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9"/>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2220" w:lineRule="exact"/>
        <w:ind w:left="3861"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1409700"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409700" cy="1409700"/>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9"/>
        <w:rPr>
          <w:rFonts w:ascii="宋体" w:hAnsi="宋体" w:cs="宋体" w:eastAsia="宋体" w:hint="default"/>
          <w:sz w:val="11"/>
          <w:szCs w:val="11"/>
        </w:rPr>
      </w:pPr>
    </w:p>
    <w:p>
      <w:pPr>
        <w:spacing w:line="460" w:lineRule="exact" w:before="0"/>
        <w:ind w:left="2784" w:right="3765" w:firstLine="0"/>
        <w:jc w:val="center"/>
        <w:rPr>
          <w:rFonts w:ascii="宋体" w:hAnsi="宋体" w:cs="宋体" w:eastAsia="宋体" w:hint="default"/>
          <w:sz w:val="36"/>
          <w:szCs w:val="36"/>
        </w:rPr>
      </w:pPr>
      <w:r>
        <w:rPr>
          <w:rFonts w:ascii="宋体" w:hAnsi="宋体" w:cs="宋体" w:eastAsia="宋体" w:hint="default"/>
          <w:b/>
          <w:bCs/>
          <w:sz w:val="36"/>
          <w:szCs w:val="36"/>
        </w:rPr>
        <w:t>中远海运科技股份有限公司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4" w:right="376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1267" w:top="64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802" w:right="0"/>
        <w:jc w:val="left"/>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3"/>
        <w:ind w:right="1131" w:firstLine="562"/>
        <w:jc w:val="both"/>
        <w:rPr>
          <w:b w:val="0"/>
          <w:bCs w:val="0"/>
        </w:rPr>
      </w:pPr>
      <w:r>
        <w:rPr>
          <w:w w:val="95"/>
        </w:rPr>
        <w:t>公司负责人蔡惠星、主管会计工作负责人戴静及会计机构负责人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吴琦声明：保证年度报告中财务报告的真实、准确、完整。</w:t>
      </w:r>
      <w:r>
        <w:rPr>
          <w:b w:val="0"/>
          <w:bCs w:val="0"/>
        </w:rPr>
      </w:r>
    </w:p>
    <w:p>
      <w:pPr>
        <w:pStyle w:val="Heading2"/>
        <w:spacing w:line="472" w:lineRule="auto" w:before="148"/>
        <w:ind w:left="714" w:right="1133"/>
        <w:jc w:val="left"/>
        <w:rPr>
          <w:b w:val="0"/>
          <w:bCs w:val="0"/>
        </w:rPr>
      </w:pPr>
      <w:r>
        <w:rPr/>
        <w:t>所有董事均已出席了审议本报告的董事会会议。</w:t>
      </w:r>
      <w:r>
        <w:rPr>
          <w:w w:val="99"/>
        </w:rPr>
        <w:t> </w:t>
      </w:r>
      <w:r>
        <w:rPr>
          <w:spacing w:val="2"/>
        </w:rPr>
        <w:t>本报告涉及未来计划，不构成公司对投资者的实质承诺，投资者及相关人</w:t>
      </w:r>
      <w:r>
        <w:rPr>
          <w:b w:val="0"/>
          <w:bCs w:val="0"/>
          <w:spacing w:val="2"/>
        </w:rPr>
      </w:r>
    </w:p>
    <w:p>
      <w:pPr>
        <w:pStyle w:val="Heading2"/>
        <w:spacing w:line="408" w:lineRule="auto"/>
        <w:ind w:right="1129"/>
        <w:jc w:val="left"/>
        <w:rPr>
          <w:b w:val="0"/>
          <w:bCs w:val="0"/>
        </w:rPr>
      </w:pPr>
      <w:r>
        <w:rPr>
          <w:spacing w:val="2"/>
        </w:rPr>
        <w:t>士均应当对此保持足够的风险认识，并且应当理解计划、预测与承诺之间的差</w:t>
      </w:r>
      <w:r>
        <w:rPr>
          <w:w w:val="99"/>
        </w:rPr>
        <w:t> </w:t>
      </w:r>
      <w:r>
        <w:rPr/>
        <w:t>异。</w:t>
      </w:r>
      <w:r>
        <w:rPr>
          <w:b w:val="0"/>
          <w:bCs w:val="0"/>
        </w:rPr>
      </w:r>
    </w:p>
    <w:p>
      <w:pPr>
        <w:pStyle w:val="Heading2"/>
        <w:spacing w:line="408" w:lineRule="auto" w:before="162"/>
        <w:ind w:right="1136" w:firstLine="562"/>
        <w:jc w:val="both"/>
        <w:rPr>
          <w:b w:val="0"/>
          <w:bCs w:val="0"/>
        </w:rPr>
      </w:pPr>
      <w:r>
        <w:rPr>
          <w:spacing w:val="2"/>
        </w:rPr>
        <w:t>公司存在市场竞争加剧的风险、创新转型的风险、关联交易风险等，敬请</w:t>
      </w:r>
      <w:r>
        <w:rPr>
          <w:w w:val="99"/>
        </w:rPr>
        <w:t> </w:t>
      </w:r>
      <w:r>
        <w:rPr/>
        <w:t>广大投资者注意投资风险。</w:t>
      </w:r>
      <w:r>
        <w:rPr>
          <w:b w:val="0"/>
          <w:bCs w:val="0"/>
        </w:rPr>
      </w:r>
    </w:p>
    <w:p>
      <w:pPr>
        <w:pStyle w:val="Heading2"/>
        <w:spacing w:line="240" w:lineRule="auto" w:before="162"/>
        <w:ind w:left="714" w:right="0"/>
        <w:jc w:val="left"/>
        <w:rPr>
          <w:b w:val="0"/>
          <w:bCs w:val="0"/>
        </w:rPr>
      </w:pPr>
      <w:r>
        <w:rPr/>
        <w:t>公司经本次董事会审议通过的利润分配预案为：以</w:t>
      </w:r>
      <w:r>
        <w:rPr>
          <w:spacing w:val="-88"/>
        </w:rPr>
        <w:t> </w:t>
      </w:r>
      <w:r>
        <w:rPr>
          <w:rFonts w:ascii="Times New Roman" w:hAnsi="Times New Roman" w:cs="Times New Roman" w:eastAsia="Times New Roman" w:hint="default"/>
        </w:rPr>
        <w:t>303,240,000</w:t>
      </w:r>
      <w:r>
        <w:rPr>
          <w:rFonts w:ascii="Times New Roman" w:hAnsi="Times New Roman" w:cs="Times New Roman" w:eastAsia="Times New Roman" w:hint="default"/>
          <w:spacing w:val="-17"/>
        </w:rPr>
        <w:t> </w:t>
      </w:r>
      <w:r>
        <w:rPr>
          <w:spacing w:val="-6"/>
        </w:rPr>
        <w:t>为基数，向</w:t>
      </w:r>
      <w:r>
        <w:rPr>
          <w:b w:val="0"/>
          <w:bCs w:val="0"/>
          <w:spacing w:val="-6"/>
        </w:rPr>
      </w:r>
    </w:p>
    <w:p>
      <w:pPr>
        <w:pStyle w:val="Heading2"/>
        <w:spacing w:line="386" w:lineRule="auto" w:before="236"/>
        <w:ind w:right="1126"/>
        <w:jc w:val="left"/>
        <w:rPr>
          <w:b w:val="0"/>
          <w:bCs w:val="0"/>
        </w:rPr>
      </w:pPr>
      <w:r>
        <w:rPr>
          <w:w w:val="99"/>
        </w:rPr>
        <w:t>全体股东每</w:t>
      </w:r>
      <w:r>
        <w:rPr>
          <w:spacing w:val="-69"/>
          <w:w w:val="99"/>
        </w:rPr>
        <w:t> </w:t>
      </w:r>
      <w:r>
        <w:rPr>
          <w:rFonts w:ascii="Times New Roman" w:hAnsi="Times New Roman" w:cs="Times New Roman" w:eastAsia="Times New Roman" w:hint="default"/>
          <w:w w:val="100"/>
        </w:rPr>
        <w:t>10 </w:t>
      </w:r>
      <w:r>
        <w:rPr>
          <w:w w:val="99"/>
        </w:rPr>
        <w:t>股派发现金红利</w:t>
      </w:r>
      <w:r>
        <w:rPr>
          <w:spacing w:val="-69"/>
          <w:w w:val="99"/>
        </w:rPr>
        <w:t> </w:t>
      </w:r>
      <w:r>
        <w:rPr>
          <w:rFonts w:ascii="Times New Roman" w:hAnsi="Times New Roman" w:cs="Times New Roman" w:eastAsia="Times New Roman" w:hint="default"/>
          <w:spacing w:val="-1"/>
          <w:w w:val="100"/>
        </w:rPr>
        <w:t>0.50</w:t>
      </w:r>
      <w:r>
        <w:rPr>
          <w:rFonts w:ascii="Times New Roman" w:hAnsi="Times New Roman" w:cs="Times New Roman" w:eastAsia="Times New Roman" w:hint="default"/>
          <w:spacing w:val="3"/>
          <w:w w:val="100"/>
        </w:rPr>
        <w:t> </w:t>
      </w:r>
      <w:r>
        <w:rPr>
          <w:spacing w:val="-23"/>
          <w:w w:val="99"/>
        </w:rPr>
        <w:t>元（含税），送红股</w:t>
      </w:r>
      <w:r>
        <w:rPr>
          <w:spacing w:val="-67"/>
          <w:w w:val="99"/>
        </w:rPr>
        <w:t> </w:t>
      </w:r>
      <w:r>
        <w:rPr>
          <w:rFonts w:ascii="Times New Roman" w:hAnsi="Times New Roman" w:cs="Times New Roman" w:eastAsia="Times New Roman" w:hint="default"/>
          <w:w w:val="100"/>
        </w:rPr>
        <w:t>0 </w:t>
      </w:r>
      <w:r>
        <w:rPr>
          <w:spacing w:val="-21"/>
          <w:w w:val="99"/>
        </w:rPr>
        <w:t>股（含税），不以公积</w:t>
      </w:r>
      <w:r>
        <w:rPr>
          <w:w w:val="99"/>
        </w:rPr>
        <w:t> </w:t>
      </w:r>
      <w:r>
        <w:rPr/>
        <w:t>金转增股本。</w:t>
      </w:r>
      <w:r>
        <w:rPr>
          <w:b w:val="0"/>
          <w:bCs w:val="0"/>
        </w:rPr>
      </w:r>
    </w:p>
    <w:p>
      <w:pPr>
        <w:spacing w:after="0" w:line="386" w:lineRule="auto"/>
        <w:jc w:val="left"/>
        <w:sectPr>
          <w:footerReference w:type="default" r:id="rId7"/>
          <w:pgSz w:w="11910" w:h="16840"/>
          <w:pgMar w:footer="1267" w:header="0" w:top="780" w:bottom="1460" w:left="980" w:right="0"/>
          <w:pgNumType w:start="2"/>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460" w:lineRule="exact" w:before="0"/>
        <w:ind w:left="2784"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8"/>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8"/>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8"/>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8"/>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8"/>
              </w:rPr>
              <w:t> </w:t>
            </w:r>
            <w:r>
              <w:rPr/>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8"/>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8"/>
              </w:rPr>
              <w:t> </w:t>
            </w:r>
            <w:r>
              <w:rPr/>
              <w:t>公司债券相关情况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7"/>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0" w:footer="1267" w:top="780" w:bottom="1460" w:left="980" w:right="0"/>
        </w:sectPr>
      </w:pPr>
    </w:p>
    <w:p>
      <w:pPr>
        <w:spacing w:before="23"/>
        <w:ind w:left="5921" w:right="0" w:firstLine="0"/>
        <w:jc w:val="left"/>
        <w:rPr>
          <w:rFonts w:ascii="宋体" w:hAnsi="宋体" w:cs="宋体" w:eastAsia="宋体" w:hint="default"/>
          <w:sz w:val="18"/>
          <w:szCs w:val="18"/>
        </w:rPr>
      </w:pPr>
      <w:r>
        <w:rPr/>
        <w:pict>
          <v:group style="position:absolute;margin-left:55.200001pt;margin-top:15.621726pt;width:484.9pt;height:.1pt;mso-position-horizontal-relative:page;mso-position-vertical-relative:paragraph;z-index:1096" coordorigin="1104,312" coordsize="9698,2">
            <v:shape style="position:absolute;left:1104;top:312;width:9698;height:2" coordorigin="1104,312" coordsize="9698,0" path="m1104,312l10802,312e" filled="false" stroked="true" strokeweight=".72pt" strokecolor="#000000">
              <v:path arrowok="t"/>
            </v:shape>
            <w10:wrap type="none"/>
          </v:group>
        </w:pict>
      </w: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before="941"/>
        <w:ind w:left="2784"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公司、本公司、中远海科（前称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中海科技</w:t>
            </w:r>
            <w:r>
              <w:rPr>
                <w:rFonts w:ascii="Times New Roman" w:hAnsi="Times New Roman" w:cs="Times New Roman" w:eastAsia="Times New Roman" w:hint="default"/>
                <w:sz w:val="18"/>
                <w:szCs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5" w:right="2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中海网络科技股份有限公司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国融证券股份有限公司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会计师、天职会计师事务所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北京市星河律师事务所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中国远洋海运集团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中远集团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中国远洋运输有限公司（前称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中国远洋运输（集团）总公司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中国海运集团有限公司（前称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中国海运（集团）总公司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上海船研所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上海船舶运输科学研究所，上市公司的控股股东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中海信息系统有限公司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网络北京</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中远网络（北京）有限公司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北京中远海科（前称</w:t>
            </w:r>
            <w:r>
              <w:rPr>
                <w:rFonts w:ascii="Times New Roman" w:hAnsi="Times New Roman" w:cs="Times New Roman" w:eastAsia="Times New Roman" w:hint="default"/>
                <w:sz w:val="18"/>
                <w:szCs w:val="18"/>
              </w:rPr>
              <w:t>“</w:t>
            </w:r>
            <w:r>
              <w:rPr>
                <w:rFonts w:ascii="宋体" w:hAnsi="宋体" w:cs="宋体" w:eastAsia="宋体" w:hint="default"/>
                <w:sz w:val="18"/>
                <w:szCs w:val="18"/>
              </w:rPr>
              <w:t>网络物流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89"/>
              <w:jc w:val="left"/>
              <w:rPr>
                <w:rFonts w:ascii="宋体" w:hAnsi="宋体" w:cs="宋体" w:eastAsia="宋体" w:hint="default"/>
                <w:sz w:val="18"/>
                <w:szCs w:val="18"/>
              </w:rPr>
            </w:pPr>
            <w:r>
              <w:rPr>
                <w:rFonts w:ascii="宋体" w:hAnsi="宋体" w:cs="宋体" w:eastAsia="宋体" w:hint="default"/>
                <w:sz w:val="18"/>
                <w:szCs w:val="18"/>
              </w:rPr>
              <w:t>中远海运科技（北京）有限公司（前称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中远网络物流信息科技有限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数字中远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网络航科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贵州新思维</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深圳一海通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中远海运资</w:t>
            </w:r>
            <w:r>
              <w:rPr>
                <w:rFonts w:ascii="宋体" w:hAnsi="宋体" w:cs="宋体" w:eastAsia="宋体" w:hint="default"/>
                <w:spacing w:val="-1"/>
                <w:sz w:val="18"/>
                <w:szCs w:val="18"/>
              </w:rPr>
              <w:t>讯</w:t>
            </w:r>
            <w:r>
              <w:rPr>
                <w:rFonts w:ascii="宋体" w:hAnsi="宋体" w:cs="宋体" w:eastAsia="宋体" w:hint="default"/>
                <w:sz w:val="18"/>
                <w:szCs w:val="18"/>
              </w:rPr>
              <w:t>（前称“中远资讯</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8"/>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上海中远海运资讯科技有限公司（前称“上海中远资讯科技有限公 </w:t>
            </w:r>
            <w:r>
              <w:rPr>
                <w:rFonts w:ascii="宋体" w:hAnsi="宋体" w:cs="宋体" w:eastAsia="宋体" w:hint="default"/>
                <w:spacing w:val="-31"/>
                <w:sz w:val="18"/>
                <w:szCs w:val="18"/>
              </w:rPr>
              <w:t>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25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股权收购项目</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 </w:t>
            </w:r>
            <w:r>
              <w:rPr>
                <w:rFonts w:ascii="宋体" w:hAnsi="宋体" w:cs="宋体" w:eastAsia="宋体" w:hint="default"/>
                <w:spacing w:val="-3"/>
                <w:sz w:val="18"/>
                <w:szCs w:val="18"/>
              </w:rPr>
              <w:t>了《关于以现金方式收购股权的关联交易议案》，公司以现金方式收</w:t>
            </w:r>
            <w:r>
              <w:rPr>
                <w:rFonts w:ascii="宋体" w:hAnsi="宋体" w:cs="宋体" w:eastAsia="宋体" w:hint="default"/>
                <w:sz w:val="18"/>
                <w:szCs w:val="18"/>
              </w:rPr>
              <w:t> 购中远海运网络有限公司、中远信息科技有限公司持有的中远网络</w:t>
            </w:r>
          </w:p>
          <w:p>
            <w:pPr>
              <w:pStyle w:val="TableParagraph"/>
              <w:spacing w:line="304" w:lineRule="auto" w:before="24"/>
              <w:ind w:left="28" w:right="62"/>
              <w:jc w:val="left"/>
              <w:rPr>
                <w:rFonts w:ascii="宋体" w:hAnsi="宋体" w:cs="宋体" w:eastAsia="宋体" w:hint="default"/>
                <w:sz w:val="18"/>
                <w:szCs w:val="18"/>
              </w:rPr>
            </w:pPr>
            <w:r>
              <w:rPr>
                <w:rFonts w:ascii="宋体" w:hAnsi="宋体" w:cs="宋体" w:eastAsia="宋体" w:hint="default"/>
                <w:sz w:val="18"/>
                <w:szCs w:val="18"/>
              </w:rPr>
              <w:t>（北京）有限公司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的股权，中远海运网络有限公司、中远信息 科技有限公司持有的中远网络物流信息科技有限公司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中远海运网络有限公司持有的北京数字中远网络技术服务有限公司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的股权、中远海运网络有限公司持有的中远网络航海科技有限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的股权，中远资讯科技香港有限公司持有的上海中远资讯 科技有限公司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25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29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贵州罗望项目</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报告期内，公司参与了贵州省余庆至安龙高速公路罗甸至望谟段机电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工程（隧道机电</w:t>
            </w:r>
            <w:r>
              <w:rPr>
                <w:rFonts w:ascii="Times New Roman" w:hAnsi="Times New Roman" w:cs="Times New Roman" w:eastAsia="Times New Roman" w:hint="default"/>
                <w:sz w:val="18"/>
                <w:szCs w:val="18"/>
              </w:rPr>
              <w:t>)</w:t>
            </w:r>
            <w:r>
              <w:rPr>
                <w:rFonts w:ascii="宋体" w:hAnsi="宋体" w:cs="宋体" w:eastAsia="宋体" w:hint="default"/>
                <w:sz w:val="18"/>
                <w:szCs w:val="18"/>
              </w:rPr>
              <w:t>施工总承包项目的公开招标并中标，发包人为贵州 </w:t>
            </w:r>
            <w:r>
              <w:rPr>
                <w:rFonts w:ascii="宋体" w:hAnsi="宋体" w:cs="宋体" w:eastAsia="宋体" w:hint="default"/>
                <w:spacing w:val="-7"/>
                <w:sz w:val="18"/>
                <w:szCs w:val="18"/>
              </w:rPr>
              <w:t>高速公路集团有限公司。公司于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日与发包人签订了《贵</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298"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0" w:footer="126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1299"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78"/>
              <w:jc w:val="both"/>
              <w:rPr>
                <w:rFonts w:ascii="宋体" w:hAnsi="宋体" w:cs="宋体" w:eastAsia="宋体" w:hint="default"/>
                <w:sz w:val="18"/>
                <w:szCs w:val="18"/>
              </w:rPr>
            </w:pPr>
            <w:r>
              <w:rPr>
                <w:rFonts w:ascii="宋体" w:hAnsi="宋体" w:cs="宋体" w:eastAsia="宋体" w:hint="default"/>
                <w:sz w:val="18"/>
                <w:szCs w:val="18"/>
              </w:rPr>
              <w:t>州省余庆至安龙高速公路罗甸至望谟段机电工程（隧道机电</w:t>
            </w:r>
            <w:r>
              <w:rPr>
                <w:rFonts w:ascii="Times New Roman" w:hAnsi="Times New Roman" w:cs="Times New Roman" w:eastAsia="Times New Roman" w:hint="default"/>
                <w:sz w:val="18"/>
                <w:szCs w:val="18"/>
              </w:rPr>
              <w:t>)</w:t>
            </w:r>
            <w:r>
              <w:rPr>
                <w:rFonts w:ascii="宋体" w:hAnsi="宋体" w:cs="宋体" w:eastAsia="宋体" w:hint="default"/>
                <w:sz w:val="18"/>
                <w:szCs w:val="18"/>
              </w:rPr>
              <w:t>施工总 </w:t>
            </w:r>
            <w:r>
              <w:rPr>
                <w:rFonts w:ascii="宋体" w:hAnsi="宋体" w:cs="宋体" w:eastAsia="宋体" w:hint="default"/>
                <w:spacing w:val="-3"/>
                <w:sz w:val="18"/>
                <w:szCs w:val="18"/>
              </w:rPr>
              <w:t>承包合同》，合同约定由公司承担余庆至安龙高速公路罗甸至望谟段</w:t>
            </w:r>
            <w:r>
              <w:rPr>
                <w:rFonts w:ascii="宋体" w:hAnsi="宋体" w:cs="宋体" w:eastAsia="宋体" w:hint="default"/>
                <w:sz w:val="18"/>
                <w:szCs w:val="18"/>
              </w:rPr>
              <w:t> 全线交通机电（监控、通信、收费）三大系统项目、隧道机电</w:t>
            </w:r>
            <w:r>
              <w:rPr>
                <w:rFonts w:ascii="Times New Roman" w:hAnsi="Times New Roman" w:cs="Times New Roman" w:eastAsia="Times New Roman" w:hint="default"/>
                <w:sz w:val="18"/>
                <w:szCs w:val="18"/>
              </w:rPr>
              <w:t>(</w:t>
            </w:r>
            <w:r>
              <w:rPr>
                <w:rFonts w:ascii="宋体" w:hAnsi="宋体" w:cs="宋体" w:eastAsia="宋体" w:hint="default"/>
                <w:sz w:val="18"/>
                <w:szCs w:val="18"/>
              </w:rPr>
              <w:t>含消 防，隧道</w:t>
            </w:r>
            <w:r>
              <w:rPr>
                <w:rFonts w:ascii="Times New Roman" w:hAnsi="Times New Roman" w:cs="Times New Roman" w:eastAsia="Times New Roman" w:hint="default"/>
                <w:sz w:val="18"/>
                <w:szCs w:val="18"/>
              </w:rPr>
              <w:t>)</w:t>
            </w:r>
            <w:r>
              <w:rPr>
                <w:rFonts w:ascii="宋体" w:hAnsi="宋体" w:cs="宋体" w:eastAsia="宋体" w:hint="default"/>
                <w:sz w:val="18"/>
                <w:szCs w:val="18"/>
              </w:rPr>
              <w:t>施工，合同金额为人民币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349,860,000 </w:t>
            </w:r>
            <w:r>
              <w:rPr>
                <w:rFonts w:ascii="宋体" w:hAnsi="宋体" w:cs="宋体" w:eastAsia="宋体" w:hint="default"/>
                <w:sz w:val="18"/>
                <w:szCs w:val="18"/>
              </w:rPr>
              <w:t>元。</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报告期或本报告期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报告期初或期初</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报告期末或期末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1267" w:top="780" w:bottom="1460" w:left="980" w:right="0"/>
        </w:sectPr>
      </w:pPr>
    </w:p>
    <w:p>
      <w:pPr>
        <w:spacing w:before="23"/>
        <w:ind w:left="5921" w:right="0" w:firstLine="0"/>
        <w:jc w:val="left"/>
        <w:rPr>
          <w:rFonts w:ascii="宋体" w:hAnsi="宋体" w:cs="宋体" w:eastAsia="宋体" w:hint="default"/>
          <w:sz w:val="18"/>
          <w:szCs w:val="18"/>
        </w:rPr>
      </w:pPr>
      <w:r>
        <w:rPr/>
        <w:pict>
          <v:group style="position:absolute;margin-left:172.339996pt;margin-top:272.809998pt;width:361.55pt;height:19.6pt;mso-position-horizontal-relative:page;mso-position-vertical-relative:page;z-index:-946360"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2642" w:right="0"/>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中远海科</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002401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中远海科</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COSCO SHIPPING Technology Co.,</w:t>
            </w:r>
            <w:r>
              <w:rPr>
                <w:rFonts w:ascii="Times New Roman"/>
                <w:spacing w:val="-22"/>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COSCO SHIP</w:t>
            </w:r>
            <w:r>
              <w:rPr>
                <w:rFonts w:ascii="Times New Roman"/>
                <w:spacing w:val="-11"/>
                <w:sz w:val="18"/>
              </w:rPr>
              <w:t> </w:t>
            </w:r>
            <w:r>
              <w:rPr>
                <w:rFonts w:ascii="Times New Roman"/>
                <w:sz w:val="18"/>
              </w:rPr>
              <w:t>TECH</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蔡惠星</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中国（上海）自由贸易试验区民生路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http://tech.coscoshipping.com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ir.tech@coscoshipping.com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马驰</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zhou.xiaomei@coscoshipping.com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machi@cnshippingnt.com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footerReference w:type="default" r:id="rId8"/>
          <w:pgSz w:w="11910" w:h="16840"/>
          <w:pgMar w:footer="1267" w:header="0" w:top="780" w:bottom="1460" w:left="980" w:right="0"/>
          <w:pgNumType w:start="6"/>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3"/>
        <w:spacing w:line="240" w:lineRule="auto" w:before="26"/>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91310000132226263L</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上海市浦东新区世纪大道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号金茂大厦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张坚、黄晓曲</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国融证券股份有限公司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北京市西城区闹市口大街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长安兴融中心西楼</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刘元高、汪刚友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4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追溯调整或重述原因 同一控制下企业合并</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591"/>
        <w:gridCol w:w="1341"/>
        <w:gridCol w:w="1332"/>
        <w:gridCol w:w="1330"/>
        <w:gridCol w:w="1333"/>
        <w:gridCol w:w="1332"/>
      </w:tblGrid>
      <w:tr>
        <w:trPr>
          <w:trHeight w:val="206" w:hRule="exact"/>
        </w:trPr>
        <w:tc>
          <w:tcPr>
            <w:tcW w:w="25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0" w:hRule="exact"/>
        </w:trPr>
        <w:tc>
          <w:tcPr>
            <w:tcW w:w="2591" w:type="dxa"/>
            <w:vMerge w:val="restart"/>
            <w:tcBorders>
              <w:top w:val="nil" w:sz="6" w:space="0" w:color="auto"/>
              <w:left w:val="single" w:sz="4" w:space="0" w:color="000000"/>
              <w:right w:val="single" w:sz="4" w:space="0" w:color="000000"/>
            </w:tcBorders>
            <w:shd w:val="clear" w:color="auto" w:fill="D2D2D2"/>
          </w:tcPr>
          <w:p>
            <w:pPr/>
          </w:p>
        </w:tc>
        <w:tc>
          <w:tcPr>
            <w:tcW w:w="13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66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591" w:type="dxa"/>
            <w:vMerge/>
            <w:tcBorders>
              <w:left w:val="single" w:sz="4" w:space="0" w:color="000000"/>
              <w:bottom w:val="nil" w:sz="6" w:space="0" w:color="auto"/>
              <w:right w:val="single" w:sz="4" w:space="0" w:color="000000"/>
            </w:tcBorders>
            <w:shd w:val="clear" w:color="auto" w:fill="D2D2D2"/>
          </w:tcPr>
          <w:p>
            <w:pPr/>
          </w:p>
        </w:tc>
        <w:tc>
          <w:tcPr>
            <w:tcW w:w="1341" w:type="dxa"/>
            <w:vMerge/>
            <w:tcBorders>
              <w:left w:val="single" w:sz="4" w:space="0" w:color="000000"/>
              <w:bottom w:val="nil" w:sz="6" w:space="0" w:color="auto"/>
              <w:right w:val="single" w:sz="4" w:space="0" w:color="000000"/>
            </w:tcBorders>
            <w:shd w:val="clear" w:color="auto" w:fill="D2D2D2"/>
          </w:tcPr>
          <w:p>
            <w:pPr/>
          </w:p>
        </w:tc>
        <w:tc>
          <w:tcPr>
            <w:tcW w:w="1332" w:type="dxa"/>
            <w:vMerge/>
            <w:tcBorders>
              <w:left w:val="single" w:sz="4" w:space="0" w:color="000000"/>
              <w:bottom w:val="nil" w:sz="6" w:space="0" w:color="auto"/>
              <w:right w:val="single" w:sz="4" w:space="0" w:color="000000"/>
            </w:tcBorders>
            <w:shd w:val="clear" w:color="auto" w:fill="D2D2D2"/>
          </w:tcPr>
          <w:p>
            <w:pPr/>
          </w:p>
        </w:tc>
        <w:tc>
          <w:tcPr>
            <w:tcW w:w="1330"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06" w:hRule="exact"/>
        </w:trPr>
        <w:tc>
          <w:tcPr>
            <w:tcW w:w="25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3" w:type="dxa"/>
            <w:vMerge/>
            <w:tcBorders>
              <w:left w:val="single" w:sz="4" w:space="0" w:color="000000"/>
              <w:bottom w:val="single" w:sz="4" w:space="0" w:color="000000"/>
              <w:right w:val="single" w:sz="4" w:space="0" w:color="000000"/>
            </w:tcBorders>
            <w:shd w:val="clear" w:color="auto" w:fill="D2D2D2"/>
          </w:tcPr>
          <w:p>
            <w:pPr/>
          </w:p>
        </w:tc>
        <w:tc>
          <w:tcPr>
            <w:tcW w:w="133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980,054,007.48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917,006,880.25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654,125,647.42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867,640,827.74</w:t>
            </w:r>
          </w:p>
        </w:tc>
      </w:tr>
      <w:tr>
        <w:trPr>
          <w:trHeight w:val="715" w:hRule="exact"/>
        </w:trPr>
        <w:tc>
          <w:tcPr>
            <w:tcW w:w="2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83,190,054.62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75,950,988.59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59,189,480.35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59,977,304.30</w:t>
            </w:r>
          </w:p>
        </w:tc>
      </w:tr>
      <w:tr>
        <w:trPr>
          <w:trHeight w:val="713" w:hRule="exact"/>
        </w:trPr>
        <w:tc>
          <w:tcPr>
            <w:tcW w:w="2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3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55,471,909.91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50,419,302.96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53,363,816.32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53,363,816.32</w:t>
            </w:r>
          </w:p>
        </w:tc>
      </w:tr>
      <w:tr>
        <w:trPr>
          <w:trHeight w:val="715" w:hRule="exact"/>
        </w:trPr>
        <w:tc>
          <w:tcPr>
            <w:tcW w:w="2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167,269,305.69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142,487,334.24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351,764,716.82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360,184,867.47</w:t>
            </w:r>
          </w:p>
        </w:tc>
      </w:tr>
      <w:tr>
        <w:trPr>
          <w:trHeight w:val="401" w:hRule="exact"/>
        </w:trPr>
        <w:tc>
          <w:tcPr>
            <w:tcW w:w="2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0.2743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0.1952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0.1978</w:t>
            </w:r>
          </w:p>
        </w:tc>
      </w:tr>
      <w:tr>
        <w:trPr>
          <w:trHeight w:val="403" w:hRule="exact"/>
        </w:trPr>
        <w:tc>
          <w:tcPr>
            <w:tcW w:w="2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0.2743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0.1952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0.1978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14"/>
        <w:gridCol w:w="1330"/>
        <w:gridCol w:w="1332"/>
        <w:gridCol w:w="1330"/>
        <w:gridCol w:w="1333"/>
        <w:gridCol w:w="1332"/>
      </w:tblGrid>
      <w:tr>
        <w:trPr>
          <w:trHeight w:val="402" w:hRule="exact"/>
        </w:trPr>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w:t>
            </w:r>
          </w:p>
        </w:tc>
        <w:tc>
          <w:tcPr>
            <w:tcW w:w="1330" w:type="dxa"/>
            <w:tcBorders>
              <w:top w:val="single" w:sz="4" w:space="0" w:color="000000"/>
              <w:left w:val="single" w:sz="4" w:space="0" w:color="000000"/>
              <w:bottom w:val="single" w:sz="22"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w:t>
            </w:r>
          </w:p>
        </w:tc>
      </w:tr>
      <w:tr>
        <w:trPr>
          <w:trHeight w:val="205" w:hRule="exact"/>
        </w:trPr>
        <w:tc>
          <w:tcPr>
            <w:tcW w:w="2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479" w:right="26" w:hanging="449"/>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26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614" w:type="dxa"/>
            <w:vMerge w:val="restart"/>
            <w:tcBorders>
              <w:top w:val="nil" w:sz="6" w:space="0" w:color="auto"/>
              <w:left w:val="single" w:sz="4" w:space="0" w:color="000000"/>
              <w:right w:val="single" w:sz="4" w:space="0" w:color="000000"/>
            </w:tcBorders>
            <w:shd w:val="clear" w:color="auto" w:fill="D2D2D2"/>
          </w:tcPr>
          <w:p>
            <w:pPr/>
          </w:p>
        </w:tc>
        <w:tc>
          <w:tcPr>
            <w:tcW w:w="13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30" w:type="dxa"/>
            <w:vMerge/>
            <w:tcBorders>
              <w:left w:val="single" w:sz="4" w:space="0" w:color="000000"/>
              <w:right w:val="single" w:sz="4" w:space="0" w:color="000000"/>
            </w:tcBorders>
            <w:shd w:val="clear" w:color="auto" w:fill="D2D2D2"/>
          </w:tcPr>
          <w:p>
            <w:pPr/>
          </w:p>
        </w:tc>
        <w:tc>
          <w:tcPr>
            <w:tcW w:w="266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14" w:type="dxa"/>
            <w:vMerge/>
            <w:tcBorders>
              <w:left w:val="single" w:sz="4" w:space="0" w:color="000000"/>
              <w:bottom w:val="nil" w:sz="6" w:space="0" w:color="auto"/>
              <w:right w:val="single" w:sz="4" w:space="0" w:color="000000"/>
            </w:tcBorders>
            <w:shd w:val="clear" w:color="auto" w:fill="D2D2D2"/>
          </w:tcPr>
          <w:p>
            <w:pPr/>
          </w:p>
        </w:tc>
        <w:tc>
          <w:tcPr>
            <w:tcW w:w="1330" w:type="dxa"/>
            <w:vMerge/>
            <w:tcBorders>
              <w:left w:val="single" w:sz="4" w:space="0" w:color="000000"/>
              <w:bottom w:val="nil" w:sz="6" w:space="0" w:color="auto"/>
              <w:right w:val="single" w:sz="4" w:space="0" w:color="000000"/>
            </w:tcBorders>
            <w:shd w:val="clear" w:color="auto" w:fill="D2D2D2"/>
          </w:tcPr>
          <w:p>
            <w:pPr/>
          </w:p>
        </w:tc>
        <w:tc>
          <w:tcPr>
            <w:tcW w:w="1332" w:type="dxa"/>
            <w:vMerge/>
            <w:tcBorders>
              <w:left w:val="single" w:sz="4" w:space="0" w:color="000000"/>
              <w:bottom w:val="nil" w:sz="6" w:space="0" w:color="auto"/>
              <w:right w:val="single" w:sz="4" w:space="0" w:color="000000"/>
            </w:tcBorders>
            <w:shd w:val="clear" w:color="auto" w:fill="D2D2D2"/>
          </w:tcPr>
          <w:p>
            <w:pPr/>
          </w:p>
        </w:tc>
        <w:tc>
          <w:tcPr>
            <w:tcW w:w="1330" w:type="dxa"/>
            <w:vMerge/>
            <w:tcBorders>
              <w:left w:val="single" w:sz="4" w:space="0" w:color="000000"/>
              <w:right w:val="single" w:sz="4" w:space="0" w:color="000000"/>
            </w:tcBorders>
            <w:shd w:val="clear" w:color="auto" w:fill="D2D2D2"/>
          </w:tcPr>
          <w:p>
            <w:pPr/>
          </w:p>
        </w:tc>
        <w:tc>
          <w:tcPr>
            <w:tcW w:w="13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04" w:hRule="exact"/>
        </w:trPr>
        <w:tc>
          <w:tcPr>
            <w:tcW w:w="2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33" w:type="dxa"/>
            <w:vMerge/>
            <w:tcBorders>
              <w:left w:val="single" w:sz="4" w:space="0" w:color="000000"/>
              <w:bottom w:val="single" w:sz="4" w:space="0" w:color="000000"/>
              <w:right w:val="single" w:sz="4" w:space="0" w:color="000000"/>
            </w:tcBorders>
            <w:shd w:val="clear" w:color="auto" w:fill="D2D2D2"/>
          </w:tcPr>
          <w:p>
            <w:pPr/>
          </w:p>
        </w:tc>
        <w:tc>
          <w:tcPr>
            <w:tcW w:w="13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2,162,147,907.57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1,922,540,498.07</w:t>
            </w:r>
          </w:p>
        </w:tc>
        <w:tc>
          <w:tcPr>
            <w:tcW w:w="1330"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12.46%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1,374,739,111.36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1,611,226,129.66</w:t>
            </w:r>
          </w:p>
        </w:tc>
      </w:tr>
      <w:tr>
        <w:trPr>
          <w:trHeight w:val="715" w:hRule="exact"/>
        </w:trPr>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873,427,172.08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805,399,117.46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754,726,144.44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921,589,783.25</w:t>
            </w:r>
          </w:p>
        </w:tc>
      </w:tr>
    </w:tbl>
    <w:p>
      <w:pPr>
        <w:spacing w:line="300" w:lineRule="auto" w:before="49"/>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年公司收购了中远网络（北京）有限公司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股权、中远网络物流信息科技有限公司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股权、北京数字中远 网络技术服务有限公司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股权、中远网络航海科技有限公司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股权。由于公司与上述四家公司的最终控制方同为中 国远洋海运集团有限公司，根据《企业会计准则第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企业合并》及其他相关准则的规定，公司对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年财务报表进行 了重述。</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234,263,890.53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256,363,496.93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230,277,127.42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259,149,492.60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24,216,307.06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23,341,055.55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22,827,716.13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12,804,975.88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21,381,056.25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15,242,101.24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14,660,463.74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4,188,288.68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-72,146,063.37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-87,143,542.84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55,294,044.28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271,264,867.62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3"/>
        <w:gridCol w:w="1710"/>
      </w:tblGrid>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0" w:footer="126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-8,335.74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-45,529.06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-23,294.15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19,346,446.73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14,639,000.00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6,577,200.00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12,765,928.71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787,823.95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12,971,698.16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435,622.74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441,608.74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299,650.76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4,924,714.72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2,255,261.95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1,028,033.49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102,572.46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14,060.81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27,718,144.71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25,531,685.63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6,613,487.98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0" w:footer="126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right="3765"/>
        <w:jc w:val="center"/>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Heading4"/>
        <w:spacing w:line="292" w:lineRule="auto" w:before="74"/>
        <w:ind w:left="592" w:right="0"/>
        <w:jc w:val="left"/>
      </w:pPr>
      <w:r>
        <w:rPr/>
        <w:t>（一）主要业务</w:t>
      </w:r>
      <w:r>
        <w:rPr>
          <w:rFonts w:ascii="宋体" w:hAnsi="宋体" w:cs="宋体" w:eastAsia="宋体" w:hint="default"/>
          <w:w w:val="100"/>
        </w:rPr>
        <w:t> </w:t>
      </w:r>
      <w:r>
        <w:rPr>
          <w:spacing w:val="-2"/>
        </w:rPr>
        <w:t>报告期内，公司主要从事智慧交通、智慧航运、智慧物流、智慧安防等领域的业务，在上述各领</w:t>
      </w:r>
    </w:p>
    <w:p>
      <w:pPr>
        <w:pStyle w:val="Heading4"/>
        <w:spacing w:line="264" w:lineRule="exact"/>
        <w:ind w:right="0"/>
        <w:jc w:val="both"/>
      </w:pPr>
      <w:r>
        <w:rPr/>
        <w:t>域拥有规划咨询、系统集成、应用软件开发、产品研制、数据管理、系统运维服务等全方位的综合服</w:t>
      </w:r>
    </w:p>
    <w:p>
      <w:pPr>
        <w:pStyle w:val="Heading4"/>
        <w:spacing w:line="295" w:lineRule="auto" w:before="24"/>
        <w:ind w:left="592" w:right="0" w:hanging="440"/>
        <w:jc w:val="left"/>
      </w:pPr>
      <w:r>
        <w:rPr/>
        <w:t>务能力。报告期内，公司的主要业务未发生重大变化。</w:t>
      </w:r>
      <w:r>
        <w:rPr>
          <w:rFonts w:ascii="宋体" w:hAnsi="宋体" w:cs="宋体" w:eastAsia="宋体" w:hint="default"/>
          <w:w w:val="100"/>
        </w:rPr>
        <w:t> </w:t>
      </w:r>
      <w:r>
        <w:rPr>
          <w:spacing w:val="-2"/>
        </w:rPr>
        <w:t>智慧交通业务是公司传统核心业务，公司是国内较早开展智能交通业务的企业，在高速公路信息</w:t>
      </w:r>
    </w:p>
    <w:p>
      <w:pPr>
        <w:pStyle w:val="Heading4"/>
        <w:spacing w:line="261" w:lineRule="exact"/>
        <w:ind w:right="0"/>
        <w:jc w:val="both"/>
      </w:pPr>
      <w:r>
        <w:rPr/>
        <w:t>化和智能化领域具有领先优势，同时也积极开拓城市智能交通市场。在该领域，公司围绕系统集成业</w:t>
      </w:r>
    </w:p>
    <w:p>
      <w:pPr>
        <w:pStyle w:val="Heading4"/>
        <w:spacing w:line="259" w:lineRule="auto" w:before="24"/>
        <w:ind w:right="1131"/>
        <w:jc w:val="both"/>
        <w:rPr>
          <w:rFonts w:ascii="宋体" w:hAnsi="宋体" w:cs="宋体" w:eastAsia="宋体" w:hint="default"/>
        </w:rPr>
      </w:pPr>
      <w:r>
        <w:rPr>
          <w:spacing w:val="-2"/>
        </w:rPr>
        <w:t>务，通过多年努力，将业务链延伸至规划设计、软件开发、产品研制、系统运维等环节，形成了完整</w:t>
      </w:r>
      <w:r>
        <w:rPr>
          <w:spacing w:val="-72"/>
        </w:rPr>
        <w:t> </w:t>
      </w:r>
      <w:r>
        <w:rPr>
          <w:spacing w:val="-72"/>
        </w:rPr>
      </w:r>
      <w:r>
        <w:rPr>
          <w:spacing w:val="-2"/>
        </w:rPr>
        <w:t>的业务链和较强的综合竞争优势。公司智慧交通业务覆盖全国二十多个省区市，高速公路联网收费平</w:t>
      </w:r>
      <w:r>
        <w:rPr>
          <w:spacing w:val="-70"/>
        </w:rPr>
        <w:t> </w:t>
      </w:r>
      <w:r>
        <w:rPr>
          <w:spacing w:val="-70"/>
        </w:rPr>
      </w:r>
      <w:r>
        <w:rPr/>
        <w:t>台软件市场份额全国领先，主要客户为各省市交通管理部门和高速公路建设运营企业。</w:t>
      </w:r>
      <w:r>
        <w:rPr>
          <w:rFonts w:ascii="宋体" w:hAnsi="宋体" w:cs="宋体" w:eastAsia="宋体" w:hint="default"/>
        </w:rPr>
        <w:t> </w:t>
      </w:r>
    </w:p>
    <w:p>
      <w:pPr>
        <w:pStyle w:val="Heading4"/>
        <w:spacing w:line="259" w:lineRule="auto" w:before="47"/>
        <w:ind w:right="1092" w:firstLine="439"/>
        <w:jc w:val="both"/>
        <w:rPr>
          <w:rFonts w:ascii="宋体" w:hAnsi="宋体" w:cs="宋体" w:eastAsia="宋体" w:hint="default"/>
        </w:rPr>
      </w:pPr>
      <w:r>
        <w:rPr>
          <w:spacing w:val="-1"/>
        </w:rPr>
        <w:t>智慧航运业务是公司重要的业务领域，主要为中远海运集团及其下属单位提供信息化规划咨询、</w:t>
      </w:r>
      <w:r>
        <w:rPr>
          <w:w w:val="100"/>
        </w:rPr>
        <w:t> </w:t>
      </w:r>
      <w:r>
        <w:rPr>
          <w:spacing w:val="-2"/>
        </w:rPr>
        <w:t>项目实施、数据管理和系统运维服务，报告期内公司拥有集团总部管理、散货运输、油气运输、物流</w:t>
      </w:r>
      <w:r>
        <w:rPr>
          <w:spacing w:val="-73"/>
        </w:rPr>
        <w:t> </w:t>
      </w:r>
      <w:r>
        <w:rPr>
          <w:spacing w:val="-73"/>
        </w:rPr>
      </w:r>
      <w:r>
        <w:rPr>
          <w:spacing w:val="-2"/>
        </w:rPr>
        <w:t>仓储、码头运营、船舶管理、船员管理等航运信息化各领域的解决方案。公司同时大力开拓港航自动</w:t>
      </w:r>
      <w:r>
        <w:rPr>
          <w:spacing w:val="-70"/>
        </w:rPr>
        <w:t> </w:t>
      </w:r>
      <w:r>
        <w:rPr>
          <w:spacing w:val="-70"/>
        </w:rPr>
      </w:r>
      <w:r>
        <w:rPr/>
        <w:t>化和船舶岸电业务。</w:t>
      </w:r>
      <w:r>
        <w:rPr>
          <w:rFonts w:ascii="宋体" w:hAnsi="宋体" w:cs="宋体" w:eastAsia="宋体" w:hint="default"/>
        </w:rPr>
        <w:t> </w:t>
      </w:r>
    </w:p>
    <w:p>
      <w:pPr>
        <w:pStyle w:val="Heading4"/>
        <w:spacing w:line="259" w:lineRule="auto" w:before="45"/>
        <w:ind w:right="1090" w:firstLine="439"/>
        <w:jc w:val="both"/>
        <w:rPr>
          <w:rFonts w:ascii="宋体" w:hAnsi="宋体" w:cs="宋体" w:eastAsia="宋体" w:hint="default"/>
        </w:rPr>
      </w:pPr>
      <w:r>
        <w:rPr>
          <w:spacing w:val="-3"/>
        </w:rPr>
        <w:t>智慧物流业务主要为交通运输、生产制造、第三方物流、零售、建筑、电子电器、金融、电信等</w:t>
      </w:r>
      <w:r>
        <w:rPr>
          <w:w w:val="100"/>
        </w:rPr>
        <w:t> </w:t>
      </w:r>
      <w:r>
        <w:rPr>
          <w:spacing w:val="-1"/>
        </w:rPr>
        <w:t>行业提供物流供应链信息化解决方案。公司在多年的探索和实践中，形成了包括物流综合管理平台、</w:t>
      </w:r>
      <w:r>
        <w:rPr>
          <w:spacing w:val="-73"/>
        </w:rPr>
        <w:t> </w:t>
      </w:r>
      <w:r>
        <w:rPr>
          <w:spacing w:val="-73"/>
        </w:rPr>
      </w:r>
      <w:r>
        <w:rPr>
          <w:spacing w:val="-2"/>
        </w:rPr>
        <w:t>数字化仓储信息系统、智能运输管理系统、第三方支付平台、供应链金融管理系统、理货管理信息系</w:t>
      </w:r>
      <w:r>
        <w:rPr>
          <w:spacing w:val="-71"/>
        </w:rPr>
        <w:t> </w:t>
      </w:r>
      <w:r>
        <w:rPr>
          <w:spacing w:val="-71"/>
        </w:rPr>
      </w:r>
      <w:r>
        <w:rPr>
          <w:spacing w:val="-2"/>
        </w:rPr>
        <w:t>统、在途运输监控信息系统、船舶代理管理系统、货运代理管理系统等丰富的物流供应链信息化产品</w:t>
      </w:r>
      <w:r>
        <w:rPr>
          <w:spacing w:val="-69"/>
        </w:rPr>
        <w:t> </w:t>
      </w:r>
      <w:r>
        <w:rPr>
          <w:spacing w:val="-69"/>
        </w:rPr>
      </w:r>
      <w:r>
        <w:rPr/>
        <w:t>链。</w:t>
      </w:r>
      <w:r>
        <w:rPr>
          <w:rFonts w:ascii="宋体" w:hAnsi="宋体" w:cs="宋体" w:eastAsia="宋体" w:hint="default"/>
        </w:rPr>
        <w:t> </w:t>
      </w:r>
    </w:p>
    <w:p>
      <w:pPr>
        <w:pStyle w:val="Heading4"/>
        <w:spacing w:line="259" w:lineRule="auto" w:before="47"/>
        <w:ind w:right="1133" w:firstLine="439"/>
        <w:jc w:val="both"/>
        <w:rPr>
          <w:rFonts w:ascii="宋体" w:hAnsi="宋体" w:cs="宋体" w:eastAsia="宋体" w:hint="default"/>
        </w:rPr>
      </w:pPr>
      <w:r>
        <w:rPr>
          <w:spacing w:val="-2"/>
        </w:rPr>
        <w:t>智慧安防业务主要包括公安视频监控平台建设、公安智能卡口和电子警察建设、公安指挥中心智</w:t>
      </w:r>
      <w:r>
        <w:rPr>
          <w:w w:val="100"/>
        </w:rPr>
        <w:t> </w:t>
      </w:r>
      <w:r>
        <w:rPr/>
        <w:t>能系统建设、公安平安城市图像监控系统运维保障服务以及图像相关的各类智能应用等业务。</w:t>
      </w:r>
      <w:r>
        <w:rPr>
          <w:rFonts w:ascii="宋体" w:hAnsi="宋体" w:cs="宋体" w:eastAsia="宋体" w:hint="default"/>
        </w:rPr>
        <w:t> </w:t>
      </w:r>
    </w:p>
    <w:p>
      <w:pPr>
        <w:pStyle w:val="Heading4"/>
        <w:spacing w:line="292" w:lineRule="auto" w:before="48"/>
        <w:ind w:left="592" w:right="0"/>
        <w:jc w:val="left"/>
      </w:pPr>
      <w:r>
        <w:rPr/>
        <w:t>（二）行业发展情况</w:t>
      </w:r>
      <w:r>
        <w:rPr>
          <w:rFonts w:ascii="宋体" w:hAnsi="宋体" w:cs="宋体" w:eastAsia="宋体" w:hint="default"/>
          <w:w w:val="100"/>
        </w:rPr>
        <w:t> </w:t>
      </w:r>
      <w:r>
        <w:rPr>
          <w:spacing w:val="-2"/>
        </w:rPr>
        <w:t>智慧交通领域：我国交通运输行业快速发展，综合交通运输体系不断完善，高速公路通车里程位</w:t>
      </w:r>
    </w:p>
    <w:p>
      <w:pPr>
        <w:pStyle w:val="Heading4"/>
        <w:spacing w:line="264" w:lineRule="exact"/>
        <w:ind w:right="0"/>
        <w:jc w:val="both"/>
      </w:pPr>
      <w:r>
        <w:rPr/>
        <w:t>居世界第一，高速公路电子不停车收费系统（</w:t>
      </w:r>
      <w:r>
        <w:rPr>
          <w:rFonts w:ascii="宋体" w:hAnsi="宋体" w:cs="宋体" w:eastAsia="宋体" w:hint="default"/>
        </w:rPr>
        <w:t>ETC</w:t>
      </w:r>
      <w:r>
        <w:rPr/>
        <w:t>）实现全国联网，交通运输基础设施网络基本形成。</w:t>
      </w:r>
    </w:p>
    <w:p>
      <w:pPr>
        <w:pStyle w:val="Heading4"/>
        <w:spacing w:line="240" w:lineRule="auto" w:before="24"/>
        <w:ind w:right="0"/>
        <w:jc w:val="both"/>
      </w:pPr>
      <w:r>
        <w:rPr/>
        <w:t>交通运输部先后发布了《交通运输信息化“十三五”发展规划》、《推进智慧交通发展行动计划</w:t>
      </w:r>
    </w:p>
    <w:p>
      <w:pPr>
        <w:pStyle w:val="Heading4"/>
        <w:spacing w:line="259" w:lineRule="auto" w:before="24"/>
        <w:ind w:right="1137"/>
        <w:jc w:val="left"/>
        <w:rPr>
          <w:rFonts w:ascii="宋体" w:hAnsi="宋体" w:cs="宋体" w:eastAsia="宋体" w:hint="default"/>
        </w:rPr>
      </w:pPr>
      <w:r>
        <w:rPr/>
        <w:t>（</w:t>
      </w:r>
      <w:r>
        <w:rPr>
          <w:rFonts w:ascii="宋体" w:hAnsi="宋体" w:cs="宋体" w:eastAsia="宋体" w:hint="default"/>
        </w:rPr>
        <w:t>2017-2020</w:t>
      </w:r>
      <w:r>
        <w:rPr>
          <w:rFonts w:ascii="宋体" w:hAnsi="宋体" w:cs="宋体" w:eastAsia="宋体" w:hint="default"/>
          <w:spacing w:val="-63"/>
        </w:rPr>
        <w:t> </w:t>
      </w:r>
      <w:r>
        <w:rPr/>
        <w:t>年）》、《关于加快推进新一代国家交通控制网和智慧公路试点的通知》等文件，智慧</w:t>
      </w:r>
      <w:r>
        <w:rPr>
          <w:w w:val="100"/>
        </w:rPr>
        <w:t> </w:t>
      </w:r>
      <w:r>
        <w:rPr/>
        <w:t>交通和交通运输行业信息化发展面临较大的发展机遇。</w:t>
      </w:r>
      <w:r>
        <w:rPr>
          <w:rFonts w:ascii="宋体" w:hAnsi="宋体" w:cs="宋体" w:eastAsia="宋体" w:hint="default"/>
        </w:rPr>
        <w:t> </w:t>
      </w:r>
    </w:p>
    <w:p>
      <w:pPr>
        <w:pStyle w:val="Heading4"/>
        <w:spacing w:line="259" w:lineRule="auto" w:before="47"/>
        <w:ind w:right="1130" w:firstLine="439"/>
        <w:jc w:val="both"/>
        <w:rPr>
          <w:rFonts w:ascii="宋体" w:hAnsi="宋体" w:cs="宋体" w:eastAsia="宋体" w:hint="default"/>
        </w:rPr>
      </w:pPr>
      <w:r>
        <w:rPr>
          <w:spacing w:val="-2"/>
        </w:rPr>
        <w:t>智慧航运领域：近年来，我国的航运业保持了健康持续发展的良好态势，海运量保持平稳较快增</w:t>
      </w:r>
      <w:r>
        <w:rPr>
          <w:w w:val="100"/>
        </w:rPr>
        <w:t> </w:t>
      </w:r>
      <w:r>
        <w:rPr>
          <w:spacing w:val="-7"/>
          <w:w w:val="100"/>
        </w:rPr>
        <w:t>长，沿海港口吞吐量规模稳居世界首位，现代港口服务功能得到较好拓展，信息化得到广泛应用。“一</w:t>
      </w:r>
      <w:r>
        <w:rPr>
          <w:spacing w:val="-99"/>
          <w:w w:val="100"/>
        </w:rPr>
        <w:t> </w:t>
      </w:r>
      <w:r>
        <w:rPr>
          <w:spacing w:val="-99"/>
          <w:w w:val="100"/>
        </w:rPr>
      </w:r>
      <w:r>
        <w:rPr>
          <w:spacing w:val="-2"/>
        </w:rPr>
        <w:t>带一路”、“长江经济带”、“海运强国”等一系列国家战略的实施将促进航运资源要素集聚，新一</w:t>
      </w:r>
      <w:r>
        <w:rPr>
          <w:spacing w:val="-70"/>
        </w:rPr>
        <w:t> </w:t>
      </w:r>
      <w:r>
        <w:rPr>
          <w:spacing w:val="-70"/>
        </w:rPr>
      </w:r>
      <w:r>
        <w:rPr>
          <w:spacing w:val="-2"/>
        </w:rPr>
        <w:t>代信息化与传统航运行业融合发展形成的“智慧航运”将成为航运产业转型发展的重要动力和技术保</w:t>
      </w:r>
      <w:r>
        <w:rPr>
          <w:spacing w:val="-69"/>
        </w:rPr>
        <w:t> </w:t>
      </w:r>
      <w:r>
        <w:rPr>
          <w:spacing w:val="-69"/>
        </w:rPr>
      </w:r>
      <w:r>
        <w:rPr/>
        <w:t>障。</w:t>
      </w:r>
      <w:r>
        <w:rPr>
          <w:rFonts w:ascii="宋体" w:hAnsi="宋体" w:cs="宋体" w:eastAsia="宋体" w:hint="default"/>
        </w:rPr>
        <w:t> </w:t>
      </w:r>
    </w:p>
    <w:p>
      <w:pPr>
        <w:pStyle w:val="Heading4"/>
        <w:spacing w:line="240" w:lineRule="auto" w:before="47"/>
        <w:ind w:left="592" w:right="0"/>
        <w:jc w:val="left"/>
      </w:pPr>
      <w:r>
        <w:rPr>
          <w:spacing w:val="-3"/>
        </w:rPr>
        <w:t>智慧物流领域：近年来，我国物流业实现较快发展，在国民经济中的基础性、战略性、先导性作</w:t>
      </w:r>
    </w:p>
    <w:p>
      <w:pPr>
        <w:spacing w:after="0" w:line="240" w:lineRule="auto"/>
        <w:jc w:val="left"/>
        <w:sectPr>
          <w:footerReference w:type="default" r:id="rId14"/>
          <w:pgSz w:w="11910" w:h="16840"/>
          <w:pgMar w:footer="1247" w:header="0" w:top="780" w:bottom="1440" w:left="980" w:right="0"/>
          <w:pgNumType w:start="1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59" w:lineRule="auto" w:before="32"/>
        <w:ind w:right="1090"/>
        <w:jc w:val="both"/>
        <w:rPr>
          <w:rFonts w:ascii="宋体" w:hAnsi="宋体" w:cs="宋体" w:eastAsia="宋体" w:hint="default"/>
        </w:rPr>
      </w:pPr>
      <w:r>
        <w:rPr>
          <w:spacing w:val="-1"/>
        </w:rPr>
        <w:t>用显著增强。互联网、物联网、大数据、云计算、人工智能等现代信息技术与物流业发展深度融合，</w:t>
      </w:r>
      <w:r>
        <w:rPr>
          <w:spacing w:val="-73"/>
        </w:rPr>
        <w:t> </w:t>
      </w:r>
      <w:r>
        <w:rPr>
          <w:spacing w:val="-73"/>
        </w:rPr>
      </w:r>
      <w:r>
        <w:rPr>
          <w:spacing w:val="-2"/>
        </w:rPr>
        <w:t>搭建物流供应链综合信息平台，实现企业、货物、公共数据等信息互联互通，以平台整合、供应链融</w:t>
      </w:r>
      <w:r>
        <w:rPr>
          <w:spacing w:val="-74"/>
        </w:rPr>
        <w:t> </w:t>
      </w:r>
      <w:r>
        <w:rPr>
          <w:spacing w:val="-74"/>
        </w:rPr>
      </w:r>
      <w:r>
        <w:rPr/>
        <w:t>合为特征的新业态新模式加快发展。</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spacing w:val="-2"/>
        </w:rPr>
        <w:t>智慧安防领域：在“智慧城市”、“科技强警”和“雪亮工程”等战略推动下，安防行业迎来重</w:t>
      </w:r>
      <w:r>
        <w:rPr>
          <w:w w:val="100"/>
        </w:rPr>
        <w:t> </w:t>
      </w:r>
      <w:r>
        <w:rPr/>
        <w:t>要机遇期，政策扶植叠加市场需求，双轮驱动安防市场持续发展。</w:t>
      </w:r>
      <w:r>
        <w:rPr>
          <w:rFonts w:ascii="宋体" w:hAnsi="宋体" w:cs="宋体" w:eastAsia="宋体" w:hint="default"/>
        </w:rPr>
        <w:t> </w:t>
      </w:r>
    </w:p>
    <w:p>
      <w:pPr>
        <w:pStyle w:val="Heading4"/>
        <w:spacing w:line="259" w:lineRule="auto" w:before="45"/>
        <w:ind w:right="0" w:firstLine="418"/>
        <w:jc w:val="left"/>
      </w:pPr>
      <w:r>
        <w:rPr/>
        <w:t>综上，公司所处的行业有着较好的发展前景，公司同时也面临着激烈的市场竞争压力，公司将充</w:t>
      </w:r>
      <w:r>
        <w:rPr>
          <w:w w:val="100"/>
        </w:rPr>
        <w:t> </w:t>
      </w:r>
      <w:r>
        <w:rPr>
          <w:spacing w:val="-5"/>
        </w:rPr>
        <w:t>分利用好发展机遇，加大研发和创新投入，加强市场开拓力度，持续提升公司市场竞争力和行业地位。</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6"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本期公司投资获得中远海运古野通信导航科技（上海）有限公司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股权、收购获 得上海中远海运资讯科技有限公司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本期确认公司自主研发的</w:t>
            </w:r>
            <w:r>
              <w:rPr>
                <w:rFonts w:ascii="Times New Roman" w:hAnsi="Times New Roman" w:cs="Times New Roman" w:eastAsia="Times New Roman" w:hint="default"/>
                <w:sz w:val="18"/>
                <w:szCs w:val="18"/>
              </w:rPr>
              <w:t>“</w:t>
            </w:r>
            <w:r>
              <w:rPr>
                <w:rFonts w:ascii="宋体" w:hAnsi="宋体" w:cs="宋体" w:eastAsia="宋体" w:hint="default"/>
                <w:sz w:val="18"/>
                <w:szCs w:val="18"/>
              </w:rPr>
              <w:t>易管养</w:t>
            </w:r>
            <w:r>
              <w:rPr>
                <w:rFonts w:ascii="Times New Roman" w:hAnsi="Times New Roman" w:cs="Times New Roman" w:eastAsia="Times New Roman" w:hint="default"/>
                <w:sz w:val="18"/>
                <w:szCs w:val="18"/>
              </w:rPr>
              <w:t>”</w:t>
            </w:r>
            <w:r>
              <w:rPr>
                <w:rFonts w:ascii="宋体" w:hAnsi="宋体" w:cs="宋体" w:eastAsia="宋体" w:hint="default"/>
                <w:sz w:val="18"/>
                <w:szCs w:val="18"/>
              </w:rPr>
              <w:t>平台为无形资产</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Heading4"/>
        <w:spacing w:line="259" w:lineRule="auto" w:before="87"/>
        <w:ind w:right="1130" w:firstLine="439"/>
        <w:jc w:val="both"/>
      </w:pPr>
      <w:r>
        <w:rPr>
          <w:spacing w:val="-3"/>
        </w:rPr>
        <w:t>公司自成立以来，长期致力于我国交通运输行业的现代化、信息化和智能化，是智慧交通、智慧</w:t>
      </w:r>
      <w:r>
        <w:rPr>
          <w:w w:val="100"/>
        </w:rPr>
        <w:t> </w:t>
      </w:r>
      <w:r>
        <w:rPr>
          <w:spacing w:val="-2"/>
        </w:rPr>
        <w:t>航运等领域的领军企业。公司通过整合中远海运集团下属信息化业务，公司成为中远海运集团科技和</w:t>
      </w:r>
      <w:r>
        <w:rPr>
          <w:spacing w:val="-70"/>
        </w:rPr>
        <w:t> </w:t>
      </w:r>
      <w:r>
        <w:rPr>
          <w:spacing w:val="-70"/>
        </w:rPr>
      </w:r>
      <w:r>
        <w:rPr>
          <w:spacing w:val="-2"/>
        </w:rPr>
        <w:t>信息化平台。凭借良好的品牌声誉、稳定的客户资源、丰富的技术经验、完整的业务结构和雄厚的企</w:t>
      </w:r>
      <w:r>
        <w:rPr>
          <w:spacing w:val="-71"/>
        </w:rPr>
        <w:t> </w:t>
      </w:r>
      <w:r>
        <w:rPr>
          <w:spacing w:val="-71"/>
        </w:rPr>
      </w:r>
      <w:r>
        <w:rPr/>
        <w:t>业背景，推动公司进入良性的发展轨道。报告期内，公司核心竞争力未发生重大变化。</w:t>
      </w:r>
    </w:p>
    <w:p>
      <w:pPr>
        <w:pStyle w:val="Heading4"/>
        <w:spacing w:line="276" w:lineRule="auto" w:before="47"/>
        <w:ind w:left="592" w:right="0"/>
        <w:jc w:val="left"/>
      </w:pPr>
      <w:r>
        <w:rPr/>
        <w:t>（</w:t>
      </w:r>
      <w:r>
        <w:rPr>
          <w:rFonts w:ascii="Times New Roman" w:hAnsi="Times New Roman" w:cs="Times New Roman" w:eastAsia="Times New Roman" w:hint="default"/>
        </w:rPr>
        <w:t>1</w:t>
      </w:r>
      <w:r>
        <w:rPr/>
        <w:t>）品牌声誉良好</w:t>
      </w:r>
      <w:r>
        <w:rPr>
          <w:w w:val="100"/>
        </w:rPr>
        <w:t> </w:t>
      </w:r>
      <w:r>
        <w:rPr>
          <w:spacing w:val="-1"/>
        </w:rPr>
        <w:t>公司是国内最早从事智能交通业务的企业之一，公司承建了一大批在国内有影响的大型重点项</w:t>
      </w:r>
    </w:p>
    <w:p>
      <w:pPr>
        <w:pStyle w:val="Heading4"/>
        <w:spacing w:line="259" w:lineRule="auto"/>
        <w:ind w:right="0"/>
        <w:jc w:val="left"/>
      </w:pPr>
      <w:r>
        <w:rPr>
          <w:spacing w:val="-2"/>
        </w:rPr>
        <w:t>目，荣获多项国家级和省部级奖项，业务覆盖全国二十多个省、自治区、直辖市，公司以服务质量可</w:t>
      </w:r>
      <w:r>
        <w:rPr>
          <w:spacing w:val="-70"/>
        </w:rPr>
        <w:t> </w:t>
      </w:r>
      <w:r>
        <w:rPr>
          <w:spacing w:val="-70"/>
        </w:rPr>
      </w:r>
      <w:r>
        <w:rPr/>
        <w:t>靠著称，在智能交通行业内具有较高的知名度。</w:t>
      </w:r>
    </w:p>
    <w:p>
      <w:pPr>
        <w:pStyle w:val="Heading4"/>
        <w:spacing w:line="278" w:lineRule="auto" w:before="47"/>
        <w:ind w:left="592" w:right="0"/>
        <w:jc w:val="left"/>
      </w:pPr>
      <w:r>
        <w:rPr/>
        <w:t>（</w:t>
      </w:r>
      <w:r>
        <w:rPr>
          <w:rFonts w:ascii="Times New Roman" w:hAnsi="Times New Roman" w:cs="Times New Roman" w:eastAsia="Times New Roman" w:hint="default"/>
        </w:rPr>
        <w:t>2</w:t>
      </w:r>
      <w:r>
        <w:rPr/>
        <w:t>）客户资源稳定</w:t>
      </w:r>
      <w:r>
        <w:rPr>
          <w:w w:val="100"/>
        </w:rPr>
        <w:t> </w:t>
      </w:r>
      <w:r>
        <w:rPr>
          <w:spacing w:val="-3"/>
        </w:rPr>
        <w:t>基于公司持之以恒地为客户提供优质可靠的服务，公司与上海、云南、贵州、四川、重庆、宁夏</w:t>
      </w:r>
    </w:p>
    <w:p>
      <w:pPr>
        <w:pStyle w:val="Heading4"/>
        <w:spacing w:line="261" w:lineRule="auto"/>
        <w:ind w:right="0"/>
        <w:jc w:val="left"/>
      </w:pPr>
      <w:r>
        <w:rPr>
          <w:spacing w:val="-2"/>
        </w:rPr>
        <w:t>等地交通运输管理部门、高速公路投资建设单位建立了良好的合作关系，使这些地区成为公司智能交</w:t>
      </w:r>
      <w:r>
        <w:rPr>
          <w:spacing w:val="-70"/>
        </w:rPr>
        <w:t> </w:t>
      </w:r>
      <w:r>
        <w:rPr>
          <w:spacing w:val="-70"/>
        </w:rPr>
      </w:r>
      <w:r>
        <w:rPr>
          <w:spacing w:val="-2"/>
        </w:rPr>
        <w:t>通业务较为稳固的市场基地，为公司业绩稳定增长提供了有力支持。作为中远海运集团的信息化业务</w:t>
      </w:r>
    </w:p>
    <w:p>
      <w:pPr>
        <w:spacing w:after="0" w:line="261"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59" w:lineRule="auto" w:before="32"/>
        <w:ind w:right="1129"/>
        <w:jc w:val="both"/>
      </w:pPr>
      <w:r>
        <w:rPr>
          <w:spacing w:val="-2"/>
        </w:rPr>
        <w:t>平台，依托于中远海运集团及下属单位持续的信息化建设和创新发展需求，公司的信息化业务拥有稳</w:t>
      </w:r>
      <w:r>
        <w:rPr>
          <w:spacing w:val="-69"/>
        </w:rPr>
        <w:t> </w:t>
      </w:r>
      <w:r>
        <w:rPr>
          <w:spacing w:val="-69"/>
        </w:rPr>
      </w:r>
      <w:r>
        <w:rPr/>
        <w:t>定的客户资源。</w:t>
      </w:r>
    </w:p>
    <w:p>
      <w:pPr>
        <w:pStyle w:val="Heading4"/>
        <w:spacing w:line="276" w:lineRule="auto" w:before="47"/>
        <w:ind w:left="592" w:right="0"/>
        <w:jc w:val="left"/>
      </w:pPr>
      <w:r>
        <w:rPr/>
        <w:t>（</w:t>
      </w:r>
      <w:r>
        <w:rPr>
          <w:rFonts w:ascii="Times New Roman" w:hAnsi="Times New Roman" w:cs="Times New Roman" w:eastAsia="Times New Roman" w:hint="default"/>
        </w:rPr>
        <w:t>3</w:t>
      </w:r>
      <w:r>
        <w:rPr/>
        <w:t>）技术经验丰富</w:t>
      </w:r>
      <w:r>
        <w:rPr>
          <w:w w:val="100"/>
        </w:rPr>
        <w:t> </w:t>
      </w:r>
      <w:r>
        <w:rPr>
          <w:spacing w:val="-2"/>
        </w:rPr>
        <w:t>通过长期实践，公司在智能交通和信息化领域积累了丰富的技术开发和项目建设经验，建立了成</w:t>
      </w:r>
    </w:p>
    <w:p>
      <w:pPr>
        <w:pStyle w:val="Heading4"/>
        <w:spacing w:line="259" w:lineRule="auto"/>
        <w:ind w:right="1128"/>
        <w:jc w:val="both"/>
      </w:pPr>
      <w:r>
        <w:rPr>
          <w:spacing w:val="-2"/>
        </w:rPr>
        <w:t>熟的技术体系，形成了较强的自主研发能力，拥有满足不同客户的个性化需求的服务能力。同时也建</w:t>
      </w:r>
      <w:r>
        <w:rPr>
          <w:spacing w:val="-68"/>
        </w:rPr>
        <w:t> </w:t>
      </w:r>
      <w:r>
        <w:rPr>
          <w:spacing w:val="-68"/>
        </w:rPr>
      </w:r>
      <w:r>
        <w:rPr>
          <w:spacing w:val="-2"/>
        </w:rPr>
        <w:t>设了一支技术精湛、经验丰富、结构合理、团结合作的管理和技术团队，在整合了网络北京、网络物</w:t>
      </w:r>
      <w:r>
        <w:rPr>
          <w:spacing w:val="-73"/>
        </w:rPr>
        <w:t> </w:t>
      </w:r>
      <w:r>
        <w:rPr>
          <w:spacing w:val="-73"/>
        </w:rPr>
      </w:r>
      <w:r>
        <w:rPr/>
        <w:t>流等信息化公司后，并通过各研发基地建设，公司的信息化能力进一步得到了加强。</w:t>
      </w:r>
    </w:p>
    <w:p>
      <w:pPr>
        <w:pStyle w:val="Heading4"/>
        <w:spacing w:line="278" w:lineRule="auto" w:before="47"/>
        <w:ind w:left="592" w:right="0"/>
        <w:jc w:val="left"/>
      </w:pPr>
      <w:r>
        <w:rPr/>
        <w:t>（</w:t>
      </w:r>
      <w:r>
        <w:rPr>
          <w:rFonts w:ascii="Times New Roman" w:hAnsi="Times New Roman" w:cs="Times New Roman" w:eastAsia="Times New Roman" w:hint="default"/>
        </w:rPr>
        <w:t>4</w:t>
      </w:r>
      <w:r>
        <w:rPr/>
        <w:t>）业务结构完整</w:t>
      </w:r>
      <w:r>
        <w:rPr>
          <w:w w:val="100"/>
        </w:rPr>
        <w:t> </w:t>
      </w:r>
      <w:r>
        <w:rPr>
          <w:spacing w:val="-2"/>
        </w:rPr>
        <w:t>公司在智慧交通、智慧航运、智慧物流、智慧安防等领域拥有较为完整的服务体系，能够为用户</w:t>
      </w:r>
    </w:p>
    <w:p>
      <w:pPr>
        <w:pStyle w:val="Heading4"/>
        <w:spacing w:line="259" w:lineRule="auto"/>
        <w:ind w:right="1090"/>
        <w:jc w:val="both"/>
      </w:pPr>
      <w:r>
        <w:rPr>
          <w:spacing w:val="-1"/>
        </w:rPr>
        <w:t>提供咨询设计、软件开发、产品研制、项目实施、数据管理、运营维护、综合培训等全方位的服务。</w:t>
      </w:r>
      <w:r>
        <w:rPr>
          <w:spacing w:val="-73"/>
        </w:rPr>
        <w:t> </w:t>
      </w:r>
      <w:r>
        <w:rPr>
          <w:spacing w:val="-73"/>
        </w:rPr>
      </w:r>
      <w:r>
        <w:rPr>
          <w:spacing w:val="-2"/>
        </w:rPr>
        <w:t>这些业务还能够产生较强的互补和协同效应，既满足了客户多方位的需求，也增强了公司发展动能和</w:t>
      </w:r>
      <w:r>
        <w:rPr>
          <w:spacing w:val="-70"/>
        </w:rPr>
        <w:t> </w:t>
      </w:r>
      <w:r>
        <w:rPr>
          <w:spacing w:val="-70"/>
        </w:rPr>
      </w:r>
      <w:r>
        <w:rPr/>
        <w:t>抗风险能力。</w:t>
      </w:r>
    </w:p>
    <w:p>
      <w:pPr>
        <w:pStyle w:val="Heading4"/>
        <w:spacing w:line="278" w:lineRule="auto" w:before="45"/>
        <w:ind w:left="592" w:right="0"/>
        <w:jc w:val="left"/>
      </w:pPr>
      <w:r>
        <w:rPr/>
        <w:t>（</w:t>
      </w:r>
      <w:r>
        <w:rPr>
          <w:rFonts w:ascii="Times New Roman" w:hAnsi="Times New Roman" w:cs="Times New Roman" w:eastAsia="Times New Roman" w:hint="default"/>
        </w:rPr>
        <w:t>5</w:t>
      </w:r>
      <w:r>
        <w:rPr/>
        <w:t>）企业背景雄厚</w:t>
      </w:r>
      <w:r>
        <w:rPr>
          <w:rFonts w:ascii="宋体" w:hAnsi="宋体" w:cs="宋体" w:eastAsia="宋体" w:hint="default"/>
          <w:w w:val="100"/>
        </w:rPr>
        <w:t> </w:t>
      </w:r>
      <w:r>
        <w:rPr>
          <w:spacing w:val="-2"/>
        </w:rPr>
        <w:t>公司间接控股股东中国远洋海运集团是世界最大综合航运企业，布局航运、物流、金融、装备制</w:t>
      </w:r>
    </w:p>
    <w:p>
      <w:pPr>
        <w:pStyle w:val="Heading4"/>
        <w:spacing w:line="254" w:lineRule="auto"/>
        <w:ind w:right="1129"/>
        <w:jc w:val="both"/>
      </w:pPr>
      <w:r>
        <w:rPr>
          <w:spacing w:val="-2"/>
        </w:rPr>
        <w:t>造、航运服务、社会化产业和基于商业模式创新的互联网</w:t>
      </w:r>
      <w:r>
        <w:rPr>
          <w:rFonts w:ascii="Times New Roman" w:hAnsi="Times New Roman" w:cs="Times New Roman" w:eastAsia="Times New Roman" w:hint="default"/>
          <w:spacing w:val="-2"/>
        </w:rPr>
        <w:t>+</w:t>
      </w:r>
      <w:r>
        <w:rPr>
          <w:spacing w:val="-2"/>
        </w:rPr>
        <w:t>相关业务</w:t>
      </w:r>
      <w:r>
        <w:rPr>
          <w:rFonts w:ascii="Times New Roman" w:hAnsi="Times New Roman" w:cs="Times New Roman" w:eastAsia="Times New Roman" w:hint="default"/>
          <w:spacing w:val="-2"/>
        </w:rPr>
        <w:t>“6+1”</w:t>
      </w:r>
      <w:r>
        <w:rPr>
          <w:spacing w:val="-2"/>
        </w:rPr>
        <w:t>产业集群，全力打造全球领</w:t>
      </w:r>
      <w:r>
        <w:rPr>
          <w:spacing w:val="-69"/>
        </w:rPr>
        <w:t> </w:t>
      </w:r>
      <w:r>
        <w:rPr>
          <w:spacing w:val="-69"/>
        </w:rPr>
      </w:r>
      <w:r>
        <w:rPr>
          <w:spacing w:val="-2"/>
        </w:rPr>
        <w:t>先的综合物流供应链服务商。集团在信息化建设需求和互联网、大数据、人工智能时代下的数字化转</w:t>
      </w:r>
      <w:r>
        <w:rPr>
          <w:spacing w:val="-71"/>
        </w:rPr>
        <w:t> </w:t>
      </w:r>
      <w:r>
        <w:rPr>
          <w:spacing w:val="-71"/>
        </w:rPr>
      </w:r>
      <w:r>
        <w:rPr>
          <w:spacing w:val="-2"/>
        </w:rPr>
        <w:t>型需求与公司多年业务发展集聚的技术能力具有紧密的关联度，能为公司提供稳定的内部市场和产业</w:t>
      </w:r>
      <w:r>
        <w:rPr>
          <w:spacing w:val="-72"/>
        </w:rPr>
        <w:t> </w:t>
      </w:r>
      <w:r>
        <w:rPr>
          <w:spacing w:val="-72"/>
        </w:rPr>
      </w:r>
      <w:r>
        <w:rPr/>
        <w:t>协同支持。</w:t>
      </w:r>
    </w:p>
    <w:p>
      <w:pPr>
        <w:spacing w:after="0" w:line="254" w:lineRule="auto"/>
        <w:jc w:val="both"/>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964" w:right="0"/>
        <w:jc w:val="left"/>
        <w:rPr>
          <w:b w:val="0"/>
          <w:bCs w:val="0"/>
        </w:rPr>
      </w:pPr>
      <w:bookmarkStart w:name="_TOC_250008" w:id="4"/>
      <w:r>
        <w:rPr/>
        <w:t>第四节</w:t>
      </w:r>
      <w:r>
        <w:rPr>
          <w:spacing w:val="-6"/>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一、概述</w:t>
      </w:r>
      <w:r>
        <w:rPr>
          <w:b w:val="0"/>
          <w:bCs w:val="0"/>
        </w:rPr>
      </w:r>
    </w:p>
    <w:p>
      <w:pPr>
        <w:spacing w:line="240" w:lineRule="auto" w:before="2"/>
        <w:rPr>
          <w:rFonts w:ascii="宋体" w:hAnsi="宋体" w:cs="宋体" w:eastAsia="宋体" w:hint="default"/>
          <w:b/>
          <w:bCs/>
          <w:sz w:val="24"/>
          <w:szCs w:val="24"/>
        </w:rPr>
      </w:pPr>
    </w:p>
    <w:p>
      <w:pPr>
        <w:pStyle w:val="Heading4"/>
        <w:spacing w:line="249" w:lineRule="auto"/>
        <w:ind w:right="1126" w:firstLine="439"/>
        <w:jc w:val="both"/>
      </w:pPr>
      <w:r>
        <w:rPr>
          <w:spacing w:val="-2"/>
        </w:rPr>
        <w:t>报告期内，坚持以市场需求为导向，在深耕细作传统市场的同时，积极拓展新领域、新业务、新</w:t>
      </w:r>
      <w:r>
        <w:rPr>
          <w:w w:val="100"/>
        </w:rPr>
        <w:t> </w:t>
      </w:r>
      <w:r>
        <w:rPr>
          <w:spacing w:val="-1"/>
        </w:rPr>
        <w:t>市场，公司经营业绩健康稳定。报告期内，公司实现营业总收入</w:t>
      </w:r>
      <w:r>
        <w:rPr>
          <w:rFonts w:ascii="Times New Roman" w:hAnsi="Times New Roman" w:cs="Times New Roman" w:eastAsia="Times New Roman" w:hint="default"/>
          <w:spacing w:val="-1"/>
        </w:rPr>
        <w:t>980,054,007.48</w:t>
      </w:r>
      <w:r>
        <w:rPr>
          <w:spacing w:val="-1"/>
        </w:rPr>
        <w:t>元，同比增长</w:t>
      </w:r>
      <w:r>
        <w:rPr>
          <w:rFonts w:ascii="Times New Roman" w:hAnsi="Times New Roman" w:cs="Times New Roman" w:eastAsia="Times New Roman" w:hint="default"/>
          <w:spacing w:val="-1"/>
        </w:rPr>
        <w:t>6.88%</w:t>
      </w:r>
      <w:r>
        <w:rPr>
          <w:spacing w:val="-1"/>
        </w:rPr>
        <w:t>；</w:t>
      </w:r>
      <w:r>
        <w:rPr>
          <w:spacing w:val="-64"/>
        </w:rPr>
        <w:t> </w:t>
      </w:r>
      <w:r>
        <w:rPr/>
        <w:t>利润总额</w:t>
      </w:r>
      <w:r>
        <w:rPr>
          <w:rFonts w:ascii="Times New Roman" w:hAnsi="Times New Roman" w:cs="Times New Roman" w:eastAsia="Times New Roman" w:hint="default"/>
        </w:rPr>
        <w:t>102,181,107.37</w:t>
      </w:r>
      <w:r>
        <w:rPr/>
        <w:t>元，同比增长</w:t>
      </w:r>
      <w:r>
        <w:rPr>
          <w:rFonts w:ascii="Times New Roman" w:hAnsi="Times New Roman" w:cs="Times New Roman" w:eastAsia="Times New Roman" w:hint="default"/>
        </w:rPr>
        <w:t>9.60%</w:t>
      </w:r>
      <w:r>
        <w:rPr/>
        <w:t>；归属于上市公司股东的净利润</w:t>
      </w:r>
      <w:r>
        <w:rPr>
          <w:rFonts w:ascii="Times New Roman" w:hAnsi="Times New Roman" w:cs="Times New Roman" w:eastAsia="Times New Roman" w:hint="default"/>
        </w:rPr>
        <w:t>83,190,054.62</w:t>
      </w:r>
      <w:r>
        <w:rPr/>
        <w:t>元，同比增</w:t>
      </w:r>
      <w:r>
        <w:rPr>
          <w:w w:val="100"/>
        </w:rPr>
        <w:t> </w:t>
      </w:r>
      <w:r>
        <w:rPr/>
        <w:t>长</w:t>
      </w:r>
      <w:r>
        <w:rPr>
          <w:rFonts w:ascii="Times New Roman" w:hAnsi="Times New Roman" w:cs="Times New Roman" w:eastAsia="Times New Roman" w:hint="default"/>
        </w:rPr>
        <w:t>9.53%</w:t>
      </w:r>
      <w:r>
        <w:rPr/>
        <w:t>。</w:t>
      </w:r>
    </w:p>
    <w:p>
      <w:pPr>
        <w:pStyle w:val="Heading4"/>
        <w:spacing w:line="286" w:lineRule="exact"/>
        <w:ind w:left="592" w:right="0"/>
        <w:jc w:val="left"/>
      </w:pPr>
      <w:r>
        <w:rPr/>
        <w:t>（一）市场经营方面</w:t>
      </w:r>
    </w:p>
    <w:p>
      <w:pPr>
        <w:pStyle w:val="Heading4"/>
        <w:spacing w:line="244" w:lineRule="auto" w:before="24"/>
        <w:ind w:left="592" w:right="0"/>
        <w:jc w:val="left"/>
      </w:pPr>
      <w:r>
        <w:rPr>
          <w:rFonts w:ascii="Times New Roman" w:hAnsi="Times New Roman" w:cs="Times New Roman" w:eastAsia="Times New Roman" w:hint="default"/>
        </w:rPr>
        <w:t>1</w:t>
      </w:r>
      <w:r>
        <w:rPr/>
        <w:t>、智慧交通业务</w:t>
      </w:r>
      <w:r>
        <w:rPr>
          <w:spacing w:val="-107"/>
        </w:rPr>
        <w:t> </w:t>
      </w:r>
      <w:r>
        <w:rPr>
          <w:spacing w:val="-107"/>
        </w:rPr>
      </w:r>
      <w:r>
        <w:rPr>
          <w:spacing w:val="-2"/>
        </w:rPr>
        <w:t>公司深化重点区域市场经营工作，继续深耕上海、贵州、宁夏等重点区域市场，成功中标贵州省</w:t>
      </w:r>
    </w:p>
    <w:p>
      <w:pPr>
        <w:pStyle w:val="Heading4"/>
        <w:spacing w:line="259" w:lineRule="auto" w:before="19"/>
        <w:ind w:right="1090"/>
        <w:jc w:val="both"/>
      </w:pPr>
      <w:r>
        <w:rPr>
          <w:spacing w:val="-1"/>
        </w:rPr>
        <w:t>遵义南环高速公路机电工程、上海市周家嘴路隧道机电系统工程等多个大型项目。积极开拓新区域，</w:t>
      </w:r>
      <w:r>
        <w:rPr>
          <w:spacing w:val="-73"/>
        </w:rPr>
        <w:t> </w:t>
      </w:r>
      <w:r>
        <w:rPr>
          <w:spacing w:val="-73"/>
        </w:rPr>
      </w:r>
      <w:r>
        <w:rPr>
          <w:spacing w:val="-2"/>
        </w:rPr>
        <w:t>在吉林、青海、广东等市场取得较大进展，成功承接了吉林省辉白高速公路机电工程、青海省高速公</w:t>
      </w:r>
      <w:r>
        <w:rPr>
          <w:spacing w:val="-72"/>
        </w:rPr>
        <w:t> </w:t>
      </w:r>
      <w:r>
        <w:rPr>
          <w:spacing w:val="-72"/>
        </w:rPr>
      </w:r>
      <w:r>
        <w:rPr>
          <w:spacing w:val="-2"/>
        </w:rPr>
        <w:t>路增值税二期等一批重点项目。同时，围绕国家交通运输领域深化改革热点方向，大力开拓智能交通</w:t>
      </w:r>
      <w:r>
        <w:rPr>
          <w:spacing w:val="-71"/>
        </w:rPr>
        <w:t> </w:t>
      </w:r>
      <w:r>
        <w:rPr>
          <w:spacing w:val="-71"/>
        </w:rPr>
      </w:r>
      <w:r>
        <w:rPr>
          <w:spacing w:val="-2"/>
        </w:rPr>
        <w:t>新型业务，承担了港珠澳大桥收费系统建设、川渝省界收费站拆除联网收费软件及部省清分结算平台</w:t>
      </w:r>
      <w:r>
        <w:rPr>
          <w:spacing w:val="-70"/>
        </w:rPr>
        <w:t> </w:t>
      </w:r>
      <w:r>
        <w:rPr>
          <w:spacing w:val="-70"/>
        </w:rPr>
      </w:r>
      <w:r>
        <w:rPr/>
        <w:t>建设、贵州与宁夏高速公路移动支付、广东高速公路绿色通道快速检测系统等项目。</w:t>
      </w:r>
    </w:p>
    <w:p>
      <w:pPr>
        <w:pStyle w:val="Heading4"/>
        <w:spacing w:line="244" w:lineRule="auto" w:before="6"/>
        <w:ind w:left="592" w:right="0"/>
        <w:jc w:val="left"/>
      </w:pPr>
      <w:r>
        <w:rPr>
          <w:rFonts w:ascii="Times New Roman" w:hAnsi="Times New Roman" w:cs="Times New Roman" w:eastAsia="Times New Roman" w:hint="default"/>
        </w:rPr>
        <w:t>2</w:t>
      </w:r>
      <w:r>
        <w:rPr/>
        <w:t>、智慧航运业务</w:t>
      </w:r>
      <w:r>
        <w:rPr>
          <w:spacing w:val="-107"/>
        </w:rPr>
        <w:t> </w:t>
      </w:r>
      <w:r>
        <w:rPr>
          <w:spacing w:val="-107"/>
        </w:rPr>
      </w:r>
      <w:r>
        <w:rPr>
          <w:spacing w:val="-1"/>
        </w:rPr>
        <w:t>公司以中远海运集团战略为引领，充分发挥集团信息化资源整合优势，全面提升主动服务意识，</w:t>
      </w:r>
    </w:p>
    <w:p>
      <w:pPr>
        <w:pStyle w:val="Heading4"/>
        <w:spacing w:line="259" w:lineRule="auto" w:before="19"/>
        <w:ind w:right="1129"/>
        <w:jc w:val="both"/>
      </w:pPr>
      <w:r>
        <w:rPr>
          <w:spacing w:val="-2"/>
        </w:rPr>
        <w:t>开展实施集团投资管理系统、人力资源系统、财务信息化系统、航运管理平台系统、采购和供应商管</w:t>
      </w:r>
      <w:r>
        <w:rPr>
          <w:spacing w:val="-69"/>
        </w:rPr>
        <w:t> </w:t>
      </w:r>
      <w:r>
        <w:rPr>
          <w:spacing w:val="-69"/>
        </w:rPr>
      </w:r>
      <w:r>
        <w:rPr>
          <w:spacing w:val="-2"/>
        </w:rPr>
        <w:t>理系统、</w:t>
      </w:r>
      <w:r>
        <w:rPr>
          <w:rFonts w:ascii="宋体" w:hAnsi="宋体" w:cs="宋体" w:eastAsia="宋体" w:hint="default"/>
          <w:spacing w:val="-2"/>
        </w:rPr>
        <w:t>OA</w:t>
      </w:r>
      <w:r>
        <w:rPr>
          <w:spacing w:val="-2"/>
        </w:rPr>
        <w:t>系统、船员管理系统等重点统建项目。在积极推进集团信息化统建项目的同时，公司组建</w:t>
      </w:r>
      <w:r>
        <w:rPr>
          <w:spacing w:val="-68"/>
        </w:rPr>
        <w:t> </w:t>
      </w:r>
      <w:r>
        <w:rPr>
          <w:spacing w:val="-68"/>
        </w:rPr>
      </w:r>
      <w:r>
        <w:rPr>
          <w:spacing w:val="-2"/>
        </w:rPr>
        <w:t>研发创新团队，积极研究探索新技术、新模式、新场景与集团各产业集群的有机结合，开展“互联网</w:t>
      </w:r>
    </w:p>
    <w:p>
      <w:pPr>
        <w:pStyle w:val="Heading4"/>
        <w:spacing w:line="259" w:lineRule="auto" w:before="6"/>
        <w:ind w:left="592" w:right="7694" w:hanging="440"/>
        <w:jc w:val="left"/>
        <w:rPr>
          <w:rFonts w:ascii="宋体" w:hAnsi="宋体" w:cs="宋体" w:eastAsia="宋体" w:hint="default"/>
        </w:rPr>
      </w:pPr>
      <w:r>
        <w:rPr>
          <w:rFonts w:ascii="宋体" w:hAnsi="宋体" w:cs="宋体" w:eastAsia="宋体" w:hint="default"/>
        </w:rPr>
        <w:t>+</w:t>
      </w:r>
      <w:r>
        <w:rPr/>
        <w:t>”和数字化转型业务。</w:t>
      </w:r>
      <w:r>
        <w:rPr>
          <w:rFonts w:ascii="宋体" w:hAnsi="宋体" w:cs="宋体" w:eastAsia="宋体" w:hint="default"/>
          <w:w w:val="100"/>
        </w:rPr>
        <w:t> </w:t>
      </w:r>
      <w:r>
        <w:rPr>
          <w:rFonts w:ascii="宋体" w:hAnsi="宋体" w:cs="宋体" w:eastAsia="宋体" w:hint="default"/>
        </w:rPr>
        <w:t>3</w:t>
      </w:r>
      <w:r>
        <w:rPr/>
        <w:t>、智慧物流业务</w:t>
      </w:r>
      <w:r>
        <w:rPr>
          <w:rFonts w:ascii="宋体" w:hAnsi="宋体" w:cs="宋体" w:eastAsia="宋体" w:hint="default"/>
        </w:rPr>
        <w:t> </w:t>
      </w:r>
    </w:p>
    <w:p>
      <w:pPr>
        <w:pStyle w:val="Heading4"/>
        <w:spacing w:line="249" w:lineRule="auto" w:before="6"/>
        <w:ind w:right="0" w:firstLine="439"/>
        <w:jc w:val="left"/>
      </w:pPr>
      <w:r>
        <w:rPr/>
        <w:t>全资子公司北京中远海科充分发挥资源整合效益，积极拓展智慧物流业务，在烟草、铁路、</w:t>
      </w:r>
      <w:r>
        <w:rPr>
          <w:rFonts w:ascii="Times New Roman" w:hAnsi="Times New Roman" w:cs="Times New Roman" w:eastAsia="Times New Roman" w:hint="default"/>
        </w:rPr>
        <w:t>“</w:t>
      </w:r>
      <w:r>
        <w:rPr/>
        <w:t>一</w:t>
      </w:r>
      <w:r>
        <w:rPr>
          <w:w w:val="100"/>
        </w:rPr>
        <w:t> </w:t>
      </w:r>
      <w:r>
        <w:rPr/>
        <w:t>带一路</w:t>
      </w:r>
      <w:r>
        <w:rPr>
          <w:rFonts w:ascii="Times New Roman" w:hAnsi="Times New Roman" w:cs="Times New Roman" w:eastAsia="Times New Roman" w:hint="default"/>
        </w:rPr>
        <w:t>”</w:t>
      </w:r>
      <w:r>
        <w:rPr/>
        <w:t>基建物流等市场取得了突破。实施了化工物流可视化平台、云仓储平台、散货物流综合管理</w:t>
      </w:r>
      <w:r>
        <w:rPr>
          <w:w w:val="100"/>
        </w:rPr>
        <w:t> </w:t>
      </w:r>
      <w:r>
        <w:rPr>
          <w:spacing w:val="-1"/>
        </w:rPr>
        <w:t>平台、基于贝位识别技术的智能理货平台、烟草综合物流管控平台、铁路货票系统、铁路支付平台、</w:t>
      </w:r>
      <w:r>
        <w:rPr>
          <w:spacing w:val="-71"/>
        </w:rPr>
        <w:t> </w:t>
      </w:r>
      <w:r>
        <w:rPr>
          <w:spacing w:val="-71"/>
        </w:rPr>
      </w:r>
      <w:r>
        <w:rPr/>
        <w:t>中国港湾物流管理系统等一批智慧物流项目。</w:t>
      </w:r>
    </w:p>
    <w:p>
      <w:pPr>
        <w:pStyle w:val="Heading4"/>
        <w:spacing w:line="244" w:lineRule="auto" w:before="15"/>
        <w:ind w:left="592" w:right="0"/>
        <w:jc w:val="left"/>
      </w:pPr>
      <w:r>
        <w:rPr>
          <w:rFonts w:ascii="Times New Roman" w:hAnsi="Times New Roman" w:cs="Times New Roman" w:eastAsia="Times New Roman" w:hint="default"/>
        </w:rPr>
        <w:t>4</w:t>
      </w:r>
      <w:r>
        <w:rPr/>
        <w:t>、智慧安防业务</w:t>
      </w:r>
      <w:r>
        <w:rPr>
          <w:spacing w:val="-107"/>
        </w:rPr>
        <w:t> </w:t>
      </w:r>
      <w:r>
        <w:rPr>
          <w:spacing w:val="-107"/>
        </w:rPr>
      </w:r>
      <w:r>
        <w:rPr>
          <w:spacing w:val="-2"/>
        </w:rPr>
        <w:t>公司立足上海区域，抓住首届中国国际进口博览会等重大市场机遇，助力上海公安建设高效智慧</w:t>
      </w:r>
    </w:p>
    <w:p>
      <w:pPr>
        <w:pStyle w:val="Heading4"/>
        <w:spacing w:line="244" w:lineRule="auto" w:before="20"/>
        <w:ind w:right="1023"/>
        <w:jc w:val="both"/>
      </w:pPr>
      <w:r>
        <w:rPr>
          <w:spacing w:val="-4"/>
        </w:rPr>
        <w:t>的安防体系，继续深耕拓展</w:t>
      </w:r>
      <w:r>
        <w:rPr>
          <w:rFonts w:ascii="Times New Roman" w:hAnsi="Times New Roman" w:cs="Times New Roman" w:eastAsia="Times New Roman" w:hint="default"/>
          <w:spacing w:val="-4"/>
        </w:rPr>
        <w:t>“</w:t>
      </w:r>
      <w:r>
        <w:rPr>
          <w:spacing w:val="-4"/>
        </w:rPr>
        <w:t>雪亮工程</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智慧公安</w:t>
      </w:r>
      <w:r>
        <w:rPr>
          <w:rFonts w:ascii="Times New Roman" w:hAnsi="Times New Roman" w:cs="Times New Roman" w:eastAsia="Times New Roman" w:hint="default"/>
          <w:spacing w:val="-4"/>
        </w:rPr>
        <w:t>”</w:t>
      </w:r>
      <w:r>
        <w:rPr>
          <w:spacing w:val="-4"/>
        </w:rPr>
        <w:t>等市场业务，成功实施浦东公安雪亮工程等项目，</w:t>
      </w:r>
      <w:r>
        <w:rPr>
          <w:spacing w:val="-35"/>
        </w:rPr>
        <w:t> </w:t>
      </w:r>
      <w:r>
        <w:rPr>
          <w:spacing w:val="-35"/>
        </w:rPr>
      </w:r>
      <w:r>
        <w:rPr/>
        <w:t>区域市场地位得到进一步加强，全年智慧安防业务新签合同额再创新高。</w:t>
      </w:r>
    </w:p>
    <w:p>
      <w:pPr>
        <w:pStyle w:val="Heading4"/>
        <w:spacing w:line="259" w:lineRule="auto" w:before="19"/>
        <w:ind w:left="592" w:right="0"/>
        <w:jc w:val="left"/>
      </w:pPr>
      <w:r>
        <w:rPr/>
        <w:t>（二）结构优化方面</w:t>
      </w:r>
      <w:r>
        <w:rPr>
          <w:w w:val="100"/>
        </w:rPr>
        <w:t> </w:t>
      </w:r>
      <w:r>
        <w:rPr>
          <w:spacing w:val="-2"/>
        </w:rPr>
        <w:t>公司在完成集团所属信息化公司收购后，深入贯彻</w:t>
      </w:r>
      <w:r>
        <w:rPr>
          <w:rFonts w:ascii="Times New Roman" w:hAnsi="Times New Roman" w:cs="Times New Roman" w:eastAsia="Times New Roman" w:hint="default"/>
          <w:spacing w:val="-2"/>
        </w:rPr>
        <w:t>“</w:t>
      </w:r>
      <w:r>
        <w:rPr>
          <w:spacing w:val="-2"/>
        </w:rPr>
        <w:t>合力创业、全力创效、大力创新</w:t>
      </w:r>
      <w:r>
        <w:rPr>
          <w:rFonts w:ascii="Times New Roman" w:hAnsi="Times New Roman" w:cs="Times New Roman" w:eastAsia="Times New Roman" w:hint="default"/>
          <w:spacing w:val="-2"/>
        </w:rPr>
        <w:t>”</w:t>
      </w:r>
      <w:r>
        <w:rPr>
          <w:spacing w:val="-2"/>
        </w:rPr>
        <w:t>的理念，通</w:t>
      </w:r>
    </w:p>
    <w:p>
      <w:pPr>
        <w:pStyle w:val="Heading4"/>
        <w:spacing w:line="259" w:lineRule="auto"/>
        <w:ind w:left="592" w:right="0" w:hanging="440"/>
        <w:jc w:val="left"/>
      </w:pPr>
      <w:r>
        <w:rPr/>
        <w:t>过组织架构重建、区域布局调整，推动实现人才聚集、资源共享、技术融合、业务协同。</w:t>
      </w:r>
      <w:r>
        <w:rPr>
          <w:w w:val="100"/>
        </w:rPr>
        <w:t> </w:t>
      </w:r>
      <w:r>
        <w:rPr>
          <w:spacing w:val="-2"/>
        </w:rPr>
        <w:t>报告期内，公司推进全资子公司中远网络物流信息科技有限公司吸收合并公司全资子公司中远网</w:t>
      </w:r>
    </w:p>
    <w:p>
      <w:pPr>
        <w:pStyle w:val="Heading4"/>
        <w:spacing w:line="259" w:lineRule="auto" w:before="6"/>
        <w:ind w:right="1131"/>
        <w:jc w:val="both"/>
      </w:pPr>
      <w:r>
        <w:rPr>
          <w:spacing w:val="-2"/>
        </w:rPr>
        <w:t>络（北京）有限公司，整合成立中远海运科技（北京）有限公司，进一步打造全面的航运和供应链信</w:t>
      </w:r>
      <w:r>
        <w:rPr>
          <w:spacing w:val="-73"/>
        </w:rPr>
        <w:t> </w:t>
      </w:r>
      <w:r>
        <w:rPr>
          <w:spacing w:val="-73"/>
        </w:rPr>
      </w:r>
      <w:r>
        <w:rPr/>
        <w:t>息化服务能力，做强信息化、数字化、智能化产业，推动公司业务结构合理化。</w:t>
      </w:r>
    </w:p>
    <w:p>
      <w:pPr>
        <w:pStyle w:val="Heading4"/>
        <w:spacing w:line="259" w:lineRule="auto" w:before="47"/>
        <w:ind w:right="1128" w:firstLine="439"/>
        <w:jc w:val="both"/>
      </w:pPr>
      <w:r>
        <w:rPr>
          <w:spacing w:val="-2"/>
        </w:rPr>
        <w:t>报告期内，公司与日本国古野电气株式会社、日本国株式会社平成商事签署合资合同，共同投资</w:t>
      </w:r>
      <w:r>
        <w:rPr>
          <w:w w:val="100"/>
        </w:rPr>
        <w:t> </w:t>
      </w:r>
      <w:r>
        <w:rPr>
          <w:spacing w:val="-2"/>
        </w:rPr>
        <w:t>设立中远海运古野通信导航科技（上海）有限公司，开拓发展船舶通导业务，推动公司业务结构合理</w:t>
      </w:r>
      <w:r>
        <w:rPr>
          <w:spacing w:val="-71"/>
        </w:rPr>
        <w:t> </w:t>
      </w:r>
      <w:r>
        <w:rPr>
          <w:spacing w:val="-71"/>
        </w:rPr>
      </w:r>
      <w:r>
        <w:rPr/>
        <w:t>化，进一步增强综合竞争力和可持续发展能力。</w:t>
      </w:r>
    </w:p>
    <w:p>
      <w:pPr>
        <w:pStyle w:val="Heading4"/>
        <w:spacing w:line="240" w:lineRule="auto" w:before="47"/>
        <w:ind w:left="592" w:right="0"/>
        <w:jc w:val="left"/>
      </w:pPr>
      <w:r>
        <w:rPr/>
        <w:t>（三）科技创新方面</w:t>
      </w:r>
    </w:p>
    <w:p>
      <w:pPr>
        <w:spacing w:after="0" w:line="240"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59" w:lineRule="auto" w:before="32"/>
        <w:ind w:right="1130" w:firstLine="439"/>
        <w:jc w:val="both"/>
      </w:pPr>
      <w:r>
        <w:rPr>
          <w:spacing w:val="-2"/>
        </w:rPr>
        <w:t>报告期内，公司通过建立开放的研发创新中心，搭建创新平台，依托产业链、生态圈，深入开展</w:t>
      </w:r>
      <w:r>
        <w:rPr>
          <w:w w:val="100"/>
        </w:rPr>
        <w:t> </w:t>
      </w:r>
      <w:r>
        <w:rPr/>
        <w:t>信息化新技术研究，探索技术创新和商业模式创新，推进新模式、新产业的孵化和落地。</w:t>
      </w:r>
    </w:p>
    <w:p>
      <w:pPr>
        <w:pStyle w:val="Heading4"/>
        <w:spacing w:line="259" w:lineRule="auto" w:before="47"/>
        <w:ind w:right="1127" w:firstLine="439"/>
        <w:jc w:val="both"/>
      </w:pPr>
      <w:r>
        <w:rPr>
          <w:spacing w:val="-2"/>
        </w:rPr>
        <w:t>在智慧交通方向，公司围绕交通运输部在全国范围内推动营改增、国产密钥改造、拆除省界收费</w:t>
      </w:r>
      <w:r>
        <w:rPr>
          <w:w w:val="100"/>
        </w:rPr>
        <w:t> </w:t>
      </w:r>
      <w:r>
        <w:rPr/>
        <w:t>站、标准化</w:t>
      </w:r>
      <w:r>
        <w:rPr>
          <w:rFonts w:ascii="宋体" w:hAnsi="宋体" w:cs="宋体" w:eastAsia="宋体" w:hint="default"/>
        </w:rPr>
        <w:t>ETC</w:t>
      </w:r>
      <w:r>
        <w:rPr/>
        <w:t>等契机，积极开展技术研发，并成功在贵州、重庆、宁夏、青海、广东等市场得到转</w:t>
      </w:r>
      <w:r>
        <w:rPr>
          <w:spacing w:val="-42"/>
        </w:rPr>
        <w:t> </w:t>
      </w:r>
      <w:r>
        <w:rPr>
          <w:spacing w:val="-42"/>
        </w:rPr>
      </w:r>
      <w:r>
        <w:rPr>
          <w:spacing w:val="-2"/>
        </w:rPr>
        <w:t>化应用。在世界瞩目的港珠澳大桥工程中，首创同一车道兼容不同制式的不停车收费系统，兼容了香</w:t>
      </w:r>
      <w:r>
        <w:rPr>
          <w:spacing w:val="-67"/>
        </w:rPr>
        <w:t> </w:t>
      </w:r>
      <w:r>
        <w:rPr>
          <w:spacing w:val="-67"/>
        </w:rPr>
      </w:r>
      <w:r>
        <w:rPr/>
        <w:t>港快易通和国标</w:t>
      </w:r>
      <w:r>
        <w:rPr>
          <w:rFonts w:ascii="Times New Roman" w:hAnsi="Times New Roman" w:cs="Times New Roman" w:eastAsia="Times New Roman" w:hint="default"/>
        </w:rPr>
        <w:t>ETC</w:t>
      </w:r>
      <w:r>
        <w:rPr/>
        <w:t>标准，配置的牌照识别系统具备识别内地、香港、澳门三地牌照功能。</w:t>
      </w:r>
    </w:p>
    <w:p>
      <w:pPr>
        <w:pStyle w:val="Heading4"/>
        <w:spacing w:line="259" w:lineRule="auto" w:before="26"/>
        <w:ind w:right="1128" w:firstLine="439"/>
        <w:jc w:val="both"/>
      </w:pPr>
      <w:r>
        <w:rPr>
          <w:spacing w:val="-2"/>
        </w:rPr>
        <w:t>智慧航运和智慧物流方向，公司积极研究探索新技术、新模式、新场景与航运业和物流业的有机</w:t>
      </w:r>
      <w:r>
        <w:rPr>
          <w:w w:val="100"/>
        </w:rPr>
        <w:t> </w:t>
      </w:r>
      <w:r>
        <w:rPr>
          <w:spacing w:val="-2"/>
        </w:rPr>
        <w:t>结合，推进了中远海运集团财税管理平台、船舶驾驶台自动监控、航运保险数据融合服务平台、物流</w:t>
      </w:r>
      <w:r>
        <w:rPr>
          <w:spacing w:val="-68"/>
        </w:rPr>
        <w:t> </w:t>
      </w:r>
      <w:r>
        <w:rPr>
          <w:spacing w:val="-68"/>
        </w:rPr>
      </w:r>
      <w:r>
        <w:rPr>
          <w:spacing w:val="-2"/>
        </w:rPr>
        <w:t>区块链产业化应用示范等项目的启动实施，开展了“船货易”电商平台、集装箱理货积载贝位智能识</w:t>
      </w:r>
      <w:r>
        <w:rPr>
          <w:spacing w:val="-71"/>
        </w:rPr>
        <w:t> </w:t>
      </w:r>
      <w:r>
        <w:rPr>
          <w:spacing w:val="-71"/>
        </w:rPr>
      </w:r>
      <w:r>
        <w:rPr>
          <w:spacing w:val="-2"/>
        </w:rPr>
        <w:t>别系统、船岸一体化智能理货平台、数字化仓储系统开发工作。研发了基于微服务的新技术架构，更</w:t>
      </w:r>
      <w:r>
        <w:rPr>
          <w:spacing w:val="-69"/>
        </w:rPr>
        <w:t> </w:t>
      </w:r>
      <w:r>
        <w:rPr>
          <w:spacing w:val="-69"/>
        </w:rPr>
      </w:r>
      <w:r>
        <w:rPr/>
        <w:t>好的满足当前互联网</w:t>
      </w:r>
      <w:r>
        <w:rPr>
          <w:rFonts w:ascii="宋体" w:hAnsi="宋体" w:cs="宋体" w:eastAsia="宋体" w:hint="default"/>
        </w:rPr>
        <w:t>+</w:t>
      </w:r>
      <w:r>
        <w:rPr/>
        <w:t>应用变更频繁，轻量化、分布式、高并发度，终端多样化及敏捷交付等要求。</w:t>
      </w:r>
    </w:p>
    <w:p>
      <w:pPr>
        <w:pStyle w:val="Heading4"/>
        <w:spacing w:line="295" w:lineRule="auto" w:before="48"/>
        <w:ind w:left="592" w:right="0"/>
        <w:jc w:val="left"/>
      </w:pPr>
      <w:r>
        <w:rPr/>
        <w:t>（四）管理提升方面</w:t>
      </w:r>
      <w:r>
        <w:rPr>
          <w:w w:val="100"/>
        </w:rPr>
        <w:t> </w:t>
      </w:r>
      <w:r>
        <w:rPr>
          <w:spacing w:val="-2"/>
        </w:rPr>
        <w:t>报告期内，为进一步强化和规范公司管理，提高公司运营效率，促进公司战略目标的实施，公司</w:t>
      </w:r>
    </w:p>
    <w:p>
      <w:pPr>
        <w:pStyle w:val="Heading4"/>
        <w:spacing w:line="278" w:lineRule="exact"/>
        <w:ind w:right="0"/>
        <w:jc w:val="left"/>
      </w:pPr>
      <w:r>
        <w:rPr/>
        <w:t>对内部管理机构进行了调整。同时，公司继续强化信息化建设，通过</w:t>
      </w:r>
      <w:r>
        <w:rPr>
          <w:rFonts w:ascii="Times New Roman" w:hAnsi="Times New Roman" w:cs="Times New Roman" w:eastAsia="Times New Roman" w:hint="default"/>
        </w:rPr>
        <w:t>ERP</w:t>
      </w:r>
      <w:r>
        <w:rPr/>
        <w:t>系统改造提升管理效益。</w:t>
      </w:r>
    </w:p>
    <w:p>
      <w:pPr>
        <w:pStyle w:val="Heading4"/>
        <w:spacing w:line="249" w:lineRule="auto" w:before="46"/>
        <w:ind w:right="784" w:firstLine="439"/>
        <w:jc w:val="left"/>
      </w:pPr>
      <w:r>
        <w:rPr/>
        <w:t>公司强化企业资质与体系管理，完成了系统集成一级资质、建筑机电安装二级资质、公路机电一</w:t>
      </w:r>
      <w:r>
        <w:rPr>
          <w:w w:val="100"/>
        </w:rPr>
        <w:t> </w:t>
      </w:r>
      <w:r>
        <w:rPr>
          <w:spacing w:val="-3"/>
        </w:rPr>
        <w:t>级资质、软件行业协会</w:t>
      </w:r>
      <w:r>
        <w:rPr>
          <w:rFonts w:ascii="Times New Roman" w:hAnsi="Times New Roman" w:cs="Times New Roman" w:eastAsia="Times New Roman" w:hint="default"/>
          <w:spacing w:val="-3"/>
        </w:rPr>
        <w:t>AAA</w:t>
      </w:r>
      <w:r>
        <w:rPr>
          <w:spacing w:val="-3"/>
        </w:rPr>
        <w:t>信用等级的换证工作以及中国安防协会一级资质的年审工作。在新增资质</w:t>
      </w:r>
      <w:r>
        <w:rPr>
          <w:spacing w:val="-63"/>
        </w:rPr>
        <w:t> </w:t>
      </w:r>
      <w:r>
        <w:rPr>
          <w:spacing w:val="-63"/>
        </w:rPr>
      </w:r>
      <w:r>
        <w:rPr>
          <w:spacing w:val="-2"/>
        </w:rPr>
        <w:t>方面，根据业务发展需要，积极筹备电子智能化二级资质申请工作，</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月已获审批通过。同时，</w:t>
      </w:r>
      <w:r>
        <w:rPr>
          <w:spacing w:val="-64"/>
        </w:rPr>
        <w:t> </w:t>
      </w:r>
      <w:r>
        <w:rPr>
          <w:spacing w:val="-64"/>
        </w:rPr>
      </w:r>
      <w:r>
        <w:rPr/>
        <w:t>公司</w:t>
      </w:r>
      <w:r>
        <w:rPr>
          <w:rFonts w:ascii="Times New Roman" w:hAnsi="Times New Roman" w:cs="Times New Roman" w:eastAsia="Times New Roman" w:hint="default"/>
        </w:rPr>
        <w:t>ISO9001</w:t>
      </w:r>
      <w:r>
        <w:rPr/>
        <w:t>质量、环境管理、职业健康安全、工程施工质量、信息技术运维、信息安全等体系稳定</w:t>
      </w:r>
      <w:r>
        <w:rPr>
          <w:spacing w:val="-75"/>
        </w:rPr>
        <w:t> </w:t>
      </w:r>
      <w:r>
        <w:rPr>
          <w:spacing w:val="-75"/>
        </w:rPr>
      </w:r>
      <w:r>
        <w:rPr/>
        <w:t>有效运行。</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7"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980,054,007.48</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917,006,880.25</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954,250,733.75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97.37%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909,986,050.13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25,803,273.73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7,020,830.12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267.52%</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567,083,207.83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57.86%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546,993,405.01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59.65%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37,440,380.18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36,376,564.19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349,727,145.74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326,616,080.93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25,803,273.73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7,020,830.12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267.52%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372,738,945.63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396,740,357.48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291,836,142.24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202,283,986.03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131,949,851.34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151,098,382.71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-12.67%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69,446,899.61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81,747,610.83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49,109,721.96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48,166,259.42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47,751,975.21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12,231,112.24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14,637,939.86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19,951,509.70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-26.63%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2,582,531.63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4,787,661.84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-46.06%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234,263,890.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256,363,496.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230,277,127.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42</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259,149,492.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207,740,395.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205,474,013.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231,435,854.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272,356,617.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1"/>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24,216,307.0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23,341,055.5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22,827,716.1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12,804,975.8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17,664,137.2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20,546,642.8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28,504,810.1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9,235,398.41</w:t>
            </w:r>
          </w:p>
        </w:tc>
      </w:tr>
    </w:tbl>
    <w:p>
      <w:pPr>
        <w:spacing w:line="357" w:lineRule="auto" w:before="49"/>
        <w:ind w:left="152" w:right="6614"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1247" w:top="780" w:bottom="1460" w:left="980" w:right="0"/>
        </w:sectPr>
      </w:pPr>
    </w:p>
    <w:p>
      <w:pPr>
        <w:spacing w:line="348" w:lineRule="auto" w:before="44"/>
        <w:ind w:left="152" w:right="58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是</w:t>
      </w:r>
    </w:p>
    <w:p>
      <w:pPr>
        <w:spacing w:before="36"/>
        <w:ind w:left="152" w:right="58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5"/>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640" w:bottom="14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954,250,733.75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764,565,192.29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567,083,207.83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474,123,259.17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4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349,727,145.74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259,947,798.23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372,738,945.63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285,092,328.48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291,836,142.24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240,856,158.50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131,949,851.34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96,983,218.62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line="34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是</w:t>
      </w:r>
    </w:p>
    <w:p>
      <w:pPr>
        <w:spacing w:before="36"/>
        <w:ind w:left="152"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338" w:lineRule="auto" w:before="117"/>
        <w:ind w:left="152" w:right="183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单一销售合同金额占公司最近一个会计年度经审计营业收入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before="2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8"/>
        <w:gridCol w:w="1056"/>
        <w:gridCol w:w="1071"/>
        <w:gridCol w:w="1063"/>
        <w:gridCol w:w="1059"/>
        <w:gridCol w:w="1068"/>
        <w:gridCol w:w="1063"/>
        <w:gridCol w:w="1064"/>
        <w:gridCol w:w="1058"/>
      </w:tblGrid>
      <w:tr>
        <w:trPr>
          <w:trHeight w:val="1026"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2"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项目执行进 度</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4" w:right="72"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4" w:right="72"/>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71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贵州罗望项 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349,860,000.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101,881,014.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101,881,014.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163,738,372.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1247" w:top="780" w:bottom="1460" w:left="980" w:right="0"/>
        </w:sectPr>
      </w:pPr>
    </w:p>
    <w:p>
      <w:pPr>
        <w:spacing w:line="340" w:lineRule="auto"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640" w:bottom="14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393,600,531.30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291,089,633.05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103,127,652.51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96,756,606.83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210,123,347.61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245,408,196.60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57,713,660.87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93,739,518.62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4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764,565,192.29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99.53%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726,993,955.10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99.50%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393,600,531.30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291,089,633.05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103,127,652.51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96,756,606.83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210,123,347.61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245,408,196.60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57,713,660.87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93,739,518.62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-38.43%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764,565,192.29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726,993,955.10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295,582,071.48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248,206,008.49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28,350,452.45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27,751,702.37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120,411,142.38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148,756,093.49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29,779,592.86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24,480,969.82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474,123,259.17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449,194,774.17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18,246,795.84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21,136,584.63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5,662,470.80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2,731,407.53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3,159,879.99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1,734,712.04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3,424,988.26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3,616,152.48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30,494,134.89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29,218,856.68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79,771,663.98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21,747,039.93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69,114,729.26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66,273,496.93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86,552,325.25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94,917,391.07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24,509,079.74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65,642,396.32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259,947,798.23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248,580,324.25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764,565,192.29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726,993,955.10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bl>
    <w:p>
      <w:pPr>
        <w:spacing w:line="357" w:lineRule="auto" w:before="49"/>
        <w:ind w:left="152" w:right="1039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after="0" w:line="357"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516,882,124.73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52.74%</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292,900,874.11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132,372,412.08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36,559,731.08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28,140,797.34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26,908,310.12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516,882,124.73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52.74%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4"/>
        <w:spacing w:line="259" w:lineRule="auto" w:before="73"/>
        <w:ind w:right="0" w:firstLine="451"/>
        <w:jc w:val="left"/>
      </w:pPr>
      <w:r>
        <w:rPr>
          <w:spacing w:val="-3"/>
        </w:rPr>
        <w:t>客户一与公司存在关联关系，是公司间接控股股东中国远洋海运集团或受其控制的关联方。前五</w:t>
      </w:r>
      <w:r>
        <w:rPr>
          <w:w w:val="100"/>
        </w:rPr>
        <w:t> </w:t>
      </w:r>
      <w:r>
        <w:rPr/>
        <w:t>大客户中其他客户与公司未存在关联关系。</w:t>
      </w:r>
    </w:p>
    <w:p>
      <w:pPr>
        <w:spacing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140,386,070.48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46,404,945.18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28,253,970.00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23,261,364.32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21,965,790.98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140,386,070.48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28,697,909.83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28,183,846.37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71,610,076.36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54,319,599.76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主要系职工薪酬增加所致。</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-12,051,586.36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-13,198,291.19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33,177,926.26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28,743,106.76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4"/>
        <w:spacing w:line="259" w:lineRule="auto" w:before="73"/>
        <w:ind w:right="0" w:firstLine="439"/>
        <w:jc w:val="left"/>
        <w:rPr>
          <w:rFonts w:ascii="宋体" w:hAnsi="宋体" w:cs="宋体" w:eastAsia="宋体" w:hint="default"/>
        </w:rPr>
      </w:pPr>
      <w:r>
        <w:rPr>
          <w:spacing w:val="-2"/>
        </w:rPr>
        <w:t>报告期内，公司继续加大研发投入，运用互联网、移动互联、大数据、云计算和物联网技术，与</w:t>
      </w:r>
      <w:r>
        <w:rPr>
          <w:w w:val="100"/>
        </w:rPr>
        <w:t> </w:t>
      </w:r>
      <w:r>
        <w:rPr/>
        <w:t>公司现有业务融合，积极开展科技创新和商业模式创新，为公司发展注入新动能。</w:t>
      </w:r>
      <w:r>
        <w:rPr>
          <w:rFonts w:ascii="宋体" w:hAnsi="宋体" w:cs="宋体" w:eastAsia="宋体" w:hint="default"/>
        </w:rPr>
        <w:t> </w:t>
      </w:r>
    </w:p>
    <w:p>
      <w:pPr>
        <w:pStyle w:val="Heading4"/>
        <w:spacing w:line="259" w:lineRule="auto" w:before="45"/>
        <w:ind w:right="0" w:firstLine="439"/>
        <w:jc w:val="left"/>
      </w:pPr>
      <w:r>
        <w:rPr>
          <w:spacing w:val="-2"/>
        </w:rPr>
        <w:t>公司积极参与国家和行业重大科研项目的申报工作，通过国家和行业重大科研项目承接促进科技</w:t>
      </w:r>
      <w:r>
        <w:rPr>
          <w:w w:val="100"/>
        </w:rPr>
        <w:t> </w:t>
      </w:r>
      <w:r>
        <w:rPr/>
        <w:t>创新能力提升，确立先发优势。</w:t>
      </w:r>
    </w:p>
    <w:p>
      <w:pPr>
        <w:spacing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34,971,477.12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33,300,590.97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4,530,291.98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7" w:top="780" w:bottom="14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2" w:right="49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640" w:bottom="14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易管养云平台（一期）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4" w:right="0"/>
              <w:jc w:val="left"/>
              <w:rPr>
                <w:rFonts w:ascii="Times New Roman" w:hAnsi="Times New Roman" w:cs="Times New Roman" w:eastAsia="Times New Roman" w:hint="default"/>
                <w:sz w:val="18"/>
                <w:szCs w:val="18"/>
              </w:rPr>
            </w:pPr>
            <w:r>
              <w:rPr>
                <w:rFonts w:ascii="Times New Roman"/>
                <w:sz w:val="18"/>
              </w:rPr>
              <w:t>4,530,291.98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
              <w:jc w:val="center"/>
              <w:rPr>
                <w:rFonts w:ascii="宋体" w:hAnsi="宋体" w:cs="宋体" w:eastAsia="宋体" w:hint="default"/>
                <w:sz w:val="18"/>
                <w:szCs w:val="18"/>
              </w:rPr>
            </w:pPr>
            <w:r>
              <w:rPr>
                <w:rFonts w:ascii="宋体" w:hAnsi="宋体" w:cs="宋体" w:eastAsia="宋体" w:hint="default"/>
                <w:sz w:val="18"/>
                <w:szCs w:val="18"/>
              </w:rPr>
              <w:t>本项目基于垂直行业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SaaS+</w:t>
            </w:r>
            <w:r>
              <w:rPr>
                <w:rFonts w:ascii="宋体" w:hAnsi="宋体" w:cs="宋体" w:eastAsia="宋体" w:hint="default"/>
                <w:sz w:val="18"/>
                <w:szCs w:val="18"/>
              </w:rPr>
              <w:t>交</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项目实施完成</w:t>
            </w:r>
          </w:p>
        </w:tc>
      </w:tr>
    </w:tbl>
    <w:p>
      <w:pPr>
        <w:spacing w:after="0" w:line="240" w:lineRule="auto"/>
        <w:jc w:val="left"/>
        <w:rPr>
          <w:rFonts w:ascii="宋体" w:hAnsi="宋体" w:cs="宋体" w:eastAsia="宋体" w:hint="default"/>
          <w:sz w:val="18"/>
          <w:szCs w:val="18"/>
        </w:rPr>
        <w:sectPr>
          <w:type w:val="continuous"/>
          <w:pgSz w:w="11910" w:h="16840"/>
          <w:pgMar w:top="64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2235"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both"/>
              <w:rPr>
                <w:rFonts w:ascii="宋体" w:hAnsi="宋体" w:cs="宋体" w:eastAsia="宋体" w:hint="default"/>
                <w:sz w:val="18"/>
                <w:szCs w:val="18"/>
              </w:rPr>
            </w:pPr>
            <w:r>
              <w:rPr>
                <w:rFonts w:ascii="宋体" w:hAnsi="宋体" w:cs="宋体" w:eastAsia="宋体" w:hint="default"/>
                <w:sz w:val="18"/>
                <w:szCs w:val="18"/>
              </w:rPr>
              <w:t>易平台，按照运营主体、运营 模式、客户对象的不同，打造 易管养品牌，包括两个运营独 立、技术共享的平台（</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0" w:lineRule="auto"/>
              <w:ind w:left="23" w:right="91"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模式高速公路管养 平台（</w:t>
            </w:r>
            <w:r>
              <w:rPr>
                <w:rFonts w:ascii="Times New Roman" w:hAnsi="Times New Roman" w:cs="Times New Roman" w:eastAsia="Times New Roman" w:hint="default"/>
                <w:sz w:val="18"/>
                <w:szCs w:val="18"/>
              </w:rPr>
              <w:t>2</w:t>
            </w:r>
            <w:r>
              <w:rPr>
                <w:rFonts w:ascii="宋体" w:hAnsi="宋体" w:cs="宋体" w:eastAsia="宋体" w:hint="default"/>
                <w:sz w:val="18"/>
                <w:szCs w:val="18"/>
              </w:rPr>
              <w:t>）养护工程、产品招 标和采购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B2B </w:t>
            </w:r>
            <w:r>
              <w:rPr>
                <w:rFonts w:ascii="宋体" w:hAnsi="宋体" w:cs="宋体" w:eastAsia="宋体" w:hint="default"/>
                <w:sz w:val="18"/>
                <w:szCs w:val="18"/>
              </w:rPr>
              <w:t>交易平台。</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软件开发应用平台升级项目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279,791.75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本项目用于开发人员能够快 速高效的进行开发工作。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项目阶段验收</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1,588,427,664.11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1,400,754,982.14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1,421,158,358.42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1,258,267,647.90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167,269,305.69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142,487,334.24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17.39%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3,652,961.91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-98.07%</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27,259,531.20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21,010,793.83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29.74%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-27,189,060.51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-17,357,831.92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-56.64%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201,238,854.38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14,288,750.09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1,308.37%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-201,238,854.38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-12,238,750.09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-1,544.28%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-61,184,302.23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112,854,403.76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）报告期投资活动现金流入较上年同期减少</w:t>
      </w:r>
      <w:r>
        <w:rPr>
          <w:rFonts w:ascii="Times New Roman" w:hAnsi="Times New Roman" w:cs="Times New Roman" w:eastAsia="Times New Roman" w:hint="default"/>
          <w:sz w:val="18"/>
          <w:szCs w:val="18"/>
        </w:rPr>
        <w:t>358.25</w:t>
      </w:r>
      <w:r>
        <w:rPr>
          <w:rFonts w:ascii="宋体" w:hAnsi="宋体" w:cs="宋体" w:eastAsia="宋体" w:hint="default"/>
          <w:sz w:val="18"/>
          <w:szCs w:val="18"/>
        </w:rPr>
        <w:t>万元，下降</w:t>
      </w:r>
      <w:r>
        <w:rPr>
          <w:rFonts w:ascii="Times New Roman" w:hAnsi="Times New Roman" w:cs="Times New Roman" w:eastAsia="Times New Roman" w:hint="default"/>
          <w:sz w:val="18"/>
          <w:szCs w:val="18"/>
        </w:rPr>
        <w:t>98.07%</w:t>
      </w:r>
      <w:r>
        <w:rPr>
          <w:rFonts w:ascii="宋体" w:hAnsi="宋体" w:cs="宋体" w:eastAsia="宋体" w:hint="default"/>
          <w:sz w:val="18"/>
          <w:szCs w:val="18"/>
        </w:rPr>
        <w:t>，主要系本期投资取得的现金减少所致。</w:t>
      </w:r>
    </w:p>
    <w:p>
      <w:pPr>
        <w:spacing w:line="300" w:lineRule="auto" w:before="63"/>
        <w:ind w:left="152" w:right="115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）报告期投资活动产生的现金流量净额较上年同期减少</w:t>
      </w:r>
      <w:r>
        <w:rPr>
          <w:rFonts w:ascii="Times New Roman" w:hAnsi="Times New Roman" w:cs="Times New Roman" w:eastAsia="Times New Roman" w:hint="default"/>
          <w:sz w:val="18"/>
          <w:szCs w:val="18"/>
        </w:rPr>
        <w:t>983.12</w:t>
      </w:r>
      <w:r>
        <w:rPr>
          <w:rFonts w:ascii="宋体" w:hAnsi="宋体" w:cs="宋体" w:eastAsia="宋体" w:hint="default"/>
          <w:sz w:val="18"/>
          <w:szCs w:val="18"/>
        </w:rPr>
        <w:t>万元，下降</w:t>
      </w:r>
      <w:r>
        <w:rPr>
          <w:rFonts w:ascii="Times New Roman" w:hAnsi="Times New Roman" w:cs="Times New Roman" w:eastAsia="Times New Roman" w:hint="default"/>
          <w:sz w:val="18"/>
          <w:szCs w:val="18"/>
        </w:rPr>
        <w:t>56.64%</w:t>
      </w:r>
      <w:r>
        <w:rPr>
          <w:rFonts w:ascii="宋体" w:hAnsi="宋体" w:cs="宋体" w:eastAsia="宋体" w:hint="default"/>
          <w:sz w:val="18"/>
          <w:szCs w:val="18"/>
        </w:rPr>
        <w:t>，主要系本期投资中远海运古野通信导 航科技（上海）有限公司</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股权、上海中远海运资讯科技有限公司</w:t>
      </w:r>
      <w:r>
        <w:rPr>
          <w:rFonts w:ascii="Times New Roman" w:hAnsi="Times New Roman" w:cs="Times New Roman" w:eastAsia="Times New Roman" w:hint="default"/>
          <w:sz w:val="18"/>
          <w:szCs w:val="18"/>
        </w:rPr>
        <w:t>40%</w:t>
      </w:r>
      <w:r>
        <w:rPr>
          <w:rFonts w:ascii="宋体" w:hAnsi="宋体" w:cs="宋体" w:eastAsia="宋体" w:hint="default"/>
          <w:sz w:val="18"/>
          <w:szCs w:val="18"/>
        </w:rPr>
        <w:t>股份所致。</w:t>
      </w:r>
    </w:p>
    <w:p>
      <w:pPr>
        <w:spacing w:before="13"/>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）报告期筹资活动现金流入较上年同期减少</w:t>
      </w:r>
      <w:r>
        <w:rPr>
          <w:rFonts w:ascii="Times New Roman" w:hAnsi="Times New Roman" w:cs="Times New Roman" w:eastAsia="Times New Roman" w:hint="default"/>
          <w:sz w:val="18"/>
          <w:szCs w:val="18"/>
        </w:rPr>
        <w:t>205</w:t>
      </w:r>
      <w:r>
        <w:rPr>
          <w:rFonts w:ascii="宋体" w:hAnsi="宋体" w:cs="宋体" w:eastAsia="宋体" w:hint="default"/>
          <w:sz w:val="18"/>
          <w:szCs w:val="18"/>
        </w:rPr>
        <w:t>万元，下降</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，主要系本期未有筹资现金流入所致。</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）报告期筹资活动现金流出较上年同期增加</w:t>
      </w:r>
      <w:r>
        <w:rPr>
          <w:rFonts w:ascii="Times New Roman" w:hAnsi="Times New Roman" w:cs="Times New Roman" w:eastAsia="Times New Roman" w:hint="default"/>
          <w:sz w:val="18"/>
          <w:szCs w:val="18"/>
        </w:rPr>
        <w:t>18,695.01</w:t>
      </w:r>
      <w:r>
        <w:rPr>
          <w:rFonts w:ascii="宋体" w:hAnsi="宋体" w:cs="宋体" w:eastAsia="宋体" w:hint="default"/>
          <w:sz w:val="18"/>
          <w:szCs w:val="18"/>
        </w:rPr>
        <w:t>万元，增长</w:t>
      </w:r>
      <w:r>
        <w:rPr>
          <w:rFonts w:ascii="Times New Roman" w:hAnsi="Times New Roman" w:cs="Times New Roman" w:eastAsia="Times New Roman" w:hint="default"/>
          <w:sz w:val="18"/>
          <w:szCs w:val="18"/>
        </w:rPr>
        <w:t>1,308.37%</w:t>
      </w:r>
      <w:r>
        <w:rPr>
          <w:rFonts w:ascii="宋体" w:hAnsi="宋体" w:cs="宋体" w:eastAsia="宋体" w:hint="default"/>
          <w:sz w:val="18"/>
          <w:szCs w:val="18"/>
        </w:rPr>
        <w:t>，主要系本期支付股权收购项目对价所致。</w:t>
      </w:r>
    </w:p>
    <w:p>
      <w:pPr>
        <w:spacing w:line="300" w:lineRule="auto" w:before="63"/>
        <w:ind w:left="152" w:right="1128"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）报告期筹资活动产生的现金流量净额较上年同期减少</w:t>
      </w:r>
      <w:r>
        <w:rPr>
          <w:rFonts w:ascii="Times New Roman" w:hAnsi="Times New Roman" w:cs="Times New Roman" w:eastAsia="Times New Roman" w:hint="default"/>
          <w:spacing w:val="-1"/>
          <w:sz w:val="18"/>
          <w:szCs w:val="18"/>
        </w:rPr>
        <w:t>18,900.01</w:t>
      </w:r>
      <w:r>
        <w:rPr>
          <w:rFonts w:ascii="宋体" w:hAnsi="宋体" w:cs="宋体" w:eastAsia="宋体" w:hint="default"/>
          <w:spacing w:val="-1"/>
          <w:sz w:val="18"/>
          <w:szCs w:val="18"/>
        </w:rPr>
        <w:t>万元，下降</w:t>
      </w:r>
      <w:r>
        <w:rPr>
          <w:rFonts w:ascii="Times New Roman" w:hAnsi="Times New Roman" w:cs="Times New Roman" w:eastAsia="Times New Roman" w:hint="default"/>
          <w:spacing w:val="-1"/>
          <w:sz w:val="18"/>
          <w:szCs w:val="18"/>
        </w:rPr>
        <w:t>1,544.28%</w:t>
      </w:r>
      <w:r>
        <w:rPr>
          <w:rFonts w:ascii="宋体" w:hAnsi="宋体" w:cs="宋体" w:eastAsia="宋体" w:hint="default"/>
          <w:spacing w:val="-1"/>
          <w:sz w:val="18"/>
          <w:szCs w:val="18"/>
        </w:rPr>
        <w:t>，主要系本期支付股权收购项目对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价所致。</w:t>
      </w:r>
    </w:p>
    <w:p>
      <w:pPr>
        <w:spacing w:line="300" w:lineRule="auto" w:before="31"/>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）报告期现金及现金等价物净增加额较上年同期减少</w:t>
      </w:r>
      <w:r>
        <w:rPr>
          <w:rFonts w:ascii="Times New Roman" w:hAnsi="Times New Roman" w:cs="Times New Roman" w:eastAsia="Times New Roman" w:hint="default"/>
          <w:spacing w:val="-1"/>
          <w:sz w:val="18"/>
          <w:szCs w:val="18"/>
        </w:rPr>
        <w:t>17,403.87</w:t>
      </w:r>
      <w:r>
        <w:rPr>
          <w:rFonts w:ascii="宋体" w:hAnsi="宋体" w:cs="宋体" w:eastAsia="宋体" w:hint="default"/>
          <w:spacing w:val="-1"/>
          <w:sz w:val="18"/>
          <w:szCs w:val="18"/>
        </w:rPr>
        <w:t>万元，下降</w:t>
      </w:r>
      <w:r>
        <w:rPr>
          <w:rFonts w:ascii="Times New Roman" w:hAnsi="Times New Roman" w:cs="Times New Roman" w:eastAsia="Times New Roman" w:hint="default"/>
          <w:spacing w:val="-1"/>
          <w:sz w:val="18"/>
          <w:szCs w:val="18"/>
        </w:rPr>
        <w:t>154.22%</w:t>
      </w:r>
      <w:r>
        <w:rPr>
          <w:rFonts w:ascii="宋体" w:hAnsi="宋体" w:cs="宋体" w:eastAsia="宋体" w:hint="default"/>
          <w:spacing w:val="-1"/>
          <w:sz w:val="18"/>
          <w:szCs w:val="18"/>
        </w:rPr>
        <w:t>，主要系本期支付股权收购项目对价、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支付在执行项目设备工程款所致。</w:t>
      </w:r>
    </w:p>
    <w:p>
      <w:pPr>
        <w:spacing w:before="72"/>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3"/>
        <w:spacing w:line="240" w:lineRule="auto" w:before="26"/>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8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-2,218,221.66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-2.17%</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按权益法确认深圳一海通全 球供应链管理有限公司、上 海中远资讯科技有限公司、 中远海运古野通信导航科技</w:t>
            </w:r>
          </w:p>
          <w:p>
            <w:pPr>
              <w:pStyle w:val="TableParagraph"/>
              <w:spacing w:line="319" w:lineRule="auto" w:before="19"/>
              <w:ind w:left="24" w:right="58"/>
              <w:jc w:val="both"/>
              <w:rPr>
                <w:rFonts w:ascii="宋体" w:hAnsi="宋体" w:cs="宋体" w:eastAsia="宋体" w:hint="default"/>
                <w:sz w:val="18"/>
                <w:szCs w:val="18"/>
              </w:rPr>
            </w:pPr>
            <w:r>
              <w:rPr>
                <w:rFonts w:ascii="宋体" w:hAnsi="宋体" w:cs="宋体" w:eastAsia="宋体" w:hint="default"/>
                <w:sz w:val="18"/>
                <w:szCs w:val="18"/>
              </w:rPr>
              <w:t>（上海）有限公司当期投资 损益。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785"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-3,544,241.56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-3.47%</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238"/>
              <w:jc w:val="left"/>
              <w:rPr>
                <w:rFonts w:ascii="宋体" w:hAnsi="宋体" w:cs="宋体" w:eastAsia="宋体" w:hint="default"/>
                <w:sz w:val="18"/>
                <w:szCs w:val="18"/>
              </w:rPr>
            </w:pPr>
            <w:r>
              <w:rPr>
                <w:rFonts w:ascii="宋体" w:hAnsi="宋体" w:cs="宋体" w:eastAsia="宋体" w:hint="default"/>
                <w:sz w:val="18"/>
                <w:szCs w:val="18"/>
              </w:rPr>
              <w:t>应收款项冲回坏账准备所 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2,645,793.50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确认政府补助所致。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24,183.95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资产确认报废损失所致。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1,002,304,128.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46.36%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1,081,359,478.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56.25%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-9.89%</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127,734,104.1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5.91%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141,015,682.02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7.33%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-1.42%</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717,922,339.2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33.20%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359,652,596.22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18.71%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14.49%</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主要系在执行项目增加。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84,211,490.58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74,808,710.83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8,623,245.54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0.40%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1,798,927.44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0.31%</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主要系投资中远海运古野通信导航 </w:t>
            </w:r>
            <w:r>
              <w:rPr>
                <w:rFonts w:ascii="宋体" w:hAnsi="宋体" w:cs="宋体" w:eastAsia="宋体" w:hint="default"/>
                <w:spacing w:val="-3"/>
                <w:sz w:val="18"/>
                <w:szCs w:val="18"/>
              </w:rPr>
              <w:t>科技（上海）有限公司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股权、收 购上海中远海运资讯科技有限公司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76,294,598.22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89,783,869.46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355,108.39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465,062.55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报告期内，其他货币资金中因支付银行保函保证金以及银行承兑汇票保证金而受限。</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9,042,539.76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161,076,854.38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-94.39%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7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04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中远海 运古野 通信导 航科技</w:t>
            </w:r>
          </w:p>
          <w:p>
            <w:pPr>
              <w:pStyle w:val="TableParagraph"/>
              <w:spacing w:line="316" w:lineRule="auto" w:before="19"/>
              <w:ind w:left="24" w:right="80"/>
              <w:jc w:val="left"/>
              <w:rPr>
                <w:rFonts w:ascii="宋体" w:hAnsi="宋体" w:cs="宋体" w:eastAsia="宋体" w:hint="default"/>
                <w:sz w:val="18"/>
                <w:szCs w:val="18"/>
              </w:rPr>
            </w:pPr>
            <w:r>
              <w:rPr>
                <w:rFonts w:ascii="宋体" w:hAnsi="宋体" w:cs="宋体" w:eastAsia="宋体" w:hint="default"/>
                <w:sz w:val="18"/>
                <w:szCs w:val="18"/>
              </w:rPr>
              <w:t>（上 海）有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通导科 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6"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日本国 古野电 气株式 会社、 株式会 社平成 商事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5" w:right="0"/>
              <w:jc w:val="lef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0.79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日在</w:t>
            </w:r>
          </w:p>
          <w:p>
            <w:pPr>
              <w:pStyle w:val="TableParagraph"/>
              <w:spacing w:line="316" w:lineRule="auto" w:before="77"/>
              <w:ind w:left="24" w:right="91"/>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《关于 对外投 资设立 合资公 司的公 </w:t>
            </w:r>
            <w:r>
              <w:rPr>
                <w:rFonts w:ascii="宋体" w:hAnsi="宋体" w:cs="宋体" w:eastAsia="宋体" w:hint="default"/>
                <w:spacing w:val="-27"/>
                <w:sz w:val="18"/>
                <w:szCs w:val="18"/>
              </w:rPr>
              <w:t>告》（公</w:t>
            </w:r>
            <w:r>
              <w:rPr>
                <w:rFonts w:ascii="宋体" w:hAnsi="宋体" w:cs="宋体" w:eastAsia="宋体" w:hint="default"/>
                <w:sz w:val="18"/>
                <w:szCs w:val="18"/>
              </w:rPr>
              <w:t> 告编号</w:t>
            </w:r>
          </w:p>
        </w:tc>
      </w:tr>
    </w:tbl>
    <w:p>
      <w:pPr>
        <w:spacing w:after="0" w:line="316"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675"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2018-01</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6018"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4" w:right="80"/>
              <w:jc w:val="both"/>
              <w:rPr>
                <w:rFonts w:ascii="宋体" w:hAnsi="宋体" w:cs="宋体" w:eastAsia="宋体" w:hint="default"/>
                <w:sz w:val="18"/>
                <w:szCs w:val="18"/>
              </w:rPr>
            </w:pPr>
            <w:r>
              <w:rPr>
                <w:rFonts w:ascii="宋体" w:hAnsi="宋体" w:cs="宋体" w:eastAsia="宋体" w:hint="default"/>
                <w:sz w:val="18"/>
                <w:szCs w:val="18"/>
              </w:rPr>
              <w:t>上海中 远海运 资讯科 技有限 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软件技 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6" w:right="0"/>
              <w:jc w:val="center"/>
              <w:rPr>
                <w:rFonts w:ascii="Times New Roman" w:hAnsi="Times New Roman" w:cs="Times New Roman" w:eastAsia="Times New Roman" w:hint="default"/>
                <w:sz w:val="18"/>
                <w:szCs w:val="18"/>
              </w:rPr>
            </w:pPr>
            <w:r>
              <w:rPr>
                <w:rFonts w:ascii="Times New Roman"/>
                <w:sz w:val="18"/>
              </w:rPr>
              <w:t>1,542,5</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39.76</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中远海 运集装 箱运输 有限公 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股权</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35,056.5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日在</w:t>
            </w:r>
          </w:p>
          <w:p>
            <w:pPr>
              <w:pStyle w:val="TableParagraph"/>
              <w:spacing w:line="316" w:lineRule="auto" w:before="76"/>
              <w:ind w:left="24" w:right="91"/>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《关于 以现金 方式收 购股权 的关联 交易公 </w:t>
            </w:r>
            <w:r>
              <w:rPr>
                <w:rFonts w:ascii="宋体" w:hAnsi="宋体" w:cs="宋体" w:eastAsia="宋体" w:hint="default"/>
                <w:spacing w:val="-27"/>
                <w:sz w:val="18"/>
                <w:szCs w:val="18"/>
              </w:rPr>
              <w:t>告》（公</w:t>
            </w:r>
            <w:r>
              <w:rPr>
                <w:rFonts w:ascii="宋体" w:hAnsi="宋体" w:cs="宋体" w:eastAsia="宋体" w:hint="default"/>
                <w:sz w:val="18"/>
                <w:szCs w:val="18"/>
              </w:rPr>
              <w:t> 告编号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71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9,042,5</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39.76</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8"/>
              <w:jc w:val="right"/>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-419,29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4.22</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58"/>
      </w:tblGrid>
      <w:tr>
        <w:trPr>
          <w:trHeight w:val="1016"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净额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69"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72" w:right="67"/>
              <w:jc w:val="both"/>
              <w:rPr>
                <w:rFonts w:ascii="宋体" w:hAnsi="宋体" w:cs="宋体" w:eastAsia="宋体" w:hint="default"/>
                <w:sz w:val="18"/>
                <w:szCs w:val="18"/>
              </w:rPr>
            </w:pPr>
            <w:r>
              <w:rPr>
                <w:rFonts w:ascii="宋体" w:hAnsi="宋体" w:cs="宋体" w:eastAsia="宋体" w:hint="default"/>
                <w:sz w:val="18"/>
                <w:szCs w:val="18"/>
              </w:rPr>
              <w:t>尚未使用 募集资金 用途及去</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9" w:right="56"/>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pict>
          <v:shape style="position:absolute;margin-left:449.5pt;margin-top:50.681725pt;width:85.2pt;height:46.8pt;mso-position-horizontal-relative:page;mso-position-vertical-relative:paragraph;z-index:-9459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后续建设，</w:t>
                  </w:r>
                </w:p>
              </w:txbxContent>
            </v:textbox>
            <w10:wrap type="none"/>
          </v:shape>
        </w:pict>
      </w:r>
      <w:r>
        <w:rPr/>
        <w:pict>
          <v:group style="position:absolute;margin-left:491.73999pt;margin-top:50.681725pt;width:43pt;height:46.8pt;mso-position-horizontal-relative:page;mso-position-vertical-relative:paragraph;z-index:-945880" coordorigin="9835,1014" coordsize="860,936">
            <v:shape style="position:absolute;left:9835;top:1014;width:860;height:936" coordorigin="9835,1014" coordsize="860,936" path="m9835,1950l10694,1950,10694,1014,9835,1014,9835,1950xe" filled="true" fillcolor="#ffffff" stroked="false">
              <v:path arrowok="t"/>
              <v:fill type="solid"/>
            </v:shape>
            <w10:wrap type="none"/>
          </v:group>
        </w:pict>
      </w: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294"/>
        <w:gridCol w:w="575"/>
      </w:tblGrid>
      <w:tr>
        <w:trPr>
          <w:trHeight w:val="36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向</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33,177.98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2,073.33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26,324.55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17,162.84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2,492.39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主要用于 募投项目</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6" w:right="113"/>
              <w:jc w:val="both"/>
              <w:rPr>
                <w:rFonts w:ascii="宋体" w:hAnsi="宋体" w:cs="宋体" w:eastAsia="宋体" w:hint="default"/>
                <w:sz w:val="18"/>
                <w:szCs w:val="18"/>
              </w:rPr>
            </w:pPr>
            <w:r>
              <w:rPr>
                <w:rFonts w:ascii="宋体" w:hAnsi="宋体" w:cs="宋体" w:eastAsia="宋体" w:hint="default"/>
                <w:sz w:val="18"/>
                <w:szCs w:val="18"/>
              </w:rPr>
              <w:t>资金现存 放在募集 资金专用 账户。</w:t>
            </w:r>
          </w:p>
        </w:tc>
        <w:tc>
          <w:tcPr>
            <w:tcW w:w="294" w:type="dxa"/>
            <w:tcBorders>
              <w:top w:val="single" w:sz="4" w:space="0" w:color="000000"/>
              <w:left w:val="single" w:sz="4" w:space="0" w:color="000000"/>
              <w:bottom w:val="single" w:sz="4" w:space="0" w:color="000000"/>
              <w:right w:val="nil" w:sz="6" w:space="0" w:color="auto"/>
            </w:tcBorders>
          </w:tcPr>
          <w:p>
            <w:pPr/>
          </w:p>
        </w:tc>
        <w:tc>
          <w:tcPr>
            <w:tcW w:w="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33,177.98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2,073.33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26,324.55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17,162.84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51.73%</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w w:val="95"/>
                <w:sz w:val="18"/>
              </w:rPr>
              <w:t>2,492.39</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w:t>
            </w:r>
          </w:p>
        </w:tc>
        <w:tc>
          <w:tcPr>
            <w:tcW w:w="86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6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8" w:hRule="exact"/>
        </w:trPr>
        <w:tc>
          <w:tcPr>
            <w:tcW w:w="95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8,206.80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万元（含使用超募资金投入研发中心综合楼项目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用于支付股权收购项目部分对价</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累计使用募集资金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元，募集资金利息收入累计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3,845.76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尚未使用的募集资金余额为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2,492.39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新一代高速公路收费 </w:t>
            </w:r>
            <w:r>
              <w:rPr>
                <w:rFonts w:ascii="宋体" w:hAnsi="宋体" w:cs="宋体" w:eastAsia="宋体" w:hint="default"/>
                <w:spacing w:val="-9"/>
                <w:sz w:val="18"/>
                <w:szCs w:val="18"/>
              </w:rPr>
              <w:t>综合业务平台研发、推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广及技术支持服务中 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3,578.00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1,278.00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1,245.25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1,541.51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9"/>
                <w:sz w:val="18"/>
                <w:szCs w:val="18"/>
              </w:rPr>
              <w:t>智能配电板（柜）开发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3,139.00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智能交通系统视频交 通参数及事件检测器 研发及产业化项目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1,190.90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销售及技术支持网络 基地建设项目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2,999.15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2,999.15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吸收合并中海信息系 统有限公司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pict>
          <v:shape style="position:absolute;margin-left:56.400002pt;margin-top:71.999985pt;width:479.3pt;height:676.6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363" w:hRule="exact"/>
                    </w:trPr>
                    <w:tc>
                      <w:tcPr>
                        <w:tcW w:w="177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11,485.00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w w:val="95"/>
                            <w:sz w:val="18"/>
                          </w:rPr>
                          <w:t>11,068.65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1,673.66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999.70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9,597.03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永久性补充流动资金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暂时性补充流动资金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归还暂时性补充流动 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收购贵州新思维股份</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投资设立深圳一海通 全球供应链管理有限 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吸收合并中海信息系 统有限公司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7"/>
                          <w:jc w:val="left"/>
                          <w:rPr>
                            <w:rFonts w:ascii="宋体" w:hAnsi="宋体" w:cs="宋体" w:eastAsia="宋体" w:hint="default"/>
                            <w:sz w:val="18"/>
                            <w:szCs w:val="18"/>
                          </w:rPr>
                        </w:pPr>
                        <w:r>
                          <w:rPr>
                            <w:rFonts w:ascii="宋体" w:hAnsi="宋体" w:cs="宋体" w:eastAsia="宋体" w:hint="default"/>
                            <w:sz w:val="18"/>
                            <w:szCs w:val="18"/>
                          </w:rPr>
                          <w:t>支付股权收购项目部 分对价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7,207.10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7,207.10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7,207.10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7,207.10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1,180.40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24,429.36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24,429.36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23,462.70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2,029.84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35,914.36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35,914.36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34,531.35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3,703.50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6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14"/>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、智能配电板（柜）开发及产业化项目：因外部市场环境发生重大变化及产业化生产场地落实困难</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公司停止了</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第四次临时股东大会审议通过，公司已停止建设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，并将该项 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53"/>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、投资设立深圳一海通全球供应链管理有限公司：公司投资设立深圳一海通公司，目前持有其</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股权，报告期内，深圳一海通公司亏损，未达到预计效益。</w:t>
                        </w:r>
                      </w:p>
                      <w:p>
                        <w:pPr>
                          <w:pStyle w:val="TableParagraph"/>
                          <w:spacing w:line="240" w:lineRule="auto" w:before="115"/>
                          <w:ind w:left="16"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、支付股权收购项目部分对价项目：因股权收购交易对手方存在境外公司而涉及跨境支付，超募资</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65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pict>
          <v:shape style="position:absolute;margin-left:56.459999pt;margin-top:71.999985pt;width:479.2pt;height:687.85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金使用晚于预期进度，于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月支付完毕。</w:t>
                        </w:r>
                      </w:p>
                    </w:tc>
                  </w:tr>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智能配电板（柜）开发及产业化项目：因外部市场环境发生重大变化及产业化生产场地落实困难， 公司停止了</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第四次临时股东大会审议通过，公司已停止建设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，并将该项 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64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日，经公司第三届董事会第二十二次会议审议通过，同意用超募资金归还银行贷</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万元，永久性补充公司日常经营所需流动资金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万元。上述事项于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 成。</w:t>
                        </w:r>
                      </w:p>
                      <w:p>
                        <w:pPr>
                          <w:pStyle w:val="TableParagraph"/>
                          <w:spacing w:line="300" w:lineRule="auto" w:before="70"/>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 </w:t>
                        </w:r>
                        <w:r>
                          <w:rPr>
                            <w:rFonts w:ascii="宋体" w:hAnsi="宋体" w:cs="宋体" w:eastAsia="宋体" w:hint="default"/>
                            <w:spacing w:val="-1"/>
                            <w:sz w:val="18"/>
                            <w:szCs w:val="18"/>
                          </w:rPr>
                          <w:t>电板（柜）开发及产业化项目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，并将该项目变更为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万元，以及超募</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资金约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万元。上述事项计划到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月完成，目前项目已完工并使用。</w:t>
                        </w:r>
                      </w:p>
                      <w:p>
                        <w:pPr>
                          <w:pStyle w:val="TableParagraph"/>
                          <w:spacing w:line="240" w:lineRule="auto" w:before="10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日，经公司第四届董事会第二十次会议审议通过，同意用超募资金收购贵州新</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思维科技有限公司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股权。收购所用资金为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100.452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万元人民币，上述事项于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 成。</w:t>
                        </w:r>
                      </w:p>
                      <w:p>
                        <w:pPr>
                          <w:pStyle w:val="TableParagraph"/>
                          <w:spacing w:line="240" w:lineRule="auto" w:before="72"/>
                          <w:ind w:left="24"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日，经公司第四届董事会第二十二次会议审议通过，同意使用超募资金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暂时补充流动资金。上述款项于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元暂时补充流动资金，使用期限不超过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p>
                      <w:p>
                        <w:pPr>
                          <w:pStyle w:val="TableParagraph"/>
                          <w:spacing w:line="240" w:lineRule="auto" w:before="104"/>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日，经公司第五届董事会第六次会议审议通过，同意使用超募资金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万元投</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资设立深圳一海通全球供应链管理有限公司。上述事项于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p>
                        <w:pPr>
                          <w:pStyle w:val="TableParagraph"/>
                          <w:spacing w:line="300" w:lineRule="auto" w:before="103"/>
                          <w:ind w:left="24"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年第一次临时股东大会审议通过，同意公司使用募集资金吸收 合并上海船舶运输科学研究所持有的中海信息系统有限公司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月，公司使用人 民币合计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5,158.12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其中募集资金合计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4,553.88 </w:t>
                        </w:r>
                        <w:r>
                          <w:rPr>
                            <w:rFonts w:ascii="宋体" w:hAnsi="宋体" w:cs="宋体" w:eastAsia="宋体" w:hint="default"/>
                            <w:sz w:val="18"/>
                            <w:szCs w:val="18"/>
                          </w:rPr>
                          <w:t>万元，利息收入合计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604.24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收购中海信息 系统有限公司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新一代高速公路收费综合业务平台研发、推广及技术支持服 </w:t>
                        </w:r>
                        <w:r>
                          <w:rPr>
                            <w:rFonts w:ascii="宋体" w:hAnsi="宋体" w:cs="宋体" w:eastAsia="宋体" w:hint="default"/>
                            <w:spacing w:val="-1"/>
                            <w:w w:val="100"/>
                            <w:sz w:val="18"/>
                            <w:szCs w:val="18"/>
                          </w:rPr>
                          <w:t>务中心项目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资金</w:t>
                        </w:r>
                        <w:r>
                          <w:rPr>
                            <w:rFonts w:ascii="宋体" w:hAnsi="宋体" w:cs="宋体" w:eastAsia="宋体" w:hint="default"/>
                            <w:spacing w:val="-40"/>
                            <w:w w:val="100"/>
                            <w:sz w:val="18"/>
                            <w:szCs w:val="18"/>
                          </w:rPr>
                          <w:t> </w:t>
                        </w:r>
                        <w:r>
                          <w:rPr>
                            <w:rFonts w:ascii="Times New Roman" w:hAnsi="Times New Roman" w:cs="Times New Roman" w:eastAsia="Times New Roman" w:hint="default"/>
                            <w:spacing w:val="-1"/>
                            <w:sz w:val="18"/>
                            <w:szCs w:val="18"/>
                          </w:rPr>
                          <w:t>2,600.00</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万元（其中募集资金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2,300</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万元、利息收入</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7"/>
                            <w:sz w:val="18"/>
                            <w:szCs w:val="18"/>
                          </w:rPr>
                          <w:t> </w:t>
                        </w:r>
                        <w:r>
                          <w:rPr>
                            <w:rFonts w:ascii="宋体" w:hAnsi="宋体" w:cs="宋体" w:eastAsia="宋体" w:hint="default"/>
                            <w:spacing w:val="-9"/>
                            <w:w w:val="100"/>
                            <w:sz w:val="18"/>
                            <w:szCs w:val="18"/>
                          </w:rPr>
                          <w:t>万元），变更</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智能交通系</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统视频交通参数及事件监测器研发及产业化项目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万元、利</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，使用</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（已完成）节余资金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元（其</w:t>
                        </w:r>
                      </w:p>
                      <w:p>
                        <w:pPr>
                          <w:pStyle w:val="TableParagraph"/>
                          <w:spacing w:line="300" w:lineRule="auto" w:before="63"/>
                          <w:ind w:left="24" w:right="65"/>
                          <w:jc w:val="left"/>
                          <w:rPr>
                            <w:rFonts w:ascii="宋体" w:hAnsi="宋体" w:cs="宋体" w:eastAsia="宋体" w:hint="default"/>
                            <w:sz w:val="18"/>
                            <w:szCs w:val="18"/>
                          </w:rPr>
                        </w:pPr>
                        <w:r>
                          <w:rPr>
                            <w:rFonts w:ascii="宋体" w:hAnsi="宋体" w:cs="宋体" w:eastAsia="宋体" w:hint="default"/>
                            <w:sz w:val="18"/>
                            <w:szCs w:val="18"/>
                          </w:rPr>
                          <w:t>中募集资金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344.50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万元、利息收入</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104.24</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万元），超募资金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609.38</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万元。上述事项于</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 成。</w:t>
                        </w:r>
                      </w:p>
                      <w:p>
                        <w:pPr>
                          <w:pStyle w:val="TableParagraph"/>
                          <w:spacing w:line="240" w:lineRule="auto" w:before="70"/>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日，经公司第五届董事会第十三次会议审议通过，同意使用超募资金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日归还。</w:t>
                        </w:r>
                      </w:p>
                      <w:p>
                        <w:pPr>
                          <w:pStyle w:val="TableParagraph"/>
                          <w:spacing w:line="300" w:lineRule="auto" w:before="103"/>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日，经公司第五届董事会第十三次会议审议通过，同意</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 合业务平台研发、推广及技术支持服务中心项目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智能交通系统视频参数及事件监测器研发及产 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建设完成，并将节余募集资金转入超募资金专用账户管理。上述事项于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月实施 完成。</w:t>
                        </w:r>
                      </w:p>
                      <w:p>
                        <w:pPr>
                          <w:pStyle w:val="TableParagraph"/>
                          <w:spacing w:line="240" w:lineRule="auto" w:before="72"/>
                          <w:ind w:left="24"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年第一次临时股东大会审议通过，同意公司使用超募资金（截</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71,859,900.55</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元）用于支付公司收购中远网络（北京）有限公司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中远网络物流信息科技有限公司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股权、北京数字中远网络技术服务有限公司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 网络航海科技有限公司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股权、上海中远资讯科技有限公司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股权的部分对价。公司本次股 权收购项目应支付对价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155,774,201.67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元，资金来源为公司自有资金及超募资金。关于超募资金支</w:t>
                        </w:r>
                      </w:p>
                    </w:tc>
                  </w:tr>
                </w:tbl>
                <w:p>
                  <w:pPr/>
                </w:p>
              </w:txbxContent>
            </v:textbox>
            <w10:wrap type="none"/>
          </v:shape>
        </w:pict>
      </w: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6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付部分对价，公司于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72,070,962.84 </w:t>
            </w:r>
            <w:r>
              <w:rPr>
                <w:rFonts w:ascii="宋体" w:hAnsi="宋体" w:cs="宋体" w:eastAsia="宋体" w:hint="default"/>
                <w:sz w:val="18"/>
                <w:szCs w:val="18"/>
              </w:rPr>
              <w:t>元（含利息）用于支付部分对价，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上述事项于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调整部分 实施地点。具体情况如下：近几年来，湖北、山东、江西等省智能交通市场环境发生变化。结合公 司业务发展规划，为提高募集资金的使用效率，对部分实施地点进行调整：取消在湖北、山东、江 西三地区新建销售及技术支持网络基地。取消在广东省广州市新建销售及技术支持网络基地，变更 为在广东省东莞市和广西省南宁市新建销售及技术支持网络基地。本次项目的调整，没有改变该项 目总投资计划。</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250"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00" w:lineRule="auto" w:before="49"/>
              <w:ind w:left="24" w:right="-36"/>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、经</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年公司第四次临时股东大会审议通过，公司停止建设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，并将该项目变更为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。根据该项目可行性研究报告测算，项目基本建设、 设备购置和研发、验证实验环境等建设总概算为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13,562.84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w:t>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的募投资金余额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10,563.69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4" w:lineRule="auto" w:before="117"/>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 部分基地建设实施方式。具体情况如下：根据公司在西南地区的发展需要以及重庆市软件人才的优 势，公司拟依托重庆基地建设公司重庆软件研发基地，以服务西南地区高速公路收费、监控软件市 场。由此公司将取消成都办事处办公用房的购置计划，变更为租赁办公用房。同时将重庆和成都的 购房资金合并使用。</w:t>
            </w: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4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日，经公司第四届董事会第二十二次会议审议通过，同意用超募资金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日归还。</w:t>
            </w: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日，经公司第五届董事会第十三次会议审议通过，同意使用超募资金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日归还。</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日，经公司第五届董事会第十三次会议审议通过，同意</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 务平台研发、推广及技术支持服务中心项目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智能交通系统视频参数及事件监测器研发及产业化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建设完成，并将节余募集资金合计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187.72 </w:t>
            </w:r>
            <w:r>
              <w:rPr>
                <w:rFonts w:ascii="宋体" w:hAnsi="宋体" w:cs="宋体" w:eastAsia="宋体" w:hint="default"/>
                <w:sz w:val="18"/>
                <w:szCs w:val="18"/>
              </w:rPr>
              <w:t>万元转入超募资金用账户管理。在上述募投项目实 施建设过程中，公司本着谨慎节约的原则，在充分考虑项目配置的先进性、兼容性、合理性、实用 性的基础上，尽量减少募投成本，经济、合理地使用募集资金，一定程度上节约了募集资金。</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尚未使用的募集资金余额为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2,492.39 </w:t>
            </w:r>
            <w:r>
              <w:rPr>
                <w:rFonts w:ascii="宋体" w:hAnsi="宋体" w:cs="宋体" w:eastAsia="宋体" w:hint="default"/>
                <w:sz w:val="18"/>
                <w:szCs w:val="18"/>
              </w:rPr>
              <w:t>万元，主要用于募投项目后续建设，资金现存放在募集资金专 用账户。</w:t>
            </w:r>
          </w:p>
        </w:tc>
      </w:tr>
    </w:tbl>
    <w:p>
      <w:pPr>
        <w:spacing w:after="0" w:line="30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88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334" w:hRule="exact"/>
        </w:trPr>
        <w:tc>
          <w:tcPr>
            <w:tcW w:w="1770" w:type="dxa"/>
            <w:tcBorders>
              <w:top w:val="single" w:sz="6" w:space="0" w:color="000000"/>
              <w:left w:val="nil" w:sz="6" w:space="0" w:color="auto"/>
              <w:bottom w:val="single" w:sz="4" w:space="0" w:color="000000"/>
              <w:right w:val="nil" w:sz="6" w:space="0" w:color="auto"/>
            </w:tcBorders>
          </w:tcPr>
          <w:p>
            <w:pPr/>
          </w:p>
        </w:tc>
        <w:tc>
          <w:tcPr>
            <w:tcW w:w="7799" w:type="dxa"/>
            <w:tcBorders>
              <w:top w:val="single" w:sz="6" w:space="0" w:color="000000"/>
              <w:left w:val="nil" w:sz="6" w:space="0" w:color="auto"/>
              <w:bottom w:val="single" w:sz="4" w:space="0" w:color="000000"/>
              <w:right w:val="nil" w:sz="6" w:space="0" w:color="auto"/>
            </w:tcBorders>
          </w:tcPr>
          <w:p>
            <w:pP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left="112"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z w:val="18"/>
                <w:szCs w:val="18"/>
              </w:rPr>
              <w:t>研发中心综 合楼项目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智能配电板</w:t>
            </w:r>
          </w:p>
          <w:p>
            <w:pPr>
              <w:pStyle w:val="TableParagraph"/>
              <w:spacing w:line="316" w:lineRule="auto" w:before="76"/>
              <w:ind w:left="24" w:right="23"/>
              <w:jc w:val="both"/>
              <w:rPr>
                <w:rFonts w:ascii="宋体" w:hAnsi="宋体" w:cs="宋体" w:eastAsia="宋体" w:hint="default"/>
                <w:sz w:val="18"/>
                <w:szCs w:val="18"/>
              </w:rPr>
            </w:pPr>
            <w:r>
              <w:rPr>
                <w:rFonts w:ascii="宋体" w:hAnsi="宋体" w:cs="宋体" w:eastAsia="宋体" w:hint="default"/>
                <w:sz w:val="18"/>
                <w:szCs w:val="18"/>
              </w:rPr>
              <w:t>（柜）开发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13,562.84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999.70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12,596.18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1,278.00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1,245.25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1,541.51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智能交通系 统视频交通 参数及事件 检测器研发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智能交通系 统视频交通 参数及事件 检测器研发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1,190.90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2,238.00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1,893.50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吸收合并中 海信息系统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目；智能交 通系统视频 交通参数及 事件检测器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5,158.12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5,158.12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47" w:top="780" w:bottom="1460" w:left="102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675" w:hRule="exact"/>
        </w:trPr>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研发及产业 化项目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23,466.96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999.70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22,083.95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1,673.66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619"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 </w:t>
            </w:r>
            <w:r>
              <w:rPr>
                <w:rFonts w:ascii="宋体" w:hAnsi="宋体" w:cs="宋体" w:eastAsia="宋体" w:hint="default"/>
                <w:spacing w:val="-3"/>
                <w:sz w:val="18"/>
                <w:szCs w:val="18"/>
              </w:rPr>
              <w:t>开发及产业化项目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，并将该项目变更为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研发中心综合楼项目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。根据该项目可行性研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8"/>
                <w:sz w:val="18"/>
                <w:szCs w:val="18"/>
              </w:rPr>
              <w:t>究报告测算，项目基本建设、设备购置和研发、验证实验环境等建设总概算为</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13,562.84</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万元。目前项目已完工并使用。</w:t>
            </w:r>
          </w:p>
          <w:p>
            <w:pPr>
              <w:pStyle w:val="TableParagraph"/>
              <w:spacing w:line="312" w:lineRule="auto" w:before="13"/>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 </w:t>
            </w:r>
            <w:r>
              <w:rPr>
                <w:rFonts w:ascii="宋体" w:hAnsi="宋体" w:cs="宋体" w:eastAsia="宋体" w:hint="default"/>
                <w:spacing w:val="-3"/>
                <w:sz w:val="18"/>
                <w:szCs w:val="18"/>
              </w:rPr>
              <w:t>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变更部分基地建设实施方式及调整部分实施地点。具体情况如下：（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）部</w:t>
            </w:r>
            <w:r>
              <w:rPr>
                <w:rFonts w:ascii="宋体" w:hAnsi="宋体" w:cs="宋体" w:eastAsia="宋体" w:hint="default"/>
                <w:spacing w:val="-68"/>
                <w:sz w:val="18"/>
                <w:szCs w:val="18"/>
              </w:rPr>
              <w:t> </w:t>
            </w:r>
            <w:r>
              <w:rPr>
                <w:rFonts w:ascii="宋体" w:hAnsi="宋体" w:cs="宋体" w:eastAsia="宋体" w:hint="default"/>
                <w:sz w:val="18"/>
                <w:szCs w:val="18"/>
              </w:rPr>
              <w:t>分基地建设实施方式的变更根据公司在西南地区的发展需要以及重庆市软件人才的 </w:t>
            </w:r>
            <w:r>
              <w:rPr>
                <w:rFonts w:ascii="宋体" w:hAnsi="宋体" w:cs="宋体" w:eastAsia="宋体" w:hint="default"/>
                <w:spacing w:val="-1"/>
                <w:sz w:val="18"/>
                <w:szCs w:val="18"/>
              </w:rPr>
              <w:t>优势，公司拟依托重庆基地建设公司重庆软件研发基地，以服务西南地区高速公路收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费、监控软件市场。由此公司将取消成都办事处办公用房的购置计划，变更为租赁办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公用房。同时将重庆和成都的购房资金合并使用。（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）部分基地建设实施地点的变更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近几年来，湖北、山东、江西等省智能交通市场环境发生变化。结合公司业务发展规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划，为提高募集资金的使用效率，对部分实施地点进行调整：取消在湖北、山东、江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西三地区新建销售及技术支持网络基地。取消在广东省广州市新建销售及技术支持网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络基地，变更为在广东省东莞市和广西省南宁市新建销售及技术支持网络基地。本次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项目的调整，没有改变该项目总投资计划。</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年第一次临时股东大会审议通过，同意公司使用 募集资金吸收合并上海船舶运输科学研究所持有的中海信息系统有限公司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月，公司使用人民币合计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5,158.12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收购中海信息系统 有限公司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新一代高速公路收费综合业务平台研发、推广及技 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智能交通系统视频交通</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参数及事件监测器研发及产业化项目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，使用</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技术支持网络基地建设项目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（已完成）节余资金 </w:t>
            </w:r>
            <w:r>
              <w:rPr>
                <w:rFonts w:ascii="Times New Roman" w:hAnsi="Times New Roman" w:cs="Times New Roman" w:eastAsia="Times New Roman" w:hint="default"/>
                <w:sz w:val="18"/>
                <w:szCs w:val="18"/>
              </w:rPr>
              <w:t>448.74</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含利息收入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，超募资金</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万元。上述事项于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月实施完成。</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3"/>
        <w:spacing w:line="240" w:lineRule="auto" w:before="26"/>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247" w:top="780" w:bottom="14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640" w:bottom="14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贵州新思维 科技有限责 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智能交通、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3,000,000.00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78,719,450.8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35,354,629.1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80,589,169.8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20,258,061.8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17,155,501.8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中远海运科 </w:t>
            </w:r>
            <w:r>
              <w:rPr>
                <w:rFonts w:ascii="宋体" w:hAnsi="宋体" w:cs="宋体" w:eastAsia="宋体" w:hint="default"/>
                <w:spacing w:val="-14"/>
                <w:sz w:val="18"/>
                <w:szCs w:val="18"/>
              </w:rPr>
              <w:t>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软件开发、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176,386,697.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117,416,423.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161,880,496.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10,993,448.1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9,265,164.40</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北京数字中 远网络技术 服务有限公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计算机、软 件及辅助设 备批发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1,241,550.00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25,070,141.1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4,027,133.10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24,529,045.8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287,052.26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155,725.80</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中远网络航 海科技有限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软件开发、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46,045,492.5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44,954,958.3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20,261,852.7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129,428.80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133,393.30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48" w:lineRule="auto" w:before="117"/>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主要控股参股公司情况说明 无特殊情况说明</w:t>
      </w: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九、公司未来发展的展望</w:t>
      </w:r>
      <w:r>
        <w:rPr>
          <w:b w:val="0"/>
          <w:bCs w:val="0"/>
        </w:rPr>
      </w:r>
    </w:p>
    <w:p>
      <w:pPr>
        <w:spacing w:line="240" w:lineRule="auto" w:before="3"/>
        <w:rPr>
          <w:rFonts w:ascii="宋体" w:hAnsi="宋体" w:cs="宋体" w:eastAsia="宋体" w:hint="default"/>
          <w:b/>
          <w:bCs/>
          <w:sz w:val="24"/>
          <w:szCs w:val="24"/>
        </w:rPr>
      </w:pPr>
    </w:p>
    <w:p>
      <w:pPr>
        <w:pStyle w:val="Heading4"/>
        <w:spacing w:line="295" w:lineRule="auto"/>
        <w:ind w:left="592" w:right="0"/>
        <w:jc w:val="left"/>
      </w:pPr>
      <w:r>
        <w:rPr/>
        <w:t>（一）公司发展战略</w:t>
      </w:r>
      <w:r>
        <w:rPr>
          <w:w w:val="100"/>
        </w:rPr>
        <w:t> </w:t>
      </w:r>
      <w:r>
        <w:rPr>
          <w:spacing w:val="-5"/>
        </w:rPr>
        <w:t>公司未来整体发展战略是，充分发挥自身优势，有效利用资本市场，通过技术研发和科技产业</w:t>
      </w:r>
      <w:r>
        <w:rPr>
          <w:rFonts w:ascii="Times New Roman" w:hAnsi="Times New Roman" w:cs="Times New Roman" w:eastAsia="Times New Roman" w:hint="default"/>
          <w:spacing w:val="-5"/>
        </w:rPr>
        <w:t>“</w:t>
      </w:r>
      <w:r>
        <w:rPr>
          <w:spacing w:val="-5"/>
        </w:rPr>
        <w:t>两</w:t>
      </w:r>
    </w:p>
    <w:p>
      <w:pPr>
        <w:pStyle w:val="Heading4"/>
        <w:spacing w:line="256" w:lineRule="exact"/>
        <w:ind w:right="0"/>
        <w:jc w:val="left"/>
      </w:pPr>
      <w:r>
        <w:rPr/>
        <w:t>轮驱动</w:t>
      </w:r>
      <w:r>
        <w:rPr>
          <w:rFonts w:ascii="Times New Roman" w:hAnsi="Times New Roman" w:cs="Times New Roman" w:eastAsia="Times New Roman" w:hint="default"/>
        </w:rPr>
        <w:t>”</w:t>
      </w:r>
      <w:r>
        <w:rPr/>
        <w:t>，着力构建科技创新、大数据应用管理和科技信息产业化</w:t>
      </w:r>
      <w:r>
        <w:rPr>
          <w:rFonts w:ascii="Times New Roman" w:hAnsi="Times New Roman" w:cs="Times New Roman" w:eastAsia="Times New Roman" w:hint="default"/>
        </w:rPr>
        <w:t>“</w:t>
      </w:r>
      <w:r>
        <w:rPr/>
        <w:t>三大平台</w:t>
      </w:r>
      <w:r>
        <w:rPr>
          <w:rFonts w:ascii="Times New Roman" w:hAnsi="Times New Roman" w:cs="Times New Roman" w:eastAsia="Times New Roman" w:hint="default"/>
        </w:rPr>
        <w:t>”</w:t>
      </w:r>
      <w:r>
        <w:rPr/>
        <w:t>，积极开展技术创新、</w:t>
      </w:r>
    </w:p>
    <w:p>
      <w:pPr>
        <w:pStyle w:val="Heading4"/>
        <w:spacing w:line="259" w:lineRule="auto" w:before="7"/>
        <w:ind w:right="0"/>
        <w:jc w:val="left"/>
      </w:pPr>
      <w:r>
        <w:rPr>
          <w:spacing w:val="-2"/>
        </w:rPr>
        <w:t>商业模式和机制创新，努力发展成为智慧交通、智慧航运、智慧物流、智慧安防等领域领先的解决方</w:t>
      </w:r>
      <w:r>
        <w:rPr>
          <w:spacing w:val="-72"/>
        </w:rPr>
        <w:t> </w:t>
      </w:r>
      <w:r>
        <w:rPr>
          <w:spacing w:val="-72"/>
        </w:rPr>
      </w:r>
      <w:r>
        <w:rPr/>
        <w:t>案供应商和平台运营商。</w:t>
      </w:r>
    </w:p>
    <w:p>
      <w:pPr>
        <w:pStyle w:val="Heading4"/>
        <w:spacing w:line="278" w:lineRule="auto" w:before="45"/>
        <w:ind w:left="592" w:right="0"/>
        <w:jc w:val="left"/>
      </w:pPr>
      <w:r>
        <w:rPr/>
        <w:t>（二）</w:t>
      </w:r>
      <w:r>
        <w:rPr>
          <w:rFonts w:ascii="Times New Roman" w:hAnsi="Times New Roman" w:cs="Times New Roman" w:eastAsia="Times New Roman" w:hint="default"/>
        </w:rPr>
        <w:t>2019</w:t>
      </w:r>
      <w:r>
        <w:rPr/>
        <w:t>年工作计划</w:t>
      </w:r>
      <w:r>
        <w:rPr>
          <w:w w:val="100"/>
        </w:rPr>
        <w:t> </w:t>
      </w:r>
      <w:r>
        <w:rPr>
          <w:rFonts w:ascii="宋体" w:hAnsi="宋体" w:cs="宋体" w:eastAsia="宋体" w:hint="default"/>
          <w:spacing w:val="-5"/>
        </w:rPr>
        <w:t>2019</w:t>
      </w:r>
      <w:r>
        <w:rPr>
          <w:spacing w:val="-5"/>
        </w:rPr>
        <w:t>年工作的总体要求是：贯彻落实新发展理念，坚持“稳中求进”工作总基调，以“跑赢市场、</w:t>
      </w:r>
    </w:p>
    <w:p>
      <w:pPr>
        <w:pStyle w:val="Heading4"/>
        <w:spacing w:line="259" w:lineRule="auto"/>
        <w:ind w:right="0"/>
        <w:jc w:val="left"/>
        <w:rPr>
          <w:rFonts w:ascii="宋体" w:hAnsi="宋体" w:cs="宋体" w:eastAsia="宋体" w:hint="default"/>
        </w:rPr>
      </w:pPr>
      <w:r>
        <w:rPr>
          <w:spacing w:val="-2"/>
        </w:rPr>
        <w:t>跑赢变革、跑赢时代”的决心，着力提升稳定增长、精益运营、系统协同、持续创新的能力，加快发</w:t>
      </w:r>
      <w:r>
        <w:rPr>
          <w:spacing w:val="-71"/>
        </w:rPr>
        <w:t> </w:t>
      </w:r>
      <w:r>
        <w:rPr>
          <w:spacing w:val="-71"/>
        </w:rPr>
      </w:r>
      <w:r>
        <w:rPr/>
        <w:t>展步伐，全力打造高质量科技与信息化平台，做强做优科技与信息化事业。</w:t>
      </w:r>
      <w:r>
        <w:rPr>
          <w:rFonts w:ascii="宋体" w:hAnsi="宋体" w:cs="宋体" w:eastAsia="宋体" w:hint="default"/>
        </w:rPr>
        <w:t> </w:t>
      </w:r>
    </w:p>
    <w:p>
      <w:pPr>
        <w:pStyle w:val="Heading4"/>
        <w:spacing w:line="292" w:lineRule="auto" w:before="47"/>
        <w:ind w:left="592" w:right="0"/>
        <w:jc w:val="left"/>
      </w:pPr>
      <w:r>
        <w:rPr>
          <w:rFonts w:ascii="宋体" w:hAnsi="宋体" w:cs="宋体" w:eastAsia="宋体" w:hint="default"/>
        </w:rPr>
        <w:t>1</w:t>
      </w:r>
      <w:r>
        <w:rPr/>
        <w:t>、推进业务协同，实现公司各业务板块协调发展</w:t>
      </w:r>
      <w:r>
        <w:rPr>
          <w:rFonts w:ascii="宋体" w:hAnsi="宋体" w:cs="宋体" w:eastAsia="宋体" w:hint="default"/>
          <w:w w:val="100"/>
        </w:rPr>
        <w:t> </w:t>
      </w:r>
      <w:r>
        <w:rPr>
          <w:spacing w:val="-2"/>
        </w:rPr>
        <w:t>充分发挥资源聚集优势和业务协同效应，坚持客户驱动理念，积极开拓市场，在高质量发展上不</w:t>
      </w:r>
    </w:p>
    <w:p>
      <w:pPr>
        <w:spacing w:after="0" w:line="292" w:lineRule="auto"/>
        <w:jc w:val="left"/>
        <w:sectPr>
          <w:type w:val="continuous"/>
          <w:pgSz w:w="11910" w:h="16840"/>
          <w:pgMar w:top="64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95" w:lineRule="auto" w:before="32"/>
        <w:ind w:left="592" w:right="1133" w:hanging="440"/>
        <w:jc w:val="left"/>
      </w:pPr>
      <w:r>
        <w:rPr/>
        <w:t>断取得新突破。</w:t>
      </w:r>
      <w:r>
        <w:rPr>
          <w:rFonts w:ascii="宋体" w:hAnsi="宋体" w:cs="宋体" w:eastAsia="宋体" w:hint="default"/>
          <w:w w:val="100"/>
        </w:rPr>
        <w:t> </w:t>
      </w:r>
      <w:r>
        <w:rPr>
          <w:spacing w:val="-2"/>
        </w:rPr>
        <w:t>智慧交通业务坚持价值导向，聚焦区域市场，进一步释放协同效应，转变经营模式，积极探索新</w:t>
      </w:r>
    </w:p>
    <w:p>
      <w:pPr>
        <w:pStyle w:val="Heading4"/>
        <w:spacing w:line="261" w:lineRule="exact"/>
        <w:ind w:right="0"/>
        <w:jc w:val="left"/>
      </w:pPr>
      <w:r>
        <w:rPr/>
        <w:t>业务、新模式，抓好增收的关键路径，为企业效益稳定增长夯实基础。有效把握国家“营改增”、国</w:t>
      </w:r>
    </w:p>
    <w:p>
      <w:pPr>
        <w:pStyle w:val="Heading4"/>
        <w:spacing w:line="259" w:lineRule="auto" w:before="24"/>
        <w:ind w:right="0"/>
        <w:jc w:val="left"/>
        <w:rPr>
          <w:rFonts w:ascii="宋体" w:hAnsi="宋体" w:cs="宋体" w:eastAsia="宋体" w:hint="default"/>
        </w:rPr>
      </w:pPr>
      <w:r>
        <w:rPr/>
        <w:t>产密钥升级改造、高速公路拆除省界站、标准化</w:t>
      </w:r>
      <w:r>
        <w:rPr>
          <w:rFonts w:ascii="宋体" w:hAnsi="宋体" w:cs="宋体" w:eastAsia="宋体" w:hint="default"/>
        </w:rPr>
        <w:t>ETC</w:t>
      </w:r>
      <w:r>
        <w:rPr/>
        <w:t>等政策机遇，寻求各省市交通系统开展的联网收</w:t>
      </w:r>
      <w:r>
        <w:rPr>
          <w:w w:val="100"/>
        </w:rPr>
        <w:t> </w:t>
      </w:r>
      <w:r>
        <w:rPr>
          <w:spacing w:val="-1"/>
        </w:rPr>
        <w:t>费系统升级改造机会。积极跟进各省市交通系统开展的信息化资源整合及大数据应用平台建设工作，</w:t>
      </w:r>
      <w:r>
        <w:rPr>
          <w:spacing w:val="-71"/>
        </w:rPr>
        <w:t> </w:t>
      </w:r>
      <w:r>
        <w:rPr>
          <w:spacing w:val="-71"/>
        </w:rPr>
      </w:r>
      <w:r>
        <w:rPr/>
        <w:t>推广交通企业综合信息化平台，落实平台型项目。</w:t>
      </w:r>
      <w:r>
        <w:rPr>
          <w:rFonts w:ascii="宋体" w:hAnsi="宋体" w:cs="宋体" w:eastAsia="宋体" w:hint="default"/>
        </w:rPr>
        <w:t> </w:t>
      </w:r>
    </w:p>
    <w:p>
      <w:pPr>
        <w:pStyle w:val="Heading4"/>
        <w:spacing w:line="259" w:lineRule="auto" w:before="45"/>
        <w:ind w:right="1128" w:firstLine="439"/>
        <w:jc w:val="both"/>
      </w:pPr>
      <w:r>
        <w:rPr>
          <w:spacing w:val="-2"/>
        </w:rPr>
        <w:t>智慧航运业务聚焦提升航运服务保障能力，做好集团内外部客户的精准营销和精细服务，扎实推</w:t>
      </w:r>
      <w:r>
        <w:rPr>
          <w:w w:val="100"/>
        </w:rPr>
        <w:t> </w:t>
      </w:r>
      <w:r>
        <w:rPr>
          <w:spacing w:val="-2"/>
        </w:rPr>
        <w:t>进云数据中心和集团统建项目的建设工作，加大创新投入力度，提升自主核心竞争力，以技术创新推</w:t>
      </w:r>
      <w:r>
        <w:rPr>
          <w:spacing w:val="-66"/>
        </w:rPr>
        <w:t> </w:t>
      </w:r>
      <w:r>
        <w:rPr>
          <w:spacing w:val="-66"/>
        </w:rPr>
      </w:r>
      <w:r>
        <w:rPr/>
        <w:t>动集团数字化转型，以模式创新推动科技产业化转型。</w:t>
      </w:r>
    </w:p>
    <w:p>
      <w:pPr>
        <w:pStyle w:val="Heading4"/>
        <w:spacing w:line="254" w:lineRule="auto" w:before="47"/>
        <w:ind w:right="1128" w:firstLine="439"/>
        <w:jc w:val="both"/>
      </w:pPr>
      <w:r>
        <w:rPr>
          <w:spacing w:val="-2"/>
        </w:rPr>
        <w:t>智慧物流业务主动融入</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、京津冀协同发展、长三角一体化等国家战略，明确自身战略</w:t>
      </w:r>
      <w:r>
        <w:rPr>
          <w:w w:val="100"/>
        </w:rPr>
        <w:t> </w:t>
      </w:r>
      <w:r>
        <w:rPr>
          <w:spacing w:val="-2"/>
        </w:rPr>
        <w:t>规划目标，实现管理与业务体系的深度融合，积极开拓集团内外部市场业务，加强与外部优势客户的</w:t>
      </w:r>
      <w:r>
        <w:rPr>
          <w:spacing w:val="-67"/>
        </w:rPr>
        <w:t> </w:t>
      </w:r>
      <w:r>
        <w:rPr>
          <w:spacing w:val="-67"/>
        </w:rPr>
      </w:r>
      <w:r>
        <w:rPr/>
        <w:t>合作，创造新的商业模式和盈利能力。</w:t>
      </w:r>
    </w:p>
    <w:p>
      <w:pPr>
        <w:pStyle w:val="Heading4"/>
        <w:spacing w:line="259" w:lineRule="auto" w:before="51"/>
        <w:ind w:right="1130" w:firstLine="439"/>
        <w:jc w:val="both"/>
        <w:rPr>
          <w:rFonts w:ascii="宋体" w:hAnsi="宋体" w:cs="宋体" w:eastAsia="宋体" w:hint="default"/>
        </w:rPr>
      </w:pPr>
      <w:r>
        <w:rPr>
          <w:spacing w:val="-2"/>
        </w:rPr>
        <w:t>智慧安防业务继续贯彻产业链延伸战略，深耕上海区域，抓住图像智能应用的市场机遇期，持续</w:t>
      </w:r>
      <w:r>
        <w:rPr>
          <w:w w:val="100"/>
        </w:rPr>
        <w:t> </w:t>
      </w:r>
      <w:r>
        <w:rPr/>
        <w:t>做好“智慧公安”、“雪亮工程”等领域的项目建设工作。</w:t>
      </w:r>
      <w:r>
        <w:rPr>
          <w:rFonts w:ascii="宋体" w:hAnsi="宋体" w:cs="宋体" w:eastAsia="宋体" w:hint="default"/>
        </w:rPr>
        <w:t> </w:t>
      </w:r>
    </w:p>
    <w:p>
      <w:pPr>
        <w:pStyle w:val="Heading4"/>
        <w:spacing w:line="278" w:lineRule="auto" w:before="45"/>
        <w:ind w:left="592" w:right="0"/>
        <w:jc w:val="left"/>
      </w:pPr>
      <w:r>
        <w:rPr>
          <w:rFonts w:ascii="Times New Roman" w:hAnsi="Times New Roman" w:cs="Times New Roman" w:eastAsia="Times New Roman" w:hint="default"/>
        </w:rPr>
        <w:t>2</w:t>
      </w:r>
      <w:r>
        <w:rPr/>
        <w:t>、坚持科技创新，厚植技术发展新优势</w:t>
      </w:r>
      <w:r>
        <w:rPr>
          <w:spacing w:val="-108"/>
        </w:rPr>
        <w:t> </w:t>
      </w:r>
      <w:r>
        <w:rPr>
          <w:spacing w:val="-108"/>
        </w:rPr>
      </w:r>
      <w:r>
        <w:rPr>
          <w:spacing w:val="-1"/>
        </w:rPr>
        <w:t>围绕公司发展战略，加大研发资源投入，加强对前沿技术研究和应用，加快重点研发项目进度。</w:t>
      </w:r>
    </w:p>
    <w:p>
      <w:pPr>
        <w:pStyle w:val="Heading4"/>
        <w:spacing w:line="259" w:lineRule="auto"/>
        <w:ind w:right="1128"/>
        <w:jc w:val="both"/>
        <w:rPr>
          <w:rFonts w:ascii="宋体" w:hAnsi="宋体" w:cs="宋体" w:eastAsia="宋体" w:hint="default"/>
        </w:rPr>
      </w:pPr>
      <w:r>
        <w:rPr>
          <w:spacing w:val="-2"/>
        </w:rPr>
        <w:t>从实体产业的痛点出发，运用人工智能、云计算、大数据、区块链、物联网等技术，大力推动技术和</w:t>
      </w:r>
      <w:r>
        <w:rPr>
          <w:spacing w:val="-67"/>
        </w:rPr>
        <w:t> </w:t>
      </w:r>
      <w:r>
        <w:rPr>
          <w:spacing w:val="-67"/>
        </w:rPr>
      </w:r>
      <w:r>
        <w:rPr>
          <w:spacing w:val="-2"/>
        </w:rPr>
        <w:t>商业模式创新项目，在交通、港航、物流、制造、金融等产业领域持续探索新产品、新服务、新平台</w:t>
      </w:r>
      <w:r>
        <w:rPr>
          <w:spacing w:val="-73"/>
        </w:rPr>
        <w:t> </w:t>
      </w:r>
      <w:r>
        <w:rPr>
          <w:spacing w:val="-73"/>
        </w:rPr>
      </w:r>
      <w:r>
        <w:rPr/>
        <w:t>的研发与应用。</w:t>
      </w:r>
      <w:r>
        <w:rPr>
          <w:rFonts w:ascii="宋体" w:hAnsi="宋体" w:cs="宋体" w:eastAsia="宋体" w:hint="default"/>
        </w:rPr>
        <w:t> </w:t>
      </w:r>
    </w:p>
    <w:p>
      <w:pPr>
        <w:pStyle w:val="Heading4"/>
        <w:spacing w:line="261" w:lineRule="auto" w:before="47"/>
        <w:ind w:right="1132" w:firstLine="439"/>
        <w:jc w:val="both"/>
        <w:rPr>
          <w:rFonts w:ascii="宋体" w:hAnsi="宋体" w:cs="宋体" w:eastAsia="宋体" w:hint="default"/>
        </w:rPr>
      </w:pPr>
      <w:r>
        <w:rPr/>
        <w:t>智慧交通领域，在 </w:t>
      </w:r>
      <w:r>
        <w:rPr>
          <w:rFonts w:ascii="宋体" w:hAnsi="宋体" w:cs="宋体" w:eastAsia="宋体" w:hint="default"/>
        </w:rPr>
        <w:t>2018</w:t>
      </w:r>
      <w:r>
        <w:rPr>
          <w:rFonts w:ascii="宋体" w:hAnsi="宋体" w:cs="宋体" w:eastAsia="宋体" w:hint="default"/>
          <w:spacing w:val="-48"/>
        </w:rPr>
        <w:t> </w:t>
      </w:r>
      <w:r>
        <w:rPr/>
        <w:t>年拆除省界收费站、移动支付等创新业务工作的基础上，围绕智慧高速</w:t>
      </w:r>
      <w:r>
        <w:rPr>
          <w:w w:val="100"/>
        </w:rPr>
        <w:t> </w:t>
      </w:r>
      <w:r>
        <w:rPr/>
        <w:t>和收费模式革新，进一步开展技术研发，加快成果推广。</w:t>
      </w:r>
      <w:r>
        <w:rPr>
          <w:rFonts w:ascii="宋体" w:hAnsi="宋体" w:cs="宋体" w:eastAsia="宋体" w:hint="default"/>
        </w:rPr>
        <w:t> </w:t>
      </w:r>
    </w:p>
    <w:p>
      <w:pPr>
        <w:pStyle w:val="Heading4"/>
        <w:spacing w:line="259" w:lineRule="auto" w:before="42"/>
        <w:ind w:right="1126" w:firstLine="439"/>
        <w:jc w:val="both"/>
        <w:rPr>
          <w:rFonts w:ascii="宋体" w:hAnsi="宋体" w:cs="宋体" w:eastAsia="宋体" w:hint="default"/>
        </w:rPr>
      </w:pPr>
      <w:r>
        <w:rPr>
          <w:spacing w:val="-2"/>
        </w:rPr>
        <w:t>在智慧航运领域，建设全新开放的创新体系，不断做好创新资源组织、创新项目研发和商业模式</w:t>
      </w:r>
      <w:r>
        <w:rPr>
          <w:w w:val="100"/>
        </w:rPr>
        <w:t> </w:t>
      </w:r>
      <w:r>
        <w:rPr>
          <w:spacing w:val="-3"/>
        </w:rPr>
        <w:t>转型探索工作。做好财税管理平台、航运保险数据融合平台、集中采购平台和</w:t>
      </w:r>
      <w:r>
        <w:rPr>
          <w:spacing w:val="-30"/>
        </w:rPr>
        <w:t> </w:t>
      </w:r>
      <w:r>
        <w:rPr>
          <w:rFonts w:ascii="宋体" w:hAnsi="宋体" w:cs="宋体" w:eastAsia="宋体" w:hint="default"/>
        </w:rPr>
        <w:t>API</w:t>
      </w:r>
      <w:r>
        <w:rPr>
          <w:rFonts w:ascii="宋体" w:hAnsi="宋体" w:cs="宋体" w:eastAsia="宋体" w:hint="default"/>
          <w:spacing w:val="-30"/>
        </w:rPr>
        <w:t> </w:t>
      </w:r>
      <w:r>
        <w:rPr/>
        <w:t>管理平台等创新项</w:t>
      </w:r>
      <w:r>
        <w:rPr>
          <w:spacing w:val="-103"/>
        </w:rPr>
        <w:t> </w:t>
      </w:r>
      <w:r>
        <w:rPr>
          <w:spacing w:val="-103"/>
        </w:rPr>
      </w:r>
      <w:r>
        <w:rPr/>
        <w:t>目的建设，积极推进“船货易”、“为船服务”等互联网</w:t>
      </w:r>
      <w:r>
        <w:rPr>
          <w:rFonts w:ascii="宋体" w:hAnsi="宋体" w:cs="宋体" w:eastAsia="宋体" w:hint="default"/>
        </w:rPr>
        <w:t>+</w:t>
      </w:r>
      <w:r>
        <w:rPr/>
        <w:t>项目的实施，做好驾驶舱安全监测特征识</w:t>
      </w:r>
      <w:r>
        <w:rPr>
          <w:spacing w:val="-43"/>
        </w:rPr>
        <w:t> </w:t>
      </w:r>
      <w:r>
        <w:rPr>
          <w:spacing w:val="-43"/>
        </w:rPr>
      </w:r>
      <w:r>
        <w:rPr/>
        <w:t>别系统、基于电子海图的创新应用、基于</w:t>
      </w:r>
      <w:r>
        <w:rPr>
          <w:spacing w:val="-60"/>
        </w:rPr>
        <w:t> </w:t>
      </w:r>
      <w:r>
        <w:rPr>
          <w:rFonts w:ascii="宋体" w:hAnsi="宋体" w:cs="宋体" w:eastAsia="宋体" w:hint="default"/>
        </w:rPr>
        <w:t>AI</w:t>
      </w:r>
      <w:r>
        <w:rPr>
          <w:rFonts w:ascii="宋体" w:hAnsi="宋体" w:cs="宋体" w:eastAsia="宋体" w:hint="default"/>
          <w:spacing w:val="-58"/>
        </w:rPr>
        <w:t> </w:t>
      </w:r>
      <w:r>
        <w:rPr/>
        <w:t>的财务机器人、智能客服平台等创新项目应用等。</w:t>
      </w:r>
      <w:r>
        <w:rPr>
          <w:rFonts w:ascii="宋体" w:hAnsi="宋体" w:cs="宋体" w:eastAsia="宋体" w:hint="default"/>
        </w:rPr>
        <w:t> </w:t>
      </w:r>
    </w:p>
    <w:p>
      <w:pPr>
        <w:pStyle w:val="Heading4"/>
        <w:spacing w:line="259" w:lineRule="auto" w:before="47"/>
        <w:ind w:right="784" w:firstLine="439"/>
        <w:jc w:val="left"/>
        <w:rPr>
          <w:rFonts w:ascii="宋体" w:hAnsi="宋体" w:cs="宋体" w:eastAsia="宋体" w:hint="default"/>
        </w:rPr>
      </w:pPr>
      <w:r>
        <w:rPr>
          <w:spacing w:val="-5"/>
        </w:rPr>
        <w:t>在智慧安防领域，推进深度学习等新技术在视频产品中的应用，采用机器学习、深度学习等技术，</w:t>
      </w:r>
      <w:r>
        <w:rPr>
          <w:w w:val="100"/>
        </w:rPr>
        <w:t> </w:t>
      </w:r>
      <w:r>
        <w:rPr/>
        <w:t>优化升级高清事件检测器、违停抓拍等传统视频分析软件产品，丰富事件检测类型，提升软件系统及</w:t>
      </w:r>
      <w:r>
        <w:rPr>
          <w:w w:val="100"/>
        </w:rPr>
        <w:t> </w:t>
      </w:r>
      <w:r>
        <w:rPr/>
        <w:t>产品性能。</w:t>
      </w:r>
      <w:r>
        <w:rPr>
          <w:rFonts w:ascii="宋体" w:hAnsi="宋体" w:cs="宋体" w:eastAsia="宋体" w:hint="default"/>
        </w:rPr>
        <w:t> </w:t>
      </w:r>
    </w:p>
    <w:p>
      <w:pPr>
        <w:pStyle w:val="Heading4"/>
        <w:spacing w:line="276" w:lineRule="auto" w:before="47"/>
        <w:ind w:left="592" w:right="0"/>
        <w:jc w:val="left"/>
      </w:pPr>
      <w:r>
        <w:rPr>
          <w:rFonts w:ascii="Times New Roman" w:hAnsi="Times New Roman" w:cs="Times New Roman" w:eastAsia="Times New Roman" w:hint="default"/>
        </w:rPr>
        <w:t>3</w:t>
      </w:r>
      <w:r>
        <w:rPr/>
        <w:t>、加快改革步伐，充分激发企业发展活力</w:t>
      </w:r>
      <w:r>
        <w:rPr>
          <w:w w:val="100"/>
        </w:rPr>
        <w:t> </w:t>
      </w:r>
      <w:r>
        <w:rPr>
          <w:spacing w:val="-2"/>
        </w:rPr>
        <w:t>公司持续人才强企战略，完善和优化人力资源结构，结合业务开展，积极创造人才发展环境，激</w:t>
      </w:r>
    </w:p>
    <w:p>
      <w:pPr>
        <w:pStyle w:val="Heading4"/>
        <w:spacing w:line="259" w:lineRule="auto"/>
        <w:ind w:right="0"/>
        <w:jc w:val="left"/>
        <w:rPr>
          <w:rFonts w:ascii="宋体" w:hAnsi="宋体" w:cs="宋体" w:eastAsia="宋体" w:hint="default"/>
        </w:rPr>
      </w:pPr>
      <w:r>
        <w:rPr>
          <w:spacing w:val="-2"/>
        </w:rPr>
        <w:t>发创业活力。继续优化完善人才成长机制和容错机制，促进岗位成才，同时积极探索、实践引进外部</w:t>
      </w:r>
      <w:r>
        <w:rPr>
          <w:spacing w:val="-71"/>
        </w:rPr>
        <w:t> </w:t>
      </w:r>
      <w:r>
        <w:rPr>
          <w:spacing w:val="-71"/>
        </w:rPr>
      </w:r>
      <w:r>
        <w:rPr/>
        <w:t>高端人才、领军人才的方式途径，形成不拘一格降人才的局面。</w:t>
      </w:r>
      <w:r>
        <w:rPr>
          <w:rFonts w:ascii="宋体" w:hAnsi="宋体" w:cs="宋体" w:eastAsia="宋体" w:hint="default"/>
        </w:rPr>
        <w:t> </w:t>
      </w:r>
    </w:p>
    <w:p>
      <w:pPr>
        <w:pStyle w:val="Heading4"/>
        <w:spacing w:line="259" w:lineRule="auto" w:before="47"/>
        <w:ind w:right="1130" w:firstLine="439"/>
        <w:jc w:val="both"/>
      </w:pPr>
      <w:r>
        <w:rPr>
          <w:spacing w:val="-2"/>
        </w:rPr>
        <w:t>充分利用信息化手段，自上而下推进企业精益管理，促进企业运营数据的统一和互通，为企业运</w:t>
      </w:r>
      <w:r>
        <w:rPr>
          <w:w w:val="100"/>
        </w:rPr>
        <w:t> </w:t>
      </w:r>
      <w:r>
        <w:rPr/>
        <w:t>营决策提供更好的数据支持。</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right="3760"/>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4"/>
        <w:spacing w:line="240" w:lineRule="auto" w:before="71"/>
        <w:ind w:right="0"/>
        <w:jc w:val="left"/>
      </w:pPr>
      <w:r>
        <w:rPr/>
        <w:t>报告期内，公司利润分配政策未作调整。</w:t>
      </w:r>
    </w:p>
    <w:p>
      <w:pPr>
        <w:spacing w:line="240" w:lineRule="auto" w:before="8"/>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Heading4"/>
        <w:spacing w:line="259" w:lineRule="auto" w:before="71"/>
        <w:ind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年度利润分配方案为：以公司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日总股数</w:t>
      </w:r>
      <w:r>
        <w:rPr>
          <w:rFonts w:ascii="Times New Roman" w:hAnsi="Times New Roman" w:cs="Times New Roman" w:eastAsia="Times New Roman" w:hint="default"/>
        </w:rPr>
        <w:t>303,240,000</w:t>
      </w:r>
      <w:r>
        <w:rPr/>
        <w:t>股为基数，向全体股东</w:t>
      </w:r>
      <w:r>
        <w:rPr>
          <w:w w:val="100"/>
        </w:rPr>
        <w:t> </w:t>
      </w: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元（含税），不送红股，不以公积金转增股本。</w:t>
      </w:r>
      <w:r>
        <w:rPr>
          <w:w w:val="100"/>
        </w:rPr>
        <w:t>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年度利润分配方案为：以公司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303,240,000</w:t>
      </w:r>
      <w:r>
        <w:rPr/>
        <w:t>股为基数，向全体股东</w:t>
      </w:r>
      <w:r>
        <w:rPr>
          <w:spacing w:val="-49"/>
        </w:rPr>
        <w:t> </w:t>
      </w:r>
      <w:r>
        <w:rPr>
          <w:spacing w:val="-49"/>
        </w:rPr>
      </w: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元（含税），不送红股，不以公积金转增股本。</w:t>
      </w:r>
      <w:r>
        <w:rPr>
          <w:w w:val="100"/>
        </w:rPr>
        <w:t>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年度利润分配预案为：以公司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日总股数</w:t>
      </w:r>
      <w:r>
        <w:rPr>
          <w:rFonts w:ascii="Times New Roman" w:hAnsi="Times New Roman" w:cs="Times New Roman" w:eastAsia="Times New Roman" w:hint="default"/>
        </w:rPr>
        <w:t>303,240,000</w:t>
      </w:r>
      <w:r>
        <w:rPr/>
        <w:t>股为基数，向全体股东</w:t>
      </w:r>
      <w:r>
        <w:rPr>
          <w:spacing w:val="-49"/>
        </w:rPr>
        <w:t> </w:t>
      </w:r>
      <w:r>
        <w:rPr>
          <w:spacing w:val="-49"/>
        </w:rPr>
      </w: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元（含税），不送红股，不以公积金转增股本。</w:t>
      </w:r>
    </w:p>
    <w:p>
      <w:pPr>
        <w:spacing w:before="56"/>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7"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83,190,054.62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75,950,988.59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59,977,304.30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3"/>
        <w:spacing w:line="240" w:lineRule="auto" w:before="26"/>
        <w:ind w:right="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303,240,000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466,175,233.09</w:t>
            </w:r>
          </w:p>
        </w:tc>
      </w:tr>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年度利润分配预案为：以公司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日总股数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303,240,000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，不送红</w:t>
            </w:r>
            <w:r>
              <w:rPr>
                <w:rFonts w:ascii="宋体" w:hAnsi="宋体" w:cs="宋体" w:eastAsia="宋体" w:hint="default"/>
                <w:spacing w:val="-3"/>
                <w:sz w:val="18"/>
                <w:szCs w:val="18"/>
              </w:rPr>
              <w:t>股</w:t>
            </w:r>
            <w:r>
              <w:rPr>
                <w:rFonts w:ascii="宋体" w:hAnsi="宋体" w:cs="宋体" w:eastAsia="宋体" w:hint="default"/>
                <w:sz w:val="18"/>
                <w:szCs w:val="18"/>
              </w:rPr>
              <w:t>，不以公积金转增股本。</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5"/>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324"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16"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关于上市公 司独立性的 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本次无偿划 转完成后，在 本集团直接 或间接持有 中海科技控 股股权期间， 其自身并通 过中国远洋 运输</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总 公司、中国海 运</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总公 司将持续在 人员、财务、 机构、资产、 业务等方面 与中海科技 保持相互独</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6"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326"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91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立，并严格遵 守中国证监 会关于上市 公司独立性 的相关规定， 不利用控股 股东地位违 反上市公司 规范运作程 序，干预上市 公司经营决 策，损害上市 公司和其他 股东的合法 权益。本集团 及本集团控 制的其他企 业保证不以 任何方式占 用前述上市 公司及子公 司的资金。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在本集团直 接或间接持 有中海科技 控股股权期 间：</w:t>
            </w:r>
            <w:r>
              <w:rPr>
                <w:rFonts w:ascii="Times New Roman" w:hAnsi="Times New Roman" w:cs="Times New Roman" w:eastAsia="Times New Roman" w:hint="default"/>
                <w:sz w:val="18"/>
                <w:szCs w:val="18"/>
              </w:rPr>
              <w:t>1</w:t>
            </w:r>
            <w:r>
              <w:rPr>
                <w:rFonts w:ascii="宋体" w:hAnsi="宋体" w:cs="宋体" w:eastAsia="宋体" w:hint="default"/>
                <w:sz w:val="18"/>
                <w:szCs w:val="18"/>
              </w:rPr>
              <w:t>、本集 团及所控制 的其他企业 将尽可能地 避免与上市 公司之间不 必要的关联 交易发生；对 持续经营所 发生的必要 的关联交易， 应以双方协 议规定的方 式进行处理， 遵循市场化 定价原则，遵 守有关法律、 法规和规范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0" w:footer="1247" w:top="780" w:bottom="154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性文件的要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求和中海科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技的公司章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程、关联交易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制度的规定。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、本集团及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所控制的其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可能地避免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和减少与上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将来可能发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易；对于无法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避免或者有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合理原因而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交易，本集团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将根据有关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的要求，以及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中海科技的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公司章程、关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的规定，遵循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市场化的公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正、公平、公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开的一般商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业原则，与中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海科技签订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议，并确保关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允性和合规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性，按照相关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法律法规及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的要求履行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交易程序及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3</w:t>
            </w:r>
            <w:r>
              <w:rPr>
                <w:rFonts w:ascii="宋体" w:hAnsi="宋体" w:cs="宋体" w:eastAsia="宋体" w:hint="default"/>
                <w:sz w:val="18"/>
                <w:szCs w:val="18"/>
              </w:rPr>
              <w:t>、本集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团有关规范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73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23" w:right="19"/>
              <w:jc w:val="left"/>
              <w:rPr>
                <w:rFonts w:ascii="宋体" w:hAnsi="宋体" w:cs="宋体" w:eastAsia="宋体" w:hint="default"/>
                <w:sz w:val="18"/>
                <w:szCs w:val="18"/>
              </w:rPr>
            </w:pPr>
            <w:r>
              <w:rPr>
                <w:rFonts w:ascii="宋体" w:hAnsi="宋体" w:cs="宋体" w:eastAsia="宋体" w:hint="default"/>
                <w:spacing w:val="-2"/>
                <w:sz w:val="18"/>
                <w:szCs w:val="18"/>
              </w:rPr>
              <w:t>承诺，将同样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适用于本集 团所控制的 </w:t>
            </w:r>
            <w:r>
              <w:rPr>
                <w:rFonts w:ascii="宋体" w:hAnsi="宋体" w:cs="宋体" w:eastAsia="宋体" w:hint="default"/>
                <w:spacing w:val="-2"/>
                <w:sz w:val="18"/>
                <w:szCs w:val="18"/>
              </w:rPr>
              <w:t>其他企业；本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集团将在合 法权限范围 内促成本集 团所控制的 其他企业履 行规范与上 市公司之间 已经存在的 或可能发生 的关联交易 的义务。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10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0"/>
              <w:jc w:val="left"/>
              <w:rPr>
                <w:rFonts w:ascii="宋体" w:hAnsi="宋体" w:cs="宋体" w:eastAsia="宋体" w:hint="default"/>
                <w:sz w:val="18"/>
                <w:szCs w:val="18"/>
              </w:rPr>
            </w:pPr>
            <w:r>
              <w:rPr>
                <w:rFonts w:ascii="宋体" w:hAnsi="宋体" w:cs="宋体" w:eastAsia="宋体" w:hint="default"/>
                <w:sz w:val="18"/>
                <w:szCs w:val="18"/>
              </w:rPr>
              <w:t>一、在本集团 直接或间接 持有中海科 技控股股权 期间，除上述 已披露情形 外，本集团及 其他下属公 司将不采取 任何行为或 措施，从事对 中海科技及 其子公司主 营业务构成 或可能构成 实质性竞争 的业务活动， 且不会侵害 中海科技及 其子公司的 合法权益，包 括但不限于 未来设立其 他子公司或 合营、联营企 业从事与中 海科技及其 子公司现有 主营业务构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0" w:footer="1247" w:top="780" w:bottom="15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成实质性竞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用其他的方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接的参与中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二、如本集团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及本集团控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制的公司可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能在将来与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中海科技在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面发生实质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或与中海科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技发生实质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性利益冲突，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本集团将放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弃或将促使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的公司放弃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可能发生同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务机会，或将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公司产生同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务以公平、公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允的市场价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格，在适当时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机全部注入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中海科技。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三、本集团不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会利用从中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海科技了解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或知悉的信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息协助第三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方从事或参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与与中海科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技现有从事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业务存在实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41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质性竞争或 潜在竞争的 任何经营活 </w:t>
            </w:r>
            <w:r>
              <w:rPr>
                <w:rFonts w:ascii="宋体" w:hAnsi="宋体" w:cs="宋体" w:eastAsia="宋体" w:hint="default"/>
                <w:spacing w:val="-2"/>
                <w:sz w:val="18"/>
                <w:szCs w:val="18"/>
              </w:rPr>
              <w:t>动。四、若因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本集团及本 集团控制的 公司违反上 述承诺而导 致中海科技 权益受到损 </w:t>
            </w:r>
            <w:r>
              <w:rPr>
                <w:rFonts w:ascii="宋体" w:hAnsi="宋体" w:cs="宋体" w:eastAsia="宋体" w:hint="default"/>
                <w:spacing w:val="-2"/>
                <w:sz w:val="18"/>
                <w:szCs w:val="18"/>
              </w:rPr>
              <w:t>害的，本集团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将依法承担 相应的赔偿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中国海运（集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团）总公司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在本次收购 完成后，对于 必要的经常 性关联交易， 将继续规范 运作，保持关 联交易的公 允性、履行程 序的合法性， 保持被收购 公司经营独 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084"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本所在作为 中海科技的 控股股东期 </w:t>
            </w:r>
            <w:r>
              <w:rPr>
                <w:rFonts w:ascii="宋体" w:hAnsi="宋体" w:cs="宋体" w:eastAsia="宋体" w:hint="default"/>
                <w:spacing w:val="-2"/>
                <w:sz w:val="18"/>
                <w:szCs w:val="18"/>
              </w:rPr>
              <w:t>间，将采取有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效措施，保证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本所及下属 控股子公司</w:t>
            </w:r>
          </w:p>
          <w:p>
            <w:pPr>
              <w:pStyle w:val="TableParagraph"/>
              <w:spacing w:line="316" w:lineRule="auto" w:before="17"/>
              <w:ind w:left="23" w:right="19"/>
              <w:jc w:val="left"/>
              <w:rPr>
                <w:rFonts w:ascii="宋体" w:hAnsi="宋体" w:cs="宋体" w:eastAsia="宋体" w:hint="default"/>
                <w:sz w:val="18"/>
                <w:szCs w:val="18"/>
              </w:rPr>
            </w:pPr>
            <w:r>
              <w:rPr>
                <w:rFonts w:ascii="宋体" w:hAnsi="宋体" w:cs="宋体" w:eastAsia="宋体" w:hint="default"/>
                <w:sz w:val="18"/>
                <w:szCs w:val="18"/>
              </w:rPr>
              <w:t>（除中海科 </w:t>
            </w:r>
            <w:r>
              <w:rPr>
                <w:rFonts w:ascii="宋体" w:hAnsi="宋体" w:cs="宋体" w:eastAsia="宋体" w:hint="default"/>
                <w:spacing w:val="-2"/>
                <w:sz w:val="18"/>
                <w:szCs w:val="18"/>
              </w:rPr>
              <w:t>技外）不从事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或参与任何 可能对中海 科技从事的 经营业务构 成竞争或可 能构成竞争 的业务。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上海船舶运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关于关联交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本所将严格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7"/>
              <w:jc w:val="left"/>
              <w:rPr>
                <w:rFonts w:ascii="宋体" w:hAnsi="宋体" w:cs="宋体" w:eastAsia="宋体" w:hint="default"/>
                <w:sz w:val="18"/>
                <w:szCs w:val="18"/>
              </w:rPr>
            </w:pPr>
            <w:r>
              <w:rPr>
                <w:rFonts w:ascii="宋体" w:hAnsi="宋体" w:cs="宋体" w:eastAsia="宋体" w:hint="default"/>
                <w:sz w:val="18"/>
                <w:szCs w:val="18"/>
              </w:rPr>
              <w:t>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1"/>
              <w:jc w:val="left"/>
              <w:rPr>
                <w:rFonts w:ascii="宋体" w:hAnsi="宋体" w:cs="宋体" w:eastAsia="宋体" w:hint="default"/>
                <w:sz w:val="18"/>
                <w:szCs w:val="18"/>
              </w:rPr>
            </w:pPr>
            <w:r>
              <w:rPr>
                <w:rFonts w:ascii="宋体" w:hAnsi="宋体" w:cs="宋体" w:eastAsia="宋体" w:hint="default"/>
                <w:sz w:val="18"/>
                <w:szCs w:val="18"/>
              </w:rPr>
              <w:t>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遵守《公司 </w:t>
            </w:r>
            <w:r>
              <w:rPr>
                <w:rFonts w:ascii="宋体" w:hAnsi="宋体" w:cs="宋体" w:eastAsia="宋体" w:hint="default"/>
                <w:spacing w:val="-28"/>
                <w:sz w:val="18"/>
                <w:szCs w:val="18"/>
              </w:rPr>
              <w:t>法》、《公司章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程》、《关联交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易管理制 </w:t>
            </w:r>
            <w:r>
              <w:rPr>
                <w:rFonts w:ascii="宋体" w:hAnsi="宋体" w:cs="宋体" w:eastAsia="宋体" w:hint="default"/>
                <w:spacing w:val="-28"/>
                <w:sz w:val="18"/>
                <w:szCs w:val="18"/>
              </w:rPr>
              <w:t>度》、《股东大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会议事规 </w:t>
            </w:r>
            <w:r>
              <w:rPr>
                <w:rFonts w:ascii="宋体" w:hAnsi="宋体" w:cs="宋体" w:eastAsia="宋体" w:hint="default"/>
                <w:spacing w:val="-28"/>
                <w:sz w:val="18"/>
                <w:szCs w:val="18"/>
              </w:rPr>
              <w:t>则》、《董事会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议事规则》等</w:t>
            </w:r>
            <w:r>
              <w:rPr>
                <w:rFonts w:ascii="宋体" w:hAnsi="宋体" w:cs="宋体" w:eastAsia="宋体" w:hint="default"/>
                <w:sz w:val="18"/>
                <w:szCs w:val="18"/>
              </w:rPr>
              <w:t> 法律法规及 中海科技关 于关联交易 的管理规定， 避免和减少 </w:t>
            </w:r>
            <w:r>
              <w:rPr>
                <w:rFonts w:ascii="宋体" w:hAnsi="宋体" w:cs="宋体" w:eastAsia="宋体" w:hint="default"/>
                <w:spacing w:val="-4"/>
                <w:sz w:val="18"/>
                <w:szCs w:val="18"/>
              </w:rPr>
              <w:t>关联交易，自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觉维护中海</w:t>
            </w:r>
            <w:r>
              <w:rPr>
                <w:rFonts w:ascii="宋体" w:hAnsi="宋体" w:cs="宋体" w:eastAsia="宋体" w:hint="default"/>
                <w:sz w:val="18"/>
                <w:szCs w:val="18"/>
              </w:rPr>
              <w:t> 科技及全体 股东的利益， 将不利用本 所在中海科 技中的地位， 为本所或本 所控股子公 司在与中海 科技的关联 交易中谋取 不正当利益； 如果本所或 本所控股子 公司与中海 科技不可避 免地出现关 联交易，本所 将严格执行 相关回避制 度，依法诚信 地履行股东 的义务，不会 利用关联人 的地位，就上 述关联交易 采取任何行 动以促使中 海科技股东 大会、董事会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48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作出侵犯中 海科技及其 他股东合法 权益的决议； 中海科技与 本所或本所 控股子公司 之间的关联 交易将遵循 公正、公平的 原则进行。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本所承诺不 利用中海科 技控股股东 身份从事任 何损害或可 能损害中海 科技及其他 股东权益的 活动。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0"/>
        <w:ind w:left="573" w:right="0"/>
        <w:jc w:val="left"/>
      </w:pPr>
      <w:r>
        <w:rPr>
          <w:rFonts w:ascii="Times New Roman" w:hAnsi="Times New Roman" w:cs="Times New Roman" w:eastAsia="Times New Roman" w:hint="default"/>
        </w:rPr>
        <w:t>1.</w:t>
      </w:r>
      <w:r>
        <w:rPr/>
        <w:t>会计政策的变更</w:t>
      </w:r>
    </w:p>
    <w:p>
      <w:pPr>
        <w:spacing w:after="0" w:line="240"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left="573" w:right="0"/>
        <w:jc w:val="left"/>
      </w:pPr>
      <w:r>
        <w:rPr>
          <w:spacing w:val="2"/>
        </w:rPr>
        <w:t>本公司自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日采用财政部《关于修订印发</w:t>
      </w:r>
      <w:r>
        <w:rPr>
          <w:rFonts w:ascii="Times New Roman" w:hAnsi="Times New Roman" w:cs="Times New Roman" w:eastAsia="Times New Roman" w:hint="default"/>
          <w:spacing w:val="2"/>
        </w:rPr>
        <w:t>2018</w:t>
      </w:r>
      <w:r>
        <w:rPr>
          <w:spacing w:val="2"/>
        </w:rPr>
        <w:t>年度一般企业财务报表格式的通知》（财会</w:t>
      </w:r>
    </w:p>
    <w:p>
      <w:pPr>
        <w:pStyle w:val="BodyText"/>
        <w:spacing w:line="357" w:lineRule="auto" w:before="21"/>
        <w:ind w:left="573" w:right="6474" w:hanging="421"/>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号）相关规定。</w:t>
      </w:r>
      <w:r>
        <w:rPr>
          <w:w w:val="100"/>
        </w:rPr>
        <w:t> </w:t>
      </w:r>
      <w:r>
        <w:rPr>
          <w:spacing w:val="-2"/>
        </w:rPr>
        <w:t>会计政策变更导致影响如下：</w:t>
      </w:r>
    </w:p>
    <w:p>
      <w:pPr>
        <w:spacing w:line="240" w:lineRule="auto" w:before="13"/>
        <w:rPr>
          <w:rFonts w:ascii="宋体" w:hAnsi="宋体" w:cs="宋体" w:eastAsia="宋体" w:hint="default"/>
          <w:sz w:val="9"/>
          <w:szCs w:val="9"/>
        </w:rPr>
      </w:pPr>
    </w:p>
    <w:tbl>
      <w:tblPr>
        <w:tblW w:w="0" w:type="auto"/>
        <w:jc w:val="left"/>
        <w:tblInd w:w="550" w:type="dxa"/>
        <w:tblLayout w:type="fixed"/>
        <w:tblCellMar>
          <w:top w:w="0" w:type="dxa"/>
          <w:left w:w="0" w:type="dxa"/>
          <w:bottom w:w="0" w:type="dxa"/>
          <w:right w:w="0" w:type="dxa"/>
        </w:tblCellMar>
        <w:tblLook w:val="01E0"/>
      </w:tblPr>
      <w:tblGrid>
        <w:gridCol w:w="4221"/>
        <w:gridCol w:w="4674"/>
      </w:tblGrid>
      <w:tr>
        <w:trPr>
          <w:trHeight w:val="246"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180" w:lineRule="exact"/>
              <w:ind w:left="84" w:right="0"/>
              <w:jc w:val="center"/>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674" w:type="dxa"/>
            <w:tcBorders>
              <w:top w:val="nil" w:sz="6" w:space="0" w:color="auto"/>
              <w:left w:val="nil" w:sz="6" w:space="0" w:color="auto"/>
              <w:bottom w:val="nil" w:sz="6" w:space="0" w:color="auto"/>
              <w:right w:val="nil" w:sz="6" w:space="0" w:color="auto"/>
            </w:tcBorders>
          </w:tcPr>
          <w:p>
            <w:pPr>
              <w:pStyle w:val="TableParagraph"/>
              <w:spacing w:line="180" w:lineRule="exact"/>
              <w:ind w:left="1089"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125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300" w:lineRule="auto" w:before="10"/>
              <w:ind w:left="200" w:right="107"/>
              <w:jc w:val="left"/>
              <w:rPr>
                <w:rFonts w:ascii="宋体" w:hAnsi="宋体" w:cs="宋体" w:eastAsia="宋体" w:hint="default"/>
                <w:sz w:val="18"/>
                <w:szCs w:val="18"/>
              </w:rPr>
            </w:pP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4" w:right="241"/>
              <w:jc w:val="both"/>
              <w:rPr>
                <w:rFonts w:ascii="宋体" w:hAnsi="宋体" w:cs="宋体" w:eastAsia="宋体" w:hint="default"/>
                <w:sz w:val="18"/>
                <w:szCs w:val="18"/>
              </w:rPr>
            </w:pPr>
            <w:r>
              <w:rPr>
                <w:rFonts w:ascii="宋体" w:hAnsi="宋体" w:cs="宋体" w:eastAsia="宋体" w:hint="default"/>
                <w:spacing w:val="-2"/>
                <w:sz w:val="18"/>
                <w:szCs w:val="18"/>
              </w:rPr>
              <w:t>期末应收票据及应收账款列示金额</w:t>
            </w:r>
            <w:r>
              <w:rPr>
                <w:rFonts w:ascii="Times New Roman" w:hAnsi="Times New Roman" w:cs="Times New Roman" w:eastAsia="Times New Roman" w:hint="default"/>
                <w:spacing w:val="-2"/>
                <w:sz w:val="18"/>
                <w:szCs w:val="18"/>
              </w:rPr>
              <w:t>140,868,225.45</w:t>
            </w:r>
            <w:r>
              <w:rPr>
                <w:rFonts w:ascii="宋体" w:hAnsi="宋体" w:cs="宋体" w:eastAsia="宋体" w:hint="default"/>
                <w:spacing w:val="-2"/>
                <w:sz w:val="18"/>
                <w:szCs w:val="18"/>
              </w:rPr>
              <w:t>元；期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初应收票据及应收账款列示金额</w:t>
            </w:r>
            <w:r>
              <w:rPr>
                <w:rFonts w:ascii="Times New Roman" w:hAnsi="Times New Roman" w:cs="Times New Roman" w:eastAsia="Times New Roman" w:hint="default"/>
                <w:spacing w:val="-2"/>
                <w:sz w:val="18"/>
                <w:szCs w:val="18"/>
              </w:rPr>
              <w:t>143,347,932.02</w:t>
            </w:r>
            <w:r>
              <w:rPr>
                <w:rFonts w:ascii="宋体" w:hAnsi="宋体" w:cs="宋体" w:eastAsia="宋体" w:hint="default"/>
                <w:spacing w:val="-2"/>
                <w:sz w:val="18"/>
                <w:szCs w:val="18"/>
              </w:rPr>
              <w:t>元。母公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司期末应收票据及应收账款列示金额</w:t>
            </w:r>
            <w:r>
              <w:rPr>
                <w:rFonts w:ascii="Times New Roman" w:hAnsi="Times New Roman" w:cs="Times New Roman" w:eastAsia="Times New Roman" w:hint="default"/>
                <w:sz w:val="18"/>
                <w:szCs w:val="18"/>
              </w:rPr>
              <w:t>91,386,087.64</w:t>
            </w:r>
            <w:r>
              <w:rPr>
                <w:rFonts w:ascii="宋体" w:hAnsi="宋体" w:cs="宋体" w:eastAsia="宋体" w:hint="default"/>
                <w:sz w:val="18"/>
                <w:szCs w:val="18"/>
              </w:rPr>
              <w:t>元；</w:t>
            </w:r>
            <w:r>
              <w:rPr>
                <w:rFonts w:ascii="宋体" w:hAnsi="宋体" w:cs="宋体" w:eastAsia="宋体" w:hint="default"/>
                <w:spacing w:val="-52"/>
                <w:sz w:val="18"/>
                <w:szCs w:val="18"/>
              </w:rPr>
              <w:t> </w:t>
            </w:r>
            <w:r>
              <w:rPr>
                <w:rFonts w:ascii="宋体" w:hAnsi="宋体" w:cs="宋体" w:eastAsia="宋体" w:hint="default"/>
                <w:sz w:val="18"/>
                <w:szCs w:val="18"/>
              </w:rPr>
              <w:t>期初应收票据及应收账款列示金额</w:t>
            </w:r>
            <w:r>
              <w:rPr>
                <w:rFonts w:ascii="Times New Roman" w:hAnsi="Times New Roman" w:cs="Times New Roman" w:eastAsia="Times New Roman" w:hint="default"/>
                <w:sz w:val="18"/>
                <w:szCs w:val="18"/>
              </w:rPr>
              <w:t>91,291,280.56</w:t>
            </w:r>
            <w:r>
              <w:rPr>
                <w:rFonts w:ascii="宋体" w:hAnsi="宋体" w:cs="宋体" w:eastAsia="宋体" w:hint="default"/>
                <w:sz w:val="18"/>
                <w:szCs w:val="18"/>
              </w:rPr>
              <w:t>元。</w:t>
            </w:r>
          </w:p>
        </w:tc>
      </w:tr>
      <w:tr>
        <w:trPr>
          <w:trHeight w:val="1249"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300" w:lineRule="auto" w:before="5"/>
              <w:ind w:left="200" w:right="107"/>
              <w:jc w:val="left"/>
              <w:rPr>
                <w:rFonts w:ascii="宋体" w:hAnsi="宋体" w:cs="宋体" w:eastAsia="宋体" w:hint="default"/>
                <w:sz w:val="18"/>
                <w:szCs w:val="18"/>
              </w:rPr>
            </w:pP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5"/>
              <w:ind w:left="104" w:right="199"/>
              <w:jc w:val="both"/>
              <w:rPr>
                <w:rFonts w:ascii="宋体" w:hAnsi="宋体" w:cs="宋体" w:eastAsia="宋体" w:hint="default"/>
                <w:sz w:val="18"/>
                <w:szCs w:val="18"/>
              </w:rPr>
            </w:pPr>
            <w:r>
              <w:rPr>
                <w:rFonts w:ascii="宋体" w:hAnsi="宋体" w:cs="宋体" w:eastAsia="宋体" w:hint="default"/>
                <w:spacing w:val="-2"/>
                <w:sz w:val="18"/>
                <w:szCs w:val="18"/>
              </w:rPr>
              <w:t>期末应付票据及应付账款列示金额</w:t>
            </w:r>
            <w:r>
              <w:rPr>
                <w:rFonts w:ascii="Times New Roman" w:hAnsi="Times New Roman" w:cs="Times New Roman" w:eastAsia="Times New Roman" w:hint="default"/>
                <w:spacing w:val="-2"/>
                <w:sz w:val="18"/>
                <w:szCs w:val="18"/>
              </w:rPr>
              <w:t>245,690,000.78</w:t>
            </w:r>
            <w:r>
              <w:rPr>
                <w:rFonts w:ascii="宋体" w:hAnsi="宋体" w:cs="宋体" w:eastAsia="宋体" w:hint="default"/>
                <w:spacing w:val="-2"/>
                <w:sz w:val="18"/>
                <w:szCs w:val="18"/>
              </w:rPr>
              <w:t>元；期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初应付票据及应付账款列示金额</w:t>
            </w:r>
            <w:r>
              <w:rPr>
                <w:rFonts w:ascii="Times New Roman" w:hAnsi="Times New Roman" w:cs="Times New Roman" w:eastAsia="Times New Roman" w:hint="default"/>
                <w:spacing w:val="-2"/>
                <w:sz w:val="18"/>
                <w:szCs w:val="18"/>
              </w:rPr>
              <w:t>214,901,876.05</w:t>
            </w:r>
            <w:r>
              <w:rPr>
                <w:rFonts w:ascii="宋体" w:hAnsi="宋体" w:cs="宋体" w:eastAsia="宋体" w:hint="default"/>
                <w:spacing w:val="-2"/>
                <w:sz w:val="18"/>
                <w:szCs w:val="18"/>
              </w:rPr>
              <w:t>元。母公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司期末应付票据及应付账款列示金额</w:t>
            </w:r>
            <w:r>
              <w:rPr>
                <w:rFonts w:ascii="Times New Roman" w:hAnsi="Times New Roman" w:cs="Times New Roman" w:eastAsia="Times New Roman" w:hint="default"/>
                <w:sz w:val="18"/>
                <w:szCs w:val="18"/>
              </w:rPr>
              <w:t>216,839,011.55</w:t>
            </w:r>
            <w:r>
              <w:rPr>
                <w:rFonts w:ascii="宋体" w:hAnsi="宋体" w:cs="宋体" w:eastAsia="宋体" w:hint="default"/>
                <w:sz w:val="18"/>
                <w:szCs w:val="18"/>
              </w:rPr>
              <w:t>元； 期初应付票据及应付账款列示金额</w:t>
            </w:r>
            <w:r>
              <w:rPr>
                <w:rFonts w:ascii="Times New Roman" w:hAnsi="Times New Roman" w:cs="Times New Roman" w:eastAsia="Times New Roman" w:hint="default"/>
                <w:sz w:val="18"/>
                <w:szCs w:val="18"/>
              </w:rPr>
              <w:t>172,860,611.58</w:t>
            </w:r>
            <w:r>
              <w:rPr>
                <w:rFonts w:ascii="宋体" w:hAnsi="宋体" w:cs="宋体" w:eastAsia="宋体" w:hint="default"/>
                <w:sz w:val="18"/>
                <w:szCs w:val="18"/>
              </w:rPr>
              <w:t>元。</w:t>
            </w:r>
          </w:p>
        </w:tc>
      </w:tr>
      <w:tr>
        <w:trPr>
          <w:trHeight w:val="1248"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300" w:lineRule="auto" w:before="5"/>
              <w:ind w:left="200" w:right="111"/>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w:t>
            </w:r>
            <w:r>
              <w:rPr>
                <w:rFonts w:ascii="宋体" w:hAnsi="宋体" w:cs="宋体" w:eastAsia="宋体" w:hint="default"/>
                <w:spacing w:val="-86"/>
                <w:sz w:val="18"/>
                <w:szCs w:val="18"/>
              </w:rPr>
              <w:t> </w:t>
            </w:r>
            <w:r>
              <w:rPr>
                <w:rFonts w:ascii="宋体" w:hAnsi="宋体" w:cs="宋体" w:eastAsia="宋体" w:hint="default"/>
                <w:sz w:val="18"/>
                <w:szCs w:val="18"/>
              </w:rPr>
              <w:t>示</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5"/>
              <w:ind w:left="104" w:right="241"/>
              <w:jc w:val="both"/>
              <w:rPr>
                <w:rFonts w:ascii="宋体" w:hAnsi="宋体" w:cs="宋体" w:eastAsia="宋体" w:hint="default"/>
                <w:sz w:val="18"/>
                <w:szCs w:val="18"/>
              </w:rPr>
            </w:pPr>
            <w:r>
              <w:rPr>
                <w:rFonts w:ascii="宋体" w:hAnsi="宋体" w:cs="宋体" w:eastAsia="宋体" w:hint="default"/>
                <w:sz w:val="18"/>
                <w:szCs w:val="18"/>
              </w:rPr>
              <w:t>期末其他应收款列示金额</w:t>
            </w:r>
            <w:r>
              <w:rPr>
                <w:rFonts w:ascii="Times New Roman" w:hAnsi="Times New Roman" w:cs="Times New Roman" w:eastAsia="Times New Roman" w:hint="default"/>
                <w:sz w:val="18"/>
                <w:szCs w:val="18"/>
              </w:rPr>
              <w:t>33,978,585.56</w:t>
            </w:r>
            <w:r>
              <w:rPr>
                <w:rFonts w:ascii="宋体" w:hAnsi="宋体" w:cs="宋体" w:eastAsia="宋体" w:hint="default"/>
                <w:sz w:val="18"/>
                <w:szCs w:val="18"/>
              </w:rPr>
              <w:t>元；期初其他应</w:t>
            </w:r>
            <w:r>
              <w:rPr>
                <w:rFonts w:ascii="宋体" w:hAnsi="宋体" w:cs="宋体" w:eastAsia="宋体" w:hint="default"/>
                <w:spacing w:val="-52"/>
                <w:sz w:val="18"/>
                <w:szCs w:val="18"/>
              </w:rPr>
              <w:t> </w:t>
            </w:r>
            <w:r>
              <w:rPr>
                <w:rFonts w:ascii="宋体" w:hAnsi="宋体" w:cs="宋体" w:eastAsia="宋体" w:hint="default"/>
                <w:sz w:val="18"/>
                <w:szCs w:val="18"/>
              </w:rPr>
              <w:t>收款列示金额</w:t>
            </w:r>
            <w:r>
              <w:rPr>
                <w:rFonts w:ascii="Times New Roman" w:hAnsi="Times New Roman" w:cs="Times New Roman" w:eastAsia="Times New Roman" w:hint="default"/>
                <w:sz w:val="18"/>
                <w:szCs w:val="18"/>
              </w:rPr>
              <w:t>33,596,891.30</w:t>
            </w:r>
            <w:r>
              <w:rPr>
                <w:rFonts w:ascii="宋体" w:hAnsi="宋体" w:cs="宋体" w:eastAsia="宋体" w:hint="default"/>
                <w:sz w:val="18"/>
                <w:szCs w:val="18"/>
              </w:rPr>
              <w:t>元。。母公司期末其他应收</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款列示金额</w:t>
            </w:r>
            <w:r>
              <w:rPr>
                <w:rFonts w:ascii="Times New Roman" w:hAnsi="Times New Roman" w:cs="Times New Roman" w:eastAsia="Times New Roman" w:hint="default"/>
                <w:sz w:val="18"/>
                <w:szCs w:val="18"/>
              </w:rPr>
              <w:t>30,448,668.95</w:t>
            </w:r>
            <w:r>
              <w:rPr>
                <w:rFonts w:ascii="宋体" w:hAnsi="宋体" w:cs="宋体" w:eastAsia="宋体" w:hint="default"/>
                <w:sz w:val="18"/>
                <w:szCs w:val="18"/>
              </w:rPr>
              <w:t>元；期初其他应收款列示金额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29,429,936.47</w:t>
            </w:r>
            <w:r>
              <w:rPr>
                <w:rFonts w:ascii="宋体" w:hAnsi="宋体" w:cs="宋体" w:eastAsia="宋体" w:hint="default"/>
                <w:sz w:val="18"/>
                <w:szCs w:val="18"/>
              </w:rPr>
              <w:t>元。</w:t>
            </w:r>
          </w:p>
        </w:tc>
      </w:tr>
      <w:tr>
        <w:trPr>
          <w:trHeight w:val="1248"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300" w:lineRule="auto" w:before="5"/>
              <w:ind w:left="200" w:right="111"/>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w:t>
            </w:r>
            <w:r>
              <w:rPr>
                <w:rFonts w:ascii="宋体" w:hAnsi="宋体" w:cs="宋体" w:eastAsia="宋体" w:hint="default"/>
                <w:spacing w:val="-86"/>
                <w:sz w:val="18"/>
                <w:szCs w:val="18"/>
              </w:rPr>
              <w:t> </w:t>
            </w:r>
            <w:r>
              <w:rPr>
                <w:rFonts w:ascii="宋体" w:hAnsi="宋体" w:cs="宋体" w:eastAsia="宋体" w:hint="default"/>
                <w:sz w:val="18"/>
                <w:szCs w:val="18"/>
              </w:rPr>
              <w:t>示</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5"/>
              <w:ind w:left="104" w:right="244"/>
              <w:jc w:val="both"/>
              <w:rPr>
                <w:rFonts w:ascii="宋体" w:hAnsi="宋体" w:cs="宋体" w:eastAsia="宋体" w:hint="default"/>
                <w:sz w:val="18"/>
                <w:szCs w:val="18"/>
              </w:rPr>
            </w:pPr>
            <w:r>
              <w:rPr>
                <w:rFonts w:ascii="宋体" w:hAnsi="宋体" w:cs="宋体" w:eastAsia="宋体" w:hint="default"/>
                <w:spacing w:val="-2"/>
                <w:sz w:val="18"/>
                <w:szCs w:val="18"/>
              </w:rPr>
              <w:t>期末其他应付款列示金额</w:t>
            </w:r>
            <w:r>
              <w:rPr>
                <w:rFonts w:ascii="Times New Roman" w:hAnsi="Times New Roman" w:cs="Times New Roman" w:eastAsia="Times New Roman" w:hint="default"/>
                <w:spacing w:val="-2"/>
                <w:sz w:val="18"/>
                <w:szCs w:val="18"/>
              </w:rPr>
              <w:t>8,150,007.82</w:t>
            </w:r>
            <w:r>
              <w:rPr>
                <w:rFonts w:ascii="宋体" w:hAnsi="宋体" w:cs="宋体" w:eastAsia="宋体" w:hint="default"/>
                <w:spacing w:val="-2"/>
                <w:sz w:val="18"/>
                <w:szCs w:val="18"/>
              </w:rPr>
              <w:t>元，期初其他应付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款列示金额</w:t>
            </w:r>
            <w:r>
              <w:rPr>
                <w:rFonts w:ascii="Times New Roman" w:hAnsi="Times New Roman" w:cs="Times New Roman" w:eastAsia="Times New Roman" w:hint="default"/>
                <w:spacing w:val="-2"/>
                <w:sz w:val="18"/>
                <w:szCs w:val="18"/>
              </w:rPr>
              <w:t>198,415,799.74</w:t>
            </w:r>
            <w:r>
              <w:rPr>
                <w:rFonts w:ascii="宋体" w:hAnsi="宋体" w:cs="宋体" w:eastAsia="宋体" w:hint="default"/>
                <w:spacing w:val="-2"/>
                <w:sz w:val="18"/>
                <w:szCs w:val="18"/>
              </w:rPr>
              <w:t>元。母公司期末其他应付款列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0"/>
                <w:sz w:val="18"/>
                <w:szCs w:val="18"/>
              </w:rPr>
              <w:t>示金额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5,195,877.76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期</w:t>
            </w:r>
            <w:r>
              <w:rPr>
                <w:rFonts w:ascii="宋体" w:hAnsi="宋体" w:cs="宋体" w:eastAsia="宋体" w:hint="default"/>
                <w:spacing w:val="-61"/>
                <w:sz w:val="18"/>
                <w:szCs w:val="18"/>
              </w:rPr>
              <w:t> </w:t>
            </w:r>
            <w:r>
              <w:rPr>
                <w:rFonts w:ascii="宋体" w:hAnsi="宋体" w:cs="宋体" w:eastAsia="宋体" w:hint="default"/>
                <w:sz w:val="18"/>
                <w:szCs w:val="18"/>
              </w:rPr>
              <w:t>初</w:t>
            </w:r>
            <w:r>
              <w:rPr>
                <w:rFonts w:ascii="宋体" w:hAnsi="宋体" w:cs="宋体" w:eastAsia="宋体" w:hint="default"/>
                <w:spacing w:val="-63"/>
                <w:sz w:val="18"/>
                <w:szCs w:val="18"/>
              </w:rPr>
              <w:t> </w:t>
            </w:r>
            <w:r>
              <w:rPr>
                <w:rFonts w:ascii="宋体" w:hAnsi="宋体" w:cs="宋体" w:eastAsia="宋体" w:hint="default"/>
                <w:sz w:val="18"/>
                <w:szCs w:val="18"/>
              </w:rPr>
              <w:t>其</w:t>
            </w:r>
            <w:r>
              <w:rPr>
                <w:rFonts w:ascii="宋体" w:hAnsi="宋体" w:cs="宋体" w:eastAsia="宋体" w:hint="default"/>
                <w:spacing w:val="-61"/>
                <w:sz w:val="18"/>
                <w:szCs w:val="18"/>
              </w:rPr>
              <w:t> </w:t>
            </w:r>
            <w:r>
              <w:rPr>
                <w:rFonts w:ascii="宋体" w:hAnsi="宋体" w:cs="宋体" w:eastAsia="宋体" w:hint="default"/>
                <w:sz w:val="18"/>
                <w:szCs w:val="18"/>
              </w:rPr>
              <w:t>他</w:t>
            </w:r>
            <w:r>
              <w:rPr>
                <w:rFonts w:ascii="宋体" w:hAnsi="宋体" w:cs="宋体" w:eastAsia="宋体" w:hint="default"/>
                <w:spacing w:val="-61"/>
                <w:sz w:val="18"/>
                <w:szCs w:val="18"/>
              </w:rPr>
              <w:t> </w:t>
            </w:r>
            <w:r>
              <w:rPr>
                <w:rFonts w:ascii="宋体" w:hAnsi="宋体" w:cs="宋体" w:eastAsia="宋体" w:hint="default"/>
                <w:sz w:val="18"/>
                <w:szCs w:val="18"/>
              </w:rPr>
              <w:t>应</w:t>
            </w:r>
            <w:r>
              <w:rPr>
                <w:rFonts w:ascii="宋体" w:hAnsi="宋体" w:cs="宋体" w:eastAsia="宋体" w:hint="default"/>
                <w:spacing w:val="-61"/>
                <w:sz w:val="18"/>
                <w:szCs w:val="18"/>
              </w:rPr>
              <w:t> </w:t>
            </w:r>
            <w:r>
              <w:rPr>
                <w:rFonts w:ascii="宋体" w:hAnsi="宋体" w:cs="宋体" w:eastAsia="宋体" w:hint="default"/>
                <w:sz w:val="18"/>
                <w:szCs w:val="18"/>
              </w:rPr>
              <w:t>付</w:t>
            </w:r>
            <w:r>
              <w:rPr>
                <w:rFonts w:ascii="宋体" w:hAnsi="宋体" w:cs="宋体" w:eastAsia="宋体" w:hint="default"/>
                <w:spacing w:val="-61"/>
                <w:sz w:val="18"/>
                <w:szCs w:val="18"/>
              </w:rPr>
              <w:t> </w:t>
            </w:r>
            <w:r>
              <w:rPr>
                <w:rFonts w:ascii="宋体" w:hAnsi="宋体" w:cs="宋体" w:eastAsia="宋体" w:hint="default"/>
                <w:sz w:val="18"/>
                <w:szCs w:val="18"/>
              </w:rPr>
              <w:t>款</w:t>
            </w:r>
            <w:r>
              <w:rPr>
                <w:rFonts w:ascii="宋体" w:hAnsi="宋体" w:cs="宋体" w:eastAsia="宋体" w:hint="default"/>
                <w:spacing w:val="-61"/>
                <w:sz w:val="18"/>
                <w:szCs w:val="18"/>
              </w:rPr>
              <w:t> </w:t>
            </w:r>
            <w:r>
              <w:rPr>
                <w:rFonts w:ascii="宋体" w:hAnsi="宋体" w:cs="宋体" w:eastAsia="宋体" w:hint="default"/>
                <w:sz w:val="18"/>
                <w:szCs w:val="18"/>
              </w:rPr>
              <w:t>列</w:t>
            </w:r>
            <w:r>
              <w:rPr>
                <w:rFonts w:ascii="宋体" w:hAnsi="宋体" w:cs="宋体" w:eastAsia="宋体" w:hint="default"/>
                <w:spacing w:val="-61"/>
                <w:sz w:val="18"/>
                <w:szCs w:val="18"/>
              </w:rPr>
              <w:t> </w:t>
            </w:r>
            <w:r>
              <w:rPr>
                <w:rFonts w:ascii="宋体" w:hAnsi="宋体" w:cs="宋体" w:eastAsia="宋体" w:hint="default"/>
                <w:sz w:val="18"/>
                <w:szCs w:val="18"/>
              </w:rPr>
              <w:t>示</w:t>
            </w:r>
            <w:r>
              <w:rPr>
                <w:rFonts w:ascii="宋体" w:hAnsi="宋体" w:cs="宋体" w:eastAsia="宋体" w:hint="default"/>
                <w:spacing w:val="-61"/>
                <w:sz w:val="18"/>
                <w:szCs w:val="18"/>
              </w:rPr>
              <w:t> </w:t>
            </w:r>
            <w:r>
              <w:rPr>
                <w:rFonts w:ascii="宋体" w:hAnsi="宋体" w:cs="宋体" w:eastAsia="宋体" w:hint="default"/>
                <w:sz w:val="18"/>
                <w:szCs w:val="18"/>
              </w:rPr>
              <w:t>金</w:t>
            </w:r>
            <w:r>
              <w:rPr>
                <w:rFonts w:ascii="宋体" w:hAnsi="宋体" w:cs="宋体" w:eastAsia="宋体" w:hint="default"/>
                <w:spacing w:val="-61"/>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169,652,453.64</w:t>
            </w:r>
            <w:r>
              <w:rPr>
                <w:rFonts w:ascii="宋体" w:hAnsi="宋体" w:cs="宋体" w:eastAsia="宋体" w:hint="default"/>
                <w:sz w:val="18"/>
                <w:szCs w:val="18"/>
              </w:rPr>
              <w:t>元。</w:t>
            </w:r>
          </w:p>
        </w:tc>
      </w:tr>
      <w:tr>
        <w:trPr>
          <w:trHeight w:val="124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300" w:lineRule="auto" w:before="5"/>
              <w:ind w:left="200" w:right="108"/>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列示</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5"/>
              <w:ind w:left="104" w:right="241"/>
              <w:jc w:val="both"/>
              <w:rPr>
                <w:rFonts w:ascii="宋体" w:hAnsi="宋体" w:cs="宋体" w:eastAsia="宋体" w:hint="default"/>
                <w:sz w:val="18"/>
                <w:szCs w:val="18"/>
              </w:rPr>
            </w:pPr>
            <w:r>
              <w:rPr>
                <w:rFonts w:ascii="宋体" w:hAnsi="宋体" w:cs="宋体" w:eastAsia="宋体" w:hint="default"/>
                <w:sz w:val="18"/>
                <w:szCs w:val="18"/>
              </w:rPr>
              <w:t>期末固定资产列示金额</w:t>
            </w:r>
            <w:r>
              <w:rPr>
                <w:rFonts w:ascii="Times New Roman" w:hAnsi="Times New Roman" w:cs="Times New Roman" w:eastAsia="Times New Roman" w:hint="default"/>
                <w:sz w:val="18"/>
                <w:szCs w:val="18"/>
              </w:rPr>
              <w:t>76,294,598.22</w:t>
            </w:r>
            <w:r>
              <w:rPr>
                <w:rFonts w:ascii="宋体" w:hAnsi="宋体" w:cs="宋体" w:eastAsia="宋体" w:hint="default"/>
                <w:sz w:val="18"/>
                <w:szCs w:val="18"/>
              </w:rPr>
              <w:t>元，期初固定资产</w:t>
            </w:r>
            <w:r>
              <w:rPr>
                <w:rFonts w:ascii="宋体" w:hAnsi="宋体" w:cs="宋体" w:eastAsia="宋体" w:hint="default"/>
                <w:spacing w:val="-53"/>
                <w:sz w:val="18"/>
                <w:szCs w:val="18"/>
              </w:rPr>
              <w:t> </w:t>
            </w:r>
            <w:r>
              <w:rPr>
                <w:rFonts w:ascii="宋体" w:hAnsi="宋体" w:cs="宋体" w:eastAsia="宋体" w:hint="default"/>
                <w:sz w:val="18"/>
                <w:szCs w:val="18"/>
              </w:rPr>
              <w:t>列示金额</w:t>
            </w:r>
            <w:r>
              <w:rPr>
                <w:rFonts w:ascii="Times New Roman" w:hAnsi="Times New Roman" w:cs="Times New Roman" w:eastAsia="Times New Roman" w:hint="default"/>
                <w:sz w:val="18"/>
                <w:szCs w:val="18"/>
              </w:rPr>
              <w:t>89,783,869.46</w:t>
            </w:r>
            <w:r>
              <w:rPr>
                <w:rFonts w:ascii="宋体" w:hAnsi="宋体" w:cs="宋体" w:eastAsia="宋体" w:hint="default"/>
                <w:sz w:val="18"/>
                <w:szCs w:val="18"/>
              </w:rPr>
              <w:t>元。母公司期末固定资产列示金</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额</w:t>
            </w:r>
            <w:r>
              <w:rPr>
                <w:rFonts w:ascii="Times New Roman" w:hAnsi="Times New Roman" w:cs="Times New Roman" w:eastAsia="Times New Roman" w:hint="default"/>
                <w:spacing w:val="-3"/>
                <w:sz w:val="18"/>
                <w:szCs w:val="18"/>
              </w:rPr>
              <w:t>71,115,287.85</w:t>
            </w:r>
            <w:r>
              <w:rPr>
                <w:rFonts w:ascii="宋体" w:hAnsi="宋体" w:cs="宋体" w:eastAsia="宋体" w:hint="default"/>
                <w:spacing w:val="-3"/>
                <w:sz w:val="18"/>
                <w:szCs w:val="18"/>
              </w:rPr>
              <w:t>元；期初固定资产列示金额</w:t>
            </w:r>
            <w:r>
              <w:rPr>
                <w:rFonts w:ascii="Times New Roman" w:hAnsi="Times New Roman" w:cs="Times New Roman" w:eastAsia="Times New Roman" w:hint="default"/>
                <w:spacing w:val="-3"/>
                <w:sz w:val="18"/>
                <w:szCs w:val="18"/>
              </w:rPr>
              <w:t>86,770,879.87</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元。</w:t>
            </w:r>
          </w:p>
        </w:tc>
      </w:tr>
      <w:tr>
        <w:trPr>
          <w:trHeight w:val="941"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6" w:right="0"/>
              <w:jc w:val="center"/>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4" w:right="243"/>
              <w:jc w:val="both"/>
              <w:rPr>
                <w:rFonts w:ascii="宋体" w:hAnsi="宋体" w:cs="宋体" w:eastAsia="宋体" w:hint="default"/>
                <w:sz w:val="18"/>
                <w:szCs w:val="18"/>
              </w:rPr>
            </w:pPr>
            <w:r>
              <w:rPr>
                <w:rFonts w:ascii="宋体" w:hAnsi="宋体" w:cs="宋体" w:eastAsia="宋体" w:hint="default"/>
                <w:spacing w:val="-4"/>
                <w:sz w:val="18"/>
                <w:szCs w:val="18"/>
              </w:rPr>
              <w:t>期末在建工程列示金额</w:t>
            </w:r>
            <w:r>
              <w:rPr>
                <w:rFonts w:ascii="Times New Roman" w:hAnsi="Times New Roman" w:cs="Times New Roman" w:eastAsia="Times New Roman" w:hint="default"/>
                <w:spacing w:val="-4"/>
                <w:sz w:val="18"/>
                <w:szCs w:val="18"/>
              </w:rPr>
              <w:t>355,108.39</w:t>
            </w:r>
            <w:r>
              <w:rPr>
                <w:rFonts w:ascii="宋体" w:hAnsi="宋体" w:cs="宋体" w:eastAsia="宋体" w:hint="default"/>
                <w:spacing w:val="-4"/>
                <w:sz w:val="18"/>
                <w:szCs w:val="18"/>
              </w:rPr>
              <w:t>元，期初在建工程列示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3"/>
                <w:sz w:val="18"/>
                <w:szCs w:val="18"/>
              </w:rPr>
              <w:t>金额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465,062.55</w:t>
            </w:r>
            <w:r>
              <w:rPr>
                <w:rFonts w:ascii="Times New Roman" w:hAnsi="Times New Roman" w:cs="Times New Roman" w:eastAsia="Times New Roman" w:hint="default"/>
                <w:spacing w:val="-18"/>
                <w:sz w:val="18"/>
                <w:szCs w:val="18"/>
              </w:rPr>
              <w:t> </w:t>
            </w:r>
            <w:r>
              <w:rPr>
                <w:rFonts w:ascii="宋体" w:hAnsi="宋体" w:cs="宋体" w:eastAsia="宋体" w:hint="default"/>
                <w:spacing w:val="13"/>
                <w:sz w:val="18"/>
                <w:szCs w:val="18"/>
              </w:rPr>
              <w:t>元。</w:t>
            </w:r>
            <w:r>
              <w:rPr>
                <w:rFonts w:ascii="宋体" w:hAnsi="宋体" w:cs="宋体" w:eastAsia="宋体" w:hint="default"/>
                <w:spacing w:val="-65"/>
                <w:sz w:val="18"/>
                <w:szCs w:val="18"/>
              </w:rPr>
              <w:t> </w:t>
            </w:r>
            <w:r>
              <w:rPr>
                <w:rFonts w:ascii="宋体" w:hAnsi="宋体" w:cs="宋体" w:eastAsia="宋体" w:hint="default"/>
                <w:sz w:val="18"/>
                <w:szCs w:val="18"/>
              </w:rPr>
              <w:t>母</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5"/>
                <w:sz w:val="18"/>
                <w:szCs w:val="18"/>
              </w:rPr>
              <w:t> </w:t>
            </w:r>
            <w:r>
              <w:rPr>
                <w:rFonts w:ascii="宋体" w:hAnsi="宋体" w:cs="宋体" w:eastAsia="宋体" w:hint="default"/>
                <w:sz w:val="18"/>
                <w:szCs w:val="18"/>
              </w:rPr>
              <w:t>末</w:t>
            </w:r>
            <w:r>
              <w:rPr>
                <w:rFonts w:ascii="宋体" w:hAnsi="宋体" w:cs="宋体" w:eastAsia="宋体" w:hint="default"/>
                <w:spacing w:val="-65"/>
                <w:sz w:val="18"/>
                <w:szCs w:val="18"/>
              </w:rPr>
              <w:t> </w:t>
            </w:r>
            <w:r>
              <w:rPr>
                <w:rFonts w:ascii="宋体" w:hAnsi="宋体" w:cs="宋体" w:eastAsia="宋体" w:hint="default"/>
                <w:sz w:val="18"/>
                <w:szCs w:val="18"/>
              </w:rPr>
              <w:t>在</w:t>
            </w:r>
            <w:r>
              <w:rPr>
                <w:rFonts w:ascii="宋体" w:hAnsi="宋体" w:cs="宋体" w:eastAsia="宋体" w:hint="default"/>
                <w:spacing w:val="-65"/>
                <w:sz w:val="18"/>
                <w:szCs w:val="18"/>
              </w:rPr>
              <w:t> </w:t>
            </w:r>
            <w:r>
              <w:rPr>
                <w:rFonts w:ascii="宋体" w:hAnsi="宋体" w:cs="宋体" w:eastAsia="宋体" w:hint="default"/>
                <w:sz w:val="18"/>
                <w:szCs w:val="18"/>
              </w:rPr>
              <w:t>建</w:t>
            </w:r>
            <w:r>
              <w:rPr>
                <w:rFonts w:ascii="宋体" w:hAnsi="宋体" w:cs="宋体" w:eastAsia="宋体" w:hint="default"/>
                <w:spacing w:val="-65"/>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程</w:t>
            </w:r>
            <w:r>
              <w:rPr>
                <w:rFonts w:ascii="宋体" w:hAnsi="宋体" w:cs="宋体" w:eastAsia="宋体" w:hint="default"/>
                <w:spacing w:val="-65"/>
                <w:sz w:val="18"/>
                <w:szCs w:val="18"/>
              </w:rPr>
              <w:t> </w:t>
            </w:r>
            <w:r>
              <w:rPr>
                <w:rFonts w:ascii="宋体" w:hAnsi="宋体" w:cs="宋体" w:eastAsia="宋体" w:hint="default"/>
                <w:sz w:val="18"/>
                <w:szCs w:val="18"/>
              </w:rPr>
              <w:t>列</w:t>
            </w:r>
            <w:r>
              <w:rPr>
                <w:rFonts w:ascii="宋体" w:hAnsi="宋体" w:cs="宋体" w:eastAsia="宋体" w:hint="default"/>
                <w:spacing w:val="-65"/>
                <w:sz w:val="18"/>
                <w:szCs w:val="18"/>
              </w:rPr>
              <w:t> </w:t>
            </w:r>
            <w:r>
              <w:rPr>
                <w:rFonts w:ascii="宋体" w:hAnsi="宋体" w:cs="宋体" w:eastAsia="宋体" w:hint="default"/>
                <w:sz w:val="18"/>
                <w:szCs w:val="18"/>
              </w:rPr>
              <w:t>示</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355,108.39</w:t>
            </w:r>
            <w:r>
              <w:rPr>
                <w:rFonts w:ascii="宋体" w:hAnsi="宋体" w:cs="宋体" w:eastAsia="宋体" w:hint="default"/>
                <w:sz w:val="18"/>
                <w:szCs w:val="18"/>
              </w:rPr>
              <w:t>元；期初在建工程列示金额</w:t>
            </w:r>
            <w:r>
              <w:rPr>
                <w:rFonts w:ascii="Times New Roman" w:hAnsi="Times New Roman" w:cs="Times New Roman" w:eastAsia="Times New Roman" w:hint="default"/>
                <w:sz w:val="18"/>
                <w:szCs w:val="18"/>
              </w:rPr>
              <w:t>465,062.55</w:t>
            </w:r>
            <w:r>
              <w:rPr>
                <w:rFonts w:ascii="宋体" w:hAnsi="宋体" w:cs="宋体" w:eastAsia="宋体" w:hint="default"/>
                <w:sz w:val="18"/>
                <w:szCs w:val="18"/>
              </w:rPr>
              <w:t>元。</w:t>
            </w:r>
          </w:p>
        </w:tc>
      </w:tr>
      <w:tr>
        <w:trPr>
          <w:trHeight w:val="936"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300" w:lineRule="auto" w:before="5"/>
              <w:ind w:left="200" w:right="107"/>
              <w:jc w:val="left"/>
              <w:rPr>
                <w:rFonts w:ascii="宋体" w:hAnsi="宋体" w:cs="宋体" w:eastAsia="宋体" w:hint="default"/>
                <w:sz w:val="18"/>
                <w:szCs w:val="18"/>
              </w:rPr>
            </w:pP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长期应付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5"/>
              <w:ind w:left="104" w:right="244"/>
              <w:jc w:val="both"/>
              <w:rPr>
                <w:rFonts w:ascii="宋体" w:hAnsi="宋体" w:cs="宋体" w:eastAsia="宋体" w:hint="default"/>
                <w:sz w:val="18"/>
                <w:szCs w:val="18"/>
              </w:rPr>
            </w:pPr>
            <w:r>
              <w:rPr>
                <w:rFonts w:ascii="宋体" w:hAnsi="宋体" w:cs="宋体" w:eastAsia="宋体" w:hint="default"/>
                <w:spacing w:val="2"/>
                <w:sz w:val="18"/>
                <w:szCs w:val="18"/>
              </w:rPr>
              <w:t>期末长期应付款列示金额</w:t>
            </w:r>
            <w:r>
              <w:rPr>
                <w:rFonts w:ascii="Times New Roman" w:hAnsi="Times New Roman" w:cs="Times New Roman" w:eastAsia="Times New Roman" w:hint="default"/>
                <w:spacing w:val="2"/>
                <w:sz w:val="18"/>
                <w:szCs w:val="18"/>
              </w:rPr>
              <w:t>0.00</w:t>
            </w:r>
            <w:r>
              <w:rPr>
                <w:rFonts w:ascii="宋体" w:hAnsi="宋体" w:cs="宋体" w:eastAsia="宋体" w:hint="default"/>
                <w:spacing w:val="2"/>
                <w:sz w:val="18"/>
                <w:szCs w:val="18"/>
              </w:rPr>
              <w:t>元，期初长期应付款</w:t>
            </w:r>
            <w:r>
              <w:rPr>
                <w:rFonts w:ascii="Times New Roman" w:hAnsi="Times New Roman" w:cs="Times New Roman" w:eastAsia="Times New Roman" w:hint="default"/>
                <w:spacing w:val="2"/>
                <w:sz w:val="18"/>
                <w:szCs w:val="18"/>
              </w:rPr>
              <w:t>0.00</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z w:val="18"/>
                <w:szCs w:val="18"/>
              </w:rPr>
              <w:t>元。母公司期末长期应付款列示金额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元，期初长期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应付款</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187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300" w:lineRule="auto" w:before="5"/>
              <w:ind w:left="200" w:right="109"/>
              <w:jc w:val="left"/>
              <w:rPr>
                <w:rFonts w:ascii="宋体" w:hAnsi="宋体" w:cs="宋体" w:eastAsia="宋体" w:hint="default"/>
                <w:sz w:val="18"/>
                <w:szCs w:val="18"/>
              </w:rPr>
            </w:pPr>
            <w:r>
              <w:rPr>
                <w:rFonts w:ascii="宋体" w:hAnsi="宋体" w:cs="宋体" w:eastAsia="宋体" w:hint="default"/>
                <w:spacing w:val="2"/>
                <w:sz w:val="18"/>
                <w:szCs w:val="18"/>
              </w:rPr>
              <w:t>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报表科目，研发费用不再在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管理</w:t>
            </w:r>
            <w:r>
              <w:rPr>
                <w:rFonts w:ascii="宋体" w:hAnsi="宋体" w:cs="宋体" w:eastAsia="宋体" w:hint="default"/>
                <w:spacing w:val="-74"/>
                <w:sz w:val="18"/>
                <w:szCs w:val="18"/>
              </w:rPr>
              <w:t> </w:t>
            </w:r>
            <w:r>
              <w:rPr>
                <w:rFonts w:ascii="宋体" w:hAnsi="宋体" w:cs="宋体" w:eastAsia="宋体" w:hint="default"/>
                <w:sz w:val="18"/>
                <w:szCs w:val="18"/>
              </w:rPr>
              <w:t>费用</w:t>
            </w:r>
            <w:r>
              <w:rPr>
                <w:rFonts w:ascii="Times New Roman" w:hAnsi="Times New Roman" w:cs="Times New Roman" w:eastAsia="Times New Roman" w:hint="default"/>
                <w:sz w:val="18"/>
                <w:szCs w:val="18"/>
              </w:rPr>
              <w:t>”</w:t>
            </w:r>
            <w:r>
              <w:rPr>
                <w:rFonts w:ascii="宋体" w:hAnsi="宋体" w:cs="宋体" w:eastAsia="宋体" w:hint="default"/>
                <w:sz w:val="18"/>
                <w:szCs w:val="18"/>
              </w:rPr>
              <w:t>科目核算</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5"/>
              <w:ind w:left="104" w:right="241"/>
              <w:jc w:val="both"/>
              <w:rPr>
                <w:rFonts w:ascii="宋体" w:hAnsi="宋体" w:cs="宋体" w:eastAsia="宋体" w:hint="default"/>
                <w:sz w:val="18"/>
                <w:szCs w:val="18"/>
              </w:rPr>
            </w:pPr>
            <w:r>
              <w:rPr>
                <w:rFonts w:ascii="宋体" w:hAnsi="宋体" w:cs="宋体" w:eastAsia="宋体" w:hint="default"/>
                <w:sz w:val="18"/>
                <w:szCs w:val="18"/>
              </w:rPr>
              <w:t>增加本期研发费用</w:t>
            </w:r>
            <w:r>
              <w:rPr>
                <w:rFonts w:ascii="Times New Roman" w:hAnsi="Times New Roman" w:cs="Times New Roman" w:eastAsia="Times New Roman" w:hint="default"/>
                <w:sz w:val="18"/>
                <w:szCs w:val="18"/>
              </w:rPr>
              <w:t>33,177,926.26</w:t>
            </w:r>
            <w:r>
              <w:rPr>
                <w:rFonts w:ascii="宋体" w:hAnsi="宋体" w:cs="宋体" w:eastAsia="宋体" w:hint="default"/>
                <w:sz w:val="18"/>
                <w:szCs w:val="18"/>
              </w:rPr>
              <w:t>元，减少本期管理费用</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33,177,926.26</w:t>
            </w:r>
            <w:r>
              <w:rPr>
                <w:rFonts w:ascii="宋体" w:hAnsi="宋体" w:cs="宋体" w:eastAsia="宋体" w:hint="default"/>
                <w:spacing w:val="-3"/>
                <w:sz w:val="18"/>
                <w:szCs w:val="18"/>
              </w:rPr>
              <w:t>元；增加上期研发费用</w:t>
            </w:r>
            <w:r>
              <w:rPr>
                <w:rFonts w:ascii="Times New Roman" w:hAnsi="Times New Roman" w:cs="Times New Roman" w:eastAsia="Times New Roman" w:hint="default"/>
                <w:spacing w:val="-3"/>
                <w:sz w:val="18"/>
                <w:szCs w:val="18"/>
              </w:rPr>
              <w:t>28,743,106.76</w:t>
            </w:r>
            <w:r>
              <w:rPr>
                <w:rFonts w:ascii="宋体" w:hAnsi="宋体" w:cs="宋体" w:eastAsia="宋体" w:hint="default"/>
                <w:spacing w:val="-3"/>
                <w:sz w:val="18"/>
                <w:szCs w:val="18"/>
              </w:rPr>
              <w:t>元，减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少上期管理费用</w:t>
            </w:r>
            <w:r>
              <w:rPr>
                <w:rFonts w:ascii="Times New Roman" w:hAnsi="Times New Roman" w:cs="Times New Roman" w:eastAsia="Times New Roman" w:hint="default"/>
                <w:sz w:val="18"/>
                <w:szCs w:val="18"/>
              </w:rPr>
              <w:t>28,743,106.76</w:t>
            </w:r>
            <w:r>
              <w:rPr>
                <w:rFonts w:ascii="宋体" w:hAnsi="宋体" w:cs="宋体" w:eastAsia="宋体" w:hint="default"/>
                <w:sz w:val="18"/>
                <w:szCs w:val="18"/>
              </w:rPr>
              <w:t>元。母公司增加本期研发</w:t>
            </w:r>
            <w:r>
              <w:rPr>
                <w:rFonts w:ascii="宋体" w:hAnsi="宋体" w:cs="宋体" w:eastAsia="宋体" w:hint="default"/>
                <w:spacing w:val="-55"/>
                <w:sz w:val="18"/>
                <w:szCs w:val="18"/>
              </w:rPr>
              <w:t> </w:t>
            </w:r>
            <w:r>
              <w:rPr>
                <w:rFonts w:ascii="宋体" w:hAnsi="宋体" w:cs="宋体" w:eastAsia="宋体" w:hint="default"/>
                <w:spacing w:val="2"/>
                <w:sz w:val="18"/>
                <w:szCs w:val="18"/>
              </w:rPr>
              <w:t>费用</w:t>
            </w:r>
            <w:r>
              <w:rPr>
                <w:rFonts w:ascii="Times New Roman" w:hAnsi="Times New Roman" w:cs="Times New Roman" w:eastAsia="Times New Roman" w:hint="default"/>
                <w:spacing w:val="2"/>
                <w:sz w:val="18"/>
                <w:szCs w:val="18"/>
              </w:rPr>
              <w:t>33,359,126.98</w:t>
            </w:r>
            <w:r>
              <w:rPr>
                <w:rFonts w:ascii="宋体" w:hAnsi="宋体" w:cs="宋体" w:eastAsia="宋体" w:hint="default"/>
                <w:spacing w:val="2"/>
                <w:sz w:val="18"/>
                <w:szCs w:val="18"/>
              </w:rPr>
              <w:t>元，减少本期管理费用</w:t>
            </w:r>
            <w:r>
              <w:rPr>
                <w:rFonts w:ascii="Times New Roman" w:hAnsi="Times New Roman" w:cs="Times New Roman" w:eastAsia="Times New Roman" w:hint="default"/>
                <w:spacing w:val="2"/>
                <w:sz w:val="18"/>
                <w:szCs w:val="18"/>
              </w:rPr>
              <w:t>33,359,126.98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元；增加上期研发费用</w:t>
            </w:r>
            <w:r>
              <w:rPr>
                <w:rFonts w:ascii="Times New Roman" w:hAnsi="Times New Roman" w:cs="Times New Roman" w:eastAsia="Times New Roman" w:hint="default"/>
                <w:sz w:val="18"/>
                <w:szCs w:val="18"/>
              </w:rPr>
              <w:t>28,743,106.76</w:t>
            </w:r>
            <w:r>
              <w:rPr>
                <w:rFonts w:ascii="宋体" w:hAnsi="宋体" w:cs="宋体" w:eastAsia="宋体" w:hint="default"/>
                <w:sz w:val="18"/>
                <w:szCs w:val="18"/>
              </w:rPr>
              <w:t>元，减少上期管理</w:t>
            </w:r>
            <w:r>
              <w:rPr>
                <w:rFonts w:ascii="宋体" w:hAnsi="宋体" w:cs="宋体" w:eastAsia="宋体" w:hint="default"/>
                <w:spacing w:val="-53"/>
                <w:sz w:val="18"/>
                <w:szCs w:val="18"/>
              </w:rPr>
              <w:t> </w:t>
            </w:r>
            <w:r>
              <w:rPr>
                <w:rFonts w:ascii="宋体" w:hAnsi="宋体" w:cs="宋体" w:eastAsia="宋体" w:hint="default"/>
                <w:sz w:val="18"/>
                <w:szCs w:val="18"/>
              </w:rPr>
              <w:t>费用</w:t>
            </w:r>
            <w:r>
              <w:rPr>
                <w:rFonts w:ascii="Times New Roman" w:hAnsi="Times New Roman" w:cs="Times New Roman" w:eastAsia="Times New Roman" w:hint="default"/>
                <w:sz w:val="18"/>
                <w:szCs w:val="18"/>
              </w:rPr>
              <w:t>28,743,106.76</w:t>
            </w:r>
            <w:r>
              <w:rPr>
                <w:rFonts w:ascii="宋体" w:hAnsi="宋体" w:cs="宋体" w:eastAsia="宋体" w:hint="default"/>
                <w:sz w:val="18"/>
                <w:szCs w:val="18"/>
              </w:rPr>
              <w:t>元。</w:t>
            </w:r>
          </w:p>
        </w:tc>
      </w:tr>
      <w:tr>
        <w:trPr>
          <w:trHeight w:val="936"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300" w:lineRule="auto" w:before="5"/>
              <w:ind w:left="200" w:right="112"/>
              <w:jc w:val="left"/>
              <w:rPr>
                <w:rFonts w:ascii="宋体" w:hAnsi="宋体" w:cs="宋体" w:eastAsia="宋体" w:hint="default"/>
                <w:sz w:val="18"/>
                <w:szCs w:val="18"/>
              </w:rPr>
            </w:pPr>
            <w:r>
              <w:rPr>
                <w:rFonts w:ascii="宋体" w:hAnsi="宋体" w:cs="宋体" w:eastAsia="宋体" w:hint="default"/>
                <w:spacing w:val="-1"/>
                <w:sz w:val="18"/>
                <w:szCs w:val="18"/>
              </w:rPr>
              <w:t>财务费用项下新增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其中：利息费用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利息收入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项目</w:t>
            </w:r>
          </w:p>
        </w:tc>
        <w:tc>
          <w:tcPr>
            <w:tcW w:w="4674" w:type="dxa"/>
            <w:tcBorders>
              <w:top w:val="nil" w:sz="6" w:space="0" w:color="auto"/>
              <w:left w:val="nil" w:sz="6" w:space="0" w:color="auto"/>
              <w:bottom w:val="nil" w:sz="6" w:space="0" w:color="auto"/>
              <w:right w:val="nil" w:sz="6" w:space="0" w:color="auto"/>
            </w:tcBorders>
          </w:tcPr>
          <w:p>
            <w:pPr>
              <w:pStyle w:val="TableParagraph"/>
              <w:spacing w:line="300" w:lineRule="auto" w:before="5"/>
              <w:ind w:left="104" w:right="244"/>
              <w:jc w:val="both"/>
              <w:rPr>
                <w:rFonts w:ascii="宋体" w:hAnsi="宋体" w:cs="宋体" w:eastAsia="宋体" w:hint="default"/>
                <w:sz w:val="18"/>
                <w:szCs w:val="18"/>
              </w:rPr>
            </w:pPr>
            <w:r>
              <w:rPr>
                <w:rFonts w:ascii="宋体" w:hAnsi="宋体" w:cs="宋体" w:eastAsia="宋体" w:hint="default"/>
                <w:sz w:val="18"/>
                <w:szCs w:val="18"/>
              </w:rPr>
              <w:t>增加本期利息收入</w:t>
            </w:r>
            <w:r>
              <w:rPr>
                <w:rFonts w:ascii="Times New Roman" w:hAnsi="Times New Roman" w:cs="Times New Roman" w:eastAsia="Times New Roman" w:hint="default"/>
                <w:sz w:val="18"/>
                <w:szCs w:val="18"/>
              </w:rPr>
              <w:t>12,608,452.73</w:t>
            </w:r>
            <w:r>
              <w:rPr>
                <w:rFonts w:ascii="宋体" w:hAnsi="宋体" w:cs="宋体" w:eastAsia="宋体" w:hint="default"/>
                <w:sz w:val="18"/>
                <w:szCs w:val="18"/>
              </w:rPr>
              <w:t>元；增加上期利息收入</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13,992,156.46</w:t>
            </w:r>
            <w:r>
              <w:rPr>
                <w:rFonts w:ascii="宋体" w:hAnsi="宋体" w:cs="宋体" w:eastAsia="宋体" w:hint="default"/>
                <w:spacing w:val="-3"/>
                <w:sz w:val="18"/>
                <w:szCs w:val="18"/>
              </w:rPr>
              <w:t>元。母公司增加本期利息收入</w:t>
            </w:r>
            <w:r>
              <w:rPr>
                <w:rFonts w:ascii="Times New Roman" w:hAnsi="Times New Roman" w:cs="Times New Roman" w:eastAsia="Times New Roman" w:hint="default"/>
                <w:spacing w:val="-3"/>
                <w:sz w:val="18"/>
                <w:szCs w:val="18"/>
              </w:rPr>
              <w:t>10,140,312.45</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元；增加上期利息收入</w:t>
            </w:r>
            <w:r>
              <w:rPr>
                <w:rFonts w:ascii="Times New Roman" w:hAnsi="Times New Roman" w:cs="Times New Roman" w:eastAsia="Times New Roman" w:hint="default"/>
                <w:sz w:val="18"/>
                <w:szCs w:val="18"/>
              </w:rPr>
              <w:t>10,618,399.73</w:t>
            </w:r>
            <w:r>
              <w:rPr>
                <w:rFonts w:ascii="宋体" w:hAnsi="宋体" w:cs="宋体" w:eastAsia="宋体" w:hint="default"/>
                <w:sz w:val="18"/>
                <w:szCs w:val="18"/>
              </w:rPr>
              <w:t>元。</w:t>
            </w:r>
          </w:p>
        </w:tc>
      </w:tr>
      <w:tr>
        <w:trPr>
          <w:trHeight w:val="1228"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18"/>
                <w:szCs w:val="18"/>
              </w:rPr>
            </w:pPr>
            <w:r>
              <w:rPr>
                <w:rFonts w:ascii="宋体" w:hAnsi="宋体" w:cs="宋体" w:eastAsia="宋体" w:hint="default"/>
                <w:spacing w:val="6"/>
                <w:sz w:val="18"/>
                <w:szCs w:val="18"/>
              </w:rPr>
              <w:t>新增</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其他收益</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报表项目，个税手续费返不再在</w:t>
            </w:r>
            <w:r>
              <w:rPr>
                <w:rFonts w:ascii="宋体" w:hAnsi="宋体" w:cs="宋体" w:eastAsia="宋体" w:hint="default"/>
                <w:sz w:val="18"/>
                <w:szCs w:val="18"/>
              </w:rPr>
            </w:r>
          </w:p>
          <w:p>
            <w:pPr>
              <w:pStyle w:val="TableParagraph"/>
              <w:spacing w:line="240" w:lineRule="auto" w:before="63"/>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科目核算</w:t>
            </w:r>
          </w:p>
        </w:tc>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4" w:right="0"/>
              <w:jc w:val="left"/>
              <w:rPr>
                <w:rFonts w:ascii="宋体" w:hAnsi="宋体" w:cs="宋体" w:eastAsia="宋体" w:hint="default"/>
                <w:sz w:val="18"/>
                <w:szCs w:val="18"/>
              </w:rPr>
            </w:pPr>
            <w:r>
              <w:rPr>
                <w:rFonts w:ascii="宋体" w:hAnsi="宋体" w:cs="宋体" w:eastAsia="宋体" w:hint="default"/>
                <w:sz w:val="18"/>
                <w:szCs w:val="18"/>
              </w:rPr>
              <w:t>增加本期其他收益</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215,173.89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元，减少本期营业外收入</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215,173.89 </w:t>
            </w:r>
            <w:r>
              <w:rPr>
                <w:rFonts w:ascii="宋体" w:hAnsi="宋体" w:cs="宋体" w:eastAsia="宋体" w:hint="default"/>
                <w:sz w:val="18"/>
                <w:szCs w:val="18"/>
              </w:rPr>
              <w:t>元；增加上期其他收益 </w:t>
            </w:r>
            <w:r>
              <w:rPr>
                <w:rFonts w:ascii="Times New Roman" w:hAnsi="Times New Roman" w:cs="Times New Roman" w:eastAsia="Times New Roman" w:hint="default"/>
                <w:sz w:val="18"/>
                <w:szCs w:val="18"/>
              </w:rPr>
              <w:t>288,830.65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元，减少</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上期营业外收入</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288,830.65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元。母公司增加本期其他收</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205,147.64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元，减少本期营业外收入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205,147.64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spacing w:before="44"/>
        <w:ind w:left="4877" w:right="0" w:firstLine="0"/>
        <w:jc w:val="left"/>
        <w:rPr>
          <w:rFonts w:ascii="宋体" w:hAnsi="宋体" w:cs="宋体" w:eastAsia="宋体" w:hint="default"/>
          <w:sz w:val="18"/>
          <w:szCs w:val="18"/>
        </w:rPr>
      </w:pPr>
      <w:r>
        <w:rPr>
          <w:rFonts w:ascii="宋体" w:hAnsi="宋体" w:cs="宋体" w:eastAsia="宋体" w:hint="default"/>
          <w:sz w:val="18"/>
          <w:szCs w:val="18"/>
        </w:rPr>
        <w:t>增加上期其他收益</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238,012.74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元，减少上期营业外收入</w:t>
      </w:r>
    </w:p>
    <w:p>
      <w:pPr>
        <w:spacing w:before="63"/>
        <w:ind w:left="2784" w:right="2659"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238,012.74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86</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张坚、黄晓曲</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line="328" w:lineRule="auto"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本年度，公司因内部控制评价审计事项，聘请天职国际会计师事务所（特殊普通合伙）为内部控制审计会计师事务所，期间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共支付费用</w:t>
      </w:r>
      <w:r>
        <w:rPr>
          <w:rFonts w:ascii="Times New Roman" w:hAnsi="Times New Roman" w:cs="Times New Roman" w:eastAsia="Times New Roman" w:hint="default"/>
          <w:sz w:val="18"/>
          <w:szCs w:val="18"/>
        </w:rPr>
        <w:t>20</w:t>
      </w:r>
      <w:r>
        <w:rPr>
          <w:rFonts w:ascii="宋体" w:hAnsi="宋体" w:cs="宋体" w:eastAsia="宋体" w:hint="default"/>
          <w:sz w:val="18"/>
          <w:szCs w:val="18"/>
        </w:rPr>
        <w:t>万元。</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after="0" w:line="338"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3"/>
        <w:spacing w:line="240" w:lineRule="auto" w:before="26"/>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40" w:lineRule="auto" w:before="103"/>
        <w:ind w:left="152" w:right="184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60" w:hanging="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97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中远海运 集团及下 属公司</w:t>
            </w:r>
          </w:p>
          <w:p>
            <w:pPr>
              <w:pStyle w:val="TableParagraph"/>
              <w:spacing w:line="316" w:lineRule="auto" w:before="19"/>
              <w:ind w:left="24" w:right="44"/>
              <w:jc w:val="both"/>
              <w:rPr>
                <w:rFonts w:ascii="宋体" w:hAnsi="宋体" w:cs="宋体" w:eastAsia="宋体" w:hint="default"/>
                <w:sz w:val="18"/>
                <w:szCs w:val="18"/>
              </w:rPr>
            </w:pPr>
            <w:r>
              <w:rPr>
                <w:rFonts w:ascii="宋体" w:hAnsi="宋体" w:cs="宋体" w:eastAsia="宋体" w:hint="default"/>
                <w:sz w:val="18"/>
                <w:szCs w:val="18"/>
              </w:rPr>
              <w:t>（上海船 研所及其 下属子公 司除外）</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6" w:right="101"/>
              <w:jc w:val="left"/>
              <w:rPr>
                <w:rFonts w:ascii="宋体" w:hAnsi="宋体" w:cs="宋体" w:eastAsia="宋体" w:hint="default"/>
                <w:sz w:val="18"/>
                <w:szCs w:val="18"/>
              </w:rPr>
            </w:pPr>
            <w:r>
              <w:rPr>
                <w:rFonts w:ascii="宋体" w:hAnsi="宋体" w:cs="宋体" w:eastAsia="宋体" w:hint="default"/>
                <w:sz w:val="18"/>
                <w:szCs w:val="18"/>
              </w:rPr>
              <w:t>金融服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3" w:right="128"/>
              <w:jc w:val="left"/>
              <w:rPr>
                <w:rFonts w:ascii="宋体" w:hAnsi="宋体" w:cs="宋体" w:eastAsia="宋体" w:hint="default"/>
                <w:sz w:val="18"/>
                <w:szCs w:val="18"/>
              </w:rPr>
            </w:pPr>
            <w:r>
              <w:rPr>
                <w:rFonts w:ascii="宋体" w:hAnsi="宋体" w:cs="宋体" w:eastAsia="宋体" w:hint="default"/>
                <w:sz w:val="18"/>
                <w:szCs w:val="18"/>
              </w:rPr>
              <w:t>存款余 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61,338.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8"/>
              <w:jc w:val="right"/>
              <w:rPr>
                <w:rFonts w:ascii="Times New Roman" w:hAnsi="Times New Roman" w:cs="Times New Roman" w:eastAsia="Times New Roman" w:hint="default"/>
                <w:sz w:val="18"/>
                <w:szCs w:val="18"/>
              </w:rPr>
            </w:pPr>
            <w:r>
              <w:rPr>
                <w:rFonts w:ascii="Times New Roman"/>
                <w:sz w:val="18"/>
              </w:rPr>
              <w:t>61,338.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63.29%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61,338.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详见公 司于</w:t>
            </w:r>
          </w:p>
          <w:p>
            <w:pPr>
              <w:pStyle w:val="TableParagraph"/>
              <w:spacing w:line="316" w:lineRule="auto" w:before="19"/>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《关于 确认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19"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（公告</w:t>
            </w:r>
          </w:p>
        </w:tc>
      </w:tr>
    </w:tbl>
    <w:p>
      <w:pPr>
        <w:spacing w:after="0" w:line="240" w:lineRule="auto"/>
        <w:jc w:val="both"/>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宋体" w:hAnsi="宋体" w:cs="宋体" w:eastAsia="宋体" w:hint="default"/>
                <w:sz w:val="18"/>
                <w:szCs w:val="18"/>
              </w:rPr>
              <w:t>）</w:t>
            </w:r>
          </w:p>
        </w:tc>
      </w:tr>
      <w:tr>
        <w:trPr>
          <w:trHeight w:val="695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中国远洋 海运集团 有限公司 及下属子 公司（上 海船研所 及其下属 子公司除 外）</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技术服 </w:t>
            </w:r>
            <w:r>
              <w:rPr>
                <w:rFonts w:ascii="宋体" w:hAnsi="宋体" w:cs="宋体" w:eastAsia="宋体" w:hint="default"/>
                <w:spacing w:val="-18"/>
                <w:sz w:val="18"/>
                <w:szCs w:val="18"/>
              </w:rPr>
              <w:t>务、产品</w:t>
            </w:r>
            <w:r>
              <w:rPr>
                <w:rFonts w:ascii="宋体" w:hAnsi="宋体" w:cs="宋体" w:eastAsia="宋体" w:hint="default"/>
                <w:sz w:val="18"/>
                <w:szCs w:val="18"/>
              </w:rPr>
              <w:t> 销售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28,964.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z w:val="18"/>
              </w:rPr>
              <w:t>28,964.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30.35%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28,964.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详见公 司于</w:t>
            </w:r>
          </w:p>
          <w:p>
            <w:pPr>
              <w:pStyle w:val="TableParagraph"/>
              <w:spacing w:line="316" w:lineRule="auto" w:before="19"/>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9"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《关于 确认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宋体" w:hAnsi="宋体" w:cs="宋体" w:eastAsia="宋体" w:hint="default"/>
                <w:sz w:val="18"/>
                <w:szCs w:val="18"/>
              </w:rPr>
              <w:t>）</w:t>
            </w:r>
          </w:p>
        </w:tc>
      </w:tr>
      <w:tr>
        <w:trPr>
          <w:trHeight w:val="161"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115,000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1"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日分别召开第六</w:t>
            </w:r>
            <w:r>
              <w:rPr>
                <w:rFonts w:ascii="宋体" w:hAnsi="宋体" w:cs="宋体" w:eastAsia="宋体" w:hint="default"/>
                <w:spacing w:val="-3"/>
                <w:sz w:val="18"/>
                <w:szCs w:val="18"/>
              </w:rPr>
              <w:t>届</w:t>
            </w:r>
            <w:r>
              <w:rPr>
                <w:rFonts w:ascii="宋体" w:hAnsi="宋体" w:cs="宋体" w:eastAsia="宋体" w:hint="default"/>
                <w:sz w:val="18"/>
                <w:szCs w:val="18"/>
              </w:rPr>
              <w:t>董事会第二次会议</w:t>
            </w:r>
            <w:r>
              <w:rPr>
                <w:rFonts w:ascii="宋体" w:hAnsi="宋体" w:cs="宋体" w:eastAsia="宋体" w:hint="default"/>
                <w:spacing w:val="-7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pStyle w:val="TableParagraph"/>
              <w:spacing w:line="300" w:lineRule="auto" w:before="63"/>
              <w:ind w:left="16" w:right="17"/>
              <w:jc w:val="left"/>
              <w:rPr>
                <w:rFonts w:ascii="宋体" w:hAnsi="宋体" w:cs="宋体" w:eastAsia="宋体" w:hint="default"/>
                <w:sz w:val="18"/>
                <w:szCs w:val="18"/>
              </w:rPr>
            </w:pPr>
            <w:r>
              <w:rPr>
                <w:rFonts w:ascii="宋体" w:hAnsi="宋体" w:cs="宋体" w:eastAsia="宋体" w:hint="default"/>
                <w:sz w:val="18"/>
                <w:szCs w:val="18"/>
              </w:rPr>
              <w:t>年度股东大会，审议通过了《关于确认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年度日常关联交易和预计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 </w:t>
            </w:r>
            <w:r>
              <w:rPr>
                <w:rFonts w:ascii="宋体" w:hAnsi="宋体" w:cs="宋体" w:eastAsia="宋体" w:hint="default"/>
                <w:spacing w:val="-3"/>
                <w:sz w:val="18"/>
                <w:szCs w:val="18"/>
              </w:rPr>
              <w:t>关联交易的议案》。报告期内，公司发生的日常关联交易金额未超过预计金额。</w:t>
            </w:r>
          </w:p>
        </w:tc>
      </w:tr>
      <w:tr>
        <w:trPr>
          <w:trHeight w:val="71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4"/>
        <w:gridCol w:w="751"/>
        <w:gridCol w:w="727"/>
        <w:gridCol w:w="728"/>
        <w:gridCol w:w="727"/>
        <w:gridCol w:w="802"/>
        <w:gridCol w:w="785"/>
        <w:gridCol w:w="588"/>
        <w:gridCol w:w="854"/>
        <w:gridCol w:w="922"/>
        <w:gridCol w:w="920"/>
        <w:gridCol w:w="912"/>
      </w:tblGrid>
      <w:tr>
        <w:trPr>
          <w:trHeight w:val="1337"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88" w:right="8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0"/>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20"/>
              <w:ind w:left="110"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披露日期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6"/>
              <w:jc w:val="center"/>
              <w:rPr>
                <w:rFonts w:ascii="宋体" w:hAnsi="宋体" w:cs="宋体" w:eastAsia="宋体" w:hint="default"/>
                <w:sz w:val="18"/>
                <w:szCs w:val="18"/>
              </w:rPr>
            </w:pPr>
            <w:r>
              <w:rPr>
                <w:rFonts w:ascii="宋体" w:hAnsi="宋体" w:cs="宋体" w:eastAsia="宋体" w:hint="default"/>
                <w:sz w:val="18"/>
                <w:szCs w:val="18"/>
              </w:rPr>
              <w:t>中远资讯</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受同一</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股权投</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收购其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协议约</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491.72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549.00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144.60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详见公司</w:t>
            </w:r>
          </w:p>
        </w:tc>
      </w:tr>
    </w:tbl>
    <w:p>
      <w:pPr>
        <w:spacing w:after="0" w:line="24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55"/>
        <w:gridCol w:w="751"/>
        <w:gridCol w:w="727"/>
        <w:gridCol w:w="728"/>
        <w:gridCol w:w="727"/>
        <w:gridCol w:w="802"/>
        <w:gridCol w:w="785"/>
        <w:gridCol w:w="588"/>
        <w:gridCol w:w="854"/>
        <w:gridCol w:w="922"/>
        <w:gridCol w:w="920"/>
        <w:gridCol w:w="912"/>
      </w:tblGrid>
      <w:tr>
        <w:trPr>
          <w:trHeight w:val="348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9"/>
              <w:jc w:val="left"/>
              <w:rPr>
                <w:rFonts w:ascii="宋体" w:hAnsi="宋体" w:cs="宋体" w:eastAsia="宋体" w:hint="default"/>
                <w:sz w:val="18"/>
                <w:szCs w:val="18"/>
              </w:rPr>
            </w:pPr>
            <w:r>
              <w:rPr>
                <w:rFonts w:ascii="宋体" w:hAnsi="宋体" w:cs="宋体" w:eastAsia="宋体" w:hint="default"/>
                <w:sz w:val="18"/>
                <w:szCs w:val="18"/>
              </w:rPr>
              <w:t>科技香港 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5"/>
              <w:jc w:val="both"/>
              <w:rPr>
                <w:rFonts w:ascii="宋体" w:hAnsi="宋体" w:cs="宋体" w:eastAsia="宋体" w:hint="default"/>
                <w:sz w:val="18"/>
                <w:szCs w:val="18"/>
              </w:rPr>
            </w:pPr>
            <w:r>
              <w:rPr>
                <w:rFonts w:ascii="宋体" w:hAnsi="宋体" w:cs="宋体" w:eastAsia="宋体" w:hint="default"/>
                <w:sz w:val="18"/>
                <w:szCs w:val="18"/>
              </w:rPr>
              <w:t>最终控 制方控 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3"/>
              <w:jc w:val="both"/>
              <w:rPr>
                <w:rFonts w:ascii="Times New Roman" w:hAnsi="Times New Roman" w:cs="Times New Roman" w:eastAsia="Times New Roman" w:hint="default"/>
                <w:sz w:val="18"/>
                <w:szCs w:val="18"/>
              </w:rPr>
            </w:pPr>
            <w:r>
              <w:rPr>
                <w:rFonts w:ascii="宋体" w:hAnsi="宋体" w:cs="宋体" w:eastAsia="宋体" w:hint="default"/>
                <w:sz w:val="18"/>
                <w:szCs w:val="18"/>
              </w:rPr>
              <w:t>持有的 中远资 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定价格</w:t>
            </w:r>
          </w:p>
        </w:tc>
        <w:tc>
          <w:tcPr>
            <w:tcW w:w="80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10"/>
                <w:sz w:val="18"/>
                <w:szCs w:val="18"/>
              </w:rPr>
              <w:t>在《证券时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报》和巨潮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资讯网披 </w:t>
            </w:r>
            <w:r>
              <w:rPr>
                <w:rFonts w:ascii="宋体" w:hAnsi="宋体" w:cs="宋体" w:eastAsia="宋体" w:hint="default"/>
                <w:spacing w:val="-10"/>
                <w:sz w:val="18"/>
                <w:szCs w:val="18"/>
              </w:rPr>
              <w:t>露的《关于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以现金方 式收购股 权的关联 交易公告》</w:t>
            </w:r>
          </w:p>
          <w:p>
            <w:pPr>
              <w:pStyle w:val="TableParagraph"/>
              <w:spacing w:line="316" w:lineRule="auto" w:before="19"/>
              <w:ind w:left="23" w:right="156"/>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713"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未对公司经营成果与财务状况产生重大影响。</w:t>
            </w:r>
          </w:p>
        </w:tc>
      </w:tr>
      <w:tr>
        <w:trPr>
          <w:trHeight w:val="713"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托管情况说明</w:t>
      </w:r>
    </w:p>
    <w:p>
      <w:pPr>
        <w:pStyle w:val="Heading4"/>
        <w:spacing w:line="244" w:lineRule="auto" w:before="14"/>
        <w:ind w:right="0"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日，公司第六届董事会第一次会议、第六届监事会第一次会议审议通过了《关于签</w:t>
      </w:r>
      <w:r>
        <w:rPr>
          <w:w w:val="100"/>
        </w:rPr>
        <w:t> </w:t>
      </w:r>
      <w:r>
        <w:rPr>
          <w:spacing w:val="-3"/>
        </w:rPr>
        <w:t>署</w:t>
      </w:r>
      <w:r>
        <w:rPr>
          <w:rFonts w:ascii="Times New Roman" w:hAnsi="Times New Roman" w:cs="Times New Roman" w:eastAsia="Times New Roman" w:hint="default"/>
          <w:spacing w:val="-3"/>
        </w:rPr>
        <w:t>&lt;</w:t>
      </w:r>
      <w:r>
        <w:rPr>
          <w:spacing w:val="-3"/>
        </w:rPr>
        <w:t>委托管理协议</w:t>
      </w:r>
      <w:r>
        <w:rPr>
          <w:rFonts w:ascii="Times New Roman" w:hAnsi="Times New Roman" w:cs="Times New Roman" w:eastAsia="Times New Roman" w:hint="default"/>
          <w:spacing w:val="-3"/>
        </w:rPr>
        <w:t>&gt;</w:t>
      </w:r>
      <w:r>
        <w:rPr>
          <w:spacing w:val="-3"/>
        </w:rPr>
        <w:t>的关联交易议案》，中远海运集团、上海船研所和公司签署《委托管理协议》，经</w:t>
      </w:r>
    </w:p>
    <w:p>
      <w:pPr>
        <w:spacing w:after="0" w:line="244"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59" w:lineRule="auto" w:before="32"/>
        <w:ind w:right="1018"/>
        <w:jc w:val="both"/>
      </w:pPr>
      <w:r>
        <w:rPr/>
        <w:t>中远海运集团批准，上海船研所委托公司对上海船研所的非上市板块的业务和日常事务进行管理并支</w:t>
      </w:r>
      <w:r>
        <w:rPr>
          <w:w w:val="100"/>
        </w:rPr>
        <w:t> </w:t>
      </w:r>
      <w:r>
        <w:rPr/>
        <w:t>付委托管理费；公司接受上海船研所的委托，按照约定对上海船研所提供管理服务。具体内容详见公</w:t>
      </w:r>
      <w:r>
        <w:rPr>
          <w:w w:val="100"/>
        </w:rPr>
        <w:t> </w:t>
      </w:r>
      <w:r>
        <w:rPr>
          <w:spacing w:val="-3"/>
        </w:rPr>
        <w:t>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31</w:t>
      </w:r>
      <w:r>
        <w:rPr>
          <w:spacing w:val="-3"/>
        </w:rPr>
        <w:t>日在《证券时报》与巨潮资讯网披露的《关于签署</w:t>
      </w:r>
      <w:r>
        <w:rPr>
          <w:rFonts w:ascii="Times New Roman" w:hAnsi="Times New Roman" w:cs="Times New Roman" w:eastAsia="Times New Roman" w:hint="default"/>
          <w:spacing w:val="-3"/>
        </w:rPr>
        <w:t>&lt;</w:t>
      </w:r>
      <w:r>
        <w:rPr>
          <w:spacing w:val="-3"/>
        </w:rPr>
        <w:t>委托管理协议</w:t>
      </w:r>
      <w:r>
        <w:rPr>
          <w:rFonts w:ascii="Times New Roman" w:hAnsi="Times New Roman" w:cs="Times New Roman" w:eastAsia="Times New Roman" w:hint="default"/>
          <w:spacing w:val="-3"/>
        </w:rPr>
        <w:t>&gt;</w:t>
      </w:r>
      <w:r>
        <w:rPr>
          <w:spacing w:val="-3"/>
        </w:rPr>
        <w:t>的关联交易公告》</w:t>
      </w:r>
    </w:p>
    <w:p>
      <w:pPr>
        <w:pStyle w:val="Heading4"/>
        <w:spacing w:line="293" w:lineRule="exact"/>
        <w:ind w:right="0"/>
        <w:jc w:val="both"/>
      </w:pPr>
      <w:r>
        <w:rPr/>
        <w:t>（公告编号</w:t>
      </w:r>
      <w:r>
        <w:rPr>
          <w:rFonts w:ascii="Times New Roman" w:hAnsi="Times New Roman" w:cs="Times New Roman" w:eastAsia="Times New Roman" w:hint="default"/>
        </w:rPr>
        <w:t>2018-003</w:t>
      </w:r>
      <w:r>
        <w:rPr/>
        <w:t>）。</w:t>
      </w:r>
    </w:p>
    <w:p>
      <w:pPr>
        <w:spacing w:before="78"/>
        <w:ind w:left="152" w:right="0" w:firstLine="0"/>
        <w:jc w:val="both"/>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以上的托管项目。</w:t>
      </w: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7"/>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3"/>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7"/>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8"/>
        <w:gridCol w:w="641"/>
        <w:gridCol w:w="638"/>
        <w:gridCol w:w="639"/>
        <w:gridCol w:w="641"/>
        <w:gridCol w:w="638"/>
        <w:gridCol w:w="638"/>
        <w:gridCol w:w="639"/>
        <w:gridCol w:w="636"/>
        <w:gridCol w:w="638"/>
        <w:gridCol w:w="638"/>
        <w:gridCol w:w="639"/>
        <w:gridCol w:w="638"/>
        <w:gridCol w:w="636"/>
      </w:tblGrid>
      <w:tr>
        <w:trPr>
          <w:trHeight w:val="161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42"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240" w:lineRule="auto" w:before="17"/>
              <w:ind w:left="135" w:right="0"/>
              <w:jc w:val="both"/>
              <w:rPr>
                <w:rFonts w:ascii="宋体" w:hAnsi="宋体" w:cs="宋体" w:eastAsia="宋体" w:hint="default"/>
                <w:sz w:val="18"/>
                <w:szCs w:val="18"/>
              </w:rPr>
            </w:pPr>
            <w:r>
              <w:rPr>
                <w:rFonts w:ascii="宋体" w:hAnsi="宋体" w:cs="宋体" w:eastAsia="宋体" w:hint="default"/>
                <w:sz w:val="18"/>
                <w:szCs w:val="18"/>
              </w:rPr>
              <w:t>（万</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240" w:lineRule="auto" w:before="17"/>
              <w:ind w:left="136" w:right="0"/>
              <w:jc w:val="both"/>
              <w:rPr>
                <w:rFonts w:ascii="宋体" w:hAnsi="宋体" w:cs="宋体" w:eastAsia="宋体" w:hint="default"/>
                <w:sz w:val="18"/>
                <w:szCs w:val="18"/>
              </w:rPr>
            </w:pPr>
            <w:r>
              <w:rPr>
                <w:rFonts w:ascii="宋体" w:hAnsi="宋体" w:cs="宋体" w:eastAsia="宋体" w:hint="default"/>
                <w:sz w:val="18"/>
                <w:szCs w:val="18"/>
              </w:rPr>
              <w:t>（万</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4"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675"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5" w:right="22" w:hanging="111"/>
              <w:jc w:val="left"/>
              <w:rPr>
                <w:rFonts w:ascii="宋体" w:hAnsi="宋体" w:cs="宋体" w:eastAsia="宋体" w:hint="default"/>
                <w:sz w:val="18"/>
                <w:szCs w:val="18"/>
              </w:rPr>
            </w:pP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6" w:right="21" w:hanging="111"/>
              <w:jc w:val="left"/>
              <w:rPr>
                <w:rFonts w:ascii="宋体" w:hAnsi="宋体" w:cs="宋体" w:eastAsia="宋体" w:hint="default"/>
                <w:sz w:val="18"/>
                <w:szCs w:val="18"/>
              </w:rPr>
            </w:pP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0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4" w:right="60"/>
              <w:jc w:val="both"/>
              <w:rPr>
                <w:rFonts w:ascii="宋体" w:hAnsi="宋体" w:cs="宋体" w:eastAsia="宋体" w:hint="default"/>
                <w:sz w:val="18"/>
                <w:szCs w:val="18"/>
              </w:rPr>
            </w:pPr>
            <w:r>
              <w:rPr>
                <w:rFonts w:ascii="宋体" w:hAnsi="宋体" w:cs="宋体" w:eastAsia="宋体" w:hint="default"/>
                <w:sz w:val="18"/>
                <w:szCs w:val="18"/>
              </w:rPr>
              <w:t>中远海 运科技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3" w:right="62"/>
              <w:jc w:val="both"/>
              <w:rPr>
                <w:rFonts w:ascii="宋体" w:hAnsi="宋体" w:cs="宋体" w:eastAsia="宋体" w:hint="default"/>
                <w:sz w:val="18"/>
                <w:szCs w:val="18"/>
              </w:rPr>
            </w:pPr>
            <w:r>
              <w:rPr>
                <w:rFonts w:ascii="宋体" w:hAnsi="宋体" w:cs="宋体" w:eastAsia="宋体" w:hint="default"/>
                <w:sz w:val="18"/>
                <w:szCs w:val="18"/>
              </w:rPr>
              <w:t>贵州高 速公路 集团有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余庆至 安龙高 速公路 罗甸至 望谟段 全线交 通机电</w:t>
            </w:r>
          </w:p>
          <w:p>
            <w:pPr>
              <w:pStyle w:val="TableParagraph"/>
              <w:spacing w:line="314" w:lineRule="auto" w:before="19"/>
              <w:ind w:left="23" w:right="65"/>
              <w:jc w:val="left"/>
              <w:rPr>
                <w:rFonts w:ascii="宋体" w:hAnsi="宋体" w:cs="宋体" w:eastAsia="宋体" w:hint="default"/>
                <w:sz w:val="18"/>
                <w:szCs w:val="18"/>
              </w:rPr>
            </w:pPr>
            <w:r>
              <w:rPr>
                <w:rFonts w:ascii="宋体" w:hAnsi="宋体" w:cs="宋体" w:eastAsia="宋体" w:hint="default"/>
                <w:sz w:val="18"/>
                <w:szCs w:val="18"/>
              </w:rPr>
              <w:t>（监 控、通 信、收 费）三 大系统 项目、 隧道机 电</w:t>
            </w:r>
            <w:r>
              <w:rPr>
                <w:rFonts w:ascii="Times New Roman" w:hAnsi="Times New Roman" w:cs="Times New Roman" w:eastAsia="Times New Roman" w:hint="default"/>
                <w:sz w:val="18"/>
                <w:szCs w:val="18"/>
              </w:rPr>
              <w:t>(</w:t>
            </w:r>
            <w:r>
              <w:rPr>
                <w:rFonts w:ascii="宋体" w:hAnsi="宋体" w:cs="宋体" w:eastAsia="宋体" w:hint="default"/>
                <w:sz w:val="18"/>
                <w:szCs w:val="18"/>
              </w:rPr>
              <w:t>含 消防， 隧道</w:t>
            </w:r>
            <w:r>
              <w:rPr>
                <w:rFonts w:ascii="Times New Roman" w:hAnsi="Times New Roman" w:cs="Times New Roman" w:eastAsia="Times New Roman" w:hint="default"/>
                <w:sz w:val="18"/>
                <w:szCs w:val="18"/>
              </w:rPr>
              <w:t>) </w:t>
            </w:r>
            <w:r>
              <w:rPr>
                <w:rFonts w:ascii="宋体" w:hAnsi="宋体" w:cs="宋体" w:eastAsia="宋体" w:hint="default"/>
                <w:sz w:val="18"/>
                <w:szCs w:val="18"/>
              </w:rPr>
              <w:t>施工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12" w:right="0"/>
              <w:jc w:val="left"/>
              <w:rPr>
                <w:rFonts w:ascii="Times New Roman" w:hAnsi="Times New Roman" w:cs="Times New Roman" w:eastAsia="Times New Roman" w:hint="default"/>
                <w:sz w:val="18"/>
                <w:szCs w:val="18"/>
              </w:rPr>
            </w:pPr>
            <w:r>
              <w:rPr>
                <w:rFonts w:ascii="Times New Roman"/>
                <w:sz w:val="18"/>
              </w:rPr>
              <w:t>34,986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3" w:right="63"/>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详见公 司于</w:t>
            </w:r>
          </w:p>
          <w:p>
            <w:pPr>
              <w:pStyle w:val="TableParagraph"/>
              <w:spacing w:line="316" w:lineRule="auto" w:before="19"/>
              <w:ind w:left="23" w:right="60"/>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3" w:right="22"/>
              <w:jc w:val="left"/>
              <w:rPr>
                <w:rFonts w:ascii="宋体" w:hAnsi="宋体" w:cs="宋体" w:eastAsia="宋体" w:hint="default"/>
                <w:sz w:val="18"/>
                <w:szCs w:val="18"/>
              </w:rPr>
            </w:pPr>
            <w:r>
              <w:rPr>
                <w:rFonts w:ascii="宋体" w:hAnsi="宋体" w:cs="宋体" w:eastAsia="宋体" w:hint="default"/>
                <w:sz w:val="18"/>
                <w:szCs w:val="18"/>
              </w:rPr>
              <w:t>《签订 重大合 同的公 </w:t>
            </w:r>
            <w:r>
              <w:rPr>
                <w:rFonts w:ascii="宋体" w:hAnsi="宋体" w:cs="宋体" w:eastAsia="宋体" w:hint="default"/>
                <w:spacing w:val="-36"/>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26</w:t>
            </w:r>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4"/>
          <w:szCs w:val="24"/>
        </w:rPr>
      </w:pPr>
    </w:p>
    <w:p>
      <w:pPr>
        <w:pStyle w:val="Heading4"/>
        <w:spacing w:line="259" w:lineRule="auto"/>
        <w:ind w:right="1130" w:firstLine="439"/>
        <w:jc w:val="both"/>
      </w:pPr>
      <w:r>
        <w:rPr>
          <w:spacing w:val="-2"/>
        </w:rPr>
        <w:t>公司一贯秉承科学的社会责任观，将社会责任理念融入企业经营理念、发展战略、企业文化；努</w:t>
      </w:r>
      <w:r>
        <w:rPr>
          <w:w w:val="100"/>
        </w:rPr>
        <w:t> </w:t>
      </w:r>
      <w:r>
        <w:rPr>
          <w:spacing w:val="-2"/>
        </w:rPr>
        <w:t>力构建企业与投资者、用户、合作伙伴，与员工、自然环境的和谐关系，实现企业和全社会的可持续</w:t>
      </w:r>
      <w:r>
        <w:rPr>
          <w:spacing w:val="-71"/>
        </w:rPr>
        <w:t> </w:t>
      </w:r>
      <w:r>
        <w:rPr>
          <w:spacing w:val="-71"/>
        </w:rPr>
      </w:r>
      <w:r>
        <w:rPr/>
        <w:t>发展。</w:t>
      </w:r>
    </w:p>
    <w:p>
      <w:pPr>
        <w:pStyle w:val="Heading4"/>
        <w:spacing w:line="259" w:lineRule="auto" w:before="45"/>
        <w:ind w:right="1090" w:firstLine="439"/>
        <w:jc w:val="both"/>
      </w:pPr>
      <w:r>
        <w:rPr>
          <w:spacing w:val="-2"/>
        </w:rPr>
        <w:t>投资者保护：坚持通过持续创新、诚信经营、完善服务，全面提升企业实力和竞争力，推动企业</w:t>
      </w:r>
      <w:r>
        <w:rPr>
          <w:w w:val="100"/>
        </w:rPr>
        <w:t> </w:t>
      </w:r>
      <w:r>
        <w:rPr>
          <w:spacing w:val="-1"/>
        </w:rPr>
        <w:t>和行业的可持续发展，保障股东特别是中小股东的利益，维护债权人的合法权益。根据《公司法》、</w:t>
      </w:r>
    </w:p>
    <w:p>
      <w:pPr>
        <w:pStyle w:val="Heading4"/>
        <w:spacing w:line="261" w:lineRule="auto" w:before="6"/>
        <w:ind w:right="0"/>
        <w:jc w:val="left"/>
      </w:pPr>
      <w:r>
        <w:rPr>
          <w:spacing w:val="-2"/>
        </w:rPr>
        <w:t>《证券法》等法律法规，公司建立了以《公司章程》为基础的内控体系，以股东大会、董事会、监事</w:t>
      </w:r>
      <w:r>
        <w:rPr>
          <w:spacing w:val="-74"/>
        </w:rPr>
        <w:t> </w:t>
      </w:r>
      <w:r>
        <w:rPr>
          <w:spacing w:val="-74"/>
        </w:rPr>
      </w:r>
      <w:r>
        <w:rPr/>
        <w:t>会及管理层为主体结构的决策与经营体系，完善的公司治理结构切实保障了全体股东权益。</w:t>
      </w:r>
    </w:p>
    <w:p>
      <w:pPr>
        <w:pStyle w:val="Heading4"/>
        <w:spacing w:line="259" w:lineRule="auto" w:before="45"/>
        <w:ind w:right="1130" w:firstLine="439"/>
        <w:jc w:val="both"/>
      </w:pPr>
      <w:r>
        <w:rPr>
          <w:spacing w:val="-2"/>
        </w:rPr>
        <w:t>员工保障：建立多通道、共成长的人才培养与激励机制，通过全方位立体化的培训与清晰的职业</w:t>
      </w:r>
      <w:r>
        <w:rPr>
          <w:w w:val="100"/>
        </w:rPr>
        <w:t> </w:t>
      </w:r>
      <w:r>
        <w:rPr>
          <w:spacing w:val="-2"/>
        </w:rPr>
        <w:t>发展通道帮助员工成长，不断改善员工的工作环境，为员工创造、提供广阔的发展平台和施展才华的</w:t>
      </w:r>
      <w:r>
        <w:rPr>
          <w:spacing w:val="-70"/>
        </w:rPr>
        <w:t> </w:t>
      </w:r>
      <w:r>
        <w:rPr>
          <w:spacing w:val="-70"/>
        </w:rPr>
      </w:r>
      <w:r>
        <w:rPr/>
        <w:t>机会，实现企业与员工共同成长。</w:t>
      </w:r>
    </w:p>
    <w:p>
      <w:pPr>
        <w:pStyle w:val="Heading4"/>
        <w:spacing w:line="259" w:lineRule="auto" w:before="47"/>
        <w:ind w:right="1137" w:firstLine="355"/>
        <w:jc w:val="both"/>
      </w:pPr>
      <w:r>
        <w:rPr/>
        <w:t>环境保护：在追求经济效益的同时注重环境保护和节能降耗，把建设资源节约型和环境友好型企</w:t>
      </w:r>
      <w:r>
        <w:rPr>
          <w:w w:val="100"/>
        </w:rPr>
        <w:t> </w:t>
      </w:r>
      <w:r>
        <w:rPr/>
        <w:t>业作为可持续发展战略的重要内容，以履行国有控股上市公司应有的社会责任。</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0"/>
        <w:jc w:val="left"/>
      </w:pPr>
      <w:r>
        <w:rPr/>
        <w:t>公司报告年度暂未开展精准扶贫工作。</w:t>
      </w:r>
    </w:p>
    <w:p>
      <w:pPr>
        <w:spacing w:after="0" w:line="240"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Heading4"/>
        <w:spacing w:line="259" w:lineRule="auto"/>
        <w:ind w:right="1128" w:firstLine="439"/>
        <w:jc w:val="both"/>
      </w:pPr>
      <w:r>
        <w:rPr>
          <w:spacing w:val="-2"/>
        </w:rPr>
        <w:t>公司及子公司不属于环境保护部门公布的重点排污单位。公司认真执行《中华人民共和国环境保</w:t>
      </w:r>
      <w:r>
        <w:rPr>
          <w:w w:val="100"/>
        </w:rPr>
        <w:t> </w:t>
      </w:r>
      <w:r>
        <w:rPr>
          <w:spacing w:val="-2"/>
        </w:rPr>
        <w:t>护法》等环保方面的法律法规，在追求经济效益的同时注重环境保护和节能降耗，把建设资源节约型</w:t>
      </w:r>
      <w:r>
        <w:rPr>
          <w:spacing w:val="-68"/>
        </w:rPr>
        <w:t> </w:t>
      </w:r>
      <w:r>
        <w:rPr>
          <w:spacing w:val="-68"/>
        </w:rPr>
      </w:r>
      <w:r>
        <w:rPr/>
        <w:t>和环境友好型企业作为可持续发展战略的重要内容，以履行国有控股上市公司应有的社会责任。</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4"/>
        <w:spacing w:line="295" w:lineRule="auto" w:before="71"/>
        <w:ind w:left="592" w:right="0"/>
        <w:jc w:val="left"/>
      </w:pPr>
      <w:r>
        <w:rPr/>
        <w:t>全资子公司之间吸收合并事项</w:t>
      </w:r>
      <w:r>
        <w:rPr>
          <w:w w:val="100"/>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日召开了第六届董事会第四次会议，审议通过了《关于全资子公司间吸收合并</w:t>
      </w:r>
    </w:p>
    <w:p>
      <w:pPr>
        <w:pStyle w:val="Heading4"/>
        <w:spacing w:line="239" w:lineRule="exact"/>
        <w:ind w:right="0"/>
        <w:jc w:val="both"/>
      </w:pPr>
      <w:r>
        <w:rPr>
          <w:w w:val="100"/>
        </w:rPr>
        <w:t>的议</w:t>
      </w:r>
      <w:r>
        <w:rPr>
          <w:spacing w:val="-3"/>
          <w:w w:val="100"/>
        </w:rPr>
        <w:t>案</w:t>
      </w:r>
      <w:r>
        <w:rPr>
          <w:spacing w:val="-87"/>
          <w:w w:val="100"/>
        </w:rPr>
        <w:t>》</w:t>
      </w:r>
      <w:r>
        <w:rPr>
          <w:spacing w:val="-89"/>
          <w:w w:val="100"/>
        </w:rPr>
        <w:t>，</w:t>
      </w:r>
      <w:r>
        <w:rPr>
          <w:w w:val="100"/>
        </w:rPr>
        <w:t>拟由</w:t>
      </w:r>
      <w:r>
        <w:rPr>
          <w:spacing w:val="-3"/>
          <w:w w:val="100"/>
        </w:rPr>
        <w:t>公</w:t>
      </w:r>
      <w:r>
        <w:rPr>
          <w:w w:val="100"/>
        </w:rPr>
        <w:t>司全</w:t>
      </w:r>
      <w:r>
        <w:rPr>
          <w:spacing w:val="-3"/>
          <w:w w:val="100"/>
        </w:rPr>
        <w:t>资</w:t>
      </w:r>
      <w:r>
        <w:rPr>
          <w:w w:val="100"/>
        </w:rPr>
        <w:t>子公司</w:t>
      </w:r>
      <w:r>
        <w:rPr>
          <w:spacing w:val="-3"/>
          <w:w w:val="100"/>
        </w:rPr>
        <w:t>中</w:t>
      </w:r>
      <w:r>
        <w:rPr>
          <w:w w:val="100"/>
        </w:rPr>
        <w:t>远网</w:t>
      </w:r>
      <w:r>
        <w:rPr>
          <w:spacing w:val="-3"/>
          <w:w w:val="100"/>
        </w:rPr>
        <w:t>络</w:t>
      </w:r>
      <w:r>
        <w:rPr>
          <w:w w:val="100"/>
        </w:rPr>
        <w:t>物流</w:t>
      </w:r>
      <w:r>
        <w:rPr>
          <w:spacing w:val="-3"/>
          <w:w w:val="100"/>
        </w:rPr>
        <w:t>信息</w:t>
      </w:r>
      <w:r>
        <w:rPr>
          <w:w w:val="100"/>
        </w:rPr>
        <w:t>科技有</w:t>
      </w:r>
      <w:r>
        <w:rPr>
          <w:spacing w:val="-3"/>
          <w:w w:val="100"/>
        </w:rPr>
        <w:t>限</w:t>
      </w:r>
      <w:r>
        <w:rPr>
          <w:w w:val="100"/>
        </w:rPr>
        <w:t>公司</w:t>
      </w:r>
      <w:r>
        <w:rPr>
          <w:spacing w:val="-3"/>
          <w:w w:val="100"/>
        </w:rPr>
        <w:t>吸</w:t>
      </w:r>
      <w:r>
        <w:rPr>
          <w:w w:val="100"/>
        </w:rPr>
        <w:t>收合</w:t>
      </w:r>
      <w:r>
        <w:rPr>
          <w:spacing w:val="-3"/>
          <w:w w:val="100"/>
        </w:rPr>
        <w:t>并公</w:t>
      </w:r>
      <w:r>
        <w:rPr>
          <w:w w:val="100"/>
        </w:rPr>
        <w:t>司全资</w:t>
      </w:r>
      <w:r>
        <w:rPr>
          <w:spacing w:val="-3"/>
          <w:w w:val="100"/>
        </w:rPr>
        <w:t>子</w:t>
      </w:r>
      <w:r>
        <w:rPr>
          <w:w w:val="100"/>
        </w:rPr>
        <w:t>公司</w:t>
      </w:r>
      <w:r>
        <w:rPr>
          <w:spacing w:val="-3"/>
          <w:w w:val="100"/>
        </w:rPr>
        <w:t>中</w:t>
      </w:r>
      <w:r>
        <w:rPr>
          <w:w w:val="100"/>
        </w:rPr>
        <w:t>远网</w:t>
      </w:r>
      <w:r>
        <w:rPr>
          <w:spacing w:val="-89"/>
          <w:w w:val="100"/>
        </w:rPr>
        <w:t>络</w:t>
      </w:r>
      <w:r>
        <w:rPr>
          <w:spacing w:val="-3"/>
          <w:w w:val="100"/>
        </w:rPr>
        <w:t>（</w:t>
      </w:r>
      <w:r>
        <w:rPr>
          <w:w w:val="100"/>
        </w:rPr>
        <w:t>北</w:t>
      </w:r>
    </w:p>
    <w:p>
      <w:pPr>
        <w:pStyle w:val="Heading4"/>
        <w:spacing w:line="247" w:lineRule="auto" w:before="24"/>
        <w:ind w:right="1022"/>
        <w:jc w:val="both"/>
      </w:pPr>
      <w:r>
        <w:rPr>
          <w:spacing w:val="-2"/>
        </w:rPr>
        <w:t>京）有限公司。具体内容详见公司于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日在《证券时报》和巨潮资讯网披露的《关于全资子</w:t>
      </w:r>
      <w:r>
        <w:rPr>
          <w:spacing w:val="-68"/>
        </w:rPr>
        <w:t> </w:t>
      </w:r>
      <w:r>
        <w:rPr>
          <w:spacing w:val="-68"/>
        </w:rPr>
      </w:r>
      <w:r>
        <w:rPr/>
        <w:t>公司之间吸收合并的公告》（公告编号：</w:t>
      </w:r>
      <w:r>
        <w:rPr>
          <w:rFonts w:ascii="Times New Roman" w:hAnsi="Times New Roman" w:cs="Times New Roman" w:eastAsia="Times New Roman" w:hint="default"/>
        </w:rPr>
        <w:t>2018-016</w:t>
      </w:r>
      <w:r>
        <w:rPr/>
        <w:t>）。中远网络物流信息科技有限公司已于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7"/>
        </w:rPr>
        <w:t> </w:t>
      </w:r>
      <w:r>
        <w:rPr>
          <w:spacing w:val="-5"/>
        </w:rPr>
        <w:t>月更名为中远海运科技（北京）公司，吸收合并相关事项已完成，中远网络（北京）有限公司已注销。</w:t>
      </w:r>
    </w:p>
    <w:p>
      <w:pPr>
        <w:spacing w:after="0" w:line="247" w:lineRule="auto"/>
        <w:jc w:val="both"/>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964" w:right="0"/>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2,351,080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0.78%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1,072,974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0.35%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2,351,080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0.78%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-1,278,10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1,072,974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0.35%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2,351,080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0.78%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1,072,974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0.35%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300,888,9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99.22%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1,278,106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1,278,106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302,167,0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26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99.65%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300,888,9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99.22%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1,278,106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1,278,106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99.65%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303,240,0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303,240,0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5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报告期内，公司高级管理人员瞿辉、高庆、杨忆明离任，其所持股份离任半年后全部解锁。 股份变动的批准情况</w:t>
      </w:r>
    </w:p>
    <w:p>
      <w:pPr>
        <w:spacing w:line="340" w:lineRule="auto" w:before="32"/>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38" w:lineRule="auto" w:before="41"/>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43"/>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39"/>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2,351,080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1,278,106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1,072,974</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86"/>
        <w:gridCol w:w="1218"/>
        <w:gridCol w:w="1184"/>
        <w:gridCol w:w="1210"/>
        <w:gridCol w:w="1173"/>
        <w:gridCol w:w="120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24,670</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22" w:right="71"/>
              <w:jc w:val="left"/>
              <w:rPr>
                <w:rFonts w:ascii="宋体" w:hAnsi="宋体" w:cs="宋体" w:eastAsia="宋体" w:hint="default"/>
                <w:sz w:val="18"/>
                <w:szCs w:val="18"/>
              </w:rPr>
            </w:pPr>
            <w:r>
              <w:rPr>
                <w:rFonts w:ascii="宋体" w:hAnsi="宋体" w:cs="宋体" w:eastAsia="宋体" w:hint="default"/>
                <w:sz w:val="18"/>
                <w:szCs w:val="18"/>
              </w:rPr>
              <w:t>年度报告披露 日前上一月末</w:t>
            </w:r>
          </w:p>
        </w:tc>
        <w:tc>
          <w:tcPr>
            <w:tcW w:w="1218"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23,053</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11" w:right="81"/>
              <w:jc w:val="left"/>
              <w:rPr>
                <w:rFonts w:ascii="宋体" w:hAnsi="宋体" w:cs="宋体" w:eastAsia="宋体" w:hint="default"/>
                <w:sz w:val="18"/>
                <w:szCs w:val="18"/>
              </w:rPr>
            </w:pPr>
            <w:r>
              <w:rPr>
                <w:rFonts w:ascii="宋体" w:hAnsi="宋体" w:cs="宋体" w:eastAsia="宋体" w:hint="default"/>
                <w:sz w:val="18"/>
                <w:szCs w:val="18"/>
              </w:rPr>
              <w:t>报告期末表决 权恢复的优先</w:t>
            </w:r>
          </w:p>
        </w:tc>
        <w:tc>
          <w:tcPr>
            <w:tcW w:w="121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11" w:right="69"/>
              <w:jc w:val="left"/>
              <w:rPr>
                <w:rFonts w:ascii="宋体" w:hAnsi="宋体" w:cs="宋体" w:eastAsia="宋体" w:hint="default"/>
                <w:sz w:val="18"/>
                <w:szCs w:val="18"/>
              </w:rPr>
            </w:pPr>
            <w:r>
              <w:rPr>
                <w:rFonts w:ascii="宋体" w:hAnsi="宋体" w:cs="宋体" w:eastAsia="宋体" w:hint="default"/>
                <w:sz w:val="18"/>
                <w:szCs w:val="18"/>
              </w:rPr>
              <w:t>年度报告披露 日前上一月末</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2"/>
        <w:gridCol w:w="490"/>
        <w:gridCol w:w="749"/>
        <w:gridCol w:w="826"/>
        <w:gridCol w:w="341"/>
        <w:gridCol w:w="449"/>
        <w:gridCol w:w="755"/>
        <w:gridCol w:w="872"/>
        <w:gridCol w:w="317"/>
        <w:gridCol w:w="1033"/>
        <w:gridCol w:w="140"/>
        <w:gridCol w:w="1208"/>
      </w:tblGrid>
      <w:tr>
        <w:trPr>
          <w:trHeight w:val="670"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gridSpan w:val="2"/>
            <w:vMerge w:val="restart"/>
            <w:tcBorders>
              <w:top w:val="single" w:sz="4" w:space="0" w:color="000000"/>
              <w:left w:val="single" w:sz="4" w:space="0" w:color="000000"/>
              <w:right w:val="single" w:sz="9" w:space="0" w:color="D2D2D2"/>
            </w:tcBorders>
          </w:tcPr>
          <w:p>
            <w:pPr/>
          </w:p>
        </w:tc>
        <w:tc>
          <w:tcPr>
            <w:tcW w:w="1239"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316" w:lineRule="auto" w:before="8"/>
              <w:ind w:left="23" w:right="123"/>
              <w:jc w:val="left"/>
              <w:rPr>
                <w:rFonts w:ascii="宋体" w:hAnsi="宋体" w:cs="宋体" w:eastAsia="宋体" w:hint="default"/>
                <w:sz w:val="18"/>
                <w:szCs w:val="18"/>
              </w:rPr>
            </w:pPr>
            <w:r>
              <w:rPr>
                <w:rFonts w:ascii="宋体" w:hAnsi="宋体" w:cs="宋体" w:eastAsia="宋体" w:hint="default"/>
                <w:sz w:val="18"/>
                <w:szCs w:val="18"/>
              </w:rPr>
              <w:t>普通股股东总 数</w:t>
            </w:r>
          </w:p>
        </w:tc>
        <w:tc>
          <w:tcPr>
            <w:tcW w:w="1166" w:type="dxa"/>
            <w:gridSpan w:val="2"/>
            <w:vMerge w:val="restart"/>
            <w:tcBorders>
              <w:top w:val="single" w:sz="4" w:space="0" w:color="000000"/>
              <w:left w:val="single" w:sz="9" w:space="0" w:color="D2D2D2"/>
              <w:right w:val="single" w:sz="10" w:space="0" w:color="D2D2D2"/>
            </w:tcBorders>
          </w:tcPr>
          <w:p>
            <w:pPr/>
          </w:p>
        </w:tc>
        <w:tc>
          <w:tcPr>
            <w:tcW w:w="12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股股东总数</w:t>
            </w:r>
          </w:p>
          <w:p>
            <w:pPr>
              <w:pStyle w:val="TableParagraph"/>
              <w:spacing w:line="316" w:lineRule="auto" w:before="76"/>
              <w:ind w:left="11" w:right="43"/>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val="restart"/>
            <w:tcBorders>
              <w:top w:val="single" w:sz="4" w:space="0" w:color="000000"/>
              <w:left w:val="single" w:sz="10" w:space="0" w:color="D2D2D2"/>
              <w:right w:val="single" w:sz="13" w:space="0" w:color="D2D2D2"/>
            </w:tcBorders>
          </w:tcPr>
          <w:p>
            <w:pP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1" w:right="9"/>
              <w:jc w:val="left"/>
              <w:rPr>
                <w:rFonts w:ascii="宋体" w:hAnsi="宋体" w:cs="宋体" w:eastAsia="宋体" w:hint="default"/>
                <w:sz w:val="18"/>
                <w:szCs w:val="18"/>
              </w:rPr>
            </w:pPr>
            <w:r>
              <w:rPr>
                <w:rFonts w:ascii="宋体" w:hAnsi="宋体" w:cs="宋体" w:eastAsia="宋体" w:hint="default"/>
                <w:sz w:val="18"/>
                <w:szCs w:val="18"/>
              </w:rPr>
              <w:t>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195" w:type="dxa"/>
            <w:gridSpan w:val="2"/>
            <w:vMerge/>
            <w:tcBorders>
              <w:left w:val="single" w:sz="4" w:space="0" w:color="000000"/>
              <w:right w:val="single" w:sz="9" w:space="0" w:color="D2D2D2"/>
            </w:tcBorders>
          </w:tcPr>
          <w:p>
            <w:pPr/>
          </w:p>
        </w:tc>
        <w:tc>
          <w:tcPr>
            <w:tcW w:w="1239" w:type="dxa"/>
            <w:gridSpan w:val="2"/>
            <w:vMerge w:val="restart"/>
            <w:tcBorders>
              <w:top w:val="nil" w:sz="6" w:space="0" w:color="auto"/>
              <w:left w:val="single" w:sz="4" w:space="0" w:color="000000"/>
              <w:right w:val="single" w:sz="4" w:space="0" w:color="000000"/>
            </w:tcBorders>
            <w:shd w:val="clear" w:color="auto" w:fill="D2D2D2"/>
          </w:tcPr>
          <w:p>
            <w:pPr/>
          </w:p>
        </w:tc>
        <w:tc>
          <w:tcPr>
            <w:tcW w:w="1166" w:type="dxa"/>
            <w:gridSpan w:val="2"/>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gridSpan w:val="2"/>
            <w:vMerge/>
            <w:tcBorders>
              <w:left w:val="single" w:sz="4" w:space="0" w:color="000000"/>
              <w:bottom w:val="single" w:sz="4" w:space="0" w:color="000000"/>
              <w:right w:val="single" w:sz="9" w:space="0" w:color="D2D2D2"/>
            </w:tcBorders>
          </w:tcPr>
          <w:p>
            <w:pPr/>
          </w:p>
        </w:tc>
        <w:tc>
          <w:tcPr>
            <w:tcW w:w="1239" w:type="dxa"/>
            <w:gridSpan w:val="2"/>
            <w:vMerge/>
            <w:tcBorders>
              <w:left w:val="single" w:sz="4" w:space="0" w:color="000000"/>
              <w:bottom w:val="single" w:sz="4" w:space="0" w:color="000000"/>
              <w:right w:val="single" w:sz="4" w:space="0" w:color="000000"/>
            </w:tcBorders>
            <w:shd w:val="clear" w:color="auto" w:fill="D2D2D2"/>
          </w:tcPr>
          <w:p>
            <w:pPr/>
          </w:p>
        </w:tc>
        <w:tc>
          <w:tcPr>
            <w:tcW w:w="1166" w:type="dxa"/>
            <w:gridSpan w:val="2"/>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9" w:type="dxa"/>
            <w:vMerge w:val="restart"/>
            <w:tcBorders>
              <w:top w:val="single" w:sz="4" w:space="0" w:color="000000"/>
              <w:left w:val="single" w:sz="4" w:space="0" w:color="000000"/>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9" w:type="dxa"/>
            <w:vMerge w:val="restart"/>
            <w:tcBorders>
              <w:top w:val="nil" w:sz="6" w:space="0" w:color="auto"/>
              <w:left w:val="single" w:sz="4" w:space="0" w:color="000000"/>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上海船舶运输科 学研究所</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北京诚通金控投 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4,193,900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4,193,900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任为重</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2,365,378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2,365,378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1,928,500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蒋振军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1,167,258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875,443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291,815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孙树言</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余汉清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938,835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938,835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陈竹梅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895,146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895,146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7"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92" w:type="dxa"/>
            <w:gridSpan w:val="6"/>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151,653,667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151,653,667</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北京诚通金控投资有限公司</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12,129,600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12,129,600</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4,193,900</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任为重</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2,365,378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2,365,378</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张雪勇</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1,928,500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1,928,500</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蒋振军</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1,359,695</w:t>
            </w:r>
          </w:p>
        </w:tc>
      </w:tr>
      <w:tr>
        <w:trPr>
          <w:trHeight w:val="404"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孙树言</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1,000,000</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余汉清</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938,835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9" w:right="0"/>
              <w:jc w:val="left"/>
              <w:rPr>
                <w:rFonts w:ascii="Times New Roman" w:hAnsi="Times New Roman" w:cs="Times New Roman" w:eastAsia="Times New Roman" w:hint="default"/>
                <w:sz w:val="18"/>
                <w:szCs w:val="18"/>
              </w:rPr>
            </w:pPr>
            <w:r>
              <w:rPr>
                <w:rFonts w:ascii="Times New Roman"/>
                <w:sz w:val="18"/>
              </w:rPr>
              <w:t>938,835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47" w:top="780" w:bottom="154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44"/>
        <w:ind w:left="0" w:right="1136" w:firstLine="0"/>
        <w:jc w:val="right"/>
        <w:rPr>
          <w:rFonts w:ascii="宋体" w:hAnsi="宋体" w:cs="宋体" w:eastAsia="宋体" w:hint="default"/>
          <w:sz w:val="18"/>
          <w:szCs w:val="18"/>
        </w:rPr>
      </w:pPr>
      <w:r>
        <w:rPr/>
        <w:pict>
          <v:shape style="position:absolute;margin-left:56.459999pt;margin-top:-154.588287pt;width:479.2pt;height:268.150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92"/>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陈竹梅</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895,146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895,146</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奚标</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784,300</w:t>
                        </w:r>
                      </w:p>
                    </w:tc>
                  </w:tr>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1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2"/>
                          <w:ind w:left="22"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公司股东任为重通过投资者信用证券账户持有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2,227,778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股，通过普通证券账户持有</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137,600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2,365,378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股。公司股东张雪勇通过投资者信用证券账户持</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1,922,000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股东蒋振军通过投资者信用证券账户持有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1,359,695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1,359,695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股。公司股东孙树言通过投资者信用证券账户持有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股，通过普通证券账户持有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股。公司股东余汉清通过</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投资者信用证券账户持有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938,835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股，实际合计持有</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938,835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股。公司股东陈竹梅通过投资者信用证券账户持有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895,146</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股，通过普通证券</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895,146 </w:t>
                        </w:r>
                        <w:r>
                          <w:rPr>
                            <w:rFonts w:ascii="宋体" w:hAnsi="宋体" w:cs="宋体" w:eastAsia="宋体" w:hint="default"/>
                            <w:sz w:val="18"/>
                            <w:szCs w:val="18"/>
                          </w:rPr>
                          <w:t>股。公司股东奚标通过投资者信用证券账户持</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627,800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784,300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6"/>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上海船舶运输科学研究 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sz w:val="18"/>
              </w:rPr>
              <w:t>913101154248751347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船舶自动化设备研制、 环境影响评价与污染防 治工程、船舶水动力及 海事技术实验研究，开 展上述领域内的新技 术、新装备和系统集成 的设计生产经营，以及 技术开发、技术转让、 技术咨询、技术服务， </w:t>
            </w:r>
            <w:r>
              <w:rPr>
                <w:rFonts w:ascii="宋体" w:hAnsi="宋体" w:cs="宋体" w:eastAsia="宋体" w:hint="default"/>
                <w:spacing w:val="-12"/>
                <w:sz w:val="18"/>
                <w:szCs w:val="18"/>
              </w:rPr>
              <w:t>工程承包（凭资质），自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产产品的出口，自有房 屋租赁。</w:t>
            </w:r>
          </w:p>
        </w:tc>
      </w:tr>
      <w:tr>
        <w:trPr>
          <w:trHeight w:val="102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8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21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7"/>
        <w:rPr>
          <w:rFonts w:ascii="宋体" w:hAnsi="宋体" w:cs="宋体" w:eastAsia="宋体" w:hint="default"/>
          <w:sz w:val="21"/>
          <w:szCs w:val="21"/>
        </w:rPr>
      </w:pPr>
    </w:p>
    <w:p>
      <w:pPr>
        <w:pStyle w:val="Heading5"/>
        <w:spacing w:line="240" w:lineRule="auto"/>
        <w:ind w:left="212" w:right="0"/>
        <w:jc w:val="left"/>
        <w:rPr>
          <w:b w:val="0"/>
          <w:bCs w:val="0"/>
        </w:rPr>
      </w:pPr>
      <w:r>
        <w:rPr>
          <w:rFonts w:ascii="Times New Roman" w:hAnsi="Times New Roman" w:cs="Times New Roman" w:eastAsia="Times New Roman" w:hint="default"/>
        </w:rPr>
        <w:t>3</w:t>
      </w:r>
      <w:r>
        <w:rPr/>
        <w:t>、公司间接控股股东情况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212" w:right="8054" w:firstLine="0"/>
        <w:jc w:val="left"/>
        <w:rPr>
          <w:rFonts w:ascii="宋体" w:hAnsi="宋体" w:cs="宋体" w:eastAsia="宋体" w:hint="default"/>
          <w:sz w:val="18"/>
          <w:szCs w:val="18"/>
        </w:rPr>
      </w:pPr>
      <w:r>
        <w:rPr>
          <w:rFonts w:ascii="宋体" w:hAnsi="宋体" w:cs="宋体" w:eastAsia="宋体" w:hint="default"/>
          <w:sz w:val="18"/>
          <w:szCs w:val="18"/>
        </w:rPr>
        <w:t>间接控股股东性质：中央国有控股 间接控股股东类型：法人</w:t>
      </w:r>
    </w:p>
    <w:tbl>
      <w:tblPr>
        <w:tblW w:w="0" w:type="auto"/>
        <w:jc w:val="left"/>
        <w:tblInd w:w="100" w:type="dxa"/>
        <w:tblLayout w:type="fixed"/>
        <w:tblCellMar>
          <w:top w:w="0" w:type="dxa"/>
          <w:left w:w="0" w:type="dxa"/>
          <w:bottom w:w="0" w:type="dxa"/>
          <w:right w:w="0" w:type="dxa"/>
        </w:tblCellMar>
        <w:tblLook w:val="01E0"/>
      </w:tblPr>
      <w:tblGrid>
        <w:gridCol w:w="1997"/>
        <w:gridCol w:w="1265"/>
        <w:gridCol w:w="1702"/>
        <w:gridCol w:w="2124"/>
        <w:gridCol w:w="2482"/>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79" w:right="149"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45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left"/>
              <w:rPr>
                <w:rFonts w:ascii="宋体" w:hAnsi="宋体" w:cs="宋体" w:eastAsia="宋体" w:hint="default"/>
                <w:sz w:val="18"/>
                <w:szCs w:val="18"/>
              </w:rPr>
            </w:pPr>
            <w:r>
              <w:rPr>
                <w:rFonts w:ascii="宋体" w:hAnsi="宋体" w:cs="宋体" w:eastAsia="宋体" w:hint="default"/>
                <w:sz w:val="18"/>
                <w:szCs w:val="18"/>
              </w:rPr>
              <w:t>中国远洋海运集团有 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许立荣</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60"/>
              <w:jc w:val="left"/>
              <w:rPr>
                <w:rFonts w:ascii="Times New Roman" w:hAnsi="Times New Roman" w:cs="Times New Roman" w:eastAsia="Times New Roman" w:hint="default"/>
                <w:sz w:val="18"/>
                <w:szCs w:val="18"/>
              </w:rPr>
            </w:pPr>
            <w:r>
              <w:rPr>
                <w:rFonts w:ascii="Times New Roman"/>
                <w:sz w:val="18"/>
              </w:rPr>
              <w:t>91310000MA1FL1MMX</w:t>
            </w:r>
            <w:r>
              <w:rPr>
                <w:rFonts w:ascii="Times New Roman"/>
                <w:w w:val="99"/>
                <w:sz w:val="18"/>
              </w:rPr>
              <w:t> </w:t>
            </w:r>
            <w:r>
              <w:rPr>
                <w:rFonts w:ascii="Times New Roman"/>
                <w:sz w:val="18"/>
              </w:rPr>
              <w:t>L</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pacing w:val="-6"/>
                <w:sz w:val="18"/>
                <w:szCs w:val="18"/>
              </w:rPr>
              <w:t>国际船舶运输、国际海运辅助</w:t>
            </w:r>
            <w:r>
              <w:rPr>
                <w:rFonts w:ascii="宋体" w:hAnsi="宋体" w:cs="宋体" w:eastAsia="宋体" w:hint="default"/>
                <w:sz w:val="18"/>
                <w:szCs w:val="18"/>
              </w:rPr>
              <w:t> </w:t>
            </w:r>
            <w:r>
              <w:rPr>
                <w:rFonts w:ascii="宋体" w:hAnsi="宋体" w:cs="宋体" w:eastAsia="宋体" w:hint="default"/>
                <w:spacing w:val="-6"/>
                <w:sz w:val="18"/>
                <w:szCs w:val="18"/>
              </w:rPr>
              <w:t>业务；从事货物及技术的进出</w:t>
            </w:r>
            <w:r>
              <w:rPr>
                <w:rFonts w:ascii="宋体" w:hAnsi="宋体" w:cs="宋体" w:eastAsia="宋体" w:hint="default"/>
                <w:sz w:val="18"/>
                <w:szCs w:val="18"/>
              </w:rPr>
              <w:t> </w:t>
            </w:r>
            <w:r>
              <w:rPr>
                <w:rFonts w:ascii="宋体" w:hAnsi="宋体" w:cs="宋体" w:eastAsia="宋体" w:hint="default"/>
                <w:spacing w:val="-7"/>
                <w:sz w:val="18"/>
                <w:szCs w:val="18"/>
              </w:rPr>
              <w:t>口业务；海上、陆路、航空国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际货运代理业务；自有船舶租</w:t>
            </w:r>
            <w:r>
              <w:rPr>
                <w:rFonts w:ascii="宋体" w:hAnsi="宋体" w:cs="宋体" w:eastAsia="宋体" w:hint="default"/>
                <w:sz w:val="18"/>
                <w:szCs w:val="18"/>
              </w:rPr>
              <w:t> </w:t>
            </w:r>
            <w:r>
              <w:rPr>
                <w:rFonts w:ascii="宋体" w:hAnsi="宋体" w:cs="宋体" w:eastAsia="宋体" w:hint="default"/>
                <w:spacing w:val="-12"/>
                <w:sz w:val="18"/>
                <w:szCs w:val="18"/>
              </w:rPr>
              <w:t>赁；船舶、集装箱、钢材销售；</w:t>
            </w:r>
            <w:r>
              <w:rPr>
                <w:rFonts w:ascii="宋体" w:hAnsi="宋体" w:cs="宋体" w:eastAsia="宋体" w:hint="default"/>
                <w:sz w:val="18"/>
                <w:szCs w:val="18"/>
              </w:rPr>
              <w:t> </w:t>
            </w:r>
            <w:r>
              <w:rPr>
                <w:rFonts w:ascii="宋体" w:hAnsi="宋体" w:cs="宋体" w:eastAsia="宋体" w:hint="default"/>
                <w:spacing w:val="-6"/>
                <w:sz w:val="18"/>
                <w:szCs w:val="18"/>
              </w:rPr>
              <w:t>海洋工程装备设计；码头和港</w:t>
            </w:r>
            <w:r>
              <w:rPr>
                <w:rFonts w:ascii="宋体" w:hAnsi="宋体" w:cs="宋体" w:eastAsia="宋体" w:hint="default"/>
                <w:sz w:val="18"/>
                <w:szCs w:val="18"/>
              </w:rPr>
              <w:t> </w:t>
            </w:r>
            <w:r>
              <w:rPr>
                <w:rFonts w:ascii="宋体" w:hAnsi="宋体" w:cs="宋体" w:eastAsia="宋体" w:hint="default"/>
                <w:spacing w:val="-6"/>
                <w:sz w:val="18"/>
                <w:szCs w:val="18"/>
              </w:rPr>
              <w:t>口投资；通讯设备销售，信息</w:t>
            </w:r>
            <w:r>
              <w:rPr>
                <w:rFonts w:ascii="宋体" w:hAnsi="宋体" w:cs="宋体" w:eastAsia="宋体" w:hint="default"/>
                <w:sz w:val="18"/>
                <w:szCs w:val="18"/>
              </w:rPr>
              <w:t> </w:t>
            </w:r>
            <w:r>
              <w:rPr>
                <w:rFonts w:ascii="宋体" w:hAnsi="宋体" w:cs="宋体" w:eastAsia="宋体" w:hint="default"/>
                <w:spacing w:val="-6"/>
                <w:sz w:val="18"/>
                <w:szCs w:val="18"/>
              </w:rPr>
              <w:t>与技术服务；仓储（除危险化</w:t>
            </w:r>
            <w:r>
              <w:rPr>
                <w:rFonts w:ascii="宋体" w:hAnsi="宋体" w:cs="宋体" w:eastAsia="宋体" w:hint="default"/>
                <w:sz w:val="18"/>
                <w:szCs w:val="18"/>
              </w:rPr>
              <w:t> </w:t>
            </w:r>
            <w:r>
              <w:rPr>
                <w:rFonts w:ascii="宋体" w:hAnsi="宋体" w:cs="宋体" w:eastAsia="宋体" w:hint="default"/>
                <w:spacing w:val="-8"/>
                <w:sz w:val="18"/>
                <w:szCs w:val="18"/>
              </w:rPr>
              <w:t>学品）；从事船舶、备件相关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领域内的技术开发、技术转 </w:t>
            </w:r>
            <w:r>
              <w:rPr>
                <w:rFonts w:ascii="宋体" w:hAnsi="宋体" w:cs="宋体" w:eastAsia="宋体" w:hint="default"/>
                <w:spacing w:val="-7"/>
                <w:sz w:val="18"/>
                <w:szCs w:val="18"/>
              </w:rPr>
              <w:t>让、技术咨询、技术服务，股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权投资基金。【依法须经批准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的项目，经相关部门批准后方</w:t>
            </w:r>
            <w:r>
              <w:rPr>
                <w:rFonts w:ascii="宋体" w:hAnsi="宋体" w:cs="宋体" w:eastAsia="宋体" w:hint="default"/>
                <w:sz w:val="18"/>
                <w:szCs w:val="18"/>
              </w:rPr>
              <w:t> 可开展经营活动】</w:t>
            </w:r>
          </w:p>
        </w:tc>
      </w:tr>
      <w:tr>
        <w:trPr>
          <w:trHeight w:val="2667"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both"/>
              <w:rPr>
                <w:rFonts w:ascii="宋体" w:hAnsi="宋体" w:cs="宋体" w:eastAsia="宋体" w:hint="default"/>
                <w:sz w:val="18"/>
                <w:szCs w:val="18"/>
              </w:rPr>
            </w:pPr>
            <w:r>
              <w:rPr>
                <w:rFonts w:ascii="宋体" w:hAnsi="宋体" w:cs="宋体" w:eastAsia="宋体" w:hint="default"/>
                <w:sz w:val="18"/>
                <w:szCs w:val="18"/>
              </w:rPr>
              <w:t>间接控股股东报告期 内控股和参股的其他 境内外上市公司的股 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日，中远海运集团控股和参股的其他境内外上市公司的股权情况如下： 控股情况：中远海控（</w:t>
            </w:r>
            <w:r>
              <w:rPr>
                <w:rFonts w:ascii="Times New Roman" w:hAnsi="Times New Roman" w:cs="Times New Roman" w:eastAsia="Times New Roman" w:hint="default"/>
                <w:sz w:val="18"/>
                <w:szCs w:val="18"/>
              </w:rPr>
              <w:t>601919,1919HK</w:t>
            </w:r>
            <w:r>
              <w:rPr>
                <w:rFonts w:ascii="宋体" w:hAnsi="宋体" w:cs="宋体" w:eastAsia="宋体" w:hint="default"/>
                <w:sz w:val="18"/>
                <w:szCs w:val="18"/>
              </w:rPr>
              <w:t>）</w:t>
            </w:r>
            <w:r>
              <w:rPr>
                <w:rFonts w:ascii="Times New Roman" w:hAnsi="Times New Roman" w:cs="Times New Roman" w:eastAsia="Times New Roman" w:hint="default"/>
                <w:sz w:val="18"/>
                <w:szCs w:val="18"/>
              </w:rPr>
              <w:t>45.47%</w:t>
            </w:r>
            <w:r>
              <w:rPr>
                <w:rFonts w:ascii="宋体" w:hAnsi="宋体" w:cs="宋体" w:eastAsia="宋体" w:hint="default"/>
                <w:sz w:val="18"/>
                <w:szCs w:val="18"/>
              </w:rPr>
              <w:t>；中远海发（</w:t>
            </w:r>
            <w:r>
              <w:rPr>
                <w:rFonts w:ascii="Times New Roman" w:hAnsi="Times New Roman" w:cs="Times New Roman" w:eastAsia="Times New Roman" w:hint="default"/>
                <w:sz w:val="18"/>
                <w:szCs w:val="18"/>
              </w:rPr>
              <w:t>601866,2866HK</w:t>
            </w:r>
            <w:r>
              <w:rPr>
                <w:rFonts w:ascii="宋体" w:hAnsi="宋体" w:cs="宋体" w:eastAsia="宋体" w:hint="default"/>
                <w:sz w:val="18"/>
                <w:szCs w:val="18"/>
              </w:rPr>
              <w:t>）</w:t>
            </w:r>
            <w:r>
              <w:rPr>
                <w:rFonts w:ascii="Times New Roman" w:hAnsi="Times New Roman" w:cs="Times New Roman" w:eastAsia="Times New Roman" w:hint="default"/>
                <w:sz w:val="18"/>
                <w:szCs w:val="18"/>
              </w:rPr>
              <w:t>39.02%</w:t>
            </w:r>
            <w:r>
              <w:rPr>
                <w:rFonts w:ascii="宋体" w:hAnsi="宋体" w:cs="宋体" w:eastAsia="宋体" w:hint="default"/>
                <w:sz w:val="18"/>
                <w:szCs w:val="18"/>
              </w:rPr>
              <w:t>；中远 </w:t>
            </w:r>
            <w:r>
              <w:rPr>
                <w:rFonts w:ascii="宋体" w:hAnsi="宋体" w:cs="宋体" w:eastAsia="宋体" w:hint="default"/>
                <w:spacing w:val="-6"/>
                <w:sz w:val="18"/>
                <w:szCs w:val="18"/>
              </w:rPr>
              <w:t>海能（</w:t>
            </w:r>
            <w:r>
              <w:rPr>
                <w:rFonts w:ascii="Times New Roman" w:hAnsi="Times New Roman" w:cs="Times New Roman" w:eastAsia="Times New Roman" w:hint="default"/>
                <w:spacing w:val="-6"/>
                <w:sz w:val="18"/>
                <w:szCs w:val="18"/>
              </w:rPr>
              <w:t>600026,1138HK</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38.56%</w:t>
            </w:r>
            <w:r>
              <w:rPr>
                <w:rFonts w:ascii="宋体" w:hAnsi="宋体" w:cs="宋体" w:eastAsia="宋体" w:hint="default"/>
                <w:spacing w:val="-6"/>
                <w:sz w:val="18"/>
                <w:szCs w:val="18"/>
              </w:rPr>
              <w:t>；中远海特（</w:t>
            </w:r>
            <w:r>
              <w:rPr>
                <w:rFonts w:ascii="Times New Roman" w:hAnsi="Times New Roman" w:cs="Times New Roman" w:eastAsia="Times New Roman" w:hint="default"/>
                <w:spacing w:val="-6"/>
                <w:sz w:val="18"/>
                <w:szCs w:val="18"/>
              </w:rPr>
              <w:t>600428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50.94%</w:t>
            </w:r>
            <w:r>
              <w:rPr>
                <w:rFonts w:ascii="宋体" w:hAnsi="宋体" w:cs="宋体" w:eastAsia="宋体" w:hint="default"/>
                <w:spacing w:val="-6"/>
                <w:sz w:val="18"/>
                <w:szCs w:val="18"/>
              </w:rPr>
              <w:t>；中远海运港口（</w:t>
            </w:r>
            <w:r>
              <w:rPr>
                <w:rFonts w:ascii="Times New Roman" w:hAnsi="Times New Roman" w:cs="Times New Roman" w:eastAsia="Times New Roman" w:hint="default"/>
                <w:spacing w:val="-6"/>
                <w:sz w:val="18"/>
                <w:szCs w:val="18"/>
              </w:rPr>
              <w:t>1199HK</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46.91%</w:t>
            </w:r>
            <w:r>
              <w:rPr>
                <w:rFonts w:ascii="宋体" w:hAnsi="宋体" w:cs="宋体" w:eastAsia="宋体" w:hint="default"/>
                <w:spacing w:val="-6"/>
                <w:sz w:val="18"/>
                <w:szCs w:val="18"/>
              </w:rPr>
              <w:t>；</w:t>
            </w:r>
          </w:p>
          <w:p>
            <w:pPr>
              <w:pStyle w:val="TableParagraph"/>
              <w:spacing w:line="246" w:lineRule="exact"/>
              <w:ind w:left="105" w:right="0"/>
              <w:jc w:val="left"/>
              <w:rPr>
                <w:rFonts w:ascii="宋体" w:hAnsi="宋体" w:cs="宋体" w:eastAsia="宋体" w:hint="default"/>
                <w:sz w:val="18"/>
                <w:szCs w:val="18"/>
              </w:rPr>
            </w:pPr>
            <w:r>
              <w:rPr>
                <w:rFonts w:ascii="宋体" w:hAnsi="宋体" w:cs="宋体" w:eastAsia="宋体" w:hint="default"/>
                <w:sz w:val="18"/>
                <w:szCs w:val="18"/>
              </w:rPr>
              <w:t>中远海运国际香港（</w:t>
            </w:r>
            <w:r>
              <w:rPr>
                <w:rFonts w:ascii="Times New Roman" w:hAnsi="Times New Roman" w:cs="Times New Roman" w:eastAsia="Times New Roman" w:hint="default"/>
                <w:sz w:val="18"/>
                <w:szCs w:val="18"/>
              </w:rPr>
              <w:t>0517HK</w:t>
            </w:r>
            <w:r>
              <w:rPr>
                <w:rFonts w:ascii="宋体" w:hAnsi="宋体" w:cs="宋体" w:eastAsia="宋体" w:hint="default"/>
                <w:sz w:val="18"/>
                <w:szCs w:val="18"/>
              </w:rPr>
              <w:t>）</w:t>
            </w:r>
            <w:r>
              <w:rPr>
                <w:rFonts w:ascii="Times New Roman" w:hAnsi="Times New Roman" w:cs="Times New Roman" w:eastAsia="Times New Roman" w:hint="default"/>
                <w:sz w:val="18"/>
                <w:szCs w:val="18"/>
              </w:rPr>
              <w:t>66.12%</w:t>
            </w:r>
            <w:r>
              <w:rPr>
                <w:rFonts w:ascii="宋体" w:hAnsi="宋体" w:cs="宋体" w:eastAsia="宋体" w:hint="default"/>
                <w:sz w:val="18"/>
                <w:szCs w:val="18"/>
              </w:rPr>
              <w:t>；东方海外国际（</w:t>
            </w:r>
            <w:r>
              <w:rPr>
                <w:rFonts w:ascii="Times New Roman" w:hAnsi="Times New Roman" w:cs="Times New Roman" w:eastAsia="Times New Roman" w:hint="default"/>
                <w:sz w:val="18"/>
                <w:szCs w:val="18"/>
              </w:rPr>
              <w:t>0316HK</w:t>
            </w:r>
            <w:r>
              <w:rPr>
                <w:rFonts w:ascii="宋体" w:hAnsi="宋体" w:cs="宋体" w:eastAsia="宋体" w:hint="default"/>
                <w:sz w:val="18"/>
                <w:szCs w:val="18"/>
              </w:rPr>
              <w:t>）</w:t>
            </w:r>
            <w:r>
              <w:rPr>
                <w:rFonts w:ascii="Times New Roman" w:hAnsi="Times New Roman" w:cs="Times New Roman" w:eastAsia="Times New Roman" w:hint="default"/>
                <w:sz w:val="18"/>
                <w:szCs w:val="18"/>
              </w:rPr>
              <w:t>75%</w:t>
            </w:r>
            <w:r>
              <w:rPr>
                <w:rFonts w:ascii="宋体" w:hAnsi="宋体" w:cs="宋体" w:eastAsia="宋体" w:hint="default"/>
                <w:sz w:val="18"/>
                <w:szCs w:val="18"/>
              </w:rPr>
              <w:t>；中远海运国际新加坡</w:t>
            </w:r>
          </w:p>
          <w:p>
            <w:pPr>
              <w:pStyle w:val="TableParagraph"/>
              <w:spacing w:line="319" w:lineRule="auto" w:before="63"/>
              <w:ind w:left="105"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COS SP</w:t>
            </w:r>
            <w:r>
              <w:rPr>
                <w:rFonts w:ascii="宋体" w:hAnsi="宋体" w:cs="宋体" w:eastAsia="宋体" w:hint="default"/>
                <w:sz w:val="18"/>
                <w:szCs w:val="18"/>
              </w:rPr>
              <w:t>）</w:t>
            </w:r>
            <w:r>
              <w:rPr>
                <w:rFonts w:ascii="Times New Roman" w:hAnsi="Times New Roman" w:cs="Times New Roman" w:eastAsia="Times New Roman" w:hint="default"/>
                <w:sz w:val="18"/>
                <w:szCs w:val="18"/>
              </w:rPr>
              <w:t>53.35%</w:t>
            </w:r>
            <w:r>
              <w:rPr>
                <w:rFonts w:ascii="宋体" w:hAnsi="宋体" w:cs="宋体" w:eastAsia="宋体" w:hint="default"/>
                <w:sz w:val="18"/>
                <w:szCs w:val="18"/>
              </w:rPr>
              <w:t>；中远海运比港（</w:t>
            </w:r>
            <w:r>
              <w:rPr>
                <w:rFonts w:ascii="Times New Roman" w:hAnsi="Times New Roman" w:cs="Times New Roman" w:eastAsia="Times New Roman" w:hint="default"/>
                <w:sz w:val="18"/>
                <w:szCs w:val="18"/>
              </w:rPr>
              <w:t>PPA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GA</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 主要参股情况：中集集团（</w:t>
            </w:r>
            <w:r>
              <w:rPr>
                <w:rFonts w:ascii="Times New Roman" w:hAnsi="Times New Roman" w:cs="Times New Roman" w:eastAsia="Times New Roman" w:hint="default"/>
                <w:sz w:val="18"/>
                <w:szCs w:val="18"/>
              </w:rPr>
              <w:t>000039</w:t>
            </w:r>
            <w:r>
              <w:rPr>
                <w:rFonts w:ascii="宋体" w:hAnsi="宋体" w:cs="宋体" w:eastAsia="宋体" w:hint="default"/>
                <w:sz w:val="18"/>
                <w:szCs w:val="18"/>
              </w:rPr>
              <w:t>，</w:t>
            </w:r>
            <w:r>
              <w:rPr>
                <w:rFonts w:ascii="Times New Roman" w:hAnsi="Times New Roman" w:cs="Times New Roman" w:eastAsia="Times New Roman" w:hint="default"/>
                <w:sz w:val="18"/>
                <w:szCs w:val="18"/>
              </w:rPr>
              <w:t>2039HK</w:t>
            </w:r>
            <w:r>
              <w:rPr>
                <w:rFonts w:ascii="宋体" w:hAnsi="宋体" w:cs="宋体" w:eastAsia="宋体" w:hint="default"/>
                <w:sz w:val="18"/>
                <w:szCs w:val="18"/>
              </w:rPr>
              <w:t>）</w:t>
            </w:r>
            <w:r>
              <w:rPr>
                <w:rFonts w:ascii="Times New Roman" w:hAnsi="Times New Roman" w:cs="Times New Roman" w:eastAsia="Times New Roman" w:hint="default"/>
                <w:sz w:val="18"/>
                <w:szCs w:val="18"/>
              </w:rPr>
              <w:t>22.714%</w:t>
            </w: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600036,3968HK</w:t>
            </w:r>
            <w:r>
              <w:rPr>
                <w:rFonts w:ascii="宋体" w:hAnsi="宋体" w:cs="宋体" w:eastAsia="宋体" w:hint="default"/>
                <w:sz w:val="18"/>
                <w:szCs w:val="18"/>
              </w:rPr>
              <w:t>）</w:t>
            </w:r>
            <w:r>
              <w:rPr>
                <w:rFonts w:ascii="Times New Roman" w:hAnsi="Times New Roman" w:cs="Times New Roman" w:eastAsia="Times New Roman" w:hint="default"/>
                <w:sz w:val="18"/>
                <w:szCs w:val="18"/>
              </w:rPr>
              <w:t>9.97%</w:t>
            </w:r>
            <w:r>
              <w:rPr>
                <w:rFonts w:ascii="宋体" w:hAnsi="宋体" w:cs="宋体" w:eastAsia="宋体" w:hint="default"/>
                <w:sz w:val="18"/>
                <w:szCs w:val="18"/>
              </w:rPr>
              <w:t>； </w:t>
            </w:r>
            <w:r>
              <w:rPr>
                <w:rFonts w:ascii="宋体" w:hAnsi="宋体" w:cs="宋体" w:eastAsia="宋体" w:hint="default"/>
                <w:spacing w:val="-4"/>
                <w:sz w:val="18"/>
                <w:szCs w:val="18"/>
              </w:rPr>
              <w:t>招商证券（</w:t>
            </w:r>
            <w:r>
              <w:rPr>
                <w:rFonts w:ascii="Times New Roman" w:hAnsi="Times New Roman" w:cs="Times New Roman" w:eastAsia="Times New Roman" w:hint="default"/>
                <w:spacing w:val="-4"/>
                <w:sz w:val="18"/>
                <w:szCs w:val="18"/>
              </w:rPr>
              <w:t>600999,6099HK</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9.99%</w:t>
            </w:r>
            <w:r>
              <w:rPr>
                <w:rFonts w:ascii="宋体" w:hAnsi="宋体" w:cs="宋体" w:eastAsia="宋体" w:hint="default"/>
                <w:spacing w:val="-4"/>
                <w:sz w:val="18"/>
                <w:szCs w:val="18"/>
              </w:rPr>
              <w:t>；览海投资（</w:t>
            </w:r>
            <w:r>
              <w:rPr>
                <w:rFonts w:ascii="Times New Roman" w:hAnsi="Times New Roman" w:cs="Times New Roman" w:eastAsia="Times New Roman" w:hint="default"/>
                <w:spacing w:val="-4"/>
                <w:sz w:val="18"/>
                <w:szCs w:val="18"/>
              </w:rPr>
              <w:t>600896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9.11%</w:t>
            </w:r>
            <w:r>
              <w:rPr>
                <w:rFonts w:ascii="宋体" w:hAnsi="宋体" w:cs="宋体" w:eastAsia="宋体" w:hint="default"/>
                <w:spacing w:val="-4"/>
                <w:sz w:val="18"/>
                <w:szCs w:val="18"/>
              </w:rPr>
              <w:t>；上港集团（</w:t>
            </w:r>
            <w:r>
              <w:rPr>
                <w:rFonts w:ascii="Times New Roman" w:hAnsi="Times New Roman" w:cs="Times New Roman" w:eastAsia="Times New Roman" w:hint="default"/>
                <w:spacing w:val="-4"/>
                <w:sz w:val="18"/>
                <w:szCs w:val="18"/>
              </w:rPr>
              <w:t>600018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15.067%</w:t>
            </w:r>
            <w:r>
              <w:rPr>
                <w:rFonts w:ascii="宋体" w:hAnsi="宋体" w:cs="宋体" w:eastAsia="宋体" w:hint="default"/>
                <w:spacing w:val="-4"/>
                <w:sz w:val="18"/>
                <w:szCs w:val="18"/>
              </w:rPr>
              <w:t>；</w:t>
            </w:r>
          </w:p>
          <w:p>
            <w:pPr>
              <w:pStyle w:val="TableParagraph"/>
              <w:spacing w:line="246" w:lineRule="exact"/>
              <w:ind w:left="105" w:right="0"/>
              <w:jc w:val="left"/>
              <w:rPr>
                <w:rFonts w:ascii="宋体" w:hAnsi="宋体" w:cs="宋体" w:eastAsia="宋体" w:hint="default"/>
                <w:sz w:val="18"/>
                <w:szCs w:val="18"/>
              </w:rPr>
            </w:pPr>
            <w:r>
              <w:rPr>
                <w:rFonts w:ascii="宋体" w:hAnsi="宋体" w:cs="宋体" w:eastAsia="宋体" w:hint="default"/>
                <w:sz w:val="18"/>
                <w:szCs w:val="18"/>
              </w:rPr>
              <w:t>广州港（</w:t>
            </w:r>
            <w:r>
              <w:rPr>
                <w:rFonts w:ascii="Times New Roman" w:hAnsi="Times New Roman" w:cs="Times New Roman" w:eastAsia="Times New Roman" w:hint="default"/>
                <w:sz w:val="18"/>
                <w:szCs w:val="18"/>
              </w:rPr>
              <w:t>601228</w:t>
            </w:r>
            <w:r>
              <w:rPr>
                <w:rFonts w:ascii="宋体" w:hAnsi="宋体" w:cs="宋体" w:eastAsia="宋体" w:hint="default"/>
                <w:sz w:val="18"/>
                <w:szCs w:val="18"/>
              </w:rPr>
              <w:t>）</w:t>
            </w:r>
            <w:r>
              <w:rPr>
                <w:rFonts w:ascii="Times New Roman" w:hAnsi="Times New Roman" w:cs="Times New Roman" w:eastAsia="Times New Roman" w:hint="default"/>
                <w:sz w:val="18"/>
                <w:szCs w:val="18"/>
              </w:rPr>
              <w:t>7.92%</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before="36"/>
        <w:ind w:left="212" w:right="0"/>
        <w:jc w:val="left"/>
        <w:rPr>
          <w:b w:val="0"/>
          <w:bCs w:val="0"/>
        </w:rPr>
      </w:pPr>
      <w:r>
        <w:rPr>
          <w:rFonts w:ascii="Times New Roman" w:hAnsi="Times New Roman" w:cs="Times New Roman" w:eastAsia="Times New Roman" w:hint="default"/>
        </w:rPr>
        <w:t>4</w:t>
      </w:r>
      <w:r>
        <w:rPr/>
        <w:t>、公司实际控制人及其一致行动人</w:t>
      </w:r>
      <w:r>
        <w:rPr>
          <w:b w:val="0"/>
          <w:bCs w:val="0"/>
        </w:rPr>
      </w:r>
    </w:p>
    <w:p>
      <w:pPr>
        <w:spacing w:line="240" w:lineRule="auto" w:before="2"/>
        <w:rPr>
          <w:rFonts w:ascii="宋体" w:hAnsi="宋体" w:cs="宋体" w:eastAsia="宋体" w:hint="default"/>
          <w:b/>
          <w:bCs/>
          <w:sz w:val="26"/>
          <w:szCs w:val="26"/>
        </w:rPr>
      </w:pPr>
    </w:p>
    <w:p>
      <w:pPr>
        <w:spacing w:line="360" w:lineRule="auto" w:before="0"/>
        <w:ind w:left="212" w:right="7874"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209" w:type="dxa"/>
        <w:tblLayout w:type="fixed"/>
        <w:tblCellMar>
          <w:top w:w="0" w:type="dxa"/>
          <w:left w:w="0" w:type="dxa"/>
          <w:bottom w:w="0" w:type="dxa"/>
          <w:right w:w="0" w:type="dxa"/>
        </w:tblCellMar>
        <w:tblLook w:val="01E0"/>
      </w:tblPr>
      <w:tblGrid>
        <w:gridCol w:w="1998"/>
        <w:gridCol w:w="1829"/>
        <w:gridCol w:w="1892"/>
        <w:gridCol w:w="1937"/>
        <w:gridCol w:w="1913"/>
      </w:tblGrid>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1" w:hanging="7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国务院国有资产监督管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肖亚庆</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1247" w:top="780" w:bottom="1460" w:left="92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8"/>
        <w:gridCol w:w="1829"/>
        <w:gridCol w:w="1892"/>
        <w:gridCol w:w="1937"/>
        <w:gridCol w:w="1913"/>
      </w:tblGrid>
      <w:tr>
        <w:trPr>
          <w:trHeight w:val="363"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理委员会</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4"/>
        <w:rPr>
          <w:rFonts w:ascii="宋体" w:hAnsi="宋体" w:cs="宋体" w:eastAsia="宋体" w:hint="default"/>
          <w:sz w:val="21"/>
          <w:szCs w:val="21"/>
        </w:rPr>
      </w:pPr>
    </w:p>
    <w:p>
      <w:pPr>
        <w:spacing w:line="6990" w:lineRule="exact"/>
        <w:ind w:left="1355" w:right="0" w:firstLine="0"/>
        <w:rPr>
          <w:rFonts w:ascii="宋体" w:hAnsi="宋体" w:cs="宋体" w:eastAsia="宋体" w:hint="default"/>
          <w:sz w:val="20"/>
          <w:szCs w:val="20"/>
        </w:rPr>
      </w:pPr>
      <w:r>
        <w:rPr>
          <w:rFonts w:ascii="宋体" w:hAnsi="宋体" w:cs="宋体" w:eastAsia="宋体" w:hint="default"/>
          <w:position w:val="-139"/>
          <w:sz w:val="20"/>
          <w:szCs w:val="20"/>
        </w:rPr>
        <w:drawing>
          <wp:inline distT="0" distB="0" distL="0" distR="0">
            <wp:extent cx="4590371" cy="44386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0371" cy="4438650"/>
                    </a:xfrm>
                    <a:prstGeom prst="rect">
                      <a:avLst/>
                    </a:prstGeom>
                  </pic:spPr>
                </pic:pic>
              </a:graphicData>
            </a:graphic>
          </wp:inline>
        </w:drawing>
      </w:r>
      <w:r>
        <w:rPr>
          <w:rFonts w:ascii="宋体" w:hAnsi="宋体" w:cs="宋体" w:eastAsia="宋体" w:hint="default"/>
          <w:position w:val="-139"/>
          <w:sz w:val="20"/>
          <w:szCs w:val="20"/>
        </w:rPr>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285" w:right="0"/>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1679" w:right="0"/>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1,167,258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1,167,258</w:t>
            </w:r>
          </w:p>
        </w:tc>
      </w:tr>
      <w:tr>
        <w:trPr>
          <w:trHeight w:val="1027" w:hRule="exact"/>
        </w:trPr>
        <w:tc>
          <w:tcPr>
            <w:tcW w:w="800"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25,875</w:t>
            </w:r>
          </w:p>
        </w:tc>
      </w:tr>
      <w:tr>
        <w:trPr>
          <w:trHeight w:val="1028" w:hRule="exact"/>
        </w:trPr>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理、总工 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237,500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237,500</w:t>
            </w:r>
          </w:p>
        </w:tc>
      </w:tr>
      <w:tr>
        <w:trPr>
          <w:trHeight w:val="1025" w:hRule="exact"/>
        </w:trPr>
        <w:tc>
          <w:tcPr>
            <w:tcW w:w="800"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619,688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619,688</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619,688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619,688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464,766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183,366</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3,134,775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2,853,375</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6"/>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5"/>
              <w:jc w:val="right"/>
              <w:rPr>
                <w:rFonts w:ascii="宋体" w:hAnsi="宋体" w:cs="宋体" w:eastAsia="宋体" w:hint="default"/>
                <w:sz w:val="18"/>
                <w:szCs w:val="18"/>
              </w:rPr>
            </w:pPr>
            <w:r>
              <w:rPr>
                <w:rFonts w:ascii="宋体" w:hAnsi="宋体" w:cs="宋体" w:eastAsia="宋体" w:hint="default"/>
                <w:sz w:val="18"/>
                <w:szCs w:val="18"/>
              </w:rPr>
              <w:t>董事、总经理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日董事职务任期满离任，</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日总经理职务任期满离任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林亦雯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因工作调整原因离任</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Heading4"/>
        <w:spacing w:line="256" w:lineRule="auto" w:before="87"/>
        <w:ind w:right="0" w:firstLine="439"/>
        <w:jc w:val="left"/>
        <w:rPr>
          <w:rFonts w:ascii="宋体" w:hAnsi="宋体" w:cs="宋体" w:eastAsia="宋体" w:hint="default"/>
        </w:rPr>
      </w:pPr>
      <w:r>
        <w:rPr>
          <w:rFonts w:ascii="宋体" w:hAnsi="宋体" w:cs="宋体" w:eastAsia="宋体" w:hint="default"/>
        </w:rPr>
        <w:t>1</w:t>
      </w:r>
      <w:r>
        <w:rPr/>
        <w:t>、蔡惠星先生，中国国籍，无境外居留权，</w:t>
      </w:r>
      <w:r>
        <w:rPr>
          <w:rFonts w:ascii="宋体" w:hAnsi="宋体" w:cs="宋体" w:eastAsia="宋体" w:hint="default"/>
        </w:rPr>
        <w:t>1960</w:t>
      </w:r>
      <w:r>
        <w:rPr/>
        <w:t>年生，中共党员，在职硕士研究生学历，工商</w:t>
      </w:r>
      <w:r>
        <w:rPr>
          <w:w w:val="100"/>
        </w:rPr>
        <w:t> </w:t>
      </w:r>
      <w:r>
        <w:rPr>
          <w:spacing w:val="-2"/>
        </w:rPr>
        <w:t>管理硕士，研究员级高级工程师。现任中远海运科技股份有限公司董事长、党委副书记，上海船舶运</w:t>
      </w:r>
      <w:r>
        <w:rPr>
          <w:spacing w:val="-70"/>
        </w:rPr>
        <w:t> </w:t>
      </w:r>
      <w:r>
        <w:rPr>
          <w:spacing w:val="-70"/>
        </w:rPr>
      </w:r>
      <w:r>
        <w:rPr>
          <w:spacing w:val="-2"/>
        </w:rPr>
        <w:t>输科学研究所董事、所长、党委副书记，中远海运古野通信导航科技（上海）有限公司董事，上海船</w:t>
      </w:r>
      <w:r>
        <w:rPr>
          <w:spacing w:val="-71"/>
        </w:rPr>
        <w:t> </w:t>
      </w:r>
      <w:r>
        <w:rPr>
          <w:spacing w:val="-71"/>
        </w:rPr>
      </w:r>
      <w:r>
        <w:rPr>
          <w:spacing w:val="-2"/>
        </w:rPr>
        <w:t>研迈瑞海事技术有限责任公司董事。</w:t>
      </w:r>
      <w:r>
        <w:rPr>
          <w:rFonts w:ascii="宋体" w:hAnsi="宋体" w:cs="宋体" w:eastAsia="宋体" w:hint="default"/>
          <w:spacing w:val="-2"/>
        </w:rPr>
        <w:t>1982</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1988</w:t>
      </w:r>
      <w:r>
        <w:rPr>
          <w:spacing w:val="-2"/>
        </w:rPr>
        <w:t>年</w:t>
      </w:r>
      <w:r>
        <w:rPr>
          <w:rFonts w:ascii="宋体" w:hAnsi="宋体" w:cs="宋体" w:eastAsia="宋体" w:hint="default"/>
          <w:spacing w:val="-2"/>
        </w:rPr>
        <w:t>8</w:t>
      </w:r>
      <w:r>
        <w:rPr>
          <w:spacing w:val="-2"/>
        </w:rPr>
        <w:t>月，历任上海船舶运输科学研究所团委副书</w:t>
      </w:r>
      <w:r>
        <w:rPr>
          <w:spacing w:val="-58"/>
        </w:rPr>
        <w:t> </w:t>
      </w:r>
      <w:r>
        <w:rPr>
          <w:spacing w:val="-58"/>
        </w:rPr>
      </w:r>
      <w:r>
        <w:rPr>
          <w:spacing w:val="-2"/>
        </w:rPr>
        <w:t>记、书记；</w:t>
      </w:r>
      <w:r>
        <w:rPr>
          <w:rFonts w:ascii="宋体" w:hAnsi="宋体" w:cs="宋体" w:eastAsia="宋体" w:hint="default"/>
          <w:spacing w:val="-2"/>
        </w:rPr>
        <w:t>1988</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1998</w:t>
      </w:r>
      <w:r>
        <w:rPr>
          <w:spacing w:val="-2"/>
        </w:rPr>
        <w:t>年</w:t>
      </w:r>
      <w:r>
        <w:rPr>
          <w:rFonts w:ascii="宋体" w:hAnsi="宋体" w:cs="宋体" w:eastAsia="宋体" w:hint="default"/>
          <w:spacing w:val="-2"/>
        </w:rPr>
        <w:t>2</w:t>
      </w:r>
      <w:r>
        <w:rPr>
          <w:spacing w:val="-2"/>
        </w:rPr>
        <w:t>月，历任上海船舶运输科学研究所办公室主任科员、副主任、改革办</w:t>
      </w:r>
      <w:r>
        <w:rPr>
          <w:spacing w:val="-66"/>
        </w:rPr>
        <w:t> </w:t>
      </w:r>
      <w:r>
        <w:rPr>
          <w:spacing w:val="-66"/>
        </w:rPr>
      </w:r>
      <w:r>
        <w:rPr>
          <w:spacing w:val="-2"/>
        </w:rPr>
        <w:t>主任、所长助理；</w:t>
      </w:r>
      <w:r>
        <w:rPr>
          <w:rFonts w:ascii="宋体" w:hAnsi="宋体" w:cs="宋体" w:eastAsia="宋体" w:hint="default"/>
          <w:spacing w:val="-2"/>
        </w:rPr>
        <w:t>1998</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月，历任上海船舶运输科学研究所副所长、党委委员；期间，</w:t>
      </w:r>
      <w:r>
        <w:rPr>
          <w:spacing w:val="-66"/>
        </w:rPr>
        <w:t> </w:t>
      </w:r>
      <w:r>
        <w:rPr>
          <w:spacing w:val="-66"/>
        </w:rPr>
      </w:r>
      <w:r>
        <w:rPr>
          <w:rFonts w:ascii="宋体" w:hAnsi="宋体" w:cs="宋体" w:eastAsia="宋体" w:hint="default"/>
          <w:sz w:val="24"/>
          <w:szCs w:val="24"/>
        </w:rPr>
        <w:t>2001</w:t>
      </w:r>
      <w:r>
        <w:rPr/>
        <w:t>年</w:t>
      </w:r>
      <w:r>
        <w:rPr>
          <w:rFonts w:ascii="宋体" w:hAnsi="宋体" w:cs="宋体" w:eastAsia="宋体" w:hint="default"/>
        </w:rPr>
        <w:t>1</w:t>
      </w:r>
      <w:r>
        <w:rPr/>
        <w:t>月至</w:t>
      </w:r>
      <w:r>
        <w:rPr>
          <w:rFonts w:ascii="宋体" w:hAnsi="宋体" w:cs="宋体" w:eastAsia="宋体" w:hint="default"/>
        </w:rPr>
        <w:t>2003</w:t>
      </w:r>
      <w:r>
        <w:rPr/>
        <w:t>年</w:t>
      </w:r>
      <w:r>
        <w:rPr>
          <w:rFonts w:ascii="宋体" w:hAnsi="宋体" w:cs="宋体" w:eastAsia="宋体" w:hint="default"/>
        </w:rPr>
        <w:t>12</w:t>
      </w:r>
      <w:r>
        <w:rPr/>
        <w:t>月，兼任上海交技发展股份有限公司董事、总经理，</w:t>
      </w:r>
      <w:r>
        <w:rPr>
          <w:rFonts w:ascii="宋体" w:hAnsi="宋体" w:cs="宋体" w:eastAsia="宋体" w:hint="default"/>
        </w:rPr>
        <w:t>2005</w:t>
      </w:r>
      <w:r>
        <w:rPr/>
        <w:t>年</w:t>
      </w:r>
      <w:r>
        <w:rPr>
          <w:rFonts w:ascii="宋体" w:hAnsi="宋体" w:cs="宋体" w:eastAsia="宋体" w:hint="default"/>
        </w:rPr>
        <w:t>3</w:t>
      </w:r>
      <w:r>
        <w:rPr/>
        <w:t>月至</w:t>
      </w:r>
      <w:r>
        <w:rPr>
          <w:rFonts w:ascii="宋体" w:hAnsi="宋体" w:cs="宋体" w:eastAsia="宋体" w:hint="default"/>
        </w:rPr>
        <w:t>2007</w:t>
      </w:r>
      <w:r>
        <w:rPr/>
        <w:t>年</w:t>
      </w:r>
      <w:r>
        <w:rPr>
          <w:rFonts w:ascii="宋体" w:hAnsi="宋体" w:cs="宋体" w:eastAsia="宋体" w:hint="default"/>
        </w:rPr>
        <w:t>3</w:t>
      </w:r>
      <w:r>
        <w:rPr/>
        <w:t>月挂</w:t>
      </w:r>
      <w:r>
        <w:rPr>
          <w:spacing w:val="-3"/>
          <w:w w:val="100"/>
        </w:rPr>
        <w:t> </w:t>
      </w:r>
      <w:r>
        <w:rPr/>
        <w:t>任辽宁省科技厅副厅长、党组成员；</w:t>
      </w:r>
      <w:r>
        <w:rPr>
          <w:rFonts w:ascii="宋体" w:hAnsi="宋体" w:cs="宋体" w:eastAsia="宋体" w:hint="default"/>
        </w:rPr>
        <w:t>2009</w:t>
      </w:r>
      <w:r>
        <w:rPr/>
        <w:t>年</w:t>
      </w:r>
      <w:r>
        <w:rPr>
          <w:rFonts w:ascii="宋体" w:hAnsi="宋体" w:cs="宋体" w:eastAsia="宋体" w:hint="default"/>
        </w:rPr>
        <w:t>10</w:t>
      </w:r>
      <w:r>
        <w:rPr/>
        <w:t>月至</w:t>
      </w:r>
      <w:r>
        <w:rPr>
          <w:rFonts w:ascii="宋体" w:hAnsi="宋体" w:cs="宋体" w:eastAsia="宋体" w:hint="default"/>
        </w:rPr>
        <w:t>2017</w:t>
      </w:r>
      <w:r>
        <w:rPr/>
        <w:t>年</w:t>
      </w:r>
      <w:r>
        <w:rPr>
          <w:rFonts w:ascii="宋体" w:hAnsi="宋体" w:cs="宋体" w:eastAsia="宋体" w:hint="default"/>
        </w:rPr>
        <w:t>11</w:t>
      </w:r>
      <w:r>
        <w:rPr/>
        <w:t>月，历任上海船舶运输科学研究所党委副</w:t>
      </w:r>
      <w:r>
        <w:rPr>
          <w:w w:val="100"/>
        </w:rPr>
        <w:t> </w:t>
      </w:r>
      <w:r>
        <w:rPr/>
        <w:t>书记、副所长、所长。</w:t>
      </w:r>
      <w:r>
        <w:rPr>
          <w:rFonts w:ascii="宋体" w:hAnsi="宋体" w:cs="宋体" w:eastAsia="宋体" w:hint="default"/>
        </w:rPr>
        <w:t> </w:t>
      </w:r>
    </w:p>
    <w:p>
      <w:pPr>
        <w:pStyle w:val="Heading4"/>
        <w:spacing w:line="259" w:lineRule="auto" w:before="47"/>
        <w:ind w:right="1128" w:firstLine="439"/>
        <w:jc w:val="both"/>
        <w:rPr>
          <w:rFonts w:ascii="宋体" w:hAnsi="宋体" w:cs="宋体" w:eastAsia="宋体" w:hint="default"/>
        </w:rPr>
      </w:pPr>
      <w:r>
        <w:rPr>
          <w:rFonts w:ascii="宋体" w:hAnsi="宋体" w:cs="宋体" w:eastAsia="宋体" w:hint="default"/>
        </w:rPr>
        <w:t>2</w:t>
      </w:r>
      <w:r>
        <w:rPr/>
        <w:t>、夏蔚先生，中国国籍，无境外居留权，</w:t>
      </w:r>
      <w:r>
        <w:rPr>
          <w:rFonts w:ascii="宋体" w:hAnsi="宋体" w:cs="宋体" w:eastAsia="宋体" w:hint="default"/>
        </w:rPr>
        <w:t>1960</w:t>
      </w:r>
      <w:r>
        <w:rPr/>
        <w:t>年生，中共党员，大学本科学历，高级政工师。</w:t>
      </w:r>
      <w:r>
        <w:rPr>
          <w:w w:val="100"/>
        </w:rPr>
        <w:t> </w:t>
      </w:r>
      <w:r>
        <w:rPr>
          <w:spacing w:val="-2"/>
        </w:rPr>
        <w:t>现任中远海运科技股份有限公司副董事长、党委书记，上海船舶运输科学研究所党委书记、董事、副</w:t>
      </w:r>
      <w:r>
        <w:rPr>
          <w:spacing w:val="-72"/>
        </w:rPr>
        <w:t> </w:t>
      </w:r>
      <w:r>
        <w:rPr>
          <w:spacing w:val="-72"/>
        </w:rPr>
      </w:r>
      <w:r>
        <w:rPr>
          <w:spacing w:val="-2"/>
        </w:rPr>
        <w:t>所长，中海电信有限公司董事长。</w:t>
      </w:r>
      <w:r>
        <w:rPr>
          <w:rFonts w:ascii="宋体" w:hAnsi="宋体" w:cs="宋体" w:eastAsia="宋体" w:hint="default"/>
          <w:spacing w:val="-2"/>
        </w:rPr>
        <w:t>1981</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1991</w:t>
      </w:r>
      <w:r>
        <w:rPr>
          <w:spacing w:val="-2"/>
        </w:rPr>
        <w:t>年</w:t>
      </w:r>
      <w:r>
        <w:rPr>
          <w:rFonts w:ascii="宋体" w:hAnsi="宋体" w:cs="宋体" w:eastAsia="宋体" w:hint="default"/>
          <w:spacing w:val="-2"/>
        </w:rPr>
        <w:t>9</w:t>
      </w:r>
      <w:r>
        <w:rPr>
          <w:spacing w:val="-2"/>
        </w:rPr>
        <w:t>月，历任上海海运管理局客运公司报务员、</w:t>
      </w:r>
      <w:r>
        <w:rPr>
          <w:spacing w:val="-2"/>
          <w:sz w:val="21"/>
          <w:szCs w:val="21"/>
        </w:rPr>
        <w:t>代</w:t>
      </w:r>
      <w:r>
        <w:rPr>
          <w:spacing w:val="-46"/>
          <w:sz w:val="21"/>
          <w:szCs w:val="21"/>
        </w:rPr>
        <w:t> </w:t>
      </w:r>
      <w:r>
        <w:rPr>
          <w:spacing w:val="-46"/>
          <w:sz w:val="21"/>
          <w:szCs w:val="21"/>
        </w:rPr>
      </w:r>
      <w:r>
        <w:rPr>
          <w:spacing w:val="-4"/>
          <w:sz w:val="21"/>
          <w:szCs w:val="21"/>
        </w:rPr>
        <w:t>报务主任、</w:t>
      </w:r>
      <w:r>
        <w:rPr>
          <w:spacing w:val="-4"/>
        </w:rPr>
        <w:t>报务主任、机要科机要员；</w:t>
      </w:r>
      <w:r>
        <w:rPr>
          <w:rFonts w:ascii="宋体" w:hAnsi="宋体" w:cs="宋体" w:eastAsia="宋体" w:hint="default"/>
          <w:spacing w:val="-4"/>
        </w:rPr>
        <w:t>1991</w:t>
      </w:r>
      <w:r>
        <w:rPr>
          <w:spacing w:val="-4"/>
        </w:rPr>
        <w:t>年</w:t>
      </w:r>
      <w:r>
        <w:rPr>
          <w:rFonts w:ascii="宋体" w:hAnsi="宋体" w:cs="宋体" w:eastAsia="宋体" w:hint="default"/>
          <w:spacing w:val="-4"/>
        </w:rPr>
        <w:t>9</w:t>
      </w:r>
      <w:r>
        <w:rPr>
          <w:spacing w:val="-4"/>
        </w:rPr>
        <w:t>月至</w:t>
      </w:r>
      <w:r>
        <w:rPr>
          <w:rFonts w:ascii="宋体" w:hAnsi="宋体" w:cs="宋体" w:eastAsia="宋体" w:hint="default"/>
          <w:spacing w:val="-4"/>
        </w:rPr>
        <w:t>1998</w:t>
      </w:r>
      <w:r>
        <w:rPr>
          <w:spacing w:val="-4"/>
        </w:rPr>
        <w:t>年</w:t>
      </w:r>
      <w:r>
        <w:rPr>
          <w:rFonts w:ascii="宋体" w:hAnsi="宋体" w:cs="宋体" w:eastAsia="宋体" w:hint="default"/>
          <w:spacing w:val="-4"/>
        </w:rPr>
        <w:t>10</w:t>
      </w:r>
      <w:r>
        <w:rPr>
          <w:spacing w:val="-4"/>
        </w:rPr>
        <w:t>月，历任上海船舶通信导航公司团工委副</w:t>
      </w:r>
      <w:r>
        <w:rPr>
          <w:spacing w:val="-24"/>
        </w:rPr>
        <w:t> </w:t>
      </w:r>
      <w:r>
        <w:rPr>
          <w:spacing w:val="-24"/>
        </w:rPr>
      </w:r>
      <w:r>
        <w:rPr/>
        <w:t>书记、书记、工会主席；</w:t>
      </w:r>
      <w:r>
        <w:rPr>
          <w:rFonts w:ascii="宋体" w:hAnsi="宋体" w:cs="宋体" w:eastAsia="宋体" w:hint="default"/>
        </w:rPr>
        <w:t>1998</w:t>
      </w:r>
      <w:r>
        <w:rPr/>
        <w:t>年</w:t>
      </w:r>
      <w:r>
        <w:rPr>
          <w:rFonts w:ascii="宋体" w:hAnsi="宋体" w:cs="宋体" w:eastAsia="宋体" w:hint="default"/>
        </w:rPr>
        <w:t>10</w:t>
      </w:r>
      <w:r>
        <w:rPr/>
        <w:t>月至</w:t>
      </w:r>
      <w:r>
        <w:rPr>
          <w:rFonts w:ascii="宋体" w:hAnsi="宋体" w:cs="宋体" w:eastAsia="宋体" w:hint="default"/>
        </w:rPr>
        <w:t>2014</w:t>
      </w:r>
      <w:r>
        <w:rPr/>
        <w:t>年</w:t>
      </w:r>
      <w:r>
        <w:rPr>
          <w:rFonts w:ascii="宋体" w:hAnsi="宋体" w:cs="宋体" w:eastAsia="宋体" w:hint="default"/>
        </w:rPr>
        <w:t>3</w:t>
      </w:r>
      <w:r>
        <w:rPr/>
        <w:t>月，历任中海电信有限公司工会代主席、主席、纪委</w:t>
      </w:r>
      <w:r>
        <w:rPr>
          <w:w w:val="100"/>
        </w:rPr>
        <w:t> </w:t>
      </w:r>
      <w:r>
        <w:rPr/>
        <w:t>书记、党委书记、总经理；</w:t>
      </w:r>
      <w:r>
        <w:rPr>
          <w:rFonts w:ascii="宋体" w:hAnsi="宋体" w:cs="宋体" w:eastAsia="宋体" w:hint="default"/>
        </w:rPr>
        <w:t>2014</w:t>
      </w:r>
      <w:r>
        <w:rPr/>
        <w:t>年</w:t>
      </w:r>
      <w:r>
        <w:rPr>
          <w:rFonts w:ascii="宋体" w:hAnsi="宋体" w:cs="宋体" w:eastAsia="宋体" w:hint="default"/>
        </w:rPr>
        <w:t>3</w:t>
      </w:r>
      <w:r>
        <w:rPr/>
        <w:t>月至</w:t>
      </w:r>
      <w:r>
        <w:rPr>
          <w:rFonts w:ascii="宋体" w:hAnsi="宋体" w:cs="宋体" w:eastAsia="宋体" w:hint="default"/>
        </w:rPr>
        <w:t>2017</w:t>
      </w:r>
      <w:r>
        <w:rPr/>
        <w:t>年</w:t>
      </w:r>
      <w:r>
        <w:rPr>
          <w:rFonts w:ascii="宋体" w:hAnsi="宋体" w:cs="宋体" w:eastAsia="宋体" w:hint="default"/>
        </w:rPr>
        <w:t>11</w:t>
      </w:r>
      <w:r>
        <w:rPr/>
        <w:t>月，历任上海船舶运输科学研究所党委书记、副所</w:t>
      </w:r>
      <w:r>
        <w:rPr>
          <w:w w:val="100"/>
        </w:rPr>
        <w:t> </w:t>
      </w:r>
      <w:r>
        <w:rPr/>
        <w:t>长。</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rFonts w:ascii="宋体" w:hAnsi="宋体" w:cs="宋体" w:eastAsia="宋体" w:hint="default"/>
          <w:spacing w:val="-2"/>
        </w:rPr>
        <w:t>3</w:t>
      </w:r>
      <w:r>
        <w:rPr>
          <w:spacing w:val="-2"/>
        </w:rPr>
        <w:t>、周群先生，中国国籍，无境外居留权，</w:t>
      </w:r>
      <w:r>
        <w:rPr>
          <w:rFonts w:ascii="宋体" w:hAnsi="宋体" w:cs="宋体" w:eastAsia="宋体" w:hint="default"/>
          <w:spacing w:val="-2"/>
        </w:rPr>
        <w:t>1961</w:t>
      </w:r>
      <w:r>
        <w:rPr>
          <w:spacing w:val="-2"/>
        </w:rPr>
        <w:t>年生，中共党员，大学本科学历，在职工学硕士，</w:t>
      </w:r>
      <w:r>
        <w:rPr>
          <w:w w:val="100"/>
        </w:rPr>
        <w:t> </w:t>
      </w:r>
      <w:r>
        <w:rPr>
          <w:spacing w:val="-2"/>
        </w:rPr>
        <w:t>研究员级高级工程师。现任中远海运科技股份有限公司董事、总经理、党委副书记，上海船舶运输科</w:t>
      </w:r>
      <w:r>
        <w:rPr>
          <w:spacing w:val="-72"/>
        </w:rPr>
        <w:t> </w:t>
      </w:r>
      <w:r>
        <w:rPr>
          <w:spacing w:val="-72"/>
        </w:rPr>
      </w:r>
      <w:r>
        <w:rPr>
          <w:spacing w:val="-2"/>
        </w:rPr>
        <w:t>学研究所党委副书记，中远海运科技（北京）有限公司董事长，北京数字中远网络技术服务有限公司</w:t>
      </w:r>
      <w:r>
        <w:rPr>
          <w:spacing w:val="-71"/>
        </w:rPr>
        <w:t> </w:t>
      </w:r>
      <w:r>
        <w:rPr>
          <w:spacing w:val="-71"/>
        </w:rPr>
      </w:r>
      <w:r>
        <w:rPr/>
        <w:t>董事长，中远网络航海科技有限公司董事长，深圳一海通全球供应链管理有限公司董事。</w:t>
      </w:r>
      <w:r>
        <w:rPr>
          <w:rFonts w:ascii="宋体" w:hAnsi="宋体" w:cs="宋体" w:eastAsia="宋体" w:hint="default"/>
        </w:rPr>
        <w:t>1983</w:t>
      </w:r>
      <w:r>
        <w:rPr/>
        <w:t>年</w:t>
      </w:r>
      <w:r>
        <w:rPr>
          <w:rFonts w:ascii="宋体" w:hAnsi="宋体" w:cs="宋体" w:eastAsia="宋体" w:hint="default"/>
        </w:rPr>
        <w:t>8</w:t>
      </w:r>
      <w:r>
        <w:rPr/>
        <w:t>月</w:t>
      </w:r>
      <w:r>
        <w:rPr>
          <w:w w:val="100"/>
        </w:rPr>
        <w:t> </w:t>
      </w:r>
      <w:r>
        <w:rPr/>
        <w:t>至</w:t>
      </w:r>
      <w:r>
        <w:rPr>
          <w:rFonts w:ascii="宋体" w:hAnsi="宋体" w:cs="宋体" w:eastAsia="宋体" w:hint="default"/>
        </w:rPr>
        <w:t>1988</w:t>
      </w:r>
      <w:r>
        <w:rPr/>
        <w:t>年</w:t>
      </w:r>
      <w:r>
        <w:rPr>
          <w:rFonts w:ascii="宋体" w:hAnsi="宋体" w:cs="宋体" w:eastAsia="宋体" w:hint="default"/>
        </w:rPr>
        <w:t>10</w:t>
      </w:r>
      <w:r>
        <w:rPr/>
        <w:t>月，历任上海船舶运输科学研究所实验工厂助理工程师、所团委委员；</w:t>
      </w:r>
      <w:r>
        <w:rPr>
          <w:rFonts w:ascii="宋体" w:hAnsi="宋体" w:cs="宋体" w:eastAsia="宋体" w:hint="default"/>
        </w:rPr>
        <w:t>1988</w:t>
      </w:r>
      <w:r>
        <w:rPr/>
        <w:t>年</w:t>
      </w:r>
      <w:r>
        <w:rPr>
          <w:rFonts w:ascii="宋体" w:hAnsi="宋体" w:cs="宋体" w:eastAsia="宋体" w:hint="default"/>
        </w:rPr>
        <w:t>10</w:t>
      </w:r>
      <w:r>
        <w:rPr/>
        <w:t>月至</w:t>
      </w:r>
      <w:r>
        <w:rPr>
          <w:rFonts w:ascii="宋体" w:hAnsi="宋体" w:cs="宋体" w:eastAsia="宋体" w:hint="default"/>
        </w:rPr>
        <w:t>2001</w:t>
      </w:r>
      <w:r>
        <w:rPr>
          <w:rFonts w:ascii="宋体" w:hAnsi="宋体" w:cs="宋体" w:eastAsia="宋体" w:hint="default"/>
          <w:w w:val="100"/>
        </w:rPr>
        <w:t> </w:t>
      </w:r>
      <w:r>
        <w:rPr/>
        <w:t>年</w:t>
      </w:r>
      <w:r>
        <w:rPr>
          <w:rFonts w:ascii="宋体" w:hAnsi="宋体" w:cs="宋体" w:eastAsia="宋体" w:hint="default"/>
        </w:rPr>
        <w:t>3</w:t>
      </w:r>
      <w:r>
        <w:rPr/>
        <w:t>月，历任上海船舶运输科学研究所经营开发处工程师、高级工程师、副处长，所团委副书记、科</w:t>
      </w:r>
      <w:r>
        <w:rPr>
          <w:w w:val="100"/>
        </w:rPr>
        <w:t> </w:t>
      </w:r>
      <w:r>
        <w:rPr>
          <w:spacing w:val="-2"/>
        </w:rPr>
        <w:t>技产业处副处长；</w:t>
      </w:r>
      <w:r>
        <w:rPr>
          <w:rFonts w:ascii="宋体" w:hAnsi="宋体" w:cs="宋体" w:eastAsia="宋体" w:hint="default"/>
          <w:spacing w:val="-2"/>
        </w:rPr>
        <w:t>2001</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月，历任上海交技发展股份有限公司（于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月更名为中</w:t>
      </w:r>
      <w:r>
        <w:rPr>
          <w:spacing w:val="-53"/>
        </w:rPr>
        <w:t> </w:t>
      </w:r>
      <w:r>
        <w:rPr>
          <w:spacing w:val="-53"/>
        </w:rPr>
      </w:r>
      <w:r>
        <w:rPr/>
        <w:t>海网络科技股份有限公司，于</w:t>
      </w:r>
      <w:r>
        <w:rPr>
          <w:rFonts w:ascii="宋体" w:hAnsi="宋体" w:cs="宋体" w:eastAsia="宋体" w:hint="default"/>
        </w:rPr>
        <w:t>2017</w:t>
      </w:r>
      <w:r>
        <w:rPr/>
        <w:t>年</w:t>
      </w:r>
      <w:r>
        <w:rPr>
          <w:rFonts w:ascii="宋体" w:hAnsi="宋体" w:cs="宋体" w:eastAsia="宋体" w:hint="default"/>
        </w:rPr>
        <w:t>5</w:t>
      </w:r>
      <w:r>
        <w:rPr/>
        <w:t>月更名为中远海运科技股份有限公司）经营发展部主任，副总</w:t>
      </w:r>
      <w:r>
        <w:rPr>
          <w:w w:val="100"/>
        </w:rPr>
        <w:t> </w:t>
      </w:r>
      <w:r>
        <w:rPr>
          <w:spacing w:val="-2"/>
        </w:rPr>
        <w:t>经理、总经理、董事、党委副书记、董事长；</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月，历任上海船舶运输科学研究</w:t>
      </w:r>
      <w:r>
        <w:rPr>
          <w:spacing w:val="-59"/>
        </w:rPr>
        <w:t> </w:t>
      </w:r>
      <w:r>
        <w:rPr>
          <w:spacing w:val="-59"/>
        </w:rPr>
      </w:r>
      <w:r>
        <w:rPr/>
        <w:t>所党委委员，党委副书记，副所长、工会主席。</w:t>
      </w:r>
      <w:r>
        <w:rPr>
          <w:rFonts w:ascii="宋体" w:hAnsi="宋体" w:cs="宋体" w:eastAsia="宋体" w:hint="default"/>
        </w:rPr>
        <w:t> </w:t>
      </w:r>
    </w:p>
    <w:p>
      <w:pPr>
        <w:pStyle w:val="Heading4"/>
        <w:spacing w:line="240" w:lineRule="auto" w:before="47"/>
        <w:ind w:left="592" w:right="0"/>
        <w:jc w:val="left"/>
      </w:pPr>
      <w:r>
        <w:rPr>
          <w:rFonts w:ascii="宋体" w:hAnsi="宋体" w:cs="宋体" w:eastAsia="宋体" w:hint="default"/>
        </w:rPr>
        <w:t>4</w:t>
      </w:r>
      <w:r>
        <w:rPr/>
        <w:t>、刘一凡先生，中国国籍，无境外居留权，</w:t>
      </w:r>
      <w:r>
        <w:rPr>
          <w:rFonts w:ascii="宋体" w:hAnsi="宋体" w:cs="宋体" w:eastAsia="宋体" w:hint="default"/>
        </w:rPr>
        <w:t>1962</w:t>
      </w:r>
      <w:r>
        <w:rPr/>
        <w:t>年生，中共党员，本科学历，工学学士，高级</w:t>
      </w:r>
    </w:p>
    <w:p>
      <w:pPr>
        <w:spacing w:after="0" w:line="240"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59" w:lineRule="auto" w:before="32"/>
        <w:ind w:right="1088"/>
        <w:jc w:val="both"/>
        <w:rPr>
          <w:rFonts w:ascii="宋体" w:hAnsi="宋体" w:cs="宋体" w:eastAsia="宋体" w:hint="default"/>
        </w:rPr>
      </w:pPr>
      <w:r>
        <w:rPr>
          <w:spacing w:val="-2"/>
        </w:rPr>
        <w:t>工程师。现任中国远洋海运集团有限公司科技与信息化管理本部总经理，中远海运科技股份有限公司</w:t>
      </w:r>
      <w:r>
        <w:rPr>
          <w:spacing w:val="-70"/>
        </w:rPr>
        <w:t> </w:t>
      </w:r>
      <w:r>
        <w:rPr>
          <w:spacing w:val="-70"/>
        </w:rPr>
      </w:r>
      <w:r>
        <w:rPr/>
        <w:t>董事，中远海运古野通信导航科技（上海）有限公司董事。</w:t>
      </w:r>
      <w:r>
        <w:rPr>
          <w:rFonts w:ascii="宋体" w:hAnsi="宋体" w:cs="宋体" w:eastAsia="宋体" w:hint="default"/>
        </w:rPr>
        <w:t>1998</w:t>
      </w:r>
      <w:r>
        <w:rPr/>
        <w:t>年</w:t>
      </w:r>
      <w:r>
        <w:rPr>
          <w:rFonts w:ascii="宋体" w:hAnsi="宋体" w:cs="宋体" w:eastAsia="宋体" w:hint="default"/>
        </w:rPr>
        <w:t>11</w:t>
      </w:r>
      <w:r>
        <w:rPr/>
        <w:t>月至</w:t>
      </w:r>
      <w:r>
        <w:rPr>
          <w:rFonts w:ascii="宋体" w:hAnsi="宋体" w:cs="宋体" w:eastAsia="宋体" w:hint="default"/>
        </w:rPr>
        <w:t>2001</w:t>
      </w:r>
      <w:r>
        <w:rPr/>
        <w:t>年</w:t>
      </w:r>
      <w:r>
        <w:rPr>
          <w:rFonts w:ascii="宋体" w:hAnsi="宋体" w:cs="宋体" w:eastAsia="宋体" w:hint="default"/>
        </w:rPr>
        <w:t>1</w:t>
      </w:r>
      <w:r>
        <w:rPr/>
        <w:t>月，历任中海货运</w:t>
      </w:r>
      <w:r>
        <w:rPr>
          <w:w w:val="100"/>
        </w:rPr>
        <w:t> </w:t>
      </w:r>
      <w:r>
        <w:rPr>
          <w:spacing w:val="-1"/>
        </w:rPr>
        <w:t>技术部技术监督科副科长，船工三部机务科副科长，船工一部机务科科长；</w:t>
      </w:r>
      <w:r>
        <w:rPr>
          <w:rFonts w:ascii="宋体" w:hAnsi="宋体" w:cs="宋体" w:eastAsia="宋体" w:hint="default"/>
          <w:spacing w:val="-1"/>
        </w:rPr>
        <w:t>2001</w:t>
      </w:r>
      <w:r>
        <w:rPr>
          <w:spacing w:val="-1"/>
        </w:rPr>
        <w:t>年</w:t>
      </w:r>
      <w:r>
        <w:rPr>
          <w:rFonts w:ascii="宋体" w:hAnsi="宋体" w:cs="宋体" w:eastAsia="宋体" w:hint="default"/>
          <w:spacing w:val="-1"/>
        </w:rPr>
        <w:t>1</w:t>
      </w:r>
      <w:r>
        <w:rPr>
          <w:spacing w:val="-1"/>
        </w:rPr>
        <w:t>月至</w:t>
      </w:r>
      <w:r>
        <w:rPr>
          <w:rFonts w:ascii="宋体" w:hAnsi="宋体" w:cs="宋体" w:eastAsia="宋体" w:hint="default"/>
          <w:spacing w:val="-1"/>
        </w:rPr>
        <w:t>2010</w:t>
      </w:r>
      <w:r>
        <w:rPr>
          <w:spacing w:val="-1"/>
        </w:rPr>
        <w:t>年</w:t>
      </w:r>
      <w:r>
        <w:rPr>
          <w:rFonts w:ascii="宋体" w:hAnsi="宋体" w:cs="宋体" w:eastAsia="宋体" w:hint="default"/>
          <w:spacing w:val="-1"/>
        </w:rPr>
        <w:t>8</w:t>
      </w:r>
      <w:r>
        <w:rPr>
          <w:spacing w:val="-1"/>
        </w:rPr>
        <w:t>月，</w:t>
      </w:r>
      <w:r>
        <w:rPr>
          <w:spacing w:val="-66"/>
        </w:rPr>
        <w:t> </w:t>
      </w:r>
      <w:r>
        <w:rPr>
          <w:spacing w:val="-2"/>
        </w:rPr>
        <w:t>历任广州海运船舶管理分公司经理，中海货运船工一部副主任，中海发展货轮公司船舶工作一部副主</w:t>
      </w:r>
      <w:r>
        <w:rPr>
          <w:spacing w:val="-70"/>
        </w:rPr>
        <w:t> </w:t>
      </w:r>
      <w:r>
        <w:rPr>
          <w:spacing w:val="-70"/>
        </w:rPr>
      </w:r>
      <w:r>
        <w:rPr>
          <w:spacing w:val="-8"/>
        </w:rPr>
        <w:t>任（主持工作），中海（香港）航运有限公司总轮机长、副总经理； </w:t>
      </w:r>
      <w:r>
        <w:rPr>
          <w:rFonts w:ascii="宋体" w:hAnsi="宋体" w:cs="宋体" w:eastAsia="宋体" w:hint="default"/>
          <w:spacing w:val="-8"/>
        </w:rPr>
      </w:r>
      <w:r>
        <w:rPr>
          <w:rFonts w:ascii="宋体" w:hAnsi="宋体" w:cs="宋体" w:eastAsia="宋体" w:hint="default"/>
          <w:spacing w:val="-5"/>
        </w:rPr>
        <w:t>2010</w:t>
      </w:r>
      <w:r>
        <w:rPr>
          <w:spacing w:val="-5"/>
        </w:rPr>
        <w:t>年</w:t>
      </w:r>
      <w:r>
        <w:rPr>
          <w:rFonts w:ascii="宋体" w:hAnsi="宋体" w:cs="宋体" w:eastAsia="宋体" w:hint="default"/>
          <w:spacing w:val="-5"/>
        </w:rPr>
        <w:t>8</w:t>
      </w:r>
      <w:r>
        <w:rPr>
          <w:spacing w:val="-5"/>
        </w:rPr>
        <w:t>月起，历任中国海运（集</w:t>
      </w:r>
      <w:r>
        <w:rPr>
          <w:spacing w:val="-48"/>
        </w:rPr>
        <w:t> </w:t>
      </w:r>
      <w:r>
        <w:rPr>
          <w:spacing w:val="-48"/>
        </w:rPr>
      </w:r>
      <w:r>
        <w:rPr>
          <w:spacing w:val="-3"/>
        </w:rPr>
        <w:t>团）总公司企管部科技处处长、科技信息部科技室高级经理、科技信息部副总经理（主持工作）、总</w:t>
      </w:r>
      <w:r>
        <w:rPr>
          <w:spacing w:val="-33"/>
        </w:rPr>
        <w:t> </w:t>
      </w:r>
      <w:r>
        <w:rPr>
          <w:spacing w:val="-33"/>
        </w:rPr>
      </w:r>
      <w:r>
        <w:rPr/>
        <w:t>经理。</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rFonts w:ascii="宋体" w:hAnsi="宋体" w:cs="宋体" w:eastAsia="宋体" w:hint="default"/>
        </w:rPr>
        <w:t>5</w:t>
      </w:r>
      <w:r>
        <w:rPr/>
        <w:t>、李国荣先生，中国国籍，无境外居留权，</w:t>
      </w:r>
      <w:r>
        <w:rPr>
          <w:rFonts w:ascii="宋体" w:hAnsi="宋体" w:cs="宋体" w:eastAsia="宋体" w:hint="default"/>
        </w:rPr>
        <w:t>1969</w:t>
      </w:r>
      <w:r>
        <w:rPr/>
        <w:t>年生，中共党员，博士研究生学历、经济学博</w:t>
      </w:r>
      <w:r>
        <w:rPr>
          <w:w w:val="100"/>
        </w:rPr>
        <w:t> </w:t>
      </w:r>
      <w:r>
        <w:rPr/>
        <w:t>士，高级会计师。现任中远海运科技股份有限公司董事，中远海运（大连）公司</w:t>
      </w:r>
      <w:r>
        <w:rPr>
          <w:rFonts w:ascii="宋体" w:hAnsi="宋体" w:cs="宋体" w:eastAsia="宋体" w:hint="default"/>
        </w:rPr>
        <w:t>/</w:t>
      </w:r>
      <w:r>
        <w:rPr/>
        <w:t>中远海运客运有限</w:t>
      </w:r>
      <w:r>
        <w:rPr>
          <w:w w:val="100"/>
        </w:rPr>
        <w:t> </w:t>
      </w:r>
      <w:r>
        <w:rPr>
          <w:spacing w:val="-5"/>
        </w:rPr>
        <w:t>公司专职外部董事，中远海运（广州）有限公司专职外部董事，中远海运重工有限公司专职外部董事，</w:t>
      </w:r>
      <w:r>
        <w:rPr>
          <w:spacing w:val="-44"/>
        </w:rPr>
        <w:t> </w:t>
      </w:r>
      <w:r>
        <w:rPr>
          <w:spacing w:val="-44"/>
        </w:rPr>
      </w:r>
      <w:r>
        <w:rPr/>
        <w:t>中远海运（天津）有限公司监事会主席。</w:t>
      </w:r>
      <w:r>
        <w:rPr>
          <w:rFonts w:ascii="宋体" w:hAnsi="宋体" w:cs="宋体" w:eastAsia="宋体" w:hint="default"/>
        </w:rPr>
        <w:t>2001</w:t>
      </w:r>
      <w:r>
        <w:rPr/>
        <w:t>年</w:t>
      </w:r>
      <w:r>
        <w:rPr>
          <w:rFonts w:ascii="宋体" w:hAnsi="宋体" w:cs="宋体" w:eastAsia="宋体" w:hint="default"/>
        </w:rPr>
        <w:t>3</w:t>
      </w:r>
      <w:r>
        <w:rPr/>
        <w:t>月至</w:t>
      </w:r>
      <w:r>
        <w:rPr>
          <w:rFonts w:ascii="宋体" w:hAnsi="宋体" w:cs="宋体" w:eastAsia="宋体" w:hint="default"/>
        </w:rPr>
        <w:t>2003</w:t>
      </w:r>
      <w:r>
        <w:rPr/>
        <w:t>年</w:t>
      </w:r>
      <w:r>
        <w:rPr>
          <w:rFonts w:ascii="宋体" w:hAnsi="宋体" w:cs="宋体" w:eastAsia="宋体" w:hint="default"/>
        </w:rPr>
        <w:t>12</w:t>
      </w:r>
      <w:r>
        <w:rPr/>
        <w:t>月，历任中石化湖北石油分公司财务</w:t>
      </w:r>
      <w:r>
        <w:rPr>
          <w:w w:val="100"/>
        </w:rPr>
        <w:t> </w:t>
      </w:r>
      <w:r>
        <w:rPr>
          <w:spacing w:val="-2"/>
        </w:rPr>
        <w:t>资产处副处长、处长，公司副总会计师；</w:t>
      </w:r>
      <w:r>
        <w:rPr>
          <w:rFonts w:ascii="宋体" w:hAnsi="宋体" w:cs="宋体" w:eastAsia="宋体" w:hint="default"/>
          <w:spacing w:val="-2"/>
        </w:rPr>
        <w:t>2004</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月，历任中石化中海船舶燃料供应有限</w:t>
      </w:r>
      <w:r>
        <w:rPr>
          <w:spacing w:val="-63"/>
        </w:rPr>
        <w:t> </w:t>
      </w:r>
      <w:r>
        <w:rPr>
          <w:spacing w:val="-63"/>
        </w:rPr>
      </w:r>
      <w:r>
        <w:rPr/>
        <w:t>公司财务部经理，中海码头发展有限公司财务总监、党总支委员，中海（海南）海盛船务股份有限公</w:t>
      </w:r>
      <w:r>
        <w:rPr>
          <w:w w:val="100"/>
        </w:rPr>
        <w:t> </w:t>
      </w:r>
      <w:r>
        <w:rPr/>
        <w:t>司总会计师、党委委员，中国海运（欧洲）控股有限公司总会计师。</w:t>
      </w:r>
      <w:r>
        <w:rPr>
          <w:rFonts w:ascii="宋体" w:hAnsi="宋体" w:cs="宋体" w:eastAsia="宋体" w:hint="default"/>
        </w:rPr>
        <w:t> </w:t>
      </w:r>
    </w:p>
    <w:p>
      <w:pPr>
        <w:pStyle w:val="Heading4"/>
        <w:spacing w:line="259" w:lineRule="auto" w:before="45"/>
        <w:ind w:right="0" w:firstLine="439"/>
        <w:jc w:val="left"/>
        <w:rPr>
          <w:rFonts w:ascii="宋体" w:hAnsi="宋体" w:cs="宋体" w:eastAsia="宋体" w:hint="default"/>
        </w:rPr>
      </w:pPr>
      <w:r>
        <w:rPr>
          <w:rFonts w:ascii="宋体" w:hAnsi="宋体" w:cs="宋体" w:eastAsia="宋体" w:hint="default"/>
        </w:rPr>
        <w:t>6</w:t>
      </w:r>
      <w:r>
        <w:rPr/>
        <w:t>、方楚南先生，中国国籍，无境外居留权，</w:t>
      </w:r>
      <w:r>
        <w:rPr>
          <w:rFonts w:ascii="宋体" w:hAnsi="宋体" w:cs="宋体" w:eastAsia="宋体" w:hint="default"/>
        </w:rPr>
        <w:t>1961</w:t>
      </w:r>
      <w:r>
        <w:rPr/>
        <w:t>年生，中共党员，大学本科学历，会计师。现</w:t>
      </w:r>
      <w:r>
        <w:rPr>
          <w:w w:val="100"/>
        </w:rPr>
        <w:t> </w:t>
      </w:r>
      <w:r>
        <w:rPr>
          <w:spacing w:val="-2"/>
        </w:rPr>
        <w:t>任中远海运科技股份有限公司董事，中远海运集团财务有限责任公司专职外部董事，中远海运大连投</w:t>
      </w:r>
      <w:r>
        <w:rPr>
          <w:spacing w:val="-70"/>
        </w:rPr>
        <w:t> </w:t>
      </w:r>
      <w:r>
        <w:rPr>
          <w:spacing w:val="-70"/>
        </w:rPr>
      </w:r>
      <w:r>
        <w:rPr>
          <w:spacing w:val="-4"/>
        </w:rPr>
        <w:t>资有限公司监事会主席。</w:t>
      </w:r>
      <w:r>
        <w:rPr>
          <w:rFonts w:ascii="宋体" w:hAnsi="宋体" w:cs="宋体" w:eastAsia="宋体" w:hint="default"/>
          <w:spacing w:val="-4"/>
        </w:rPr>
        <w:t>1983</w:t>
      </w:r>
      <w:r>
        <w:rPr>
          <w:spacing w:val="-4"/>
        </w:rPr>
        <w:t>年</w:t>
      </w:r>
      <w:r>
        <w:rPr>
          <w:rFonts w:ascii="宋体" w:hAnsi="宋体" w:cs="宋体" w:eastAsia="宋体" w:hint="default"/>
          <w:spacing w:val="-4"/>
        </w:rPr>
        <w:t>8</w:t>
      </w:r>
      <w:r>
        <w:rPr>
          <w:spacing w:val="-4"/>
        </w:rPr>
        <w:t>月至</w:t>
      </w:r>
      <w:r>
        <w:rPr>
          <w:rFonts w:ascii="宋体" w:hAnsi="宋体" w:cs="宋体" w:eastAsia="宋体" w:hint="default"/>
          <w:spacing w:val="-4"/>
        </w:rPr>
        <w:t>1993</w:t>
      </w:r>
      <w:r>
        <w:rPr>
          <w:spacing w:val="-4"/>
        </w:rPr>
        <w:t>年</w:t>
      </w:r>
      <w:r>
        <w:rPr>
          <w:rFonts w:ascii="宋体" w:hAnsi="宋体" w:cs="宋体" w:eastAsia="宋体" w:hint="default"/>
          <w:spacing w:val="-4"/>
        </w:rPr>
        <w:t>6</w:t>
      </w:r>
      <w:r>
        <w:rPr>
          <w:spacing w:val="-4"/>
        </w:rPr>
        <w:t>月，历任交通部秦皇岛港务局财务处科员、副主任科员、</w:t>
      </w:r>
      <w:r>
        <w:rPr>
          <w:spacing w:val="-73"/>
        </w:rPr>
        <w:t> </w:t>
      </w:r>
      <w:r>
        <w:rPr>
          <w:spacing w:val="-73"/>
        </w:rPr>
      </w:r>
      <w:r>
        <w:rPr>
          <w:spacing w:val="-2"/>
        </w:rPr>
        <w:t>科长、副处长；其间：</w:t>
      </w:r>
      <w:r>
        <w:rPr>
          <w:rFonts w:ascii="宋体" w:hAnsi="宋体" w:cs="宋体" w:eastAsia="宋体" w:hint="default"/>
          <w:spacing w:val="-2"/>
        </w:rPr>
        <w:t>1987</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1990</w:t>
      </w:r>
      <w:r>
        <w:rPr>
          <w:spacing w:val="-2"/>
        </w:rPr>
        <w:t>年</w:t>
      </w:r>
      <w:r>
        <w:rPr>
          <w:rFonts w:ascii="宋体" w:hAnsi="宋体" w:cs="宋体" w:eastAsia="宋体" w:hint="default"/>
          <w:spacing w:val="-2"/>
        </w:rPr>
        <w:t>1</w:t>
      </w:r>
      <w:r>
        <w:rPr>
          <w:spacing w:val="-2"/>
        </w:rPr>
        <w:t>月，援助毛里塔尼亚，任友谊港顾问；</w:t>
      </w:r>
      <w:r>
        <w:rPr>
          <w:rFonts w:ascii="宋体" w:hAnsi="宋体" w:cs="宋体" w:eastAsia="宋体" w:hint="default"/>
          <w:spacing w:val="-2"/>
        </w:rPr>
        <w:t>1993</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1996</w:t>
      </w:r>
      <w:r>
        <w:rPr>
          <w:rFonts w:ascii="宋体" w:hAnsi="宋体" w:cs="宋体" w:eastAsia="宋体" w:hint="default"/>
          <w:spacing w:val="-54"/>
        </w:rPr>
        <w:t> </w:t>
      </w:r>
      <w:r>
        <w:rPr>
          <w:rFonts w:ascii="宋体" w:hAnsi="宋体" w:cs="宋体" w:eastAsia="宋体" w:hint="default"/>
          <w:spacing w:val="-54"/>
        </w:rPr>
      </w:r>
      <w:r>
        <w:rPr>
          <w:spacing w:val="-2"/>
        </w:rPr>
        <w:t>年</w:t>
      </w:r>
      <w:r>
        <w:rPr>
          <w:rFonts w:ascii="宋体" w:hAnsi="宋体" w:cs="宋体" w:eastAsia="宋体" w:hint="default"/>
          <w:spacing w:val="-2"/>
        </w:rPr>
        <w:t>10</w:t>
      </w:r>
      <w:r>
        <w:rPr>
          <w:spacing w:val="-2"/>
        </w:rPr>
        <w:t>月，任招商局中银漳州经济开发区有限公司财务部经理，开发区财政局局长；</w:t>
      </w:r>
      <w:r>
        <w:rPr>
          <w:rFonts w:ascii="宋体" w:hAnsi="宋体" w:cs="宋体" w:eastAsia="宋体" w:hint="default"/>
          <w:spacing w:val="-2"/>
        </w:rPr>
        <w:t>1996</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1997</w:t>
      </w:r>
      <w:r>
        <w:rPr>
          <w:rFonts w:ascii="宋体" w:hAnsi="宋体" w:cs="宋体" w:eastAsia="宋体" w:hint="default"/>
          <w:spacing w:val="-53"/>
        </w:rPr>
        <w:t> </w:t>
      </w:r>
      <w:r>
        <w:rPr/>
        <w:t>年</w:t>
      </w:r>
      <w:r>
        <w:rPr>
          <w:rFonts w:ascii="宋体" w:hAnsi="宋体" w:cs="宋体" w:eastAsia="宋体" w:hint="default"/>
        </w:rPr>
        <w:t>1</w:t>
      </w:r>
      <w:r>
        <w:rPr/>
        <w:t>月，任广州海运（集团）有限公司财务处科员；</w:t>
      </w:r>
      <w:r>
        <w:rPr>
          <w:rFonts w:ascii="宋体" w:hAnsi="宋体" w:cs="宋体" w:eastAsia="宋体" w:hint="default"/>
        </w:rPr>
        <w:t>1997</w:t>
      </w:r>
      <w:r>
        <w:rPr/>
        <w:t>年</w:t>
      </w:r>
      <w:r>
        <w:rPr>
          <w:rFonts w:ascii="宋体" w:hAnsi="宋体" w:cs="宋体" w:eastAsia="宋体" w:hint="default"/>
        </w:rPr>
        <w:t>1</w:t>
      </w:r>
      <w:r>
        <w:rPr/>
        <w:t>月至</w:t>
      </w:r>
      <w:r>
        <w:rPr>
          <w:rFonts w:ascii="宋体" w:hAnsi="宋体" w:cs="宋体" w:eastAsia="宋体" w:hint="default"/>
        </w:rPr>
        <w:t>2007</w:t>
      </w:r>
      <w:r>
        <w:rPr/>
        <w:t>年</w:t>
      </w:r>
      <w:r>
        <w:rPr>
          <w:rFonts w:ascii="宋体" w:hAnsi="宋体" w:cs="宋体" w:eastAsia="宋体" w:hint="default"/>
        </w:rPr>
        <w:t>1</w:t>
      </w:r>
      <w:r>
        <w:rPr/>
        <w:t>月，任中海（海南）海盛船</w:t>
      </w:r>
      <w:r>
        <w:rPr>
          <w:w w:val="100"/>
        </w:rPr>
        <w:t> </w:t>
      </w:r>
      <w:r>
        <w:rPr/>
        <w:t>务股份有限公司总会计师；</w:t>
      </w:r>
      <w:r>
        <w:rPr>
          <w:rFonts w:ascii="宋体" w:hAnsi="宋体" w:cs="宋体" w:eastAsia="宋体" w:hint="default"/>
        </w:rPr>
        <w:t>2007</w:t>
      </w:r>
      <w:r>
        <w:rPr/>
        <w:t>年</w:t>
      </w:r>
      <w:r>
        <w:rPr>
          <w:rFonts w:ascii="宋体" w:hAnsi="宋体" w:cs="宋体" w:eastAsia="宋体" w:hint="default"/>
        </w:rPr>
        <w:t>1</w:t>
      </w:r>
      <w:r>
        <w:rPr/>
        <w:t>月至</w:t>
      </w:r>
      <w:r>
        <w:rPr>
          <w:rFonts w:ascii="宋体" w:hAnsi="宋体" w:cs="宋体" w:eastAsia="宋体" w:hint="default"/>
        </w:rPr>
        <w:t>2016</w:t>
      </w:r>
      <w:r>
        <w:rPr/>
        <w:t>年</w:t>
      </w:r>
      <w:r>
        <w:rPr>
          <w:rFonts w:ascii="宋体" w:hAnsi="宋体" w:cs="宋体" w:eastAsia="宋体" w:hint="default"/>
        </w:rPr>
        <w:t>4</w:t>
      </w:r>
      <w:r>
        <w:rPr/>
        <w:t>月，任中海散货运输有限公司总会计师；</w:t>
      </w:r>
      <w:r>
        <w:rPr>
          <w:rFonts w:ascii="宋体" w:hAnsi="宋体" w:cs="宋体" w:eastAsia="宋体" w:hint="default"/>
        </w:rPr>
        <w:t>2016</w:t>
      </w:r>
      <w:r>
        <w:rPr/>
        <w:t>年</w:t>
      </w:r>
      <w:r>
        <w:rPr>
          <w:rFonts w:ascii="宋体" w:hAnsi="宋体" w:cs="宋体" w:eastAsia="宋体" w:hint="default"/>
        </w:rPr>
        <w:t>4</w:t>
      </w:r>
      <w:r>
        <w:rPr/>
        <w:t>月</w:t>
      </w:r>
      <w:r>
        <w:rPr>
          <w:w w:val="100"/>
        </w:rPr>
        <w:t> </w:t>
      </w:r>
      <w:r>
        <w:rPr/>
        <w:t>至</w:t>
      </w:r>
      <w:r>
        <w:rPr>
          <w:rFonts w:ascii="宋体" w:hAnsi="宋体" w:cs="宋体" w:eastAsia="宋体" w:hint="default"/>
        </w:rPr>
        <w:t>2019</w:t>
      </w:r>
      <w:r>
        <w:rPr/>
        <w:t>年</w:t>
      </w:r>
      <w:r>
        <w:rPr>
          <w:rFonts w:ascii="宋体" w:hAnsi="宋体" w:cs="宋体" w:eastAsia="宋体" w:hint="default"/>
        </w:rPr>
        <w:t>1</w:t>
      </w:r>
      <w:r>
        <w:rPr/>
        <w:t>月，任中远海运资产经营管理有限公司总会计师。</w:t>
      </w:r>
      <w:r>
        <w:rPr>
          <w:rFonts w:ascii="宋体" w:hAnsi="宋体" w:cs="宋体" w:eastAsia="宋体" w:hint="default"/>
        </w:rPr>
        <w:t> </w:t>
      </w:r>
    </w:p>
    <w:p>
      <w:pPr>
        <w:pStyle w:val="Heading4"/>
        <w:spacing w:line="259" w:lineRule="auto" w:before="47"/>
        <w:ind w:right="1128" w:firstLine="439"/>
        <w:jc w:val="both"/>
        <w:rPr>
          <w:rFonts w:ascii="宋体" w:hAnsi="宋体" w:cs="宋体" w:eastAsia="宋体" w:hint="default"/>
        </w:rPr>
      </w:pPr>
      <w:r>
        <w:rPr>
          <w:rFonts w:ascii="宋体" w:hAnsi="宋体" w:cs="宋体" w:eastAsia="宋体" w:hint="default"/>
        </w:rPr>
        <w:t>7</w:t>
      </w:r>
      <w:r>
        <w:rPr/>
        <w:t>、钱志昂先生，中国国籍，无境外居留权，</w:t>
      </w:r>
      <w:r>
        <w:rPr>
          <w:rFonts w:ascii="宋体" w:hAnsi="宋体" w:cs="宋体" w:eastAsia="宋体" w:hint="default"/>
        </w:rPr>
        <w:t>1966</w:t>
      </w:r>
      <w:r>
        <w:rPr/>
        <w:t>年生，在职研究生学历，注册会计师。现任立</w:t>
      </w:r>
      <w:r>
        <w:rPr>
          <w:w w:val="100"/>
        </w:rPr>
        <w:t> </w:t>
      </w:r>
      <w:r>
        <w:rPr>
          <w:spacing w:val="-2"/>
        </w:rPr>
        <w:t>信会计师事务所董事、高级合伙人，中远海运科技股份有限公司独立董事，上海华东电脑股份有限公</w:t>
      </w:r>
      <w:r>
        <w:rPr>
          <w:spacing w:val="-66"/>
        </w:rPr>
        <w:t> </w:t>
      </w:r>
      <w:r>
        <w:rPr>
          <w:spacing w:val="-66"/>
        </w:rPr>
      </w:r>
      <w:r>
        <w:rPr>
          <w:spacing w:val="-2"/>
        </w:rPr>
        <w:t>司独立董事。</w:t>
      </w:r>
      <w:r>
        <w:rPr>
          <w:rFonts w:ascii="宋体" w:hAnsi="宋体" w:cs="宋体" w:eastAsia="宋体" w:hint="default"/>
          <w:spacing w:val="-2"/>
        </w:rPr>
        <w:t>1988</w:t>
      </w:r>
      <w:r>
        <w:rPr>
          <w:spacing w:val="-2"/>
        </w:rPr>
        <w:t>年至</w:t>
      </w:r>
      <w:r>
        <w:rPr>
          <w:rFonts w:ascii="宋体" w:hAnsi="宋体" w:cs="宋体" w:eastAsia="宋体" w:hint="default"/>
          <w:spacing w:val="-2"/>
        </w:rPr>
        <w:t>2000</w:t>
      </w:r>
      <w:r>
        <w:rPr>
          <w:spacing w:val="-2"/>
        </w:rPr>
        <w:t>年，历任上海会计师事务所项目经理，部门副经理，副主任会计师。</w:t>
      </w:r>
      <w:r>
        <w:rPr>
          <w:rFonts w:ascii="宋体" w:hAnsi="宋体" w:cs="宋体" w:eastAsia="宋体" w:hint="default"/>
          <w:spacing w:val="-2"/>
        </w:rPr>
        <w:t>2000</w:t>
      </w:r>
      <w:r>
        <w:rPr>
          <w:rFonts w:ascii="宋体" w:hAnsi="宋体" w:cs="宋体" w:eastAsia="宋体" w:hint="default"/>
          <w:spacing w:val="-59"/>
        </w:rPr>
        <w:t> </w:t>
      </w:r>
      <w:r>
        <w:rPr>
          <w:rFonts w:ascii="宋体" w:hAnsi="宋体" w:cs="宋体" w:eastAsia="宋体" w:hint="default"/>
          <w:spacing w:val="-59"/>
        </w:rPr>
      </w:r>
      <w:r>
        <w:rPr/>
        <w:t>年起，就职于立信会计师事务所。</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rFonts w:ascii="宋体" w:hAnsi="宋体" w:cs="宋体" w:eastAsia="宋体" w:hint="default"/>
        </w:rPr>
        <w:t>8</w:t>
      </w:r>
      <w:r>
        <w:rPr/>
        <w:t>、王清华女士，中国国籍，无境外居留权，</w:t>
      </w:r>
      <w:r>
        <w:rPr>
          <w:rFonts w:ascii="宋体" w:hAnsi="宋体" w:cs="宋体" w:eastAsia="宋体" w:hint="default"/>
        </w:rPr>
        <w:t>1974</w:t>
      </w:r>
      <w:r>
        <w:rPr/>
        <w:t>年生，博士研究生学历。现任上海市锦天城律</w:t>
      </w:r>
      <w:r>
        <w:rPr>
          <w:w w:val="100"/>
        </w:rPr>
        <w:t> </w:t>
      </w:r>
      <w:r>
        <w:rPr>
          <w:spacing w:val="-2"/>
        </w:rPr>
        <w:t>师事务所高级合伙人，中远海运科技股份有限公司独立董事。自</w:t>
      </w:r>
      <w:r>
        <w:rPr>
          <w:rFonts w:ascii="宋体" w:hAnsi="宋体" w:cs="宋体" w:eastAsia="宋体" w:hint="default"/>
          <w:spacing w:val="-2"/>
        </w:rPr>
        <w:t>1997</w:t>
      </w:r>
      <w:r>
        <w:rPr>
          <w:spacing w:val="-2"/>
        </w:rPr>
        <w:t>年起从事律师工作，</w:t>
      </w:r>
      <w:r>
        <w:rPr>
          <w:rFonts w:ascii="宋体" w:hAnsi="宋体" w:cs="宋体" w:eastAsia="宋体" w:hint="default"/>
          <w:spacing w:val="-2"/>
        </w:rPr>
        <w:t>1998</w:t>
      </w:r>
      <w:r>
        <w:rPr>
          <w:spacing w:val="-2"/>
        </w:rPr>
        <w:t>年获得</w:t>
      </w:r>
      <w:r>
        <w:rPr>
          <w:spacing w:val="-57"/>
        </w:rPr>
        <w:t> </w:t>
      </w:r>
      <w:r>
        <w:rPr/>
        <w:t>律师执业（专职）证，</w:t>
      </w:r>
      <w:r>
        <w:rPr>
          <w:rFonts w:ascii="宋体" w:hAnsi="宋体" w:cs="宋体" w:eastAsia="宋体" w:hint="default"/>
        </w:rPr>
        <w:t>2001</w:t>
      </w:r>
      <w:r>
        <w:rPr/>
        <w:t>年起就职于上海市锦天城律师事务所。</w:t>
      </w:r>
      <w:r>
        <w:rPr>
          <w:rFonts w:ascii="宋体" w:hAnsi="宋体" w:cs="宋体" w:eastAsia="宋体" w:hint="default"/>
        </w:rPr>
        <w:t> </w:t>
      </w:r>
    </w:p>
    <w:p>
      <w:pPr>
        <w:pStyle w:val="Heading4"/>
        <w:spacing w:line="259" w:lineRule="auto" w:before="45"/>
        <w:ind w:right="0" w:firstLine="439"/>
        <w:jc w:val="left"/>
        <w:rPr>
          <w:rFonts w:ascii="宋体" w:hAnsi="宋体" w:cs="宋体" w:eastAsia="宋体" w:hint="default"/>
        </w:rPr>
      </w:pPr>
      <w:r>
        <w:rPr>
          <w:rFonts w:ascii="宋体" w:hAnsi="宋体" w:cs="宋体" w:eastAsia="宋体" w:hint="default"/>
        </w:rPr>
        <w:t>9</w:t>
      </w:r>
      <w:r>
        <w:rPr/>
        <w:t>、杨珉先生，中国国籍，无境外居留权，</w:t>
      </w:r>
      <w:r>
        <w:rPr>
          <w:rFonts w:ascii="宋体" w:hAnsi="宋体" w:cs="宋体" w:eastAsia="宋体" w:hint="default"/>
        </w:rPr>
        <w:t>1979</w:t>
      </w:r>
      <w:r>
        <w:rPr/>
        <w:t>年生，中共党员，博士研究生学历。现任复旦大</w:t>
      </w:r>
      <w:r>
        <w:rPr>
          <w:w w:val="100"/>
        </w:rPr>
        <w:t> </w:t>
      </w:r>
      <w:r>
        <w:rPr/>
        <w:t>学计算机科学技术学院教授、博士生导师，国家</w:t>
      </w:r>
      <w:r>
        <w:rPr>
          <w:rFonts w:ascii="宋体" w:hAnsi="宋体" w:cs="宋体" w:eastAsia="宋体" w:hint="default"/>
        </w:rPr>
        <w:t>973</w:t>
      </w:r>
      <w:r>
        <w:rPr/>
        <w:t>首席科学家，中远海运科技股份有限公司独立董</w:t>
      </w:r>
      <w:r>
        <w:rPr>
          <w:w w:val="100"/>
        </w:rPr>
        <w:t> </w:t>
      </w:r>
      <w:r>
        <w:rPr>
          <w:spacing w:val="-2"/>
        </w:rPr>
        <w:t>事，上海帝联信息科技股份有限公司独立董事。</w:t>
      </w:r>
      <w:r>
        <w:rPr>
          <w:rFonts w:ascii="宋体" w:hAnsi="宋体" w:cs="宋体" w:eastAsia="宋体" w:hint="default"/>
          <w:spacing w:val="-2"/>
        </w:rPr>
        <w:t>2007</w:t>
      </w:r>
      <w:r>
        <w:rPr>
          <w:spacing w:val="-2"/>
        </w:rPr>
        <w:t>年起任复旦大学计算机科学技术学院讲师、副教</w:t>
      </w:r>
      <w:r>
        <w:rPr>
          <w:spacing w:val="-63"/>
        </w:rPr>
        <w:t> </w:t>
      </w:r>
      <w:r>
        <w:rPr>
          <w:spacing w:val="-63"/>
        </w:rPr>
      </w:r>
      <w:r>
        <w:rPr>
          <w:spacing w:val="-2"/>
        </w:rPr>
        <w:t>授、博士生导师；</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月至今，任复旦大学计算机科学技术学院教授、博士生导师，研究领域为</w:t>
      </w:r>
      <w:r>
        <w:rPr>
          <w:spacing w:val="-65"/>
        </w:rPr>
        <w:t> </w:t>
      </w:r>
      <w:r>
        <w:rPr>
          <w:spacing w:val="-65"/>
        </w:rPr>
      </w:r>
      <w:r>
        <w:rPr/>
        <w:t>计算机系统软件与安全。</w:t>
      </w:r>
      <w:r>
        <w:rPr>
          <w:rFonts w:ascii="宋体" w:hAnsi="宋体" w:cs="宋体" w:eastAsia="宋体" w:hint="default"/>
        </w:rPr>
        <w:t> </w:t>
      </w:r>
    </w:p>
    <w:p>
      <w:pPr>
        <w:pStyle w:val="Heading4"/>
        <w:spacing w:line="295" w:lineRule="auto" w:before="47"/>
        <w:ind w:left="592" w:right="0"/>
        <w:jc w:val="left"/>
      </w:pPr>
      <w:r>
        <w:rPr/>
        <w:t>（二）监事会成员</w:t>
      </w:r>
      <w:r>
        <w:rPr>
          <w:rFonts w:ascii="宋体" w:hAnsi="宋体" w:cs="宋体" w:eastAsia="宋体" w:hint="default"/>
          <w:w w:val="100"/>
        </w:rPr>
        <w:t> </w:t>
      </w:r>
      <w:r>
        <w:rPr>
          <w:rFonts w:ascii="宋体" w:hAnsi="宋体" w:cs="宋体" w:eastAsia="宋体" w:hint="default"/>
          <w:spacing w:val="-1"/>
        </w:rPr>
        <w:t>1</w:t>
      </w:r>
      <w:r>
        <w:rPr>
          <w:spacing w:val="-1"/>
        </w:rPr>
        <w:t>、叶红军先生，中国国籍，无境外居留权，</w:t>
      </w:r>
      <w:r>
        <w:rPr>
          <w:rFonts w:ascii="宋体" w:hAnsi="宋体" w:cs="宋体" w:eastAsia="宋体" w:hint="default"/>
          <w:spacing w:val="-1"/>
        </w:rPr>
        <w:t>1963</w:t>
      </w:r>
      <w:r>
        <w:rPr>
          <w:spacing w:val="-1"/>
        </w:rPr>
        <w:t>年生，中共党员，硕士学位，高级经济师。现</w:t>
      </w:r>
    </w:p>
    <w:p>
      <w:pPr>
        <w:pStyle w:val="Heading4"/>
        <w:spacing w:line="261" w:lineRule="exact"/>
        <w:ind w:right="0"/>
        <w:jc w:val="both"/>
      </w:pPr>
      <w:r>
        <w:rPr/>
        <w:t>任中国远洋海运集团有限公司总法律顾问，中远海运科技股份有限公司监事会主席，中远海运发展股</w:t>
      </w:r>
    </w:p>
    <w:p>
      <w:pPr>
        <w:pStyle w:val="Heading4"/>
        <w:spacing w:line="259" w:lineRule="auto" w:before="24"/>
        <w:ind w:right="1133"/>
        <w:jc w:val="both"/>
        <w:rPr>
          <w:rFonts w:ascii="宋体" w:hAnsi="宋体" w:cs="宋体" w:eastAsia="宋体" w:hint="default"/>
        </w:rPr>
      </w:pPr>
      <w:r>
        <w:rPr/>
        <w:t>份有限公司监事会主席。</w:t>
      </w:r>
      <w:r>
        <w:rPr>
          <w:rFonts w:ascii="宋体" w:hAnsi="宋体" w:cs="宋体" w:eastAsia="宋体" w:hint="default"/>
        </w:rPr>
        <w:t>1988</w:t>
      </w:r>
      <w:r>
        <w:rPr/>
        <w:t>年</w:t>
      </w:r>
      <w:r>
        <w:rPr>
          <w:rFonts w:ascii="宋体" w:hAnsi="宋体" w:cs="宋体" w:eastAsia="宋体" w:hint="default"/>
        </w:rPr>
        <w:t>12</w:t>
      </w:r>
      <w:r>
        <w:rPr/>
        <w:t>月至</w:t>
      </w:r>
      <w:r>
        <w:rPr>
          <w:rFonts w:ascii="宋体" w:hAnsi="宋体" w:cs="宋体" w:eastAsia="宋体" w:hint="default"/>
        </w:rPr>
        <w:t>2012</w:t>
      </w:r>
      <w:r>
        <w:rPr/>
        <w:t>年</w:t>
      </w:r>
      <w:r>
        <w:rPr>
          <w:rFonts w:ascii="宋体" w:hAnsi="宋体" w:cs="宋体" w:eastAsia="宋体" w:hint="default"/>
        </w:rPr>
        <w:t>4</w:t>
      </w:r>
      <w:r>
        <w:rPr/>
        <w:t>月，历任交通部政策法规司副主任科员，体法司法律</w:t>
      </w:r>
      <w:r>
        <w:rPr>
          <w:w w:val="100"/>
        </w:rPr>
        <w:t> </w:t>
      </w:r>
      <w:r>
        <w:rPr>
          <w:spacing w:val="-2"/>
        </w:rPr>
        <w:t>处主任科员、副处长，水运管理司价格规章处副处长、处长，法规处处长，水运局国内航运管理处处</w:t>
      </w:r>
      <w:r>
        <w:rPr>
          <w:spacing w:val="-74"/>
        </w:rPr>
        <w:t> </w:t>
      </w:r>
      <w:r>
        <w:rPr>
          <w:spacing w:val="-74"/>
        </w:rPr>
      </w:r>
      <w:r>
        <w:rPr/>
        <w:t>长；期间：</w:t>
      </w:r>
      <w:r>
        <w:rPr>
          <w:rFonts w:ascii="宋体" w:hAnsi="宋体" w:cs="宋体" w:eastAsia="宋体" w:hint="default"/>
        </w:rPr>
        <w:t>2006</w:t>
      </w:r>
      <w:r>
        <w:rPr/>
        <w:t>年</w:t>
      </w:r>
      <w:r>
        <w:rPr>
          <w:rFonts w:ascii="宋体" w:hAnsi="宋体" w:cs="宋体" w:eastAsia="宋体" w:hint="default"/>
        </w:rPr>
        <w:t>11</w:t>
      </w:r>
      <w:r>
        <w:rPr/>
        <w:t>月至</w:t>
      </w:r>
      <w:r>
        <w:rPr>
          <w:rFonts w:ascii="宋体" w:hAnsi="宋体" w:cs="宋体" w:eastAsia="宋体" w:hint="default"/>
        </w:rPr>
        <w:t>2009</w:t>
      </w:r>
      <w:r>
        <w:rPr/>
        <w:t>年</w:t>
      </w:r>
      <w:r>
        <w:rPr>
          <w:rFonts w:ascii="宋体" w:hAnsi="宋体" w:cs="宋体" w:eastAsia="宋体" w:hint="default"/>
        </w:rPr>
        <w:t>6</w:t>
      </w:r>
      <w:r>
        <w:rPr/>
        <w:t>月，挂职任交通部海事局局长助理；</w:t>
      </w:r>
      <w:r>
        <w:rPr>
          <w:rFonts w:ascii="宋体" w:hAnsi="宋体" w:cs="宋体" w:eastAsia="宋体" w:hint="default"/>
        </w:rPr>
        <w:t>2012</w:t>
      </w:r>
      <w:r>
        <w:rPr/>
        <w:t>年</w:t>
      </w:r>
      <w:r>
        <w:rPr>
          <w:rFonts w:ascii="宋体" w:hAnsi="宋体" w:cs="宋体" w:eastAsia="宋体" w:hint="default"/>
        </w:rPr>
        <w:t>4</w:t>
      </w:r>
      <w:r>
        <w:rPr/>
        <w:t>月至</w:t>
      </w:r>
      <w:r>
        <w:rPr>
          <w:rFonts w:ascii="宋体" w:hAnsi="宋体" w:cs="宋体" w:eastAsia="宋体" w:hint="default"/>
        </w:rPr>
        <w:t>2016</w:t>
      </w:r>
      <w:r>
        <w:rPr/>
        <w:t>年</w:t>
      </w:r>
      <w:r>
        <w:rPr>
          <w:rFonts w:ascii="宋体" w:hAnsi="宋体" w:cs="宋体" w:eastAsia="宋体" w:hint="default"/>
        </w:rPr>
        <w:t>2</w:t>
      </w:r>
      <w:r>
        <w:rPr/>
        <w:t>月，任中</w:t>
      </w:r>
      <w:r>
        <w:rPr>
          <w:w w:val="100"/>
        </w:rPr>
        <w:t> </w:t>
      </w:r>
      <w:r>
        <w:rPr/>
        <w:t>国海运（集团）总公司总法律顾问；</w:t>
      </w:r>
      <w:r>
        <w:rPr>
          <w:rFonts w:ascii="宋体" w:hAnsi="宋体" w:cs="宋体" w:eastAsia="宋体" w:hint="default"/>
        </w:rPr>
        <w:t>2016</w:t>
      </w:r>
      <w:r>
        <w:rPr/>
        <w:t>年</w:t>
      </w:r>
      <w:r>
        <w:rPr>
          <w:rFonts w:ascii="宋体" w:hAnsi="宋体" w:cs="宋体" w:eastAsia="宋体" w:hint="default"/>
        </w:rPr>
        <w:t>2</w:t>
      </w:r>
      <w:r>
        <w:rPr/>
        <w:t>月至今，任中国远洋海运集团有限公司总法律顾问。</w:t>
      </w:r>
      <w:r>
        <w:rPr>
          <w:rFonts w:ascii="宋体" w:hAnsi="宋体" w:cs="宋体" w:eastAsia="宋体" w:hint="default"/>
        </w:rPr>
        <w:t> </w:t>
      </w:r>
    </w:p>
    <w:p>
      <w:pPr>
        <w:pStyle w:val="Heading4"/>
        <w:spacing w:line="259" w:lineRule="auto" w:before="45"/>
        <w:ind w:right="0" w:firstLine="439"/>
        <w:jc w:val="left"/>
      </w:pPr>
      <w:r>
        <w:rPr>
          <w:rFonts w:ascii="宋体" w:hAnsi="宋体" w:cs="宋体" w:eastAsia="宋体" w:hint="default"/>
        </w:rPr>
        <w:t>2</w:t>
      </w:r>
      <w:r>
        <w:rPr/>
        <w:t>、郝文义先生，中国国籍，无境外居留权，</w:t>
      </w:r>
      <w:r>
        <w:rPr>
          <w:rFonts w:ascii="宋体" w:hAnsi="宋体" w:cs="宋体" w:eastAsia="宋体" w:hint="default"/>
        </w:rPr>
        <w:t>1962</w:t>
      </w:r>
      <w:r>
        <w:rPr/>
        <w:t>年生，中共党员，硕士研究生学历，高级政工</w:t>
      </w:r>
      <w:r>
        <w:rPr>
          <w:w w:val="100"/>
        </w:rPr>
        <w:t> </w:t>
      </w:r>
      <w:r>
        <w:rPr>
          <w:spacing w:val="-2"/>
        </w:rPr>
        <w:t>师。现任中国远洋海运集团有限公司纪检监察组常务副组长兼纪检监察部部长，中远海运科技股份有</w:t>
      </w:r>
    </w:p>
    <w:p>
      <w:pPr>
        <w:spacing w:after="0" w:line="259"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59" w:lineRule="auto" w:before="32"/>
        <w:ind w:right="1128"/>
        <w:jc w:val="both"/>
        <w:rPr>
          <w:rFonts w:ascii="宋体" w:hAnsi="宋体" w:cs="宋体" w:eastAsia="宋体" w:hint="default"/>
        </w:rPr>
      </w:pPr>
      <w:r>
        <w:rPr>
          <w:spacing w:val="-2"/>
        </w:rPr>
        <w:t>限公司监事，中远海运控股股份有限公司监事，中远海运发展股份有限公司监事，中远海运特种运输</w:t>
      </w:r>
      <w:r>
        <w:rPr>
          <w:spacing w:val="-68"/>
        </w:rPr>
        <w:t> </w:t>
      </w:r>
      <w:r>
        <w:rPr>
          <w:spacing w:val="-68"/>
        </w:rPr>
      </w:r>
      <w:r>
        <w:rPr>
          <w:spacing w:val="-2"/>
        </w:rPr>
        <w:t>股份有限公司监事。</w:t>
      </w:r>
      <w:r>
        <w:rPr>
          <w:rFonts w:ascii="宋体" w:hAnsi="宋体" w:cs="宋体" w:eastAsia="宋体" w:hint="default"/>
          <w:spacing w:val="-2"/>
        </w:rPr>
        <w:t>1996</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月，历任中央纪委监察部监察综合室干部、主任科员，部长</w:t>
      </w:r>
      <w:r>
        <w:rPr>
          <w:spacing w:val="-61"/>
        </w:rPr>
        <w:t> </w:t>
      </w:r>
      <w:r>
        <w:rPr>
          <w:spacing w:val="-61"/>
        </w:rPr>
      </w:r>
      <w:r>
        <w:rPr>
          <w:spacing w:val="-2"/>
        </w:rPr>
        <w:t>办公室副主任、主任，综合处副处长，办公室主任；</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月，任中国海运（集团）总</w:t>
      </w:r>
      <w:r>
        <w:rPr>
          <w:spacing w:val="-60"/>
        </w:rPr>
        <w:t> </w:t>
      </w:r>
      <w:r>
        <w:rPr>
          <w:spacing w:val="-60"/>
        </w:rPr>
      </w:r>
      <w:r>
        <w:rPr/>
        <w:t>公司党组纪检组工作部</w:t>
      </w:r>
      <w:r>
        <w:rPr>
          <w:rFonts w:ascii="宋体" w:hAnsi="宋体" w:cs="宋体" w:eastAsia="宋体" w:hint="default"/>
        </w:rPr>
        <w:t>/</w:t>
      </w:r>
      <w:r>
        <w:rPr/>
        <w:t>监察审计部部长、党组巡视工作领导小组办公室主任。</w:t>
      </w:r>
      <w:r>
        <w:rPr>
          <w:rFonts w:ascii="宋体" w:hAnsi="宋体" w:cs="宋体" w:eastAsia="宋体" w:hint="default"/>
        </w:rPr>
        <w:t>2016</w:t>
      </w:r>
      <w:r>
        <w:rPr/>
        <w:t>年</w:t>
      </w:r>
      <w:r>
        <w:rPr>
          <w:rFonts w:ascii="宋体" w:hAnsi="宋体" w:cs="宋体" w:eastAsia="宋体" w:hint="default"/>
        </w:rPr>
        <w:t>2</w:t>
      </w:r>
      <w:r>
        <w:rPr/>
        <w:t>月至</w:t>
      </w:r>
      <w:r>
        <w:rPr>
          <w:rFonts w:ascii="宋体" w:hAnsi="宋体" w:cs="宋体" w:eastAsia="宋体" w:hint="default"/>
        </w:rPr>
        <w:t>2019</w:t>
      </w:r>
      <w:r>
        <w:rPr/>
        <w:t>年</w:t>
      </w:r>
      <w:r>
        <w:rPr>
          <w:rFonts w:ascii="宋体" w:hAnsi="宋体" w:cs="宋体" w:eastAsia="宋体" w:hint="default"/>
        </w:rPr>
        <w:t>3</w:t>
      </w:r>
      <w:r>
        <w:rPr>
          <w:rFonts w:ascii="宋体" w:hAnsi="宋体" w:cs="宋体" w:eastAsia="宋体" w:hint="default"/>
          <w:w w:val="100"/>
        </w:rPr>
        <w:t> </w:t>
      </w:r>
      <w:r>
        <w:rPr/>
        <w:t>月，任中国远洋海运集团有限公司党组纪检组副组长，党组纪检组工作部</w:t>
      </w:r>
      <w:r>
        <w:rPr>
          <w:rFonts w:ascii="宋体" w:hAnsi="宋体" w:cs="宋体" w:eastAsia="宋体" w:hint="default"/>
        </w:rPr>
        <w:t>/</w:t>
      </w:r>
      <w:r>
        <w:rPr/>
        <w:t>监察审计本部部长。</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rFonts w:ascii="宋体" w:hAnsi="宋体" w:cs="宋体" w:eastAsia="宋体" w:hint="default"/>
        </w:rPr>
        <w:t>3</w:t>
      </w:r>
      <w:r>
        <w:rPr/>
        <w:t>、王成钢先生，中国国籍，无境外居留权，</w:t>
      </w:r>
      <w:r>
        <w:rPr>
          <w:rFonts w:ascii="宋体" w:hAnsi="宋体" w:cs="宋体" w:eastAsia="宋体" w:hint="default"/>
        </w:rPr>
        <w:t>1978</w:t>
      </w:r>
      <w:r>
        <w:rPr/>
        <w:t>年生，中共党员，大学本科学历，管理学士，</w:t>
      </w:r>
      <w:r>
        <w:rPr>
          <w:w w:val="100"/>
        </w:rPr>
        <w:t> </w:t>
      </w:r>
      <w:r>
        <w:rPr/>
        <w:t>工程师。现任中远海运科技股份有限公司职工监事、市场经营部副总经理（主持工作）。</w:t>
      </w:r>
      <w:r>
        <w:rPr>
          <w:rFonts w:ascii="宋体" w:hAnsi="宋体" w:cs="宋体" w:eastAsia="宋体" w:hint="default"/>
        </w:rPr>
        <w:t>1997</w:t>
      </w:r>
      <w:r>
        <w:rPr/>
        <w:t>年</w:t>
      </w:r>
      <w:r>
        <w:rPr>
          <w:rFonts w:ascii="宋体" w:hAnsi="宋体" w:cs="宋体" w:eastAsia="宋体" w:hint="default"/>
        </w:rPr>
        <w:t>7</w:t>
      </w:r>
      <w:r>
        <w:rPr/>
        <w:t>月</w:t>
      </w:r>
      <w:r>
        <w:rPr>
          <w:w w:val="100"/>
        </w:rPr>
        <w:t> </w:t>
      </w:r>
      <w:r>
        <w:rPr>
          <w:spacing w:val="-2"/>
        </w:rPr>
        <w:t>至</w:t>
      </w:r>
      <w:r>
        <w:rPr>
          <w:rFonts w:ascii="宋体" w:hAnsi="宋体" w:cs="宋体" w:eastAsia="宋体" w:hint="default"/>
          <w:spacing w:val="-2"/>
        </w:rPr>
        <w:t>2003</w:t>
      </w:r>
      <w:r>
        <w:rPr>
          <w:spacing w:val="-2"/>
        </w:rPr>
        <w:t>年</w:t>
      </w:r>
      <w:r>
        <w:rPr>
          <w:rFonts w:ascii="宋体" w:hAnsi="宋体" w:cs="宋体" w:eastAsia="宋体" w:hint="default"/>
          <w:spacing w:val="-2"/>
        </w:rPr>
        <w:t>8</w:t>
      </w:r>
      <w:r>
        <w:rPr>
          <w:spacing w:val="-2"/>
        </w:rPr>
        <w:t>月，历任中海电信有限公司信息中心开发科科员、副科长、科长；</w:t>
      </w:r>
      <w:r>
        <w:rPr>
          <w:rFonts w:ascii="宋体" w:hAnsi="宋体" w:cs="宋体" w:eastAsia="宋体" w:hint="default"/>
          <w:spacing w:val="-2"/>
        </w:rPr>
        <w:t>2003</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9</w:t>
      </w:r>
      <w:r>
        <w:rPr>
          <w:spacing w:val="-2"/>
        </w:rPr>
        <w:t>月，</w:t>
      </w:r>
      <w:r>
        <w:rPr>
          <w:spacing w:val="-60"/>
        </w:rPr>
        <w:t> </w:t>
      </w:r>
      <w:r>
        <w:rPr>
          <w:spacing w:val="-2"/>
        </w:rPr>
        <w:t>任环州电脑有限公司上海代表处运维部高级主管；</w:t>
      </w:r>
      <w:r>
        <w:rPr>
          <w:rFonts w:ascii="宋体" w:hAnsi="宋体" w:cs="宋体" w:eastAsia="宋体" w:hint="default"/>
          <w:spacing w:val="-2"/>
        </w:rPr>
        <w:t>2008</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月，历任中海信息系统有限公</w:t>
      </w:r>
      <w:r>
        <w:rPr>
          <w:spacing w:val="-58"/>
        </w:rPr>
        <w:t> </w:t>
      </w:r>
      <w:r>
        <w:rPr>
          <w:spacing w:val="-58"/>
        </w:rPr>
      </w:r>
      <w:r>
        <w:rPr>
          <w:spacing w:val="-2"/>
        </w:rPr>
        <w:t>司研发二部副经理（主持工作）、经理；</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9</w:t>
      </w:r>
      <w:r>
        <w:rPr>
          <w:spacing w:val="-2"/>
        </w:rPr>
        <w:t>月，任中国海运（集团）总公司计财部财信处</w:t>
      </w:r>
      <w:r>
        <w:rPr>
          <w:spacing w:val="-68"/>
        </w:rPr>
        <w:t> </w:t>
      </w:r>
      <w:r>
        <w:rPr>
          <w:spacing w:val="-68"/>
        </w:rPr>
      </w:r>
      <w:r>
        <w:rPr>
          <w:spacing w:val="-2"/>
        </w:rPr>
        <w:t>副处长；</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月，任中海信息系统有限公司总经理助理；</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月起，历任中海网</w:t>
      </w:r>
      <w:r>
        <w:rPr>
          <w:spacing w:val="-57"/>
        </w:rPr>
        <w:t> </w:t>
      </w:r>
      <w:r>
        <w:rPr>
          <w:spacing w:val="-57"/>
        </w:rPr>
      </w:r>
      <w:r>
        <w:rPr/>
        <w:t>络科技股份有限公司（于</w:t>
      </w:r>
      <w:r>
        <w:rPr>
          <w:rFonts w:ascii="宋体" w:hAnsi="宋体" w:cs="宋体" w:eastAsia="宋体" w:hint="default"/>
        </w:rPr>
        <w:t>2017</w:t>
      </w:r>
      <w:r>
        <w:rPr/>
        <w:t>年</w:t>
      </w:r>
      <w:r>
        <w:rPr>
          <w:rFonts w:ascii="宋体" w:hAnsi="宋体" w:cs="宋体" w:eastAsia="宋体" w:hint="default"/>
        </w:rPr>
        <w:t>5</w:t>
      </w:r>
      <w:r>
        <w:rPr/>
        <w:t>月更名为中远海运科技股份有限公司）总经理助理，总经理助理、</w:t>
      </w:r>
      <w:r>
        <w:rPr>
          <w:w w:val="100"/>
        </w:rPr>
        <w:t> </w:t>
      </w:r>
      <w:r>
        <w:rPr/>
        <w:t>总经办主任（兼）、智能系统与产品事业部总经理（兼）。</w:t>
      </w:r>
      <w:r>
        <w:rPr>
          <w:rFonts w:ascii="宋体" w:hAnsi="宋体" w:cs="宋体" w:eastAsia="宋体" w:hint="default"/>
        </w:rPr>
        <w:t> </w:t>
      </w:r>
    </w:p>
    <w:p>
      <w:pPr>
        <w:pStyle w:val="Heading4"/>
        <w:spacing w:line="259" w:lineRule="auto" w:before="45"/>
        <w:ind w:right="0" w:firstLine="439"/>
        <w:jc w:val="left"/>
        <w:rPr>
          <w:rFonts w:ascii="宋体" w:hAnsi="宋体" w:cs="宋体" w:eastAsia="宋体" w:hint="default"/>
        </w:rPr>
      </w:pPr>
      <w:r>
        <w:rPr>
          <w:rFonts w:ascii="宋体" w:hAnsi="宋体" w:cs="宋体" w:eastAsia="宋体" w:hint="default"/>
        </w:rPr>
        <w:t>4</w:t>
      </w:r>
      <w:r>
        <w:rPr/>
        <w:t>、程丽女士，中国国籍，无境外居留权，</w:t>
      </w:r>
      <w:r>
        <w:rPr>
          <w:rFonts w:ascii="宋体" w:hAnsi="宋体" w:cs="宋体" w:eastAsia="宋体" w:hint="default"/>
        </w:rPr>
        <w:t>1973</w:t>
      </w:r>
      <w:r>
        <w:rPr/>
        <w:t>年生，中共党员，工商管理硕士，高级工程师。</w:t>
      </w:r>
      <w:r>
        <w:rPr>
          <w:w w:val="100"/>
        </w:rPr>
        <w:t> </w:t>
      </w:r>
      <w:r>
        <w:rPr/>
        <w:t>现任中远海运科技股份有限公司职工监事、监察审计部</w:t>
      </w:r>
      <w:r>
        <w:rPr>
          <w:rFonts w:ascii="宋体" w:hAnsi="宋体" w:cs="宋体" w:eastAsia="宋体" w:hint="default"/>
        </w:rPr>
        <w:t>/</w:t>
      </w:r>
      <w:r>
        <w:rPr/>
        <w:t>纪委工作部副部长，中远海运科技（北京）</w:t>
      </w:r>
      <w:r>
        <w:rPr>
          <w:w w:val="100"/>
        </w:rPr>
        <w:t> </w:t>
      </w:r>
      <w:r>
        <w:rPr>
          <w:spacing w:val="-2"/>
        </w:rPr>
        <w:t>有限公司监事，北京数字中远网络技术服务有限公司监事，中远网络航海科技有限公司监事，上海中</w:t>
      </w:r>
      <w:r>
        <w:rPr>
          <w:spacing w:val="-65"/>
        </w:rPr>
        <w:t> </w:t>
      </w:r>
      <w:r>
        <w:rPr>
          <w:spacing w:val="-65"/>
        </w:rPr>
      </w:r>
      <w:r>
        <w:rPr/>
        <w:t>远海运资讯科技有限公司监事。</w:t>
      </w:r>
      <w:r>
        <w:rPr>
          <w:rFonts w:ascii="宋体" w:hAnsi="宋体" w:cs="宋体" w:eastAsia="宋体" w:hint="default"/>
        </w:rPr>
        <w:t>1995</w:t>
      </w:r>
      <w:r>
        <w:rPr/>
        <w:t>年</w:t>
      </w:r>
      <w:r>
        <w:rPr>
          <w:rFonts w:ascii="宋体" w:hAnsi="宋体" w:cs="宋体" w:eastAsia="宋体" w:hint="default"/>
        </w:rPr>
        <w:t>7</w:t>
      </w:r>
      <w:r>
        <w:rPr/>
        <w:t>月至</w:t>
      </w:r>
      <w:r>
        <w:rPr>
          <w:rFonts w:ascii="宋体" w:hAnsi="宋体" w:cs="宋体" w:eastAsia="宋体" w:hint="default"/>
        </w:rPr>
        <w:t>2000</w:t>
      </w:r>
      <w:r>
        <w:rPr/>
        <w:t>年</w:t>
      </w:r>
      <w:r>
        <w:rPr>
          <w:rFonts w:ascii="宋体" w:hAnsi="宋体" w:cs="宋体" w:eastAsia="宋体" w:hint="default"/>
        </w:rPr>
        <w:t>12</w:t>
      </w:r>
      <w:r>
        <w:rPr/>
        <w:t>月，任上海船舶运输科学研究所工程师；</w:t>
      </w:r>
      <w:r>
        <w:rPr>
          <w:rFonts w:ascii="宋体" w:hAnsi="宋体" w:cs="宋体" w:eastAsia="宋体" w:hint="default"/>
        </w:rPr>
        <w:t>2001</w:t>
      </w:r>
      <w:r>
        <w:rPr>
          <w:rFonts w:ascii="宋体" w:hAnsi="宋体" w:cs="宋体" w:eastAsia="宋体" w:hint="default"/>
          <w:w w:val="100"/>
        </w:rPr>
        <w:t> </w:t>
      </w:r>
      <w:r>
        <w:rPr>
          <w:spacing w:val="-2"/>
        </w:rPr>
        <w:t>年</w:t>
      </w:r>
      <w:r>
        <w:rPr>
          <w:rFonts w:ascii="宋体" w:hAnsi="宋体" w:cs="宋体" w:eastAsia="宋体" w:hint="default"/>
          <w:spacing w:val="-2"/>
        </w:rPr>
        <w:t>1</w:t>
      </w:r>
      <w:r>
        <w:rPr>
          <w:spacing w:val="-2"/>
        </w:rPr>
        <w:t>月起，历任上海交技发展股份有限公司（于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月更名为中海网络科技股份有限公司，于</w:t>
      </w:r>
      <w:r>
        <w:rPr>
          <w:rFonts w:ascii="宋体" w:hAnsi="宋体" w:cs="宋体" w:eastAsia="宋体" w:hint="default"/>
          <w:spacing w:val="-2"/>
        </w:rPr>
        <w:t>2017</w:t>
      </w:r>
      <w:r>
        <w:rPr>
          <w:rFonts w:ascii="宋体" w:hAnsi="宋体" w:cs="宋体" w:eastAsia="宋体" w:hint="default"/>
          <w:spacing w:val="-60"/>
        </w:rPr>
        <w:t> </w:t>
      </w:r>
      <w:r>
        <w:rPr>
          <w:rFonts w:ascii="宋体" w:hAnsi="宋体" w:cs="宋体" w:eastAsia="宋体" w:hint="default"/>
          <w:spacing w:val="-60"/>
        </w:rPr>
      </w:r>
      <w:r>
        <w:rPr/>
        <w:t>年</w:t>
      </w:r>
      <w:r>
        <w:rPr>
          <w:rFonts w:ascii="宋体" w:hAnsi="宋体" w:cs="宋体" w:eastAsia="宋体" w:hint="default"/>
        </w:rPr>
        <w:t>5</w:t>
      </w:r>
      <w:r>
        <w:rPr/>
        <w:t>月更名为中远海运科技股份有限公司）综合计划部总监助理、副总监，董事会办公室主任，总经</w:t>
      </w:r>
      <w:r>
        <w:rPr>
          <w:w w:val="100"/>
        </w:rPr>
        <w:t> </w:t>
      </w:r>
      <w:r>
        <w:rPr/>
        <w:t>理办公室副主任，党委办公室主任、内部审计部主任。</w:t>
      </w:r>
      <w:r>
        <w:rPr>
          <w:rFonts w:ascii="宋体" w:hAnsi="宋体" w:cs="宋体" w:eastAsia="宋体" w:hint="default"/>
        </w:rPr>
        <w:t> </w:t>
      </w:r>
    </w:p>
    <w:p>
      <w:pPr>
        <w:pStyle w:val="Heading4"/>
        <w:spacing w:line="259" w:lineRule="auto" w:before="47"/>
        <w:ind w:right="1129" w:firstLine="439"/>
        <w:jc w:val="both"/>
        <w:rPr>
          <w:rFonts w:ascii="宋体" w:hAnsi="宋体" w:cs="宋体" w:eastAsia="宋体" w:hint="default"/>
        </w:rPr>
      </w:pPr>
      <w:r>
        <w:rPr>
          <w:rFonts w:ascii="宋体" w:hAnsi="宋体" w:cs="宋体" w:eastAsia="宋体" w:hint="default"/>
        </w:rPr>
        <w:t>5</w:t>
      </w:r>
      <w:r>
        <w:rPr/>
        <w:t>、宋培新先生，中国国籍，无境外居留权，</w:t>
      </w:r>
      <w:r>
        <w:rPr>
          <w:rFonts w:ascii="宋体" w:hAnsi="宋体" w:cs="宋体" w:eastAsia="宋体" w:hint="default"/>
        </w:rPr>
        <w:t>1963</w:t>
      </w:r>
      <w:r>
        <w:rPr/>
        <w:t>年生，群众，大专学历，工程师。现任中远海</w:t>
      </w:r>
      <w:r>
        <w:rPr>
          <w:w w:val="100"/>
        </w:rPr>
        <w:t> </w:t>
      </w:r>
      <w:r>
        <w:rPr/>
        <w:t>运科技股份有限公司职工监事、集采中心副主任。</w:t>
      </w:r>
      <w:r>
        <w:rPr>
          <w:rFonts w:ascii="宋体" w:hAnsi="宋体" w:cs="宋体" w:eastAsia="宋体" w:hint="default"/>
        </w:rPr>
        <w:t>1985</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12</w:t>
      </w:r>
      <w:r>
        <w:rPr/>
        <w:t>月，任上海船舶运输科学研</w:t>
      </w:r>
      <w:r>
        <w:rPr>
          <w:w w:val="100"/>
        </w:rPr>
        <w:t> </w:t>
      </w:r>
      <w:r>
        <w:rPr>
          <w:spacing w:val="-2"/>
        </w:rPr>
        <w:t>究所供应科工程师；</w:t>
      </w:r>
      <w:r>
        <w:rPr>
          <w:rFonts w:ascii="宋体" w:hAnsi="宋体" w:cs="宋体" w:eastAsia="宋体" w:hint="default"/>
          <w:spacing w:val="-2"/>
        </w:rPr>
        <w:t>2000</w:t>
      </w:r>
      <w:r>
        <w:rPr>
          <w:spacing w:val="-2"/>
        </w:rPr>
        <w:t>年</w:t>
      </w:r>
      <w:r>
        <w:rPr>
          <w:rFonts w:ascii="宋体" w:hAnsi="宋体" w:cs="宋体" w:eastAsia="宋体" w:hint="default"/>
          <w:spacing w:val="-2"/>
        </w:rPr>
        <w:t>1</w:t>
      </w:r>
      <w:r>
        <w:rPr>
          <w:spacing w:val="-2"/>
        </w:rPr>
        <w:t>月起，历任上海交技发展股份有限公司（于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月更名为中海网络科</w:t>
      </w:r>
      <w:r>
        <w:rPr>
          <w:spacing w:val="-59"/>
        </w:rPr>
        <w:t> </w:t>
      </w:r>
      <w:r>
        <w:rPr>
          <w:spacing w:val="-59"/>
        </w:rPr>
      </w:r>
      <w:r>
        <w:rPr/>
        <w:t>技股份有限公司，于</w:t>
      </w:r>
      <w:r>
        <w:rPr>
          <w:rFonts w:ascii="宋体" w:hAnsi="宋体" w:cs="宋体" w:eastAsia="宋体" w:hint="default"/>
        </w:rPr>
        <w:t>2017</w:t>
      </w:r>
      <w:r>
        <w:rPr/>
        <w:t>年</w:t>
      </w:r>
      <w:r>
        <w:rPr>
          <w:rFonts w:ascii="宋体" w:hAnsi="宋体" w:cs="宋体" w:eastAsia="宋体" w:hint="default"/>
        </w:rPr>
        <w:t>5</w:t>
      </w:r>
      <w:r>
        <w:rPr/>
        <w:t>月更名为中远海运科技股份有限公司）采购中心副主任，供应链部副主</w:t>
      </w:r>
      <w:r>
        <w:rPr>
          <w:w w:val="100"/>
        </w:rPr>
        <w:t> </w:t>
      </w:r>
      <w:r>
        <w:rPr/>
        <w:t>任。</w:t>
      </w:r>
      <w:r>
        <w:rPr>
          <w:rFonts w:ascii="宋体" w:hAnsi="宋体" w:cs="宋体" w:eastAsia="宋体" w:hint="default"/>
        </w:rPr>
        <w:t> </w:t>
      </w:r>
    </w:p>
    <w:p>
      <w:pPr>
        <w:pStyle w:val="Heading4"/>
        <w:spacing w:line="292" w:lineRule="auto" w:before="47"/>
        <w:ind w:left="592" w:right="0"/>
        <w:jc w:val="left"/>
      </w:pPr>
      <w:r>
        <w:rPr/>
        <w:t>（三）高级管理人员</w:t>
      </w:r>
      <w:r>
        <w:rPr>
          <w:rFonts w:ascii="宋体" w:hAnsi="宋体" w:cs="宋体" w:eastAsia="宋体" w:hint="default"/>
          <w:w w:val="100"/>
        </w:rPr>
        <w:t> </w:t>
      </w:r>
      <w:r>
        <w:rPr>
          <w:rFonts w:ascii="宋体" w:hAnsi="宋体" w:cs="宋体" w:eastAsia="宋体" w:hint="default"/>
          <w:spacing w:val="-1"/>
        </w:rPr>
        <w:t>1</w:t>
      </w:r>
      <w:r>
        <w:rPr>
          <w:spacing w:val="-1"/>
        </w:rPr>
        <w:t>、周群先生，现任中远海运科技股份有限公司董事、总经理。主要工作经历详见本节“（一）</w:t>
      </w:r>
    </w:p>
    <w:p>
      <w:pPr>
        <w:pStyle w:val="Heading4"/>
        <w:spacing w:line="264" w:lineRule="exact"/>
        <w:ind w:right="0"/>
        <w:jc w:val="both"/>
        <w:rPr>
          <w:rFonts w:ascii="宋体" w:hAnsi="宋体" w:cs="宋体" w:eastAsia="宋体" w:hint="default"/>
        </w:rPr>
      </w:pPr>
      <w:r>
        <w:rPr/>
        <w:t>董事会成员”周群先生相应内容。</w:t>
      </w:r>
      <w:r>
        <w:rPr>
          <w:rFonts w:ascii="宋体" w:hAnsi="宋体" w:cs="宋体" w:eastAsia="宋体" w:hint="default"/>
        </w:rPr>
        <w:t> </w:t>
      </w:r>
    </w:p>
    <w:p>
      <w:pPr>
        <w:pStyle w:val="Heading4"/>
        <w:spacing w:line="259" w:lineRule="auto" w:before="65"/>
        <w:ind w:right="1127" w:firstLine="439"/>
        <w:jc w:val="both"/>
        <w:rPr>
          <w:rFonts w:ascii="宋体" w:hAnsi="宋体" w:cs="宋体" w:eastAsia="宋体" w:hint="default"/>
        </w:rPr>
      </w:pPr>
      <w:r>
        <w:rPr>
          <w:rFonts w:ascii="宋体" w:hAnsi="宋体" w:cs="宋体" w:eastAsia="宋体" w:hint="default"/>
        </w:rPr>
        <w:t>2</w:t>
      </w:r>
      <w:r>
        <w:rPr/>
        <w:t>、吴中岱先生，中国国籍，无境外居留权，</w:t>
      </w:r>
      <w:r>
        <w:rPr>
          <w:rFonts w:ascii="宋体" w:hAnsi="宋体" w:cs="宋体" w:eastAsia="宋体" w:hint="default"/>
        </w:rPr>
        <w:t>1976</w:t>
      </w:r>
      <w:r>
        <w:rPr/>
        <w:t>年生，中共党员，大学本科学历，在职工商管</w:t>
      </w:r>
      <w:r>
        <w:rPr>
          <w:w w:val="100"/>
        </w:rPr>
        <w:t> </w:t>
      </w:r>
      <w:r>
        <w:rPr>
          <w:spacing w:val="-2"/>
        </w:rPr>
        <w:t>理硕士，高级工程师。现任中远海运科技股份有限公司副总经理、党委委员，上海船舶运输科学研究</w:t>
      </w:r>
      <w:r>
        <w:rPr>
          <w:spacing w:val="-71"/>
        </w:rPr>
        <w:t> </w:t>
      </w:r>
      <w:r>
        <w:rPr>
          <w:spacing w:val="-71"/>
        </w:rPr>
      </w:r>
      <w:r>
        <w:rPr>
          <w:spacing w:val="-2"/>
        </w:rPr>
        <w:t>所党委委员，上海中远海运资讯科技有限公司董事。</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7</w:t>
      </w:r>
      <w:r>
        <w:rPr>
          <w:spacing w:val="-2"/>
        </w:rPr>
        <w:t>月，历任中海电信有限公司</w:t>
      </w:r>
      <w:r>
        <w:rPr>
          <w:spacing w:val="-57"/>
        </w:rPr>
        <w:t> </w:t>
      </w:r>
      <w:r>
        <w:rPr>
          <w:spacing w:val="-57"/>
        </w:rPr>
      </w:r>
      <w:r>
        <w:rPr>
          <w:spacing w:val="-2"/>
        </w:rPr>
        <w:t>信息中心开发科科员，副科长，经理助理和副经理；</w:t>
      </w:r>
      <w:r>
        <w:rPr>
          <w:rFonts w:ascii="宋体" w:hAnsi="宋体" w:cs="宋体" w:eastAsia="宋体" w:hint="default"/>
          <w:spacing w:val="-2"/>
        </w:rPr>
        <w:t>2003</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6</w:t>
      </w:r>
      <w:r>
        <w:rPr>
          <w:spacing w:val="-2"/>
        </w:rPr>
        <w:t>月，任环州电脑有限公司上</w:t>
      </w:r>
      <w:r>
        <w:rPr>
          <w:spacing w:val="-59"/>
        </w:rPr>
        <w:t> </w:t>
      </w:r>
      <w:r>
        <w:rPr>
          <w:spacing w:val="-59"/>
        </w:rPr>
      </w:r>
      <w:r>
        <w:rPr>
          <w:spacing w:val="-4"/>
        </w:rPr>
        <w:t>海代表处研发部经理；</w:t>
      </w:r>
      <w:r>
        <w:rPr>
          <w:rFonts w:ascii="宋体" w:hAnsi="宋体" w:cs="宋体" w:eastAsia="宋体" w:hint="default"/>
          <w:spacing w:val="-4"/>
        </w:rPr>
        <w:t>2008</w:t>
      </w:r>
      <w:r>
        <w:rPr>
          <w:spacing w:val="-4"/>
        </w:rPr>
        <w:t>年</w:t>
      </w:r>
      <w:r>
        <w:rPr>
          <w:rFonts w:ascii="宋体" w:hAnsi="宋体" w:cs="宋体" w:eastAsia="宋体" w:hint="default"/>
          <w:spacing w:val="-4"/>
        </w:rPr>
        <w:t>6</w:t>
      </w:r>
      <w:r>
        <w:rPr>
          <w:spacing w:val="-4"/>
        </w:rPr>
        <w:t>月至</w:t>
      </w:r>
      <w:r>
        <w:rPr>
          <w:rFonts w:ascii="宋体" w:hAnsi="宋体" w:cs="宋体" w:eastAsia="宋体" w:hint="default"/>
          <w:spacing w:val="-4"/>
        </w:rPr>
        <w:t>2012</w:t>
      </w:r>
      <w:r>
        <w:rPr>
          <w:spacing w:val="-4"/>
        </w:rPr>
        <w:t>年</w:t>
      </w:r>
      <w:r>
        <w:rPr>
          <w:rFonts w:ascii="宋体" w:hAnsi="宋体" w:cs="宋体" w:eastAsia="宋体" w:hint="default"/>
          <w:spacing w:val="-4"/>
        </w:rPr>
        <w:t>8</w:t>
      </w:r>
      <w:r>
        <w:rPr>
          <w:spacing w:val="-4"/>
        </w:rPr>
        <w:t>月，任中海信息系统有限公司副总经理；</w:t>
      </w:r>
      <w:r>
        <w:rPr>
          <w:rFonts w:ascii="宋体" w:hAnsi="宋体" w:cs="宋体" w:eastAsia="宋体" w:hint="default"/>
          <w:spacing w:val="-4"/>
        </w:rPr>
        <w:t>2012</w:t>
      </w:r>
      <w:r>
        <w:rPr>
          <w:spacing w:val="-4"/>
        </w:rPr>
        <w:t>年</w:t>
      </w:r>
      <w:r>
        <w:rPr>
          <w:rFonts w:ascii="宋体" w:hAnsi="宋体" w:cs="宋体" w:eastAsia="宋体" w:hint="default"/>
          <w:spacing w:val="-4"/>
        </w:rPr>
        <w:t>8</w:t>
      </w:r>
      <w:r>
        <w:rPr>
          <w:spacing w:val="-4"/>
        </w:rPr>
        <w:t>月至</w:t>
      </w:r>
      <w:r>
        <w:rPr>
          <w:rFonts w:ascii="宋体" w:hAnsi="宋体" w:cs="宋体" w:eastAsia="宋体" w:hint="default"/>
          <w:spacing w:val="-4"/>
        </w:rPr>
        <w:t>2015</w:t>
      </w:r>
      <w:r>
        <w:rPr>
          <w:rFonts w:ascii="宋体" w:hAnsi="宋体" w:cs="宋体" w:eastAsia="宋体" w:hint="default"/>
          <w:spacing w:val="-56"/>
        </w:rPr>
        <w:t> </w:t>
      </w:r>
      <w:r>
        <w:rPr>
          <w:rFonts w:ascii="宋体" w:hAnsi="宋体" w:cs="宋体" w:eastAsia="宋体" w:hint="default"/>
          <w:spacing w:val="-56"/>
        </w:rPr>
      </w:r>
      <w:r>
        <w:rPr/>
        <w:t>年</w:t>
      </w:r>
      <w:r>
        <w:rPr>
          <w:rFonts w:ascii="宋体" w:hAnsi="宋体" w:cs="宋体" w:eastAsia="宋体" w:hint="default"/>
        </w:rPr>
        <w:t>12</w:t>
      </w:r>
      <w:r>
        <w:rPr/>
        <w:t>月，任中国海运（集团）总公司科技信息部副总经理；</w:t>
      </w:r>
      <w:r>
        <w:rPr>
          <w:rFonts w:ascii="宋体" w:hAnsi="宋体" w:cs="宋体" w:eastAsia="宋体" w:hint="default"/>
        </w:rPr>
        <w:t>2016</w:t>
      </w:r>
      <w:r>
        <w:rPr/>
        <w:t>年</w:t>
      </w:r>
      <w:r>
        <w:rPr>
          <w:rFonts w:ascii="宋体" w:hAnsi="宋体" w:cs="宋体" w:eastAsia="宋体" w:hint="default"/>
        </w:rPr>
        <w:t>1</w:t>
      </w:r>
      <w:r>
        <w:rPr/>
        <w:t>月至</w:t>
      </w:r>
      <w:r>
        <w:rPr>
          <w:rFonts w:ascii="宋体" w:hAnsi="宋体" w:cs="宋体" w:eastAsia="宋体" w:hint="default"/>
        </w:rPr>
        <w:t>2017</w:t>
      </w:r>
      <w:r>
        <w:rPr/>
        <w:t>年</w:t>
      </w:r>
      <w:r>
        <w:rPr>
          <w:rFonts w:ascii="宋体" w:hAnsi="宋体" w:cs="宋体" w:eastAsia="宋体" w:hint="default"/>
        </w:rPr>
        <w:t>11</w:t>
      </w:r>
      <w:r>
        <w:rPr/>
        <w:t>月，任中国远洋海</w:t>
      </w:r>
      <w:r>
        <w:rPr>
          <w:w w:val="100"/>
        </w:rPr>
        <w:t> </w:t>
      </w:r>
      <w:r>
        <w:rPr/>
        <w:t>运集团有限公司科技与信息化管理本部副总经理。</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rFonts w:ascii="宋体" w:hAnsi="宋体" w:cs="宋体" w:eastAsia="宋体" w:hint="default"/>
          <w:spacing w:val="-2"/>
        </w:rPr>
        <w:t>3</w:t>
      </w:r>
      <w:r>
        <w:rPr>
          <w:spacing w:val="-2"/>
        </w:rPr>
        <w:t>、戴静女士，中国国籍，无境外居留权，</w:t>
      </w:r>
      <w:r>
        <w:rPr>
          <w:rFonts w:ascii="宋体" w:hAnsi="宋体" w:cs="宋体" w:eastAsia="宋体" w:hint="default"/>
          <w:spacing w:val="-2"/>
        </w:rPr>
        <w:t>1972</w:t>
      </w:r>
      <w:r>
        <w:rPr>
          <w:spacing w:val="-2"/>
        </w:rPr>
        <w:t>年生，中共党员，大学本科学历，在职工程硕士，</w:t>
      </w:r>
      <w:r>
        <w:rPr>
          <w:w w:val="100"/>
        </w:rPr>
        <w:t> </w:t>
      </w:r>
      <w:r>
        <w:rPr>
          <w:spacing w:val="-2"/>
        </w:rPr>
        <w:t>高级会计师，中国注册会计师。现任中远海运科技股份有限公司总会计师、党委委员，上海船舶运输</w:t>
      </w:r>
      <w:r>
        <w:rPr>
          <w:spacing w:val="-69"/>
        </w:rPr>
        <w:t> </w:t>
      </w:r>
      <w:r>
        <w:rPr>
          <w:spacing w:val="-69"/>
        </w:rPr>
      </w:r>
      <w:r>
        <w:rPr/>
        <w:t>科学研究所党委委员，上海运昌商贸发展公司执行董事，上海船研迈瑞海事技术有限责任公司监事。</w:t>
      </w:r>
      <w:r>
        <w:rPr>
          <w:w w:val="100"/>
        </w:rPr>
        <w:t> </w:t>
      </w:r>
      <w:r>
        <w:rPr>
          <w:rFonts w:ascii="宋体" w:hAnsi="宋体" w:cs="宋体" w:eastAsia="宋体" w:hint="default"/>
          <w:spacing w:val="-2"/>
        </w:rPr>
        <w:t>1994</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月，历任于上海船舶运输科学研究所财务处会计员，处长助理，副处长，资产财</w:t>
      </w:r>
      <w:r>
        <w:rPr>
          <w:spacing w:val="-61"/>
        </w:rPr>
        <w:t> </w:t>
      </w:r>
      <w:r>
        <w:rPr>
          <w:spacing w:val="-61"/>
        </w:rPr>
      </w:r>
      <w:r>
        <w:rPr/>
        <w:t>务部部长助理兼财务处处长，资产财务部副部长兼财务处处长；</w:t>
      </w:r>
      <w:r>
        <w:rPr>
          <w:rFonts w:ascii="宋体" w:hAnsi="宋体" w:cs="宋体" w:eastAsia="宋体" w:hint="default"/>
        </w:rPr>
        <w:t>2011</w:t>
      </w:r>
      <w:r>
        <w:rPr/>
        <w:t>年</w:t>
      </w:r>
      <w:r>
        <w:rPr>
          <w:rFonts w:ascii="宋体" w:hAnsi="宋体" w:cs="宋体" w:eastAsia="宋体" w:hint="default"/>
        </w:rPr>
        <w:t>4</w:t>
      </w:r>
      <w:r>
        <w:rPr/>
        <w:t>月至</w:t>
      </w:r>
      <w:r>
        <w:rPr>
          <w:rFonts w:ascii="宋体" w:hAnsi="宋体" w:cs="宋体" w:eastAsia="宋体" w:hint="default"/>
        </w:rPr>
        <w:t>2017</w:t>
      </w:r>
      <w:r>
        <w:rPr/>
        <w:t>年</w:t>
      </w:r>
      <w:r>
        <w:rPr>
          <w:rFonts w:ascii="宋体" w:hAnsi="宋体" w:cs="宋体" w:eastAsia="宋体" w:hint="default"/>
        </w:rPr>
        <w:t>11</w:t>
      </w:r>
      <w:r>
        <w:rPr/>
        <w:t>月，历任上海</w:t>
      </w:r>
      <w:r>
        <w:rPr>
          <w:w w:val="100"/>
        </w:rPr>
        <w:t> </w:t>
      </w:r>
      <w:r>
        <w:rPr>
          <w:spacing w:val="-2"/>
        </w:rPr>
        <w:t>船舶运输科学研究所所长助理兼资产财务部副部长、财务处处长，总会计师兼资产财务部部长、财务</w:t>
      </w:r>
      <w:r>
        <w:rPr>
          <w:spacing w:val="-71"/>
        </w:rPr>
        <w:t> </w:t>
      </w:r>
      <w:r>
        <w:rPr>
          <w:spacing w:val="-71"/>
        </w:rPr>
      </w:r>
      <w:r>
        <w:rPr/>
        <w:t>处处长，所总会计师、党委委员，中远海运科技股份有限公司监事会主席。</w:t>
      </w:r>
      <w:r>
        <w:rPr>
          <w:rFonts w:ascii="宋体" w:hAnsi="宋体" w:cs="宋体" w:eastAsia="宋体" w:hint="default"/>
        </w:rPr>
        <w:t> </w:t>
      </w:r>
    </w:p>
    <w:p>
      <w:pPr>
        <w:pStyle w:val="Heading4"/>
        <w:spacing w:line="240" w:lineRule="auto" w:before="45"/>
        <w:ind w:left="592" w:right="0"/>
        <w:jc w:val="left"/>
      </w:pPr>
      <w:r>
        <w:rPr>
          <w:rFonts w:ascii="宋体" w:hAnsi="宋体" w:cs="宋体" w:eastAsia="宋体" w:hint="default"/>
        </w:rPr>
        <w:t>4</w:t>
      </w:r>
      <w:r>
        <w:rPr/>
        <w:t>、王新波先生，中国国籍，无境外居留权，</w:t>
      </w:r>
      <w:r>
        <w:rPr>
          <w:rFonts w:ascii="宋体" w:hAnsi="宋体" w:cs="宋体" w:eastAsia="宋体" w:hint="default"/>
        </w:rPr>
        <w:t>1975</w:t>
      </w:r>
      <w:r>
        <w:rPr/>
        <w:t>年生，中共党员，大学本科学历，工商管理硕</w:t>
      </w:r>
    </w:p>
    <w:p>
      <w:pPr>
        <w:spacing w:after="0" w:line="240"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59" w:lineRule="auto" w:before="32"/>
        <w:ind w:right="1127"/>
        <w:jc w:val="both"/>
        <w:rPr>
          <w:rFonts w:ascii="宋体" w:hAnsi="宋体" w:cs="宋体" w:eastAsia="宋体" w:hint="default"/>
        </w:rPr>
      </w:pPr>
      <w:r>
        <w:rPr>
          <w:spacing w:val="-2"/>
        </w:rPr>
        <w:t>士。现任中远海运科技股份有限公司副总经理、党委委员，上海船舶运输科学研究所党委委员，中远</w:t>
      </w:r>
      <w:r>
        <w:rPr>
          <w:spacing w:val="-71"/>
        </w:rPr>
        <w:t> </w:t>
      </w:r>
      <w:r>
        <w:rPr>
          <w:spacing w:val="-71"/>
        </w:rPr>
      </w:r>
      <w:r>
        <w:rPr>
          <w:spacing w:val="-2"/>
        </w:rPr>
        <w:t>海运科技（北京）有限公司董事，北京数字中远网络技术服务有限公司董事，中远网络航海科技有限</w:t>
      </w:r>
      <w:r>
        <w:rPr>
          <w:spacing w:val="-70"/>
        </w:rPr>
        <w:t> </w:t>
      </w:r>
      <w:r>
        <w:rPr>
          <w:spacing w:val="-70"/>
        </w:rPr>
      </w:r>
      <w:r>
        <w:rPr>
          <w:spacing w:val="-2"/>
        </w:rPr>
        <w:t>公司董事，上海中远海运资讯科技有限公司副董事长。</w:t>
      </w:r>
      <w:r>
        <w:rPr>
          <w:rFonts w:ascii="宋体" w:hAnsi="宋体" w:cs="宋体" w:eastAsia="宋体" w:hint="default"/>
          <w:spacing w:val="-2"/>
        </w:rPr>
        <w:t>1998</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月，历任天津中远国际货</w:t>
      </w:r>
      <w:r>
        <w:rPr>
          <w:spacing w:val="-55"/>
        </w:rPr>
        <w:t> </w:t>
      </w:r>
      <w:r>
        <w:rPr>
          <w:spacing w:val="-55"/>
        </w:rPr>
      </w:r>
      <w:r>
        <w:rPr>
          <w:spacing w:val="-2"/>
        </w:rPr>
        <w:t>运有限公司集装箱部出口科业务员，市场部信息科科长；</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9</w:t>
      </w:r>
      <w:r>
        <w:rPr>
          <w:spacing w:val="-2"/>
        </w:rPr>
        <w:t>月，历任中远集装箱运</w:t>
      </w:r>
      <w:r>
        <w:rPr>
          <w:spacing w:val="-58"/>
        </w:rPr>
        <w:t> </w:t>
      </w:r>
      <w:r>
        <w:rPr>
          <w:spacing w:val="-58"/>
        </w:rPr>
      </w:r>
      <w:r>
        <w:rPr>
          <w:spacing w:val="-7"/>
        </w:rPr>
        <w:t>输有限公司企业资讯发展部业务员，船务资讯部商务资讯业务经理，全球单证中心副经理、经理；</w:t>
      </w:r>
      <w:r>
        <w:rPr>
          <w:rFonts w:ascii="宋体" w:hAnsi="宋体" w:cs="宋体" w:eastAsia="宋体" w:hint="default"/>
          <w:spacing w:val="-7"/>
        </w:rPr>
        <w:t>2007</w:t>
      </w:r>
      <w:r>
        <w:rPr>
          <w:rFonts w:ascii="宋体" w:hAnsi="宋体" w:cs="宋体" w:eastAsia="宋体" w:hint="default"/>
          <w:spacing w:val="-51"/>
        </w:rPr>
        <w:t> </w:t>
      </w:r>
      <w:r>
        <w:rPr>
          <w:rFonts w:ascii="宋体" w:hAnsi="宋体" w:cs="宋体" w:eastAsia="宋体" w:hint="default"/>
          <w:spacing w:val="-51"/>
        </w:rPr>
      </w:r>
      <w:r>
        <w:rPr/>
        <w:t>年</w:t>
      </w:r>
      <w:r>
        <w:rPr>
          <w:rFonts w:ascii="宋体" w:hAnsi="宋体" w:cs="宋体" w:eastAsia="宋体" w:hint="default"/>
        </w:rPr>
        <w:t>9</w:t>
      </w:r>
      <w:r>
        <w:rPr/>
        <w:t>月至</w:t>
      </w:r>
      <w:r>
        <w:rPr>
          <w:rFonts w:ascii="宋体" w:hAnsi="宋体" w:cs="宋体" w:eastAsia="宋体" w:hint="default"/>
        </w:rPr>
        <w:t>2016</w:t>
      </w:r>
      <w:r>
        <w:rPr/>
        <w:t>年</w:t>
      </w:r>
      <w:r>
        <w:rPr>
          <w:rFonts w:ascii="宋体" w:hAnsi="宋体" w:cs="宋体" w:eastAsia="宋体" w:hint="default"/>
        </w:rPr>
        <w:t>11</w:t>
      </w:r>
      <w:r>
        <w:rPr/>
        <w:t>月，任上海中远资讯科技有限公司总经理、党委委员；</w:t>
      </w:r>
      <w:r>
        <w:rPr>
          <w:rFonts w:ascii="宋体" w:hAnsi="宋体" w:cs="宋体" w:eastAsia="宋体" w:hint="default"/>
        </w:rPr>
        <w:t>2017</w:t>
      </w:r>
      <w:r>
        <w:rPr/>
        <w:t>年</w:t>
      </w:r>
      <w:r>
        <w:rPr>
          <w:rFonts w:ascii="宋体" w:hAnsi="宋体" w:cs="宋体" w:eastAsia="宋体" w:hint="default"/>
        </w:rPr>
        <w:t>2</w:t>
      </w:r>
      <w:r>
        <w:rPr/>
        <w:t>月至</w:t>
      </w:r>
      <w:r>
        <w:rPr>
          <w:rFonts w:ascii="宋体" w:hAnsi="宋体" w:cs="宋体" w:eastAsia="宋体" w:hint="default"/>
        </w:rPr>
        <w:t>2017</w:t>
      </w:r>
      <w:r>
        <w:rPr/>
        <w:t>年</w:t>
      </w:r>
      <w:r>
        <w:rPr>
          <w:rFonts w:ascii="宋体" w:hAnsi="宋体" w:cs="宋体" w:eastAsia="宋体" w:hint="default"/>
        </w:rPr>
        <w:t>8</w:t>
      </w:r>
      <w:r>
        <w:rPr/>
        <w:t>月，任</w:t>
      </w:r>
      <w:r>
        <w:rPr>
          <w:w w:val="100"/>
        </w:rPr>
        <w:t> </w:t>
      </w:r>
      <w:r>
        <w:rPr/>
        <w:t>中国远洋海运集团有限公司信息化业务推进小组组长。</w:t>
      </w:r>
      <w:r>
        <w:rPr>
          <w:rFonts w:ascii="宋体" w:hAnsi="宋体" w:cs="宋体" w:eastAsia="宋体" w:hint="default"/>
        </w:rPr>
        <w:t> </w:t>
      </w:r>
    </w:p>
    <w:p>
      <w:pPr>
        <w:pStyle w:val="Heading4"/>
        <w:spacing w:line="259" w:lineRule="auto" w:before="47"/>
        <w:ind w:right="0" w:firstLine="439"/>
        <w:jc w:val="left"/>
      </w:pPr>
      <w:r>
        <w:rPr>
          <w:rFonts w:ascii="宋体" w:hAnsi="宋体" w:cs="宋体" w:eastAsia="宋体" w:hint="default"/>
          <w:spacing w:val="-2"/>
        </w:rPr>
        <w:t>5</w:t>
      </w:r>
      <w:r>
        <w:rPr>
          <w:spacing w:val="-2"/>
        </w:rPr>
        <w:t>、周晓梅女士，中国国籍，无境外居留权，</w:t>
      </w:r>
      <w:r>
        <w:rPr>
          <w:rFonts w:ascii="宋体" w:hAnsi="宋体" w:cs="宋体" w:eastAsia="宋体" w:hint="default"/>
          <w:spacing w:val="-2"/>
        </w:rPr>
        <w:t>1972</w:t>
      </w:r>
      <w:r>
        <w:rPr>
          <w:spacing w:val="-2"/>
        </w:rPr>
        <w:t>年生，中共党员，硕士研究生学历，工学硕士、</w:t>
      </w:r>
      <w:r>
        <w:rPr>
          <w:w w:val="100"/>
        </w:rPr>
        <w:t> </w:t>
      </w:r>
      <w:r>
        <w:rPr>
          <w:spacing w:val="-2"/>
        </w:rPr>
        <w:t>在职工商管理硕士，研究员级高级工程师。现任中远海运科技股份有限公司副总经理、党委委员、总</w:t>
      </w:r>
      <w:r>
        <w:rPr>
          <w:spacing w:val="-71"/>
        </w:rPr>
        <w:t> </w:t>
      </w:r>
      <w:r>
        <w:rPr>
          <w:spacing w:val="-71"/>
        </w:rPr>
      </w:r>
      <w:r>
        <w:rPr>
          <w:spacing w:val="-5"/>
        </w:rPr>
        <w:t>工程师、董事会秘书，上海船舶运输科学研究所党委委员，深圳一海通全球供应链管理有限公司董事。</w:t>
      </w:r>
      <w:r>
        <w:rPr>
          <w:spacing w:val="-45"/>
        </w:rPr>
        <w:t> </w:t>
      </w:r>
      <w:r>
        <w:rPr>
          <w:spacing w:val="-45"/>
        </w:rPr>
      </w:r>
      <w:r>
        <w:rPr>
          <w:rFonts w:ascii="宋体" w:hAnsi="宋体" w:cs="宋体" w:eastAsia="宋体" w:hint="default"/>
        </w:rPr>
        <w:t>1998</w:t>
      </w:r>
      <w:r>
        <w:rPr/>
        <w:t>年</w:t>
      </w:r>
      <w:r>
        <w:rPr>
          <w:rFonts w:ascii="宋体" w:hAnsi="宋体" w:cs="宋体" w:eastAsia="宋体" w:hint="default"/>
        </w:rPr>
        <w:t>7</w:t>
      </w:r>
      <w:r>
        <w:rPr/>
        <w:t>月至</w:t>
      </w:r>
      <w:r>
        <w:rPr>
          <w:rFonts w:ascii="宋体" w:hAnsi="宋体" w:cs="宋体" w:eastAsia="宋体" w:hint="default"/>
        </w:rPr>
        <w:t>2001</w:t>
      </w:r>
      <w:r>
        <w:rPr/>
        <w:t>年</w:t>
      </w:r>
      <w:r>
        <w:rPr>
          <w:rFonts w:ascii="宋体" w:hAnsi="宋体" w:cs="宋体" w:eastAsia="宋体" w:hint="default"/>
        </w:rPr>
        <w:t>1</w:t>
      </w:r>
      <w:r>
        <w:rPr/>
        <w:t>月，任上海船舶运输科学研究所软件工程师；</w:t>
      </w:r>
      <w:r>
        <w:rPr>
          <w:rFonts w:ascii="宋体" w:hAnsi="宋体" w:cs="宋体" w:eastAsia="宋体" w:hint="default"/>
        </w:rPr>
        <w:t>2001</w:t>
      </w:r>
      <w:r>
        <w:rPr/>
        <w:t>年</w:t>
      </w:r>
      <w:r>
        <w:rPr>
          <w:rFonts w:ascii="宋体" w:hAnsi="宋体" w:cs="宋体" w:eastAsia="宋体" w:hint="default"/>
        </w:rPr>
        <w:t>1</w:t>
      </w:r>
      <w:r>
        <w:rPr/>
        <w:t>月至</w:t>
      </w:r>
      <w:r>
        <w:rPr>
          <w:rFonts w:ascii="宋体" w:hAnsi="宋体" w:cs="宋体" w:eastAsia="宋体" w:hint="default"/>
        </w:rPr>
        <w:t>2011</w:t>
      </w:r>
      <w:r>
        <w:rPr/>
        <w:t>年</w:t>
      </w:r>
      <w:r>
        <w:rPr>
          <w:rFonts w:ascii="宋体" w:hAnsi="宋体" w:cs="宋体" w:eastAsia="宋体" w:hint="default"/>
        </w:rPr>
        <w:t>3</w:t>
      </w:r>
      <w:r>
        <w:rPr/>
        <w:t>月，历任上海</w:t>
      </w:r>
      <w:r>
        <w:rPr>
          <w:w w:val="100"/>
        </w:rPr>
        <w:t> </w:t>
      </w:r>
      <w:r>
        <w:rPr/>
        <w:t>交技发展股份有限公司智能交通技术研发中心主任助理、研发中心副主任、主任；期间，</w:t>
      </w:r>
      <w:r>
        <w:rPr>
          <w:rFonts w:ascii="宋体" w:hAnsi="宋体" w:cs="宋体" w:eastAsia="宋体" w:hint="default"/>
        </w:rPr>
        <w:t>2010</w:t>
      </w:r>
      <w:r>
        <w:rPr/>
        <w:t>年</w:t>
      </w:r>
      <w:r>
        <w:rPr>
          <w:rFonts w:ascii="宋体" w:hAnsi="宋体" w:cs="宋体" w:eastAsia="宋体" w:hint="default"/>
        </w:rPr>
        <w:t>4</w:t>
      </w:r>
      <w:r>
        <w:rPr/>
        <w:t>月</w:t>
      </w:r>
      <w:r>
        <w:rPr>
          <w:spacing w:val="-40"/>
        </w:rPr>
        <w:t> </w:t>
      </w:r>
      <w:r>
        <w:rPr>
          <w:spacing w:val="-2"/>
        </w:rPr>
        <w:t>至</w:t>
      </w:r>
      <w:r>
        <w:rPr>
          <w:rFonts w:ascii="宋体" w:hAnsi="宋体" w:cs="宋体" w:eastAsia="宋体" w:hint="default"/>
          <w:spacing w:val="-2"/>
        </w:rPr>
        <w:t>2011</w:t>
      </w:r>
      <w:r>
        <w:rPr>
          <w:spacing w:val="-2"/>
        </w:rPr>
        <w:t>年</w:t>
      </w:r>
      <w:r>
        <w:rPr>
          <w:rFonts w:ascii="宋体" w:hAnsi="宋体" w:cs="宋体" w:eastAsia="宋体" w:hint="default"/>
          <w:spacing w:val="-2"/>
        </w:rPr>
        <w:t>2</w:t>
      </w:r>
      <w:r>
        <w:rPr>
          <w:spacing w:val="-2"/>
        </w:rPr>
        <w:t>月在交通运输部科技司信息化管理处工作交流；</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月，历任上海交技发展</w:t>
      </w:r>
      <w:r>
        <w:rPr>
          <w:spacing w:val="-54"/>
        </w:rPr>
        <w:t> </w:t>
      </w:r>
      <w:r>
        <w:rPr>
          <w:spacing w:val="-54"/>
        </w:rPr>
      </w:r>
      <w:r>
        <w:rPr/>
        <w:t>股份有限公司（于</w:t>
      </w:r>
      <w:r>
        <w:rPr>
          <w:rFonts w:ascii="宋体" w:hAnsi="宋体" w:cs="宋体" w:eastAsia="宋体" w:hint="default"/>
        </w:rPr>
        <w:t>2011</w:t>
      </w:r>
      <w:r>
        <w:rPr/>
        <w:t>年</w:t>
      </w:r>
      <w:r>
        <w:rPr>
          <w:rFonts w:ascii="宋体" w:hAnsi="宋体" w:cs="宋体" w:eastAsia="宋体" w:hint="default"/>
        </w:rPr>
        <w:t>8</w:t>
      </w:r>
      <w:r>
        <w:rPr/>
        <w:t>月更名为中海网络科技股份有限公司，于</w:t>
      </w:r>
      <w:r>
        <w:rPr>
          <w:rFonts w:ascii="宋体" w:hAnsi="宋体" w:cs="宋体" w:eastAsia="宋体" w:hint="default"/>
        </w:rPr>
        <w:t>2017</w:t>
      </w:r>
      <w:r>
        <w:rPr/>
        <w:t>年</w:t>
      </w:r>
      <w:r>
        <w:rPr>
          <w:rFonts w:ascii="宋体" w:hAnsi="宋体" w:cs="宋体" w:eastAsia="宋体" w:hint="default"/>
        </w:rPr>
        <w:t>5</w:t>
      </w:r>
      <w:r>
        <w:rPr/>
        <w:t>月更名为中远海运科技股</w:t>
      </w:r>
      <w:r>
        <w:rPr>
          <w:w w:val="100"/>
        </w:rPr>
        <w:t> </w:t>
      </w:r>
      <w:r>
        <w:rPr/>
        <w:t>份有限公司）总经理助理，党委书记、副总经理、纪委书记、总工程师。</w:t>
      </w:r>
    </w:p>
    <w:p>
      <w:pPr>
        <w:spacing w:before="75"/>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董事、所长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0"/>
                <w:sz w:val="18"/>
                <w:szCs w:val="18"/>
              </w:rPr>
              <w:t>董事、副所长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中远海运古野通信导航科技（上海）有限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上海船研迈瑞海事技术有限责任公司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中海电信有限公司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刘一凡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科技与信息 化管理本部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刘一凡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中远海运古野通信导航科技（上海）有限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中远海运（大连）公司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中远海运客运有限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专职外部董 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中远海运（广州）有限公司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专职外部董 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中远海运重工有限公司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专职外部董 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中远海运（天津）有限公司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方楚南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专职外部董 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方楚南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中远海运大连投资有限公司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董事、高级合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上海市锦天城律师事务所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复旦大学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上海帝联信息科技股份有限公司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总法律顾问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纪检监察组 常务副组长 兼任纪检监 察部部长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中远海运控股股份有限公司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47" w:top="780" w:bottom="154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中远海运特种运输股份有限公司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吴中岱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上海船研迈瑞海事技术有限责任公司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Heading4"/>
        <w:spacing w:line="244" w:lineRule="auto" w:before="87"/>
        <w:ind w:right="0" w:firstLine="439"/>
        <w:jc w:val="left"/>
      </w:pPr>
      <w:r>
        <w:rPr>
          <w:rFonts w:ascii="Times New Roman" w:hAnsi="Times New Roman" w:cs="Times New Roman" w:eastAsia="Times New Roman" w:hint="default"/>
          <w:spacing w:val="-1"/>
        </w:rPr>
        <w:t>1</w:t>
      </w:r>
      <w:r>
        <w:rPr>
          <w:spacing w:val="-1"/>
        </w:rPr>
        <w:t>、报告期内在公司担任经营管理职务的董事、监事和高级管理人员按其行政岗位及职务，结合</w:t>
      </w:r>
      <w:r>
        <w:rPr>
          <w:w w:val="100"/>
        </w:rPr>
        <w:t> </w:t>
      </w:r>
      <w:r>
        <w:rPr/>
        <w:t>公司</w:t>
      </w:r>
      <w:r>
        <w:rPr>
          <w:rFonts w:ascii="Times New Roman" w:hAnsi="Times New Roman" w:cs="Times New Roman" w:eastAsia="Times New Roman" w:hint="default"/>
        </w:rPr>
        <w:t>2018</w:t>
      </w:r>
      <w:r>
        <w:rPr/>
        <w:t>年度经营业绩完成情况，对其进行考核后发放报酬；</w:t>
      </w:r>
    </w:p>
    <w:p>
      <w:pPr>
        <w:spacing w:after="0" w:line="244"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44" w:lineRule="auto" w:before="32"/>
        <w:ind w:right="0" w:firstLine="439"/>
        <w:jc w:val="left"/>
      </w:pPr>
      <w:r>
        <w:rPr>
          <w:rFonts w:ascii="Times New Roman" w:hAnsi="Times New Roman" w:cs="Times New Roman" w:eastAsia="Times New Roman" w:hint="default"/>
          <w:spacing w:val="-1"/>
        </w:rPr>
        <w:t>2</w:t>
      </w:r>
      <w:r>
        <w:rPr>
          <w:spacing w:val="-1"/>
        </w:rPr>
        <w:t>、公司独立董事津贴每人每年</w:t>
      </w:r>
      <w:r>
        <w:rPr>
          <w:rFonts w:ascii="Times New Roman" w:hAnsi="Times New Roman" w:cs="Times New Roman" w:eastAsia="Times New Roman" w:hint="default"/>
          <w:spacing w:val="-1"/>
        </w:rPr>
        <w:t>12</w:t>
      </w:r>
      <w:r>
        <w:rPr>
          <w:spacing w:val="-1"/>
        </w:rPr>
        <w:t>万元（含税），由公司</w:t>
      </w:r>
      <w:r>
        <w:rPr>
          <w:rFonts w:ascii="Times New Roman" w:hAnsi="Times New Roman" w:cs="Times New Roman" w:eastAsia="Times New Roman" w:hint="default"/>
          <w:spacing w:val="-1"/>
        </w:rPr>
        <w:t>2017</w:t>
      </w:r>
      <w:r>
        <w:rPr>
          <w:spacing w:val="-1"/>
        </w:rPr>
        <w:t>年度股东大会审议通过，独立董事</w:t>
      </w:r>
      <w:r>
        <w:rPr>
          <w:w w:val="100"/>
        </w:rPr>
        <w:t> </w:t>
      </w:r>
      <w:r>
        <w:rPr/>
        <w:t>为履行职责所发生的费用由公司据实报销；</w:t>
      </w:r>
    </w:p>
    <w:p>
      <w:pPr>
        <w:pStyle w:val="Heading4"/>
        <w:spacing w:line="240" w:lineRule="auto" w:before="60"/>
        <w:ind w:left="592" w:right="0"/>
        <w:jc w:val="left"/>
      </w:pPr>
      <w:r>
        <w:rPr>
          <w:rFonts w:ascii="Times New Roman" w:hAnsi="Times New Roman" w:cs="Times New Roman" w:eastAsia="Times New Roman" w:hint="default"/>
        </w:rPr>
        <w:t>3</w:t>
      </w:r>
      <w:r>
        <w:rPr/>
        <w:t>、监事（非大股东及公司所属员工，下同）的津贴每人每年 </w:t>
      </w:r>
      <w:r>
        <w:rPr>
          <w:rFonts w:ascii="Times New Roman" w:hAnsi="Times New Roman" w:cs="Times New Roman" w:eastAsia="Times New Roman" w:hint="default"/>
        </w:rPr>
        <w:t>5.1</w:t>
      </w:r>
      <w:r>
        <w:rPr>
          <w:rFonts w:ascii="Times New Roman" w:hAnsi="Times New Roman" w:cs="Times New Roman" w:eastAsia="Times New Roman" w:hint="default"/>
          <w:spacing w:val="6"/>
        </w:rPr>
        <w:t> </w:t>
      </w:r>
      <w:r>
        <w:rPr/>
        <w:t>万元人民币（含税），由公司</w:t>
      </w:r>
    </w:p>
    <w:p>
      <w:pPr>
        <w:pStyle w:val="Heading4"/>
        <w:spacing w:line="244" w:lineRule="auto" w:before="7"/>
        <w:ind w:right="1133"/>
        <w:jc w:val="left"/>
      </w:pPr>
      <w:r>
        <w:rPr>
          <w:rFonts w:ascii="Times New Roman" w:hAnsi="Times New Roman" w:cs="Times New Roman" w:eastAsia="Times New Roman" w:hint="default"/>
          <w:spacing w:val="-2"/>
        </w:rPr>
        <w:t>2010</w:t>
      </w:r>
      <w:r>
        <w:rPr>
          <w:spacing w:val="-2"/>
        </w:rPr>
        <w:t>年度股东大会审议通过，监事为履行职责所发生的费用由公司据实报销；其他监事均不领取公司</w:t>
      </w:r>
      <w:r>
        <w:rPr>
          <w:spacing w:val="-65"/>
        </w:rPr>
        <w:t> </w:t>
      </w:r>
      <w:r>
        <w:rPr>
          <w:spacing w:val="-65"/>
        </w:rPr>
      </w:r>
      <w:r>
        <w:rPr/>
        <w:t>薪酬；</w:t>
      </w:r>
    </w:p>
    <w:p>
      <w:pPr>
        <w:pStyle w:val="Heading4"/>
        <w:spacing w:line="240" w:lineRule="auto" w:before="58"/>
        <w:ind w:left="772" w:right="0"/>
        <w:jc w:val="left"/>
      </w:pPr>
      <w:r>
        <w:rPr>
          <w:rFonts w:ascii="Times New Roman" w:hAnsi="Times New Roman" w:cs="Times New Roman" w:eastAsia="Times New Roman" w:hint="default"/>
        </w:rPr>
        <w:t>4</w:t>
      </w:r>
      <w:r>
        <w:rPr/>
        <w:t>、不在公司担任经营管理职务的董事（独立董事除外），均不领取公司薪酬。</w:t>
      </w:r>
    </w:p>
    <w:p>
      <w:pPr>
        <w:spacing w:line="240" w:lineRule="auto" w:before="7"/>
        <w:rPr>
          <w:rFonts w:ascii="宋体" w:hAnsi="宋体" w:cs="宋体" w:eastAsia="宋体" w:hint="default"/>
          <w:sz w:val="29"/>
          <w:szCs w:val="2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刘一凡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方楚南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王成钢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吴中岱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副总经理、总工 程师、董事会秘 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林亦雯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0"/>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0"/>
              <w:jc w:val="right"/>
              <w:rPr>
                <w:rFonts w:ascii="宋体" w:hAnsi="宋体" w:cs="宋体" w:eastAsia="宋体" w:hint="default"/>
                <w:sz w:val="18"/>
                <w:szCs w:val="18"/>
              </w:rPr>
            </w:pPr>
            <w:r>
              <w:rPr>
                <w:rFonts w:ascii="宋体" w:hAnsi="宋体" w:cs="宋体" w:eastAsia="宋体" w:hint="default"/>
                <w:sz w:val="18"/>
                <w:szCs w:val="18"/>
              </w:rPr>
              <w:t>总会计师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5"/>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307.08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4"/>
          <w:szCs w:val="24"/>
        </w:rPr>
      </w:pPr>
    </w:p>
    <w:p>
      <w:pPr>
        <w:pStyle w:val="Heading4"/>
        <w:spacing w:line="252" w:lineRule="auto"/>
        <w:ind w:right="1129" w:firstLine="439"/>
        <w:jc w:val="both"/>
      </w:pPr>
      <w:r>
        <w:rPr>
          <w:spacing w:val="-2"/>
        </w:rPr>
        <w:t>公司及各部门岗位薪酬遵循</w:t>
      </w:r>
      <w:r>
        <w:rPr>
          <w:rFonts w:ascii="Times New Roman" w:hAnsi="Times New Roman" w:cs="Times New Roman" w:eastAsia="Times New Roman" w:hint="default"/>
          <w:spacing w:val="-2"/>
        </w:rPr>
        <w:t>“</w:t>
      </w:r>
      <w:r>
        <w:rPr>
          <w:spacing w:val="-2"/>
        </w:rPr>
        <w:t>以岗定薪、按绩取酬</w:t>
      </w:r>
      <w:r>
        <w:rPr>
          <w:rFonts w:ascii="Times New Roman" w:hAnsi="Times New Roman" w:cs="Times New Roman" w:eastAsia="Times New Roman" w:hint="default"/>
          <w:spacing w:val="-2"/>
        </w:rPr>
        <w:t>”</w:t>
      </w:r>
      <w:r>
        <w:rPr>
          <w:spacing w:val="-2"/>
        </w:rPr>
        <w:t>原则，依据岗位职责与要求确定岗位工资和薪</w:t>
      </w:r>
      <w:r>
        <w:rPr>
          <w:w w:val="100"/>
        </w:rPr>
        <w:t> </w:t>
      </w:r>
      <w:r>
        <w:rPr>
          <w:spacing w:val="-2"/>
        </w:rPr>
        <w:t>酬宽带幅度，依据工作业绩确定薪酬。薪酬激励以奋斗者为本，鼓励员工立足岗位，提升能力，激发</w:t>
      </w:r>
      <w:r>
        <w:rPr>
          <w:spacing w:val="-72"/>
        </w:rPr>
        <w:t> </w:t>
      </w:r>
      <w:r>
        <w:rPr>
          <w:spacing w:val="-72"/>
        </w:rPr>
      </w:r>
      <w:r>
        <w:rPr/>
        <w:t>员工积极向上，承担更大的责任，创造更大的价值。</w:t>
      </w:r>
    </w:p>
    <w:p>
      <w:pPr>
        <w:spacing w:before="84"/>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59" w:lineRule="auto" w:before="32"/>
        <w:ind w:right="0" w:firstLine="439"/>
        <w:jc w:val="left"/>
      </w:pPr>
      <w:r>
        <w:rPr>
          <w:spacing w:val="-4"/>
        </w:rPr>
        <w:t>报告期内职工薪酬总额（计入成本部分）总额</w:t>
      </w:r>
      <w:r>
        <w:rPr>
          <w:rFonts w:ascii="宋体" w:hAnsi="宋体" w:cs="宋体" w:eastAsia="宋体" w:hint="default"/>
          <w:spacing w:val="-4"/>
        </w:rPr>
        <w:t>103,127,652.51</w:t>
      </w:r>
      <w:r>
        <w:rPr>
          <w:spacing w:val="-4"/>
        </w:rPr>
        <w:t>元，占公司营业成本比重为</w:t>
      </w:r>
      <w:r>
        <w:rPr>
          <w:rFonts w:ascii="宋体" w:hAnsi="宋体" w:cs="宋体" w:eastAsia="宋体" w:hint="default"/>
          <w:spacing w:val="-4"/>
        </w:rPr>
        <w:t>13.43%</w:t>
      </w:r>
      <w:r>
        <w:rPr>
          <w:spacing w:val="-4"/>
        </w:rPr>
        <w:t>。</w:t>
      </w:r>
      <w:r>
        <w:rPr>
          <w:w w:val="100"/>
        </w:rPr>
        <w:t> </w:t>
      </w:r>
      <w:r>
        <w:rPr/>
        <w:t>公司利润对职工薪酬变化较为敏感。公司核心技术人员无变化。</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4"/>
          <w:szCs w:val="24"/>
        </w:rPr>
      </w:pPr>
    </w:p>
    <w:p>
      <w:pPr>
        <w:pStyle w:val="Heading4"/>
        <w:spacing w:line="259" w:lineRule="auto"/>
        <w:ind w:right="1130" w:firstLine="439"/>
        <w:jc w:val="both"/>
      </w:pPr>
      <w:r>
        <w:rPr>
          <w:spacing w:val="-2"/>
        </w:rPr>
        <w:t>公司积极开展各类员工教育培训活动，创造平等的发展机会。公司年初制定详细的培训计划，保</w:t>
      </w:r>
      <w:r>
        <w:rPr>
          <w:w w:val="100"/>
        </w:rPr>
        <w:t> </w:t>
      </w:r>
      <w:r>
        <w:rPr>
          <w:spacing w:val="-2"/>
        </w:rPr>
        <w:t>证员工在业务知识、岗位资质、学历学位、特殊工种等方面的学习与发展，通过有计划、有目标的员</w:t>
      </w:r>
      <w:r>
        <w:rPr>
          <w:spacing w:val="-71"/>
        </w:rPr>
        <w:t> </w:t>
      </w:r>
      <w:r>
        <w:rPr>
          <w:spacing w:val="-71"/>
        </w:rPr>
      </w:r>
      <w:r>
        <w:rPr/>
        <w:t>工培养机制，促进员工能力的提高，提高员工队伍素质。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335,124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15,586,297.67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right="3760"/>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0"/>
        <w:rPr>
          <w:rFonts w:ascii="宋体" w:hAnsi="宋体" w:cs="宋体" w:eastAsia="宋体" w:hint="default"/>
          <w:b/>
          <w:bCs/>
          <w:sz w:val="24"/>
          <w:szCs w:val="24"/>
        </w:rPr>
      </w:pPr>
    </w:p>
    <w:p>
      <w:pPr>
        <w:pStyle w:val="Heading4"/>
        <w:spacing w:line="259" w:lineRule="auto"/>
        <w:ind w:right="1130" w:firstLine="439"/>
        <w:jc w:val="both"/>
      </w:pPr>
      <w:r>
        <w:rPr>
          <w:spacing w:val="-2"/>
        </w:rPr>
        <w:t>报告期内，公司严格按照《公司法》、《证券法》和《上市公司治理准则》等法律、法规和规章</w:t>
      </w:r>
      <w:r>
        <w:rPr>
          <w:w w:val="100"/>
        </w:rPr>
        <w:t> </w:t>
      </w:r>
      <w:r>
        <w:rPr>
          <w:spacing w:val="-2"/>
        </w:rPr>
        <w:t>的要求，不断完善治理结构，健全内部控制体系，规范公司运作。截至报告期末，公司治理的实际情</w:t>
      </w:r>
      <w:r>
        <w:rPr>
          <w:spacing w:val="-71"/>
        </w:rPr>
        <w:t> </w:t>
      </w:r>
      <w:r>
        <w:rPr>
          <w:spacing w:val="-71"/>
        </w:rPr>
      </w:r>
      <w:r>
        <w:rPr/>
        <w:t>况符合《公司法》、《上市公司治理准则》等有关上市公司治理的规范性文件要求。</w:t>
      </w:r>
    </w:p>
    <w:p>
      <w:pPr>
        <w:spacing w:before="77"/>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2"/>
        <w:rPr>
          <w:rFonts w:ascii="宋体" w:hAnsi="宋体" w:cs="宋体" w:eastAsia="宋体" w:hint="default"/>
          <w:b/>
          <w:bCs/>
          <w:sz w:val="24"/>
          <w:szCs w:val="24"/>
        </w:rPr>
      </w:pPr>
    </w:p>
    <w:p>
      <w:pPr>
        <w:pStyle w:val="Heading4"/>
        <w:spacing w:line="259" w:lineRule="auto"/>
        <w:ind w:right="0" w:firstLine="439"/>
        <w:jc w:val="left"/>
      </w:pPr>
      <w:r>
        <w:rPr/>
        <w:t>报告期内，公司严格按照《公司法》、《证券法》等有关法律、法规和《公司章程》的要求规范</w:t>
      </w:r>
      <w:r>
        <w:rPr>
          <w:w w:val="100"/>
        </w:rPr>
        <w:t> </w:t>
      </w:r>
      <w:r>
        <w:rPr>
          <w:spacing w:val="-5"/>
        </w:rPr>
        <w:t>运作，在业务、资产、人员、机构、财务等方面与现有股东完全分开，具有独立、完整的资产和业务，</w:t>
      </w:r>
      <w:r>
        <w:rPr>
          <w:spacing w:val="-51"/>
        </w:rPr>
        <w:t> </w:t>
      </w:r>
      <w:r>
        <w:rPr>
          <w:spacing w:val="-51"/>
        </w:rPr>
      </w:r>
      <w:r>
        <w:rPr/>
        <w:t>具备独立面向市场、自主经营的能力。</w:t>
      </w:r>
    </w:p>
    <w:p>
      <w:pPr>
        <w:pStyle w:val="Heading4"/>
        <w:spacing w:line="278" w:lineRule="auto" w:before="45"/>
        <w:ind w:left="592" w:right="0"/>
        <w:jc w:val="left"/>
      </w:pPr>
      <w:r>
        <w:rPr>
          <w:rFonts w:ascii="Times New Roman" w:hAnsi="Times New Roman" w:cs="Times New Roman" w:eastAsia="Times New Roman" w:hint="default"/>
        </w:rPr>
        <w:t>1</w:t>
      </w:r>
      <w:r>
        <w:rPr/>
        <w:t>、业务独立情况</w:t>
      </w:r>
      <w:r>
        <w:rPr>
          <w:spacing w:val="-107"/>
        </w:rPr>
        <w:t> </w:t>
      </w:r>
      <w:r>
        <w:rPr>
          <w:spacing w:val="-107"/>
        </w:rPr>
      </w:r>
      <w:r>
        <w:rPr>
          <w:spacing w:val="-5"/>
        </w:rPr>
        <w:t>公司主要开展智慧交通、智慧航运、智慧物流、智慧安防业务。公司所有的业务均独立于各股东。</w:t>
      </w:r>
    </w:p>
    <w:p>
      <w:pPr>
        <w:pStyle w:val="Heading4"/>
        <w:spacing w:line="259" w:lineRule="auto"/>
        <w:ind w:right="0"/>
        <w:jc w:val="left"/>
      </w:pPr>
      <w:r>
        <w:rPr>
          <w:spacing w:val="-1"/>
        </w:rPr>
        <w:t>公司拥有独立的销售、采购体系，不存在原材料供应或产品销售依赖股东单位及其下属企业的情况，</w:t>
      </w:r>
      <w:r>
        <w:rPr>
          <w:spacing w:val="-73"/>
        </w:rPr>
        <w:t> </w:t>
      </w:r>
      <w:r>
        <w:rPr>
          <w:spacing w:val="-73"/>
        </w:rPr>
      </w:r>
      <w:r>
        <w:rPr/>
        <w:t>独立面向市场开展业务。</w:t>
      </w:r>
    </w:p>
    <w:p>
      <w:pPr>
        <w:pStyle w:val="Heading4"/>
        <w:spacing w:line="276" w:lineRule="auto" w:before="47"/>
        <w:ind w:left="592" w:right="0"/>
        <w:jc w:val="left"/>
      </w:pPr>
      <w:r>
        <w:rPr>
          <w:rFonts w:ascii="Times New Roman" w:hAnsi="Times New Roman" w:cs="Times New Roman" w:eastAsia="Times New Roman" w:hint="default"/>
        </w:rPr>
        <w:t>2</w:t>
      </w:r>
      <w:r>
        <w:rPr/>
        <w:t>、资产独立情况</w:t>
      </w:r>
      <w:r>
        <w:rPr>
          <w:spacing w:val="-107"/>
        </w:rPr>
        <w:t> </w:t>
      </w:r>
      <w:r>
        <w:rPr>
          <w:spacing w:val="-107"/>
        </w:rPr>
      </w:r>
      <w:r>
        <w:rPr>
          <w:spacing w:val="-2"/>
        </w:rPr>
        <w:t>公司目前拥有的资产产权清晰，均由公司独立拥有、使用，不存在股东违规占用本公司资金、资</w:t>
      </w:r>
    </w:p>
    <w:p>
      <w:pPr>
        <w:pStyle w:val="Heading4"/>
        <w:spacing w:line="279" w:lineRule="exact"/>
        <w:ind w:right="0"/>
        <w:jc w:val="both"/>
      </w:pPr>
      <w:r>
        <w:rPr/>
        <w:t>产的行为。</w:t>
      </w:r>
    </w:p>
    <w:p>
      <w:pPr>
        <w:pStyle w:val="Heading4"/>
        <w:spacing w:line="278" w:lineRule="auto" w:before="65"/>
        <w:ind w:left="592" w:right="0"/>
        <w:jc w:val="left"/>
      </w:pPr>
      <w:r>
        <w:rPr>
          <w:rFonts w:ascii="Times New Roman" w:hAnsi="Times New Roman" w:cs="Times New Roman" w:eastAsia="Times New Roman" w:hint="default"/>
        </w:rPr>
        <w:t>3</w:t>
      </w:r>
      <w:r>
        <w:rPr/>
        <w:t>、人员独立情况</w:t>
      </w:r>
      <w:r>
        <w:rPr>
          <w:spacing w:val="-107"/>
        </w:rPr>
        <w:t> </w:t>
      </w:r>
      <w:r>
        <w:rPr>
          <w:spacing w:val="-107"/>
        </w:rPr>
      </w:r>
      <w:r>
        <w:rPr>
          <w:spacing w:val="-3"/>
        </w:rPr>
        <w:t>公司董事、监事及高级管理人员均严格按照《公司法》和《公司章程》的有关规定产生，公司高</w:t>
      </w:r>
    </w:p>
    <w:p>
      <w:pPr>
        <w:pStyle w:val="Heading4"/>
        <w:spacing w:line="259" w:lineRule="auto"/>
        <w:ind w:right="1128"/>
        <w:jc w:val="both"/>
      </w:pPr>
      <w:r>
        <w:rPr>
          <w:spacing w:val="-2"/>
        </w:rPr>
        <w:t>级管理人员均专职在公司工作并领取薪酬，公司拥有独立的劳动、人事及工资管理体系，公司员工均</w:t>
      </w:r>
      <w:r>
        <w:rPr>
          <w:spacing w:val="-67"/>
        </w:rPr>
        <w:t> </w:t>
      </w:r>
      <w:r>
        <w:rPr>
          <w:spacing w:val="-67"/>
        </w:rPr>
      </w:r>
      <w:r>
        <w:rPr>
          <w:spacing w:val="-2"/>
        </w:rPr>
        <w:t>与本公司（公司驻外分公司）、子公司签订了劳动聘用合同，工资发放、福利支出与股东及其关联人</w:t>
      </w:r>
      <w:r>
        <w:rPr>
          <w:spacing w:val="-75"/>
        </w:rPr>
        <w:t> </w:t>
      </w:r>
      <w:r>
        <w:rPr>
          <w:spacing w:val="-75"/>
        </w:rPr>
      </w:r>
      <w:r>
        <w:rPr/>
        <w:t>严格分离。</w:t>
      </w:r>
    </w:p>
    <w:p>
      <w:pPr>
        <w:pStyle w:val="Heading4"/>
        <w:spacing w:line="278" w:lineRule="auto" w:before="45"/>
        <w:ind w:left="592" w:right="0"/>
        <w:jc w:val="left"/>
      </w:pPr>
      <w:r>
        <w:rPr>
          <w:rFonts w:ascii="Times New Roman" w:hAnsi="Times New Roman" w:cs="Times New Roman" w:eastAsia="Times New Roman" w:hint="default"/>
        </w:rPr>
        <w:t>4</w:t>
      </w:r>
      <w:r>
        <w:rPr/>
        <w:t>、机构独立情况</w:t>
      </w:r>
      <w:r>
        <w:rPr>
          <w:spacing w:val="-107"/>
        </w:rPr>
        <w:t> </w:t>
      </w:r>
      <w:r>
        <w:rPr>
          <w:spacing w:val="-107"/>
        </w:rPr>
      </w:r>
      <w:r>
        <w:rPr>
          <w:spacing w:val="-2"/>
        </w:rPr>
        <w:t>公司拥有独立完整的组织结构，建立了股东大会、董事会、监事会和经理层等相互约束的法人治</w:t>
      </w:r>
    </w:p>
    <w:p>
      <w:pPr>
        <w:pStyle w:val="Heading4"/>
        <w:spacing w:line="259" w:lineRule="auto"/>
        <w:ind w:right="0"/>
        <w:jc w:val="left"/>
      </w:pPr>
      <w:r>
        <w:rPr>
          <w:spacing w:val="-2"/>
        </w:rPr>
        <w:t>理结构。公司的生产经营和办公机构与股东单位完全分开，不存在混合经营、合署办公的情形，不存</w:t>
      </w:r>
      <w:r>
        <w:rPr>
          <w:spacing w:val="-72"/>
        </w:rPr>
        <w:t> </w:t>
      </w:r>
      <w:r>
        <w:rPr>
          <w:spacing w:val="-72"/>
        </w:rPr>
      </w:r>
      <w:r>
        <w:rPr/>
        <w:t>在股东单位及其它关联单位干预公司机构设置的情况。</w:t>
      </w:r>
    </w:p>
    <w:p>
      <w:pPr>
        <w:pStyle w:val="Heading4"/>
        <w:spacing w:line="276" w:lineRule="auto" w:before="47"/>
        <w:ind w:left="592" w:right="0"/>
        <w:jc w:val="left"/>
      </w:pPr>
      <w:r>
        <w:rPr>
          <w:rFonts w:ascii="Times New Roman" w:hAnsi="Times New Roman" w:cs="Times New Roman" w:eastAsia="Times New Roman" w:hint="default"/>
        </w:rPr>
        <w:t>5</w:t>
      </w:r>
      <w:r>
        <w:rPr/>
        <w:t>、财务独立情况</w:t>
      </w:r>
      <w:r>
        <w:rPr>
          <w:spacing w:val="-107"/>
        </w:rPr>
        <w:t> </w:t>
      </w:r>
      <w:r>
        <w:rPr>
          <w:spacing w:val="-107"/>
        </w:rPr>
      </w:r>
      <w:r>
        <w:rPr>
          <w:spacing w:val="-5"/>
        </w:rPr>
        <w:t>公司设有独立的财务会计部门，建立了独立的会计核算体系和财务管理制度，并根据《会计法》、</w:t>
      </w:r>
    </w:p>
    <w:p>
      <w:pPr>
        <w:pStyle w:val="Heading4"/>
        <w:spacing w:line="259" w:lineRule="auto"/>
        <w:ind w:right="0"/>
        <w:jc w:val="left"/>
      </w:pPr>
      <w:r>
        <w:rPr>
          <w:spacing w:val="-5"/>
        </w:rPr>
        <w:t>《企业会计制度》等有关会计法规的规定及上市公司的相关要求，独立进行财务决策；依法独立纳税。</w:t>
      </w:r>
      <w:r>
        <w:rPr>
          <w:spacing w:val="-49"/>
        </w:rPr>
        <w:t> </w:t>
      </w:r>
      <w:r>
        <w:rPr>
          <w:spacing w:val="-49"/>
        </w:rPr>
      </w:r>
      <w:r>
        <w:rPr/>
        <w:t>公司不存在公司股东或关联企业干预本公司资金使用的情况。</w:t>
      </w:r>
    </w:p>
    <w:p>
      <w:pPr>
        <w:spacing w:after="0" w:line="259" w:lineRule="auto"/>
        <w:jc w:val="left"/>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3"/>
        <w:spacing w:line="240" w:lineRule="auto" w:before="26"/>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54.84%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pacing w:val="-10"/>
                <w:sz w:val="18"/>
                <w:szCs w:val="18"/>
              </w:rPr>
              <w:t>详见公司在《证券时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 东大会决议公告》</w:t>
            </w:r>
          </w:p>
          <w:p>
            <w:pPr>
              <w:pStyle w:val="TableParagraph"/>
              <w:spacing w:line="240" w:lineRule="auto" w:before="22"/>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38"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240" w:lineRule="auto" w:before="36"/>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Heading4"/>
        <w:spacing w:line="259" w:lineRule="auto" w:before="11"/>
        <w:ind w:right="784" w:firstLine="439"/>
        <w:jc w:val="left"/>
        <w:rPr>
          <w:rFonts w:ascii="MS Gothic" w:hAnsi="MS Gothic" w:cs="MS Gothic" w:eastAsia="MS Gothic" w:hint="default"/>
        </w:rPr>
      </w:pPr>
      <w:r>
        <w:rPr/>
        <w:t>独立董事利用自己的专业优势，密切关注公司的经营情况，并利用召开董事会、股东大会的机会</w:t>
      </w:r>
      <w:r>
        <w:rPr>
          <w:w w:val="100"/>
        </w:rPr>
        <w:t> </w:t>
      </w:r>
      <w:r>
        <w:rPr>
          <w:spacing w:val="-5"/>
        </w:rPr>
        <w:t>及其他时间，多次到公司现场工作，通过现场工作深入了解公司的经营情况，积极与其他董事、监事、</w:t>
      </w:r>
      <w:r>
        <w:rPr>
          <w:spacing w:val="-40"/>
        </w:rPr>
        <w:t> </w:t>
      </w:r>
      <w:r>
        <w:rPr>
          <w:spacing w:val="-40"/>
        </w:rPr>
      </w:r>
      <w:r>
        <w:rPr/>
        <w:t>管理层沟通交流，及时掌握公司的经营动态，对公司总体发展战略以及面临的市场形势提出建设性意</w:t>
      </w:r>
      <w:r>
        <w:rPr>
          <w:w w:val="100"/>
        </w:rPr>
        <w:t> </w:t>
      </w:r>
      <w:r>
        <w:rPr/>
        <w:t>见</w:t>
      </w:r>
      <w:r>
        <w:rPr>
          <w:rFonts w:ascii="MS Gothic" w:hAnsi="MS Gothic" w:cs="MS Gothic" w:eastAsia="MS Gothic" w:hint="default"/>
        </w:rPr>
        <w:t>｡</w:t>
      </w:r>
    </w:p>
    <w:p>
      <w:pPr>
        <w:spacing w:line="240" w:lineRule="auto" w:before="3"/>
        <w:rPr>
          <w:rFonts w:ascii="MS Gothic" w:hAnsi="MS Gothic" w:cs="MS Gothic" w:eastAsia="MS Gothic" w:hint="default"/>
          <w:sz w:val="22"/>
          <w:szCs w:val="22"/>
        </w:rPr>
      </w:pPr>
    </w:p>
    <w:p>
      <w:pPr>
        <w:pStyle w:val="Heading3"/>
        <w:spacing w:line="240" w:lineRule="auto"/>
        <w:ind w:right="0"/>
        <w:jc w:val="both"/>
        <w:rPr>
          <w:b w:val="0"/>
          <w:bCs w:val="0"/>
        </w:rPr>
      </w:pP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Heading4"/>
        <w:spacing w:line="259" w:lineRule="auto"/>
        <w:ind w:right="1128" w:firstLine="439"/>
        <w:jc w:val="both"/>
      </w:pPr>
      <w:r>
        <w:rPr>
          <w:spacing w:val="-2"/>
        </w:rPr>
        <w:t>公司董事会下设四个专门委员会，分别为审计委员会、战略委员会、薪酬与考核委员会、提名委</w:t>
      </w:r>
      <w:r>
        <w:rPr>
          <w:w w:val="100"/>
        </w:rPr>
        <w:t> </w:t>
      </w:r>
      <w:r>
        <w:rPr>
          <w:spacing w:val="-2"/>
        </w:rPr>
        <w:t>员会。报告期内，董事会各专门委员会根据《上市公司治理准则》、《公司章程》和公司各专门委员</w:t>
      </w:r>
      <w:r>
        <w:rPr>
          <w:spacing w:val="-70"/>
        </w:rPr>
        <w:t> </w:t>
      </w:r>
      <w:r>
        <w:rPr>
          <w:spacing w:val="-70"/>
        </w:rPr>
      </w:r>
      <w:r>
        <w:rPr>
          <w:spacing w:val="-2"/>
        </w:rPr>
        <w:t>会工作细则等相关规定，认真履行职责，进一步规范公司治理结构，就专业性事项进行研究，提出相</w:t>
      </w:r>
      <w:r>
        <w:rPr>
          <w:spacing w:val="-71"/>
        </w:rPr>
        <w:t> </w:t>
      </w:r>
      <w:r>
        <w:rPr>
          <w:spacing w:val="-71"/>
        </w:rPr>
      </w:r>
      <w:r>
        <w:rPr/>
        <w:t>关意见及建议，供董事会决策参考。</w:t>
      </w:r>
    </w:p>
    <w:p>
      <w:pPr>
        <w:pStyle w:val="Heading4"/>
        <w:spacing w:line="259" w:lineRule="auto" w:before="6"/>
        <w:ind w:left="592" w:right="0"/>
        <w:jc w:val="left"/>
      </w:pPr>
      <w:r>
        <w:rPr/>
        <w:t>（一）审计委员会</w:t>
      </w:r>
      <w:r>
        <w:rPr>
          <w:w w:val="100"/>
        </w:rPr>
        <w:t> </w:t>
      </w:r>
      <w:r>
        <w:rPr>
          <w:spacing w:val="-2"/>
        </w:rPr>
        <w:t>审计委员会对公司内部控制制度执行情况进行有效监督，定期了解公司财务状况和经营情况，督</w:t>
      </w:r>
    </w:p>
    <w:p>
      <w:pPr>
        <w:pStyle w:val="Heading4"/>
        <w:spacing w:line="259" w:lineRule="auto" w:before="6"/>
        <w:ind w:right="1090"/>
        <w:jc w:val="both"/>
      </w:pPr>
      <w:r>
        <w:rPr>
          <w:spacing w:val="-2"/>
        </w:rPr>
        <w:t>促和指导公司内审部门对公司财务管理运行情况进行定期和不定期的检查和评估，对会计师事务所的</w:t>
      </w:r>
      <w:r>
        <w:rPr>
          <w:spacing w:val="-73"/>
        </w:rPr>
        <w:t> </w:t>
      </w:r>
      <w:r>
        <w:rPr>
          <w:spacing w:val="-73"/>
        </w:rPr>
      </w:r>
      <w:r>
        <w:rPr>
          <w:spacing w:val="-1"/>
        </w:rPr>
        <w:t>年度审计工作进行督促并就审计过程中的相关问题进行充分沟通，保证公司财务数据的真实和准确。</w:t>
      </w:r>
      <w:r>
        <w:rPr>
          <w:spacing w:val="-73"/>
        </w:rPr>
        <w:t> </w:t>
      </w:r>
      <w:r>
        <w:rPr>
          <w:spacing w:val="-73"/>
        </w:rPr>
      </w:r>
      <w:r>
        <w:rPr/>
        <w:t>报告期内，公司召开</w:t>
      </w:r>
      <w:r>
        <w:rPr>
          <w:rFonts w:ascii="Times New Roman" w:hAnsi="Times New Roman" w:cs="Times New Roman" w:eastAsia="Times New Roman" w:hint="default"/>
        </w:rPr>
        <w:t>5</w:t>
      </w:r>
      <w:r>
        <w:rPr/>
        <w:t>次董事会审计委员会，审议通过定期报告、内审报告等相关议案。</w:t>
      </w:r>
    </w:p>
    <w:p>
      <w:pPr>
        <w:pStyle w:val="Heading4"/>
        <w:spacing w:line="259" w:lineRule="auto"/>
        <w:ind w:left="592" w:right="0"/>
        <w:jc w:val="left"/>
      </w:pPr>
      <w:r>
        <w:rPr/>
        <w:t>（二）战略委员会</w:t>
      </w:r>
      <w:r>
        <w:rPr>
          <w:w w:val="100"/>
        </w:rPr>
        <w:t> </w:t>
      </w:r>
      <w:r>
        <w:rPr>
          <w:spacing w:val="-2"/>
        </w:rPr>
        <w:t>战略委员会负责结合国内外经济形势和公司细分行业特点，对公司经营状况和发展前景进行深入</w:t>
      </w:r>
    </w:p>
    <w:p>
      <w:pPr>
        <w:pStyle w:val="Heading4"/>
        <w:spacing w:line="259" w:lineRule="auto" w:before="6"/>
        <w:ind w:right="0"/>
        <w:jc w:val="left"/>
      </w:pPr>
      <w:r>
        <w:rPr>
          <w:spacing w:val="-2"/>
        </w:rPr>
        <w:t>地分析，为公司战略发展的实施提出建议及意见，保证公司发展规划和战略决策的科学性，为公司持</w:t>
      </w:r>
      <w:r>
        <w:rPr>
          <w:spacing w:val="-67"/>
        </w:rPr>
        <w:t> </w:t>
      </w:r>
      <w:r>
        <w:rPr>
          <w:spacing w:val="-67"/>
        </w:rPr>
      </w:r>
      <w:r>
        <w:rPr/>
        <w:t>续、稳健发展提供了战略层面的支持。</w:t>
      </w:r>
    </w:p>
    <w:p>
      <w:pPr>
        <w:pStyle w:val="Heading4"/>
        <w:spacing w:line="259" w:lineRule="auto" w:before="6"/>
        <w:ind w:left="592" w:right="0"/>
        <w:jc w:val="left"/>
      </w:pPr>
      <w:r>
        <w:rPr/>
        <w:t>（三）薪酬与考核委员会</w:t>
      </w:r>
      <w:r>
        <w:rPr>
          <w:w w:val="100"/>
        </w:rPr>
        <w:t> </w:t>
      </w:r>
      <w:r>
        <w:rPr>
          <w:spacing w:val="-2"/>
        </w:rPr>
        <w:t>薪酬与考核委员会负责对公司董事和高级管理人员的薪酬情况进行了审核，认为其薪酬标准和年</w:t>
      </w:r>
    </w:p>
    <w:p>
      <w:pPr>
        <w:pStyle w:val="Heading4"/>
        <w:spacing w:line="259" w:lineRule="auto" w:before="6"/>
        <w:ind w:right="0"/>
        <w:jc w:val="left"/>
      </w:pPr>
      <w:r>
        <w:rPr>
          <w:spacing w:val="-5"/>
        </w:rPr>
        <w:t>度薪酬总额的确定符合公司相关薪酬管理制度的规定。报告期内，公司召开董事会薪酬与考核委员会，</w:t>
      </w:r>
      <w:r>
        <w:rPr>
          <w:spacing w:val="-48"/>
        </w:rPr>
        <w:t> </w:t>
      </w:r>
      <w:r>
        <w:rPr>
          <w:spacing w:val="-48"/>
        </w:rPr>
      </w:r>
      <w:r>
        <w:rPr/>
        <w:t>对公司独立董事报酬进行调整。</w:t>
      </w:r>
    </w:p>
    <w:p>
      <w:pPr>
        <w:pStyle w:val="Heading4"/>
        <w:spacing w:line="295" w:lineRule="auto" w:before="6"/>
        <w:ind w:left="508" w:right="0" w:firstLine="84"/>
        <w:jc w:val="left"/>
      </w:pPr>
      <w:r>
        <w:rPr/>
        <w:t>（四）提名委员会</w:t>
      </w:r>
      <w:r>
        <w:rPr>
          <w:w w:val="100"/>
        </w:rPr>
        <w:t> </w:t>
      </w:r>
      <w:r>
        <w:rPr/>
        <w:t>提名委员会负责对被提名人的任职资格等相关事宜进行认真的评审，确定公司选举的董事、聘任</w:t>
      </w:r>
    </w:p>
    <w:p>
      <w:pPr>
        <w:pStyle w:val="Heading4"/>
        <w:spacing w:line="262" w:lineRule="exact"/>
        <w:ind w:right="0"/>
        <w:jc w:val="both"/>
      </w:pPr>
      <w:r>
        <w:rPr/>
        <w:t>的高级管理人员具有丰富的行业经验和管理经验，完全胜任各自的工作。报告期内，公司未召开董事</w:t>
      </w:r>
    </w:p>
    <w:p>
      <w:pPr>
        <w:pStyle w:val="Heading4"/>
        <w:spacing w:line="240" w:lineRule="auto" w:before="24"/>
        <w:ind w:right="0"/>
        <w:jc w:val="both"/>
      </w:pPr>
      <w:r>
        <w:rPr/>
        <w:t>会提名委员会。</w:t>
      </w:r>
    </w:p>
    <w:p>
      <w:pPr>
        <w:pStyle w:val="Heading4"/>
        <w:spacing w:line="244" w:lineRule="auto" w:before="62"/>
        <w:ind w:right="0" w:firstLine="355"/>
        <w:jc w:val="left"/>
      </w:pPr>
      <w:r>
        <w:rPr>
          <w:rFonts w:ascii="Times New Roman" w:hAnsi="Times New Roman" w:cs="Times New Roman" w:eastAsia="Times New Roman" w:hint="default"/>
        </w:rPr>
        <w:t>2018</w:t>
      </w:r>
      <w:r>
        <w:rPr/>
        <w:t>年度，董事会专门委员会对公司的持续、健康、规范发展，提高董事会科学决策和规范运作</w:t>
      </w:r>
      <w:r>
        <w:rPr>
          <w:w w:val="100"/>
        </w:rPr>
        <w:t> </w:t>
      </w:r>
      <w:r>
        <w:rPr/>
        <w:t>水平发挥了重要作用。</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after="0" w:line="338" w:lineRule="auto"/>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pict>
          <v:group style="position:absolute;margin-left:384.070007pt;margin-top:447.189972pt;width:149.7pt;height:33.25pt;mso-position-horizontal-relative:page;mso-position-vertical-relative:page;z-index:-944728" coordorigin="7681,8944" coordsize="2994,665">
            <v:group style="position:absolute;left:7681;top:8944;width:2994;height:353" coordorigin="7681,8944" coordsize="2994,353">
              <v:shape style="position:absolute;left:7681;top:8944;width:2994;height:353" coordorigin="7681,8944" coordsize="2994,353" path="m7681,9297l10675,9297,10675,8944,7681,8944,7681,9297xe" filled="true" fillcolor="#ffffff" stroked="false">
                <v:path arrowok="t"/>
                <v:fill type="solid"/>
              </v:shape>
            </v:group>
            <v:group style="position:absolute;left:7681;top:9297;width:2994;height:312" coordorigin="7681,9297" coordsize="2994,312">
              <v:shape style="position:absolute;left:7681;top:9297;width:2994;height:312" coordorigin="7681,9297" coordsize="2994,312" path="m7681,9609l10675,9609,10675,9297,7681,9297,7681,9609xe" filled="true" fillcolor="#ffffff" stroked="false">
                <v:path arrowok="t"/>
                <v:fill type="solid"/>
              </v:shape>
            </v:group>
            <w10:wrap type="none"/>
          </v:group>
        </w:pict>
      </w: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3"/>
        <w:spacing w:line="240" w:lineRule="auto" w:before="26"/>
        <w:ind w:right="0"/>
        <w:jc w:val="left"/>
        <w:rPr>
          <w:b w:val="0"/>
          <w:bCs w:val="0"/>
        </w:rPr>
      </w:pPr>
      <w:r>
        <w:rPr/>
        <w:t>八、高级管理人员的考评及激励情况</w:t>
      </w:r>
      <w:r>
        <w:rPr>
          <w:b w:val="0"/>
          <w:bCs w:val="0"/>
        </w:rPr>
      </w:r>
    </w:p>
    <w:p>
      <w:pPr>
        <w:spacing w:line="240" w:lineRule="auto" w:before="2"/>
        <w:rPr>
          <w:rFonts w:ascii="宋体" w:hAnsi="宋体" w:cs="宋体" w:eastAsia="宋体" w:hint="default"/>
          <w:b/>
          <w:bCs/>
          <w:sz w:val="24"/>
          <w:szCs w:val="24"/>
        </w:rPr>
      </w:pPr>
    </w:p>
    <w:p>
      <w:pPr>
        <w:pStyle w:val="Heading4"/>
        <w:spacing w:line="244" w:lineRule="auto"/>
        <w:ind w:right="1133" w:firstLine="439"/>
        <w:jc w:val="left"/>
      </w:pPr>
      <w:r>
        <w:rPr>
          <w:spacing w:val="-2"/>
        </w:rPr>
        <w:t>公司高级管理人员按其行政岗位及职务，结合公司</w:t>
      </w:r>
      <w:r>
        <w:rPr>
          <w:rFonts w:ascii="Times New Roman" w:hAnsi="Times New Roman" w:cs="Times New Roman" w:eastAsia="Times New Roman" w:hint="default"/>
          <w:spacing w:val="-2"/>
        </w:rPr>
        <w:t>2018</w:t>
      </w:r>
      <w:r>
        <w:rPr>
          <w:spacing w:val="-2"/>
        </w:rPr>
        <w:t>年度经营业绩完成情况，对其进行考核并</w:t>
      </w:r>
      <w:r>
        <w:rPr>
          <w:w w:val="100"/>
        </w:rPr>
        <w:t> </w:t>
      </w:r>
      <w:r>
        <w:rPr/>
        <w:t>发放报酬。</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341"/>
        <w:gridCol w:w="3040"/>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日《内部控制自我评价报告》</w:t>
            </w:r>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0" w:space="0" w:color="FFFFFF"/>
            </w:tcBorders>
          </w:tcPr>
          <w:p>
            <w:pPr>
              <w:pStyle w:val="TableParagraph"/>
              <w:spacing w:line="309" w:lineRule="auto" w:before="49"/>
              <w:ind w:left="23" w:right="49"/>
              <w:jc w:val="left"/>
              <w:rPr>
                <w:rFonts w:ascii="宋体" w:hAnsi="宋体" w:cs="宋体" w:eastAsia="宋体" w:hint="default"/>
                <w:sz w:val="18"/>
                <w:szCs w:val="18"/>
              </w:rPr>
            </w:pPr>
            <w:r>
              <w:rPr>
                <w:rFonts w:ascii="宋体" w:hAnsi="宋体" w:cs="宋体" w:eastAsia="宋体" w:hint="default"/>
                <w:spacing w:val="-5"/>
                <w:sz w:val="18"/>
                <w:szCs w:val="18"/>
              </w:rPr>
              <w:t>一、财务报告重大缺陷的迹象包括：（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公司董事、监事和高级管理人员的舞弊行 </w:t>
            </w:r>
            <w:r>
              <w:rPr>
                <w:rFonts w:ascii="宋体" w:hAnsi="宋体" w:cs="宋体" w:eastAsia="宋体" w:hint="default"/>
                <w:spacing w:val="-13"/>
                <w:sz w:val="18"/>
                <w:szCs w:val="18"/>
              </w:rPr>
              <w:t>为；（</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）公司更正已公布的财务报告；（</w:t>
            </w:r>
            <w:r>
              <w:rPr>
                <w:rFonts w:ascii="Times New Roman" w:hAnsi="Times New Roman" w:cs="Times New Roman" w:eastAsia="Times New Roman" w:hint="default"/>
                <w:spacing w:val="-13"/>
                <w:sz w:val="18"/>
                <w:szCs w:val="18"/>
              </w:rPr>
              <w:t>3</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注册会计师发现的却未被公司内部控制识 </w:t>
            </w:r>
            <w:r>
              <w:rPr>
                <w:rFonts w:ascii="宋体" w:hAnsi="宋体" w:cs="宋体" w:eastAsia="宋体" w:hint="default"/>
                <w:spacing w:val="-5"/>
                <w:sz w:val="18"/>
                <w:szCs w:val="18"/>
              </w:rPr>
              <w:t>别的当期财务报告中的重大错报；（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w:t>
            </w:r>
            <w:r>
              <w:rPr>
                <w:rFonts w:ascii="宋体" w:hAnsi="宋体" w:cs="宋体" w:eastAsia="宋体" w:hint="default"/>
                <w:spacing w:val="-86"/>
                <w:sz w:val="18"/>
                <w:szCs w:val="18"/>
              </w:rPr>
              <w:t> </w:t>
            </w:r>
            <w:r>
              <w:rPr>
                <w:rFonts w:ascii="宋体" w:hAnsi="宋体" w:cs="宋体" w:eastAsia="宋体" w:hint="default"/>
                <w:sz w:val="18"/>
                <w:szCs w:val="18"/>
              </w:rPr>
              <w:t>计委员会和审计部门对公司的对外财务报 告和财务报告内部控制监督无效。二、财 </w:t>
            </w:r>
            <w:r>
              <w:rPr>
                <w:rFonts w:ascii="宋体" w:hAnsi="宋体" w:cs="宋体" w:eastAsia="宋体" w:hint="default"/>
                <w:spacing w:val="-5"/>
                <w:sz w:val="18"/>
                <w:szCs w:val="18"/>
              </w:rPr>
              <w:t>务报告重要缺陷的迹象包括：（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w:t>
            </w:r>
            <w:r>
              <w:rPr>
                <w:rFonts w:ascii="宋体" w:hAnsi="宋体" w:cs="宋体" w:eastAsia="宋体" w:hint="default"/>
                <w:spacing w:val="-84"/>
                <w:sz w:val="18"/>
                <w:szCs w:val="18"/>
              </w:rPr>
              <w:t> </w:t>
            </w:r>
            <w:r>
              <w:rPr>
                <w:rFonts w:ascii="宋体" w:hAnsi="宋体" w:cs="宋体" w:eastAsia="宋体" w:hint="default"/>
                <w:spacing w:val="-5"/>
                <w:sz w:val="18"/>
                <w:szCs w:val="18"/>
              </w:rPr>
              <w:t>公认会计准则选择和应用会计政策；（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pacing w:val="-5"/>
                <w:sz w:val="18"/>
                <w:szCs w:val="18"/>
              </w:rPr>
              <w:t>未建立反舞弊程序和控制措施；（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w:t>
            </w:r>
            <w:r>
              <w:rPr>
                <w:rFonts w:ascii="宋体" w:hAnsi="宋体" w:cs="宋体" w:eastAsia="宋体" w:hint="default"/>
                <w:spacing w:val="-83"/>
                <w:sz w:val="18"/>
                <w:szCs w:val="18"/>
              </w:rPr>
              <w:t> </w:t>
            </w:r>
            <w:r>
              <w:rPr>
                <w:rFonts w:ascii="宋体" w:hAnsi="宋体" w:cs="宋体" w:eastAsia="宋体" w:hint="default"/>
                <w:sz w:val="18"/>
                <w:szCs w:val="18"/>
              </w:rPr>
              <w:t>非常规或特殊交易的账务处理没有建立相 应的控制机制或没有实施且没有相应的补 </w:t>
            </w:r>
            <w:r>
              <w:rPr>
                <w:rFonts w:ascii="宋体" w:hAnsi="宋体" w:cs="宋体" w:eastAsia="宋体" w:hint="default"/>
                <w:spacing w:val="-5"/>
                <w:sz w:val="18"/>
                <w:szCs w:val="18"/>
              </w:rPr>
              <w:t>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w:t>
            </w:r>
            <w:r>
              <w:rPr>
                <w:rFonts w:ascii="宋体" w:hAnsi="宋体" w:cs="宋体" w:eastAsia="宋体" w:hint="default"/>
                <w:spacing w:val="-86"/>
                <w:sz w:val="18"/>
                <w:szCs w:val="18"/>
              </w:rPr>
              <w:t> </w:t>
            </w:r>
            <w:r>
              <w:rPr>
                <w:rFonts w:ascii="宋体" w:hAnsi="宋体" w:cs="宋体" w:eastAsia="宋体" w:hint="default"/>
                <w:sz w:val="18"/>
                <w:szCs w:val="18"/>
              </w:rPr>
              <w:t>控制存在一项或多项缺陷且不能合理保证 编制的财务报表达到真实、完整的目标。 三、财务报告一般缺陷是指除上述重大缺 陷、重要缺陷之外的其他控制缺陷。</w:t>
            </w:r>
          </w:p>
        </w:tc>
        <w:tc>
          <w:tcPr>
            <w:tcW w:w="3040"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196" w:lineRule="exact"/>
              <w:ind w:left="6"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p>
            <w:pPr>
              <w:pStyle w:val="TableParagraph"/>
              <w:spacing w:line="156"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6" w:right="0"/>
              <w:jc w:val="left"/>
              <w:rPr>
                <w:rFonts w:ascii="宋体" w:hAnsi="宋体" w:cs="宋体" w:eastAsia="宋体" w:hint="default"/>
                <w:sz w:val="18"/>
                <w:szCs w:val="18"/>
              </w:rPr>
            </w:pPr>
            <w:r>
              <w:rPr>
                <w:rFonts w:ascii="宋体" w:hAnsi="宋体" w:cs="宋体" w:eastAsia="宋体" w:hint="default"/>
                <w:spacing w:val="-4"/>
                <w:sz w:val="18"/>
                <w:szCs w:val="18"/>
              </w:rPr>
              <w:t>评价的定性标准如下：非财务报告缺陷</w:t>
            </w:r>
          </w:p>
          <w:p>
            <w:pPr>
              <w:pStyle w:val="TableParagraph"/>
              <w:spacing w:line="316" w:lineRule="auto" w:before="76"/>
              <w:ind w:left="6" w:right="20"/>
              <w:jc w:val="left"/>
              <w:rPr>
                <w:rFonts w:ascii="宋体" w:hAnsi="宋体" w:cs="宋体" w:eastAsia="宋体" w:hint="default"/>
                <w:sz w:val="18"/>
                <w:szCs w:val="18"/>
              </w:rPr>
            </w:pPr>
            <w:r>
              <w:rPr>
                <w:rFonts w:ascii="宋体" w:hAnsi="宋体" w:cs="宋体" w:eastAsia="宋体" w:hint="default"/>
                <w:sz w:val="18"/>
                <w:szCs w:val="18"/>
              </w:rPr>
              <w:t>认定主要以缺陷对业务流程有效性的 </w:t>
            </w:r>
            <w:r>
              <w:rPr>
                <w:rFonts w:ascii="宋体" w:hAnsi="宋体" w:cs="宋体" w:eastAsia="宋体" w:hint="default"/>
                <w:spacing w:val="-4"/>
                <w:sz w:val="18"/>
                <w:szCs w:val="18"/>
              </w:rPr>
              <w:t>影响程度、发生的可能性作判定。如果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缺陷发生的可能性较小，会降低工作效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率或效果、或加大效果的不确定性、或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使之偏离预期目标为一般缺陷。如果缺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陷发生的可能性较高，会显著降低工作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效率或效果、或显著加大效果的不确定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性、或使之显著偏离预期目标为重要缺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陷。如果缺陷发生的可能性高，会严重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降低工作效率或效果、或严重加大效果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的不确定性、或使之严重偏离预期目标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为重大缺陷。</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0" w:space="0" w:color="FFFFFF"/>
            </w:tcBorders>
          </w:tcPr>
          <w:p>
            <w:pPr/>
          </w:p>
        </w:tc>
        <w:tc>
          <w:tcPr>
            <w:tcW w:w="3040" w:type="dxa"/>
            <w:vMerge/>
            <w:tcBorders>
              <w:left w:val="single" w:sz="10" w:space="0" w:color="FFFFFF"/>
              <w:right w:val="single" w:sz="4" w:space="0" w:color="000000"/>
            </w:tcBorders>
          </w:tcPr>
          <w:p>
            <w:pPr/>
          </w:p>
        </w:tc>
      </w:tr>
      <w:tr>
        <w:trPr>
          <w:trHeight w:val="250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0" w:space="0" w:color="FFFFFF"/>
            </w:tcBorders>
          </w:tcPr>
          <w:p>
            <w:pPr/>
          </w:p>
        </w:tc>
        <w:tc>
          <w:tcPr>
            <w:tcW w:w="3040" w:type="dxa"/>
            <w:vMerge/>
            <w:tcBorders>
              <w:left w:val="single" w:sz="10" w:space="0" w:color="FFFFFF"/>
              <w:bottom w:val="single" w:sz="4" w:space="0" w:color="000000"/>
              <w:right w:val="single" w:sz="4" w:space="0" w:color="000000"/>
            </w:tcBorders>
          </w:tcPr>
          <w:p>
            <w:pPr/>
          </w:p>
        </w:tc>
      </w:tr>
      <w:tr>
        <w:trPr>
          <w:trHeight w:val="45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04" w:lineRule="auto" w:before="49"/>
              <w:ind w:left="23" w:right="30"/>
              <w:jc w:val="both"/>
              <w:rPr>
                <w:rFonts w:ascii="宋体" w:hAnsi="宋体" w:cs="宋体" w:eastAsia="宋体" w:hint="default"/>
                <w:sz w:val="18"/>
                <w:szCs w:val="18"/>
              </w:rPr>
            </w:pPr>
            <w:r>
              <w:rPr>
                <w:rFonts w:ascii="宋体" w:hAnsi="宋体" w:cs="宋体" w:eastAsia="宋体" w:hint="default"/>
                <w:sz w:val="18"/>
                <w:szCs w:val="18"/>
              </w:rPr>
              <w:t>一、重大缺陷：财务报告失控金额大于等 于资产总额的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，或者财务报告失控金额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大于等于主营业务收入的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；二、重要缺</w:t>
            </w:r>
            <w:r>
              <w:rPr>
                <w:rFonts w:ascii="宋体" w:hAnsi="宋体" w:cs="宋体" w:eastAsia="宋体" w:hint="default"/>
                <w:sz w:val="18"/>
                <w:szCs w:val="18"/>
              </w:rPr>
              <w:t> 陷：财务报告失控金额大于等于资产总额</w:t>
            </w:r>
          </w:p>
        </w:tc>
        <w:tc>
          <w:tcPr>
            <w:tcW w:w="3040" w:type="dxa"/>
            <w:vMerge w:val="restart"/>
            <w:tcBorders>
              <w:top w:val="single" w:sz="4" w:space="0" w:color="000000"/>
              <w:left w:val="single" w:sz="4" w:space="0" w:color="000000"/>
              <w:right w:val="single" w:sz="4" w:space="0" w:color="000000"/>
            </w:tcBorders>
          </w:tcPr>
          <w:p>
            <w:pPr>
              <w:pStyle w:val="TableParagraph"/>
              <w:spacing w:line="304" w:lineRule="auto" w:before="49"/>
              <w:ind w:left="13" w:right="20"/>
              <w:jc w:val="both"/>
              <w:rPr>
                <w:rFonts w:ascii="宋体" w:hAnsi="宋体" w:cs="宋体" w:eastAsia="宋体" w:hint="default"/>
                <w:sz w:val="18"/>
                <w:szCs w:val="18"/>
              </w:rPr>
            </w:pPr>
            <w:r>
              <w:rPr>
                <w:rFonts w:ascii="宋体" w:hAnsi="宋体" w:cs="宋体" w:eastAsia="宋体" w:hint="default"/>
                <w:spacing w:val="-4"/>
                <w:sz w:val="18"/>
                <w:szCs w:val="18"/>
              </w:rPr>
              <w:t>一、重大缺陷：财务报告失控金额大于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，或者财务报告失 控金额大于等于主营业务收入的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4"/>
                <w:sz w:val="18"/>
                <w:szCs w:val="18"/>
              </w:rPr>
              <w:t>或者受到国家政府部门处罚，且已正式</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40" w:type="dxa"/>
            <w:vMerge/>
            <w:tcBorders>
              <w:left w:val="single" w:sz="4" w:space="0" w:color="000000"/>
              <w:right w:val="single" w:sz="4" w:space="0" w:color="000000"/>
            </w:tcBorders>
          </w:tcPr>
          <w:p>
            <w:pPr/>
          </w:p>
        </w:tc>
      </w:tr>
      <w:tr>
        <w:trPr>
          <w:trHeight w:val="454"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4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，或者财务报告失控金 额大于等于主营业务收入的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；三、一般缺陷：财务报告失控金额小</w:t>
            </w:r>
            <w:r>
              <w:rPr>
                <w:rFonts w:ascii="宋体" w:hAnsi="宋体" w:cs="宋体" w:eastAsia="宋体" w:hint="default"/>
                <w:sz w:val="18"/>
                <w:szCs w:val="18"/>
              </w:rPr>
              <w:t> 于资产总额的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，或者财务报告失控金</w:t>
            </w:r>
            <w:r>
              <w:rPr>
                <w:rFonts w:ascii="宋体" w:hAnsi="宋体" w:cs="宋体" w:eastAsia="宋体" w:hint="default"/>
                <w:sz w:val="18"/>
                <w:szCs w:val="18"/>
              </w:rPr>
              <w:t> 额小于主营业务收入的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6" w:right="-29"/>
              <w:jc w:val="left"/>
              <w:rPr>
                <w:rFonts w:ascii="宋体" w:hAnsi="宋体" w:cs="宋体" w:eastAsia="宋体" w:hint="default"/>
                <w:sz w:val="18"/>
                <w:szCs w:val="18"/>
              </w:rPr>
            </w:pPr>
            <w:r>
              <w:rPr>
                <w:rFonts w:ascii="宋体" w:hAnsi="宋体" w:cs="宋体" w:eastAsia="宋体" w:hint="default"/>
                <w:sz w:val="18"/>
                <w:szCs w:val="18"/>
              </w:rPr>
              <w:t>对外披露并对本公司定期报告披露造 </w:t>
            </w:r>
            <w:r>
              <w:rPr>
                <w:rFonts w:ascii="宋体" w:hAnsi="宋体" w:cs="宋体" w:eastAsia="宋体" w:hint="default"/>
                <w:spacing w:val="-4"/>
                <w:sz w:val="18"/>
                <w:szCs w:val="18"/>
              </w:rPr>
              <w:t>成负面影响；二、重要缺陷：财务报告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失控金额大于等于资产总额的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 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，或者财务报告失控金额大于 等于主营业务收入的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4"/>
                <w:sz w:val="18"/>
                <w:szCs w:val="18"/>
              </w:rPr>
              <w:t>或者受到省、直辖市及以上政府部门处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罚，但未对公司定期报告披露造成负面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影响；三、一般缺陷：财务报告失控金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，或者财务报 告失控金额小于主营业务收入的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，或者受到省、直辖市以下政府部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门处罚，但未对公司定期报告披露造成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负面影响。</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我们认为，中远海科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 告内部控制。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年内部</w:t>
            </w:r>
            <w:r>
              <w:rPr>
                <w:rFonts w:ascii="宋体" w:hAnsi="宋体" w:cs="宋体" w:eastAsia="宋体" w:hint="default"/>
                <w:spacing w:val="-3"/>
                <w:sz w:val="18"/>
                <w:szCs w:val="18"/>
              </w:rPr>
              <w:t>控</w:t>
            </w:r>
            <w:r>
              <w:rPr>
                <w:rFonts w:ascii="宋体" w:hAnsi="宋体" w:cs="宋体" w:eastAsia="宋体" w:hint="default"/>
                <w:sz w:val="18"/>
                <w:szCs w:val="18"/>
              </w:rPr>
              <w:t>制审计报告》</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1247" w:top="780" w:bottom="1460" w:left="98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125" w:right="0"/>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0" w:footer="1247" w:top="780" w:bottom="1460" w:left="980" w:right="0"/>
        </w:sectPr>
      </w:pPr>
    </w:p>
    <w:p>
      <w:pPr>
        <w:spacing w:line="240" w:lineRule="auto" w:before="4"/>
        <w:rPr>
          <w:rFonts w:ascii="宋体" w:hAnsi="宋体" w:cs="宋体" w:eastAsia="宋体" w:hint="default"/>
          <w:sz w:val="19"/>
          <w:szCs w:val="19"/>
        </w:rPr>
      </w:pPr>
    </w:p>
    <w:p>
      <w:pPr>
        <w:pStyle w:val="Heading1"/>
        <w:spacing w:line="240" w:lineRule="auto"/>
        <w:ind w:left="3041" w:right="1216"/>
        <w:jc w:val="left"/>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118" w:right="1216"/>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24" w:type="dxa"/>
        <w:tblLayout w:type="fixed"/>
        <w:tblCellMar>
          <w:top w:w="0" w:type="dxa"/>
          <w:left w:w="0" w:type="dxa"/>
          <w:bottom w:w="0" w:type="dxa"/>
          <w:right w:w="0" w:type="dxa"/>
        </w:tblCellMar>
        <w:tblLook w:val="01E0"/>
      </w:tblPr>
      <w:tblGrid>
        <w:gridCol w:w="4773"/>
        <w:gridCol w:w="4786"/>
      </w:tblGrid>
      <w:tr>
        <w:trPr>
          <w:trHeight w:val="403"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4"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[2019]1149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3"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张坚、黄晓曲</w:t>
            </w:r>
          </w:p>
        </w:tc>
      </w:tr>
    </w:tbl>
    <w:p>
      <w:pPr>
        <w:spacing w:before="49"/>
        <w:ind w:left="3848" w:right="525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6"/>
        <w:rPr>
          <w:rFonts w:ascii="宋体" w:hAnsi="宋体" w:cs="宋体" w:eastAsia="宋体" w:hint="default"/>
          <w:sz w:val="18"/>
          <w:szCs w:val="18"/>
        </w:rPr>
      </w:pPr>
    </w:p>
    <w:p>
      <w:pPr>
        <w:pStyle w:val="Heading3"/>
        <w:spacing w:line="240" w:lineRule="auto" w:before="26"/>
        <w:ind w:left="600" w:right="1216"/>
        <w:jc w:val="left"/>
        <w:rPr>
          <w:b w:val="0"/>
          <w:bCs w:val="0"/>
        </w:rPr>
      </w:pPr>
      <w:r>
        <w:rPr/>
        <w:t>一、审计意见</w:t>
      </w:r>
      <w:r>
        <w:rPr>
          <w:b w:val="0"/>
          <w:bCs w:val="0"/>
        </w:rPr>
      </w:r>
    </w:p>
    <w:p>
      <w:pPr>
        <w:spacing w:line="240" w:lineRule="auto" w:before="2"/>
        <w:rPr>
          <w:rFonts w:ascii="宋体" w:hAnsi="宋体" w:cs="宋体" w:eastAsia="宋体" w:hint="default"/>
          <w:b/>
          <w:bCs/>
          <w:sz w:val="20"/>
          <w:szCs w:val="20"/>
        </w:rPr>
      </w:pPr>
    </w:p>
    <w:p>
      <w:pPr>
        <w:pStyle w:val="BodyText"/>
        <w:spacing w:line="256" w:lineRule="auto"/>
        <w:ind w:right="1216" w:firstLine="419"/>
        <w:jc w:val="left"/>
      </w:pPr>
      <w:r>
        <w:rPr>
          <w:spacing w:val="-4"/>
        </w:rPr>
        <w:t>我们审计了后附的中远海运科技股份有限公司（以下简称</w:t>
      </w:r>
      <w:r>
        <w:rPr>
          <w:rFonts w:ascii="Times New Roman" w:hAnsi="Times New Roman" w:cs="Times New Roman" w:eastAsia="Times New Roman" w:hint="default"/>
          <w:spacing w:val="-4"/>
        </w:rPr>
        <w:t>“</w:t>
      </w:r>
      <w:r>
        <w:rPr>
          <w:spacing w:val="-4"/>
        </w:rPr>
        <w:t>中远海科</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）财务报表，</w:t>
      </w:r>
      <w:r>
        <w:rPr>
          <w:w w:val="100"/>
        </w:rPr>
        <w:t> </w:t>
      </w:r>
      <w:r>
        <w:rPr>
          <w:spacing w:val="-2"/>
        </w:rPr>
        <w:t>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2018</w:t>
      </w:r>
      <w:r>
        <w:rPr>
          <w:spacing w:val="-2"/>
        </w:rPr>
        <w:t>年度的合并及母公司利润表、合并及母</w:t>
      </w:r>
      <w:r>
        <w:rPr>
          <w:spacing w:val="-54"/>
        </w:rPr>
        <w:t> </w:t>
      </w:r>
      <w:r>
        <w:rPr>
          <w:spacing w:val="-54"/>
        </w:rPr>
      </w:r>
      <w:r>
        <w:rPr/>
        <w:t>公司现金流量表、合并及母公司股东权益变动表，以及财务报表附注。</w:t>
      </w:r>
    </w:p>
    <w:p>
      <w:pPr>
        <w:pStyle w:val="BodyText"/>
        <w:spacing w:line="264" w:lineRule="auto" w:before="143"/>
        <w:ind w:right="1522" w:firstLine="419"/>
        <w:jc w:val="both"/>
      </w:pPr>
      <w:r>
        <w:rPr>
          <w:spacing w:val="-3"/>
        </w:rPr>
        <w:t>我们认为，后附的财务报表在所有重大方面按照企业会计准则的规定编制，公允反映了中</w:t>
      </w:r>
      <w:r>
        <w:rPr>
          <w:w w:val="100"/>
        </w:rPr>
        <w:t> </w:t>
      </w:r>
      <w:r>
        <w:rPr>
          <w:spacing w:val="2"/>
        </w:rPr>
        <w:t>远海科</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日的合并及母公司财务状况以及</w:t>
      </w:r>
      <w:r>
        <w:rPr>
          <w:rFonts w:ascii="Times New Roman" w:hAnsi="Times New Roman" w:cs="Times New Roman" w:eastAsia="Times New Roman" w:hint="default"/>
          <w:spacing w:val="2"/>
        </w:rPr>
        <w:t>2018</w:t>
      </w:r>
      <w:r>
        <w:rPr>
          <w:spacing w:val="2"/>
        </w:rPr>
        <w:t>年度的合并及母公司经营成果和现</w:t>
      </w:r>
      <w:r>
        <w:rPr>
          <w:spacing w:val="-32"/>
        </w:rPr>
        <w:t> </w:t>
      </w:r>
      <w:r>
        <w:rPr>
          <w:spacing w:val="-32"/>
        </w:rPr>
      </w:r>
      <w:r>
        <w:rPr/>
        <w:t>金流量。</w:t>
      </w:r>
    </w:p>
    <w:p>
      <w:pPr>
        <w:pStyle w:val="Heading3"/>
        <w:spacing w:line="240" w:lineRule="auto" w:before="108"/>
        <w:ind w:left="600" w:right="1216"/>
        <w:jc w:val="left"/>
        <w:rPr>
          <w:b w:val="0"/>
          <w:bCs w:val="0"/>
        </w:rPr>
      </w:pPr>
      <w:r>
        <w:rPr/>
        <w:t>二、形成审计意见的基础</w:t>
      </w:r>
      <w:r>
        <w:rPr>
          <w:b w:val="0"/>
          <w:bCs w:val="0"/>
        </w:rPr>
      </w:r>
    </w:p>
    <w:p>
      <w:pPr>
        <w:pStyle w:val="BodyText"/>
        <w:spacing w:line="261" w:lineRule="auto" w:before="145"/>
        <w:ind w:right="1523" w:firstLine="419"/>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w:t>
      </w:r>
      <w:r>
        <w:rPr>
          <w:w w:val="100"/>
        </w:rPr>
        <w:t> </w:t>
      </w:r>
      <w:r>
        <w:rPr/>
        <w:t>务报表审计的责任</w:t>
      </w:r>
      <w:r>
        <w:rPr>
          <w:rFonts w:ascii="Times New Roman" w:hAnsi="Times New Roman" w:cs="Times New Roman" w:eastAsia="Times New Roman" w:hint="default"/>
        </w:rPr>
        <w:t>”</w:t>
      </w:r>
      <w:r>
        <w:rPr/>
        <w:t>部分进一步阐述了我们在这些准则下的责任。按照中国注册会计师职业道</w:t>
      </w:r>
      <w:r>
        <w:rPr>
          <w:spacing w:val="-25"/>
        </w:rPr>
        <w:t> </w:t>
      </w:r>
      <w:r>
        <w:rPr>
          <w:spacing w:val="-25"/>
        </w:rPr>
      </w:r>
      <w:r>
        <w:rPr>
          <w:spacing w:val="-3"/>
        </w:rPr>
        <w:t>德守则，我们独立于中远海科，并履行了职业道德方面的其他责任。我们相信，我们获取的审</w:t>
      </w:r>
      <w:r>
        <w:rPr>
          <w:spacing w:val="-25"/>
        </w:rPr>
        <w:t> </w:t>
      </w:r>
      <w:r>
        <w:rPr>
          <w:spacing w:val="-25"/>
        </w:rPr>
      </w:r>
      <w:r>
        <w:rPr/>
        <w:t>计证据是充分、适当的，为发表审计意见提供了基础。</w:t>
      </w:r>
    </w:p>
    <w:p>
      <w:pPr>
        <w:spacing w:line="240" w:lineRule="auto" w:before="9"/>
        <w:rPr>
          <w:rFonts w:ascii="宋体" w:hAnsi="宋体" w:cs="宋体" w:eastAsia="宋体" w:hint="default"/>
          <w:sz w:val="17"/>
          <w:szCs w:val="17"/>
        </w:rPr>
      </w:pPr>
    </w:p>
    <w:p>
      <w:pPr>
        <w:pStyle w:val="Heading3"/>
        <w:spacing w:line="240" w:lineRule="auto"/>
        <w:ind w:left="600" w:right="1216"/>
        <w:jc w:val="left"/>
        <w:rPr>
          <w:b w:val="0"/>
          <w:bCs w:val="0"/>
        </w:rPr>
      </w:pPr>
      <w:r>
        <w:rPr/>
        <w:t>三、关键审计事项</w:t>
      </w:r>
      <w:r>
        <w:rPr>
          <w:b w:val="0"/>
          <w:bCs w:val="0"/>
        </w:rPr>
      </w:r>
    </w:p>
    <w:p>
      <w:pPr>
        <w:spacing w:line="240" w:lineRule="auto" w:before="4"/>
        <w:rPr>
          <w:rFonts w:ascii="宋体" w:hAnsi="宋体" w:cs="宋体" w:eastAsia="宋体" w:hint="default"/>
          <w:b/>
          <w:bCs/>
          <w:sz w:val="20"/>
          <w:szCs w:val="20"/>
        </w:rPr>
      </w:pPr>
    </w:p>
    <w:p>
      <w:pPr>
        <w:pStyle w:val="BodyText"/>
        <w:spacing w:line="273" w:lineRule="auto"/>
        <w:ind w:right="1216" w:firstLine="419"/>
        <w:jc w:val="left"/>
      </w:pPr>
      <w:r>
        <w:rPr>
          <w:spacing w:val="-3"/>
        </w:rPr>
        <w:t>关键审计事项是我们根据职业判断，认为对本期财务报表审计最为重要的事项。这些事项</w:t>
      </w:r>
      <w:r>
        <w:rPr>
          <w:w w:val="100"/>
        </w:rPr>
        <w:t> </w:t>
      </w:r>
      <w:r>
        <w:rPr>
          <w:spacing w:val="-2"/>
        </w:rPr>
        <w:t>的应对以对财务报表整体进行审计并形成审计意见为背景，我们不对这些事项单独发表意见。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36"/>
        <w:ind w:left="0" w:right="548"/>
        <w:jc w:val="right"/>
      </w:pPr>
      <w:r>
        <w:rPr/>
        <w:pict>
          <v:shape style="position:absolute;margin-left:89.543999pt;margin-top:-86.396355pt;width:474.35pt;height:168.05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3"/>
                    <w:gridCol w:w="4962"/>
                  </w:tblGrid>
                  <w:tr>
                    <w:trPr>
                      <w:trHeight w:val="343" w:hRule="exact"/>
                    </w:trPr>
                    <w:tc>
                      <w:tcPr>
                        <w:tcW w:w="45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9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4" w:lineRule="exact"/>
                          <w:ind w:left="1101"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468" w:hRule="exact"/>
                    </w:trPr>
                    <w:tc>
                      <w:tcPr>
                        <w:tcW w:w="9465"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110"/>
                          <w:ind w:left="2" w:right="0"/>
                          <w:jc w:val="left"/>
                          <w:rPr>
                            <w:rFonts w:ascii="宋体" w:hAnsi="宋体" w:cs="宋体" w:eastAsia="宋体" w:hint="default"/>
                            <w:sz w:val="22"/>
                            <w:szCs w:val="22"/>
                          </w:rPr>
                        </w:pPr>
                        <w:r>
                          <w:rPr>
                            <w:rFonts w:ascii="宋体" w:hAnsi="宋体" w:cs="宋体" w:eastAsia="宋体" w:hint="default"/>
                            <w:b/>
                            <w:bCs/>
                            <w:i/>
                            <w:sz w:val="22"/>
                            <w:szCs w:val="22"/>
                          </w:rPr>
                          <w:t>事项一：收入确认事项</w:t>
                        </w:r>
                        <w:r>
                          <w:rPr>
                            <w:rFonts w:ascii="宋体" w:hAnsi="宋体" w:cs="宋体" w:eastAsia="宋体" w:hint="default"/>
                            <w:sz w:val="22"/>
                            <w:szCs w:val="22"/>
                          </w:rPr>
                        </w:r>
                      </w:p>
                    </w:tc>
                  </w:tr>
                  <w:tr>
                    <w:trPr>
                      <w:trHeight w:val="2535" w:hRule="exact"/>
                    </w:trPr>
                    <w:tc>
                      <w:tcPr>
                        <w:tcW w:w="4503" w:type="dxa"/>
                        <w:tcBorders>
                          <w:top w:val="single" w:sz="10" w:space="0" w:color="000000"/>
                          <w:left w:val="single" w:sz="6" w:space="0" w:color="000000"/>
                          <w:bottom w:val="single" w:sz="6" w:space="0" w:color="000000"/>
                          <w:right w:val="single" w:sz="6" w:space="0" w:color="000000"/>
                        </w:tcBorders>
                      </w:tcPr>
                      <w:p>
                        <w:pPr>
                          <w:pStyle w:val="TableParagraph"/>
                          <w:spacing w:line="268" w:lineRule="auto"/>
                          <w:ind w:left="2" w:right="-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年度中远海科收入类型及账面金额如财</w:t>
                        </w:r>
                        <w:r>
                          <w:rPr>
                            <w:rFonts w:ascii="宋体" w:hAnsi="宋体" w:cs="宋体" w:eastAsia="宋体" w:hint="default"/>
                            <w:w w:val="100"/>
                            <w:sz w:val="21"/>
                            <w:szCs w:val="21"/>
                          </w:rPr>
                          <w:t> </w:t>
                        </w:r>
                        <w:r>
                          <w:rPr>
                            <w:rFonts w:ascii="宋体" w:hAnsi="宋体" w:cs="宋体" w:eastAsia="宋体" w:hint="default"/>
                            <w:sz w:val="21"/>
                            <w:szCs w:val="21"/>
                          </w:rPr>
                          <w:t>务报表附注六、（二十四）营业收入、营业成本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披露，其中智能交通系统工程项目为公司主要业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务。根据企业会计准则及公司会计政策的规定，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工程项目适用《会计准则第</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建造合同》的规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定。在资产负债表日按照完工百分比法确认工程</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项目的收入和成本。其中完工百分比的确定基础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方法采用已经完成的合同工作量占合同预计总工</w:t>
                        </w:r>
                      </w:p>
                    </w:tc>
                    <w:tc>
                      <w:tcPr>
                        <w:tcW w:w="4962" w:type="dxa"/>
                        <w:tcBorders>
                          <w:top w:val="single" w:sz="10" w:space="0" w:color="000000"/>
                          <w:left w:val="single" w:sz="6" w:space="0" w:color="000000"/>
                          <w:bottom w:val="single" w:sz="6" w:space="0" w:color="000000"/>
                          <w:right w:val="single" w:sz="6" w:space="0" w:color="000000"/>
                        </w:tcBorders>
                      </w:tcPr>
                      <w:p>
                        <w:pPr>
                          <w:pStyle w:val="TableParagraph"/>
                          <w:spacing w:line="273" w:lineRule="auto"/>
                          <w:ind w:left="2" w:right="-1" w:firstLine="420"/>
                          <w:jc w:val="left"/>
                          <w:rPr>
                            <w:rFonts w:ascii="宋体" w:hAnsi="宋体" w:cs="宋体" w:eastAsia="宋体" w:hint="default"/>
                            <w:sz w:val="21"/>
                            <w:szCs w:val="21"/>
                          </w:rPr>
                        </w:pPr>
                        <w:r>
                          <w:rPr>
                            <w:rFonts w:ascii="宋体" w:hAnsi="宋体" w:cs="宋体" w:eastAsia="宋体" w:hint="default"/>
                            <w:spacing w:val="-6"/>
                            <w:w w:val="100"/>
                            <w:sz w:val="21"/>
                            <w:szCs w:val="21"/>
                          </w:rPr>
                          <w:t>针对上述收入确认事项，我们实施的审计程序包括</w:t>
                        </w:r>
                        <w:r>
                          <w:rPr>
                            <w:rFonts w:ascii="宋体" w:hAnsi="宋体" w:cs="宋体" w:eastAsia="宋体" w:hint="default"/>
                            <w:w w:val="100"/>
                            <w:sz w:val="21"/>
                            <w:szCs w:val="21"/>
                          </w:rPr>
                          <w:t> </w:t>
                        </w:r>
                        <w:r>
                          <w:rPr>
                            <w:rFonts w:ascii="宋体" w:hAnsi="宋体" w:cs="宋体" w:eastAsia="宋体" w:hint="default"/>
                            <w:spacing w:val="-6"/>
                            <w:sz w:val="21"/>
                            <w:szCs w:val="21"/>
                          </w:rPr>
                          <w:t>但不限于：了解公司工程业务的内控流程，评价内部控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w w:val="100"/>
                            <w:sz w:val="21"/>
                            <w:szCs w:val="21"/>
                          </w:rPr>
                          <w:t>制制度设计的合理性及执行的有效性；在执行内控审计</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工作的基础上，抽取工程项目成本相关文件进行检查</w:t>
                        </w:r>
                        <w:r>
                          <w:rPr>
                            <w:rFonts w:ascii="宋体" w:hAnsi="宋体" w:cs="宋体" w:eastAsia="宋体" w:hint="default"/>
                            <w:w w:val="100"/>
                            <w:sz w:val="21"/>
                            <w:szCs w:val="21"/>
                          </w:rPr>
                          <w:t> </w:t>
                        </w:r>
                        <w:r>
                          <w:rPr>
                            <w:rFonts w:ascii="宋体" w:hAnsi="宋体" w:cs="宋体" w:eastAsia="宋体" w:hint="default"/>
                            <w:spacing w:val="-6"/>
                            <w:sz w:val="21"/>
                            <w:szCs w:val="21"/>
                          </w:rPr>
                          <w:t>与账务记载信息进行核对；抽取工程项目实地监盘，审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查工程现场进度资料；抽取工程进度相关文件进行检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查，判断工程项目实际已完工作量的依据是否充分准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6"/>
                            <w:w w:val="100"/>
                            <w:sz w:val="21"/>
                            <w:szCs w:val="21"/>
                          </w:rPr>
                          <w:t>确；检查工程项目累计已结转的成本与该项目实际工程</w:t>
                        </w:r>
                      </w:p>
                    </w:tc>
                  </w:tr>
                </w:tbl>
                <w:p>
                  <w:pPr/>
                </w:p>
              </w:txbxContent>
            </v:textbox>
            <w10:wrap type="none"/>
          </v:shape>
        </w:pict>
      </w:r>
      <w:r>
        <w:rPr>
          <w:w w:val="100"/>
        </w:rPr>
        <w:t>，</w:t>
      </w:r>
    </w:p>
    <w:p>
      <w:pPr>
        <w:spacing w:after="0" w:line="240" w:lineRule="auto"/>
        <w:jc w:val="right"/>
        <w:sectPr>
          <w:pgSz w:w="11910" w:h="16850"/>
          <w:pgMar w:header="0" w:footer="1247" w:top="1600" w:bottom="1460" w:left="1680" w:right="0"/>
        </w:sectPr>
      </w:pP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4503"/>
        <w:gridCol w:w="4962"/>
      </w:tblGrid>
      <w:tr>
        <w:trPr>
          <w:trHeight w:val="1284"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11"/>
                <w:sz w:val="21"/>
                <w:szCs w:val="21"/>
              </w:rPr>
              <w:t>作量的比例，相关会计政策详见财务报表附注</w:t>
            </w:r>
          </w:p>
          <w:p>
            <w:pPr>
              <w:pStyle w:val="TableParagraph"/>
              <w:spacing w:line="240" w:lineRule="auto" w:before="37"/>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三、（二十三）</w:t>
            </w:r>
            <w:r>
              <w:rPr>
                <w:rFonts w:ascii="宋体" w:hAnsi="宋体" w:cs="宋体" w:eastAsia="宋体" w:hint="default"/>
                <w:spacing w:val="-23"/>
                <w:sz w:val="21"/>
                <w:szCs w:val="21"/>
              </w:rPr>
              <w:t> </w:t>
            </w:r>
            <w:r>
              <w:rPr>
                <w:rFonts w:ascii="宋体" w:hAnsi="宋体" w:cs="宋体" w:eastAsia="宋体" w:hint="default"/>
                <w:sz w:val="21"/>
                <w:szCs w:val="21"/>
              </w:rPr>
              <w:t>收入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6"/>
                <w:sz w:val="21"/>
                <w:szCs w:val="21"/>
              </w:rPr>
              <w:t>施工成本是否存在偏差；工程项目变更时，检查合同收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6"/>
                <w:w w:val="100"/>
                <w:sz w:val="21"/>
                <w:szCs w:val="21"/>
              </w:rPr>
              <w:t>入总额和预算成本变更是否及时；执行分析性程序及细</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6"/>
                <w:sz w:val="21"/>
                <w:szCs w:val="21"/>
              </w:rPr>
              <w:t>节测试，复核工程收入、成本核算的完整性、真实性以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及披露的准确性。</w:t>
            </w:r>
          </w:p>
        </w:tc>
      </w:tr>
    </w:tbl>
    <w:p>
      <w:pPr>
        <w:spacing w:line="240" w:lineRule="auto" w:before="4"/>
        <w:rPr>
          <w:rFonts w:ascii="宋体" w:hAnsi="宋体" w:cs="宋体" w:eastAsia="宋体" w:hint="default"/>
          <w:sz w:val="13"/>
          <w:szCs w:val="13"/>
        </w:rPr>
      </w:pPr>
    </w:p>
    <w:p>
      <w:pPr>
        <w:pStyle w:val="Heading3"/>
        <w:spacing w:line="240" w:lineRule="auto" w:before="26"/>
        <w:ind w:left="521" w:right="1216"/>
        <w:jc w:val="left"/>
        <w:rPr>
          <w:b w:val="0"/>
          <w:bCs w:val="0"/>
        </w:rPr>
      </w:pPr>
      <w:r>
        <w:rPr/>
        <w:t>四、其他信息</w:t>
      </w:r>
      <w:r>
        <w:rPr>
          <w:b w:val="0"/>
          <w:bCs w:val="0"/>
        </w:rPr>
      </w:r>
    </w:p>
    <w:p>
      <w:pPr>
        <w:spacing w:line="240" w:lineRule="auto" w:before="4"/>
        <w:rPr>
          <w:rFonts w:ascii="宋体" w:hAnsi="宋体" w:cs="宋体" w:eastAsia="宋体" w:hint="default"/>
          <w:b/>
          <w:bCs/>
          <w:sz w:val="20"/>
          <w:szCs w:val="20"/>
        </w:rPr>
      </w:pPr>
    </w:p>
    <w:p>
      <w:pPr>
        <w:pStyle w:val="BodyText"/>
        <w:spacing w:line="256" w:lineRule="auto"/>
        <w:ind w:right="1519" w:firstLine="419"/>
        <w:jc w:val="both"/>
      </w:pPr>
      <w:r>
        <w:rPr>
          <w:spacing w:val="-2"/>
        </w:rPr>
        <w:t>中远海科管理层（以下简称</w:t>
      </w:r>
      <w:r>
        <w:rPr>
          <w:rFonts w:ascii="Times New Roman" w:hAnsi="Times New Roman" w:cs="Times New Roman" w:eastAsia="Times New Roman" w:hint="default"/>
          <w:spacing w:val="-2"/>
        </w:rPr>
        <w:t>“</w:t>
      </w:r>
      <w:r>
        <w:rPr>
          <w:spacing w:val="-2"/>
        </w:rPr>
        <w:t>管理层</w:t>
      </w:r>
      <w:r>
        <w:rPr>
          <w:rFonts w:ascii="Times New Roman" w:hAnsi="Times New Roman" w:cs="Times New Roman" w:eastAsia="Times New Roman" w:hint="default"/>
          <w:spacing w:val="-2"/>
        </w:rPr>
        <w:t>”</w:t>
      </w:r>
      <w:r>
        <w:rPr>
          <w:spacing w:val="-2"/>
        </w:rPr>
        <w:t>）对其他信息负责。其他信息包括</w:t>
      </w:r>
      <w:r>
        <w:rPr>
          <w:rFonts w:ascii="Times New Roman" w:hAnsi="Times New Roman" w:cs="Times New Roman" w:eastAsia="Times New Roman" w:hint="default"/>
          <w:spacing w:val="-2"/>
        </w:rPr>
        <w:t>2018</w:t>
      </w:r>
      <w:r>
        <w:rPr>
          <w:spacing w:val="-2"/>
        </w:rPr>
        <w:t>年度财务报告</w:t>
      </w:r>
      <w:r>
        <w:rPr>
          <w:w w:val="100"/>
        </w:rPr>
        <w:t> </w:t>
      </w:r>
      <w:r>
        <w:rPr/>
        <w:t>中涵盖的信息，但不包括财务报表和我们的审计报告。</w:t>
      </w:r>
    </w:p>
    <w:p>
      <w:pPr>
        <w:pStyle w:val="BodyText"/>
        <w:spacing w:line="273" w:lineRule="auto" w:before="142"/>
        <w:ind w:right="1520" w:firstLine="419"/>
        <w:jc w:val="both"/>
      </w:pPr>
      <w:r>
        <w:rPr>
          <w:spacing w:val="-3"/>
        </w:rPr>
        <w:t>我们对财务报表发表的审计意见不涵盖其他信息，我们也不对其他信息发表任何形式的鉴</w:t>
      </w:r>
      <w:r>
        <w:rPr>
          <w:w w:val="100"/>
        </w:rPr>
        <w:t> </w:t>
      </w:r>
      <w:r>
        <w:rPr/>
        <w:t>证结论。</w:t>
      </w:r>
    </w:p>
    <w:p>
      <w:pPr>
        <w:pStyle w:val="BodyText"/>
        <w:spacing w:line="273" w:lineRule="auto" w:before="127"/>
        <w:ind w:right="1522" w:firstLine="419"/>
        <w:jc w:val="both"/>
      </w:pPr>
      <w:r>
        <w:rPr>
          <w:spacing w:val="-3"/>
        </w:rPr>
        <w:t>结合我们对财务报表的审计，我们的责任是阅读其他信息，在此过程中，考虑其他信息是</w:t>
      </w:r>
      <w:r>
        <w:rPr>
          <w:w w:val="100"/>
        </w:rPr>
        <w:t> </w:t>
      </w:r>
      <w:r>
        <w:rPr/>
        <w:t>否与财务报表或我们在审计过程中了解到的情况存在重大不一致或者似乎存在重大错报。</w:t>
      </w:r>
    </w:p>
    <w:p>
      <w:pPr>
        <w:pStyle w:val="BodyText"/>
        <w:spacing w:line="273" w:lineRule="auto" w:before="127"/>
        <w:ind w:right="1522" w:firstLine="419"/>
        <w:jc w:val="both"/>
      </w:pPr>
      <w:r>
        <w:rPr>
          <w:spacing w:val="-3"/>
        </w:rPr>
        <w:t>基于我们已执行的工作，如果我们确定其他信息存在重大错报，我们应当报告该事实。在</w:t>
      </w:r>
      <w:r>
        <w:rPr>
          <w:w w:val="100"/>
        </w:rPr>
        <w:t> </w:t>
      </w:r>
      <w:r>
        <w:rPr/>
        <w:t>这方面，我们无任何事项需要报告。</w:t>
      </w:r>
    </w:p>
    <w:p>
      <w:pPr>
        <w:spacing w:line="240" w:lineRule="auto" w:before="11"/>
        <w:rPr>
          <w:rFonts w:ascii="宋体" w:hAnsi="宋体" w:cs="宋体" w:eastAsia="宋体" w:hint="default"/>
          <w:sz w:val="16"/>
          <w:szCs w:val="16"/>
        </w:rPr>
      </w:pPr>
    </w:p>
    <w:p>
      <w:pPr>
        <w:pStyle w:val="Heading3"/>
        <w:spacing w:line="240" w:lineRule="auto"/>
        <w:ind w:left="600" w:right="1216"/>
        <w:jc w:val="left"/>
        <w:rPr>
          <w:b w:val="0"/>
          <w:bCs w:val="0"/>
        </w:rPr>
      </w:pPr>
      <w:r>
        <w:rPr/>
        <w:t>五、管理层对财务报表的责任</w:t>
      </w:r>
      <w:r>
        <w:rPr>
          <w:b w:val="0"/>
          <w:bCs w:val="0"/>
        </w:rPr>
      </w:r>
    </w:p>
    <w:p>
      <w:pPr>
        <w:spacing w:line="240" w:lineRule="auto" w:before="4"/>
        <w:rPr>
          <w:rFonts w:ascii="宋体" w:hAnsi="宋体" w:cs="宋体" w:eastAsia="宋体" w:hint="default"/>
          <w:b/>
          <w:bCs/>
          <w:sz w:val="20"/>
          <w:szCs w:val="20"/>
        </w:rPr>
      </w:pPr>
    </w:p>
    <w:p>
      <w:pPr>
        <w:pStyle w:val="BodyText"/>
        <w:spacing w:line="273" w:lineRule="auto"/>
        <w:ind w:right="1519" w:firstLine="419"/>
        <w:jc w:val="both"/>
      </w:pPr>
      <w:r>
        <w:rPr>
          <w:spacing w:val="-3"/>
        </w:rPr>
        <w:t>管理层负责按照企业会计准则的规定编制财务报表，使其实现公允反映，并设计、执行和</w:t>
      </w:r>
      <w:r>
        <w:rPr>
          <w:w w:val="100"/>
        </w:rPr>
        <w:t> </w:t>
      </w:r>
      <w:r>
        <w:rPr/>
        <w:t>维护必要的内部控制，以使财务报表不存在由于舞弊或错误导致的重大错报。</w:t>
      </w:r>
    </w:p>
    <w:p>
      <w:pPr>
        <w:pStyle w:val="BodyText"/>
        <w:spacing w:line="273" w:lineRule="auto" w:before="128"/>
        <w:ind w:right="1491" w:firstLine="419"/>
        <w:jc w:val="both"/>
      </w:pPr>
      <w:r>
        <w:rPr>
          <w:spacing w:val="-3"/>
        </w:rPr>
        <w:t>在编制财务报表时，管理层负责评估中远海科的持续经营能力，披露与持续经营相关的事</w:t>
      </w:r>
      <w:r>
        <w:rPr>
          <w:w w:val="100"/>
        </w:rPr>
        <w:t> </w:t>
      </w:r>
      <w:r>
        <w:rPr>
          <w:spacing w:val="-2"/>
        </w:rPr>
        <w:t>项（如适用），并运用持续经营假设，除非计划进行清算、终止运营或别无其他现实的选择。</w:t>
      </w:r>
    </w:p>
    <w:p>
      <w:pPr>
        <w:spacing w:line="240" w:lineRule="auto" w:before="11"/>
        <w:rPr>
          <w:rFonts w:ascii="宋体" w:hAnsi="宋体" w:cs="宋体" w:eastAsia="宋体" w:hint="default"/>
          <w:sz w:val="16"/>
          <w:szCs w:val="16"/>
        </w:rPr>
      </w:pPr>
    </w:p>
    <w:p>
      <w:pPr>
        <w:pStyle w:val="Heading3"/>
        <w:spacing w:line="240" w:lineRule="auto"/>
        <w:ind w:left="600" w:right="1216"/>
        <w:jc w:val="left"/>
        <w:rPr>
          <w:b w:val="0"/>
          <w:bCs w:val="0"/>
        </w:rPr>
      </w:pPr>
      <w:r>
        <w:rPr/>
        <w:t>六、注册会计师对财务报表审计的责任</w:t>
      </w:r>
      <w:r>
        <w:rPr>
          <w:b w:val="0"/>
          <w:bCs w:val="0"/>
        </w:rPr>
      </w:r>
    </w:p>
    <w:p>
      <w:pPr>
        <w:spacing w:line="240" w:lineRule="auto" w:before="4"/>
        <w:rPr>
          <w:rFonts w:ascii="宋体" w:hAnsi="宋体" w:cs="宋体" w:eastAsia="宋体" w:hint="default"/>
          <w:b/>
          <w:bCs/>
          <w:sz w:val="20"/>
          <w:szCs w:val="20"/>
        </w:rPr>
      </w:pPr>
    </w:p>
    <w:p>
      <w:pPr>
        <w:pStyle w:val="BodyText"/>
        <w:spacing w:line="273" w:lineRule="auto"/>
        <w:ind w:right="1489" w:firstLine="419"/>
        <w:jc w:val="both"/>
      </w:pPr>
      <w:r>
        <w:rPr>
          <w:spacing w:val="-2"/>
        </w:rPr>
        <w:t>我们的目标是对财务报表整体是否不存在由于舞弊或错误导致的重大错报获取合理保证，</w:t>
      </w:r>
      <w:r>
        <w:rPr>
          <w:w w:val="100"/>
        </w:rPr>
        <w:t> </w:t>
      </w:r>
      <w:r>
        <w:rPr>
          <w:spacing w:val="-3"/>
        </w:rPr>
        <w:t>并出具包含审计意见的审计报告。合理保证是高水平的保证，但并不能保证按照审计准则执行</w:t>
      </w:r>
      <w:r>
        <w:rPr>
          <w:spacing w:val="-22"/>
        </w:rPr>
        <w:t> </w:t>
      </w:r>
      <w:r>
        <w:rPr>
          <w:spacing w:val="-22"/>
        </w:rPr>
      </w:r>
      <w:r>
        <w:rPr>
          <w:spacing w:val="-3"/>
        </w:rPr>
        <w:t>的审计在某一重大错报存在时总能发现。错报可能由于舞弊或错误导致，如果合理预期错报单</w:t>
      </w:r>
      <w:r>
        <w:rPr>
          <w:spacing w:val="-22"/>
        </w:rPr>
        <w:t> </w:t>
      </w:r>
      <w:r>
        <w:rPr>
          <w:spacing w:val="-22"/>
        </w:rPr>
      </w:r>
      <w:r>
        <w:rPr>
          <w:spacing w:val="-3"/>
        </w:rPr>
        <w:t>独或汇总起来可能影响财务报表使用者依据财务报表作出的经济决策，则通常认为错报是重大</w:t>
      </w:r>
      <w:r>
        <w:rPr>
          <w:spacing w:val="-18"/>
        </w:rPr>
        <w:t> </w:t>
      </w:r>
      <w:r>
        <w:rPr>
          <w:spacing w:val="-18"/>
        </w:rPr>
      </w:r>
      <w:r>
        <w:rPr/>
        <w:t>的。</w:t>
      </w:r>
    </w:p>
    <w:p>
      <w:pPr>
        <w:pStyle w:val="BodyText"/>
        <w:spacing w:line="273" w:lineRule="auto" w:before="127"/>
        <w:ind w:right="1489" w:firstLine="419"/>
        <w:jc w:val="both"/>
      </w:pPr>
      <w:r>
        <w:rPr>
          <w:spacing w:val="-2"/>
        </w:rPr>
        <w:t>在按照审计准则执行审计工作的过程中，我们运用了职业判断，并保持职业怀疑。同时，</w:t>
      </w:r>
      <w:r>
        <w:rPr>
          <w:w w:val="100"/>
        </w:rPr>
        <w:t> </w:t>
      </w:r>
      <w:r>
        <w:rPr/>
        <w:t>我们也执行以下工作：</w:t>
      </w:r>
    </w:p>
    <w:p>
      <w:pPr>
        <w:pStyle w:val="BodyText"/>
        <w:spacing w:line="266" w:lineRule="auto" w:before="127"/>
        <w:ind w:right="1522" w:firstLine="419"/>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w:t>
      </w:r>
      <w:r>
        <w:rPr>
          <w:w w:val="100"/>
        </w:rPr>
        <w:t> </w:t>
      </w:r>
      <w:r>
        <w:rPr>
          <w:spacing w:val="-3"/>
        </w:rPr>
        <w:t>应对这些风险，并获取充分、适当的审计证据，作为发表审计意见的基础。由于舞弊可能涉及</w:t>
      </w:r>
      <w:r>
        <w:rPr>
          <w:spacing w:val="-26"/>
        </w:rPr>
        <w:t> </w:t>
      </w:r>
      <w:r>
        <w:rPr>
          <w:spacing w:val="-26"/>
        </w:rPr>
      </w:r>
      <w:r>
        <w:rPr>
          <w:spacing w:val="-3"/>
        </w:rPr>
        <w:t>串通、伪造、故意遗漏、虚假陈述或凌驾于内部控制之上，未能发现由于舞弊导致的重大错报</w:t>
      </w:r>
      <w:r>
        <w:rPr>
          <w:spacing w:val="-22"/>
        </w:rPr>
        <w:t> </w:t>
      </w:r>
      <w:r>
        <w:rPr>
          <w:spacing w:val="-22"/>
        </w:rPr>
      </w:r>
      <w:r>
        <w:rPr/>
        <w:t>的风险高于未能发现由于错误导致的重大错报的风险。</w:t>
      </w:r>
    </w:p>
    <w:p>
      <w:pPr>
        <w:pStyle w:val="BodyText"/>
        <w:spacing w:line="240" w:lineRule="auto" w:before="134"/>
        <w:ind w:left="538" w:right="1216"/>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141"/>
        <w:ind w:left="538" w:right="1216"/>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6" w:lineRule="auto" w:before="141"/>
        <w:ind w:right="1488" w:firstLine="419"/>
        <w:jc w:val="both"/>
      </w:pPr>
      <w:r>
        <w:rPr/>
        <w:t>（</w:t>
      </w:r>
      <w:r>
        <w:rPr>
          <w:rFonts w:ascii="Times New Roman" w:hAnsi="Times New Roman" w:cs="Times New Roman" w:eastAsia="Times New Roman" w:hint="default"/>
        </w:rPr>
        <w:t>4</w:t>
      </w:r>
      <w:r>
        <w:rPr/>
        <w:t>）对管理层使用持续经营假设的恰当性得出结论。同时，根据获取的审计证据，就可</w:t>
      </w:r>
      <w:r>
        <w:rPr>
          <w:w w:val="100"/>
        </w:rPr>
        <w:t> </w:t>
      </w:r>
      <w:r>
        <w:rPr>
          <w:spacing w:val="-2"/>
        </w:rPr>
        <w:t>能导致对中远海科持续经营能力产生重大疑虑的事项或情况是否存在重大不确定性得出结论。</w:t>
      </w:r>
      <w:r>
        <w:rPr>
          <w:spacing w:val="-28"/>
        </w:rPr>
        <w:t> </w:t>
      </w:r>
      <w:r>
        <w:rPr>
          <w:spacing w:val="-28"/>
        </w:rPr>
      </w:r>
      <w:r>
        <w:rPr>
          <w:spacing w:val="-3"/>
        </w:rPr>
        <w:t>如果我们得出结论认为存在重大不确定性，审计准则要求我们在审计报告中提请报表使用者注</w:t>
      </w:r>
      <w:r>
        <w:rPr>
          <w:spacing w:val="-19"/>
        </w:rPr>
        <w:t> </w:t>
      </w:r>
      <w:r>
        <w:rPr>
          <w:spacing w:val="-19"/>
        </w:rPr>
      </w:r>
      <w:r>
        <w:rPr>
          <w:spacing w:val="-3"/>
        </w:rPr>
        <w:t>意财务报表中的相关披露；如果披露不充分，我们应当发表非无保留意见。我们的结论基于截</w:t>
      </w:r>
    </w:p>
    <w:p>
      <w:pPr>
        <w:spacing w:after="0" w:line="266" w:lineRule="auto"/>
        <w:jc w:val="both"/>
        <w:sectPr>
          <w:pgSz w:w="11910" w:h="16850"/>
          <w:pgMar w:header="0" w:footer="1247" w:top="1360" w:bottom="1460" w:left="1680" w:right="0"/>
        </w:sectPr>
      </w:pPr>
    </w:p>
    <w:p>
      <w:pPr>
        <w:pStyle w:val="BodyText"/>
        <w:spacing w:line="240" w:lineRule="auto" w:before="7"/>
        <w:ind w:right="1216"/>
        <w:jc w:val="left"/>
      </w:pPr>
      <w:r>
        <w:rPr/>
        <w:t>至审计报告日可获得的信息。然而，未来的事项或情况可能导致中远海科不能持续经营。</w:t>
      </w:r>
    </w:p>
    <w:p>
      <w:pPr>
        <w:pStyle w:val="BodyText"/>
        <w:spacing w:line="256" w:lineRule="auto" w:before="157"/>
        <w:ind w:right="1527" w:firstLine="419"/>
        <w:jc w:val="both"/>
      </w:pPr>
      <w:r>
        <w:rPr/>
        <w:t>（</w:t>
      </w:r>
      <w:r>
        <w:rPr>
          <w:rFonts w:ascii="Times New Roman" w:hAnsi="Times New Roman" w:cs="Times New Roman" w:eastAsia="Times New Roman" w:hint="default"/>
        </w:rPr>
        <w:t>5</w:t>
      </w:r>
      <w:r>
        <w:rPr/>
        <w:t>）评价财务报表的总体列报、结构和内容（包括披露），并评价财务报表是否公允反</w:t>
      </w:r>
      <w:r>
        <w:rPr>
          <w:w w:val="100"/>
        </w:rPr>
        <w:t> </w:t>
      </w:r>
      <w:r>
        <w:rPr/>
        <w:t>映相关交易和事项。</w:t>
      </w:r>
    </w:p>
    <w:p>
      <w:pPr>
        <w:pStyle w:val="BodyText"/>
        <w:spacing w:line="256" w:lineRule="auto" w:before="142"/>
        <w:ind w:right="1527" w:firstLine="419"/>
        <w:jc w:val="both"/>
      </w:pPr>
      <w:r>
        <w:rPr/>
        <w:t>（</w:t>
      </w:r>
      <w:r>
        <w:rPr>
          <w:rFonts w:ascii="Times New Roman" w:hAnsi="Times New Roman" w:cs="Times New Roman" w:eastAsia="Times New Roman" w:hint="default"/>
        </w:rPr>
        <w:t>6</w:t>
      </w:r>
      <w:r>
        <w:rPr/>
        <w:t>）就中远海科中实体或业务活动的财务信息获取充分、适当的审计证据，以对财务报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273" w:lineRule="auto" w:before="142"/>
        <w:ind w:right="1519" w:firstLine="419"/>
        <w:jc w:val="both"/>
      </w:pPr>
      <w:r>
        <w:rPr>
          <w:spacing w:val="-3"/>
        </w:rPr>
        <w:t>我们与管理层就计划的审计范围、时间安排和重大审计发现等事项进行沟通，包括沟通我</w:t>
      </w:r>
      <w:r>
        <w:rPr>
          <w:w w:val="100"/>
        </w:rPr>
        <w:t> </w:t>
      </w:r>
      <w:r>
        <w:rPr/>
        <w:t>们在审计中识别出的值得关注的内部控制缺陷。</w:t>
      </w:r>
    </w:p>
    <w:p>
      <w:pPr>
        <w:pStyle w:val="BodyText"/>
        <w:spacing w:line="273" w:lineRule="auto" w:before="127"/>
        <w:ind w:right="1520" w:firstLine="419"/>
        <w:jc w:val="both"/>
      </w:pPr>
      <w:r>
        <w:rPr>
          <w:spacing w:val="-3"/>
        </w:rPr>
        <w:t>我们还就已遵守与独立性相关的职业道德要求向管理层提供声明，并与管理层沟通可能被</w:t>
      </w:r>
      <w:r>
        <w:rPr>
          <w:w w:val="100"/>
        </w:rPr>
        <w:t> </w:t>
      </w:r>
      <w:r>
        <w:rPr/>
        <w:t>合理认为影响我们独立性的所有关系和其他事项，以及相关的防范措施（如适用）。</w:t>
      </w:r>
    </w:p>
    <w:p>
      <w:pPr>
        <w:pStyle w:val="BodyText"/>
        <w:spacing w:line="273" w:lineRule="auto" w:before="127"/>
        <w:ind w:right="1520" w:firstLine="335"/>
        <w:jc w:val="both"/>
      </w:pPr>
      <w:r>
        <w:rPr/>
        <w:t>从与管理层沟通过的事项中，我们确定哪些事项对本期财务报表审计最为重要，因而构成</w:t>
      </w:r>
      <w:r>
        <w:rPr>
          <w:w w:val="100"/>
        </w:rPr>
        <w:t> </w:t>
      </w:r>
      <w:r>
        <w:rPr>
          <w:spacing w:val="-3"/>
        </w:rPr>
        <w:t>关键审计事项。我们在审计报告中描述这些事项，除非法律法规禁止公开披露这些事项，或在</w:t>
      </w:r>
      <w:r>
        <w:rPr>
          <w:spacing w:val="-23"/>
        </w:rPr>
        <w:t> </w:t>
      </w:r>
      <w:r>
        <w:rPr>
          <w:spacing w:val="-23"/>
        </w:rPr>
      </w:r>
      <w:r>
        <w:rPr>
          <w:spacing w:val="-3"/>
        </w:rPr>
        <w:t>极少数情形下，如果合理预期在审计报告中沟通某事项造成的负面后果超过在公众利益方面产</w:t>
      </w:r>
      <w:r>
        <w:rPr>
          <w:spacing w:val="-18"/>
        </w:rPr>
        <w:t> </w:t>
      </w:r>
      <w:r>
        <w:rPr>
          <w:spacing w:val="-18"/>
        </w:rPr>
      </w:r>
      <w:r>
        <w:rPr/>
        <w:t>生的益处，我们确定不应在审计报告中沟通该事项。</w:t>
      </w:r>
    </w:p>
    <w:p>
      <w:pPr>
        <w:spacing w:line="240" w:lineRule="auto" w:before="8"/>
        <w:rPr>
          <w:rFonts w:ascii="宋体" w:hAnsi="宋体" w:cs="宋体" w:eastAsia="宋体" w:hint="default"/>
          <w:sz w:val="21"/>
          <w:szCs w:val="21"/>
        </w:rPr>
      </w:pPr>
    </w:p>
    <w:p>
      <w:pPr>
        <w:pStyle w:val="Heading3"/>
        <w:spacing w:line="240" w:lineRule="auto"/>
        <w:ind w:left="118" w:right="1216"/>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8" w:right="121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left="118" w:right="121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0" w:footer="1247" w:top="1420" w:bottom="1460" w:left="1680" w:right="0"/>
        </w:sectPr>
      </w:pPr>
    </w:p>
    <w:p>
      <w:pPr>
        <w:spacing w:before="44"/>
        <w:ind w:left="118" w:right="-20" w:firstLine="0"/>
        <w:jc w:val="left"/>
        <w:rPr>
          <w:rFonts w:ascii="宋体" w:hAnsi="宋体" w:cs="宋体" w:eastAsia="宋体" w:hint="default"/>
          <w:sz w:val="18"/>
          <w:szCs w:val="18"/>
        </w:rPr>
      </w:pPr>
      <w:r>
        <w:rPr>
          <w:rFonts w:ascii="宋体" w:hAnsi="宋体" w:cs="宋体" w:eastAsia="宋体" w:hint="default"/>
          <w:sz w:val="18"/>
          <w:szCs w:val="18"/>
        </w:rPr>
        <w:t>编制单位：中远海运科技股份有限公司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8"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640" w:bottom="1460" w:left="1680" w:right="0"/>
          <w:cols w:num="3" w:equalWidth="0">
            <w:col w:w="3179" w:space="369"/>
            <w:col w:w="1607" w:space="2707"/>
            <w:col w:w="2368"/>
          </w:cols>
        </w:sectPr>
      </w:pP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3172"/>
        <w:gridCol w:w="3418"/>
        <w:gridCol w:w="2969"/>
      </w:tblGrid>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货币资金</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1,002,304,128.47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1,081,359,478.10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结算备付金</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拆出资金</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 w:right="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衍生金融资产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应收票据及应收账款</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140,868,225.45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143,347,932.02</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其中：应收票据</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13,134,121.31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2,332,250.00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应收账款</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127,734,104.14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141,015,682.02</w:t>
            </w: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预付款项</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76,977,767.49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122,419,562.92</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应收保费</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应收分保账款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应收分保合同准备金</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640" w:bottom="146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3172"/>
        <w:gridCol w:w="3418"/>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33,978,585.56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33,596,891.30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其中：应收利息</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5,114,011.82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5,907,339.01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买入返售金融资产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存货</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717,922,339.20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359,652,596.22</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持有待售资产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一年内到期的非流动资产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其他流动资产</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9,937,221.29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3,208,229.45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1,981,988,267.46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1,743,584,690.01</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发放贷款和垫款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可供出售金融资产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持有至到期投资</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长期应收款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长期股权投资</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8,623,245.54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1,798,927.44</w:t>
            </w: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投资性房地产</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84,211,490.58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74,808,710.83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固定资产</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76,294,598.22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89,783,869.46</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在建工程</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355,108.39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465,062.55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生产性生物资产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油气资产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无形资产</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6,837,242.13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3,310,290.58</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开发支出</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1,482,590.57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4,715,594.81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商誉</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长期待摊费用</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递延所得税资产</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2,355,364.68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4,073,352.39</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其他非流动资产</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180,159,640.11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178,955,808.06</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2,162,147,907.57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1,922,540,498.07</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短期借款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向中央银行借款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吸收存款及同业存放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拆入资金</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以公允价值计量且其变动计入当期</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3172"/>
        <w:gridCol w:w="3418"/>
        <w:gridCol w:w="2969"/>
      </w:tblGrid>
      <w:tr>
        <w:trPr>
          <w:trHeight w:val="36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衍生金融负债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应付票据及应付账款</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245,690,000.78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214,901,876.05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预收款项</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969,322,207.59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619,531,495.83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卖出回购金融资产款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应付手续费及佣金</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应付职工薪酬</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35,807,474.79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34,879,420.75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应交税费</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7,354,051.43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23,347,325.26</w:t>
            </w: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其他应付款</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8,150,007.82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198,415,799.74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其中：应付利息</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应付分保账款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保险合同准备金</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代理买卖证券款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代理承销证券款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持有待售负债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一年内到期的非流动负债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其他流动负债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1,266,323,742.41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1,091,075,917.63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长期借款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应付债券</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其中：优先股</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长期应付款</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长期应付职工薪酬</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预计负债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递延收益</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8,221,729.35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18,752,400.00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递延所得税负债</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33,412.08</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其他非流动负债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8,255,141.43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18,785,812.08</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1,274,578,883.84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1,109,861,729.71</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股本</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303,240,000.00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303,240,000.00</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3172"/>
        <w:gridCol w:w="3418"/>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其他权益工具</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其中：优先股</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资本公积</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43,917,101.16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43,917,101.16</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减：库存股</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其他综合收益</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专项储备</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盈余公积</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60,094,837.83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54,085,470.03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一般风险准备</w:t>
            </w:r>
          </w:p>
        </w:tc>
        <w:tc>
          <w:tcPr>
            <w:tcW w:w="3418" w:type="dxa"/>
            <w:tcBorders>
              <w:top w:val="single" w:sz="4" w:space="0" w:color="000000"/>
              <w:left w:val="single" w:sz="10"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未分配利润</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466,175,233.09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404,156,546.27</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873,427,172.08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805,399,117.46</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少数股东权益</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14,141,851.65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7,279,650.90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887,569,023.73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812,678,768.36</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2,162,147,907.57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1,922,540,498.07</w:t>
            </w:r>
          </w:p>
        </w:tc>
      </w:tr>
    </w:tbl>
    <w:p>
      <w:pPr>
        <w:spacing w:line="240" w:lineRule="auto" w:before="11"/>
        <w:rPr>
          <w:rFonts w:ascii="Times New Roman" w:hAnsi="Times New Roman" w:cs="Times New Roman" w:eastAsia="Times New Roman" w:hint="default"/>
          <w:sz w:val="22"/>
          <w:szCs w:val="22"/>
        </w:rPr>
      </w:pPr>
    </w:p>
    <w:p>
      <w:pPr>
        <w:tabs>
          <w:tab w:pos="3692" w:val="left" w:leader="none"/>
          <w:tab w:pos="7804" w:val="left" w:leader="none"/>
        </w:tabs>
        <w:spacing w:line="319" w:lineRule="auto" w:before="44"/>
        <w:ind w:left="118" w:right="1520" w:firstLine="0"/>
        <w:jc w:val="left"/>
        <w:rPr>
          <w:rFonts w:ascii="宋体" w:hAnsi="宋体" w:cs="宋体" w:eastAsia="宋体" w:hint="default"/>
          <w:sz w:val="18"/>
          <w:szCs w:val="18"/>
        </w:rPr>
      </w:pPr>
      <w:r>
        <w:rPr>
          <w:rFonts w:ascii="宋体" w:hAnsi="宋体" w:cs="宋体" w:eastAsia="宋体" w:hint="default"/>
          <w:spacing w:val="-4"/>
          <w:sz w:val="18"/>
          <w:szCs w:val="18"/>
        </w:rPr>
        <w:t>法定代表人：蔡惠星</w:t>
        <w:tab/>
      </w:r>
      <w:r>
        <w:rPr>
          <w:rFonts w:ascii="宋体" w:hAnsi="宋体" w:cs="宋体" w:eastAsia="宋体" w:hint="default"/>
          <w:spacing w:val="-3"/>
          <w:sz w:val="18"/>
          <w:szCs w:val="18"/>
        </w:rPr>
        <w:t>主管会计工作负责人：戴静</w:t>
        <w:tab/>
      </w:r>
      <w:r>
        <w:rPr>
          <w:rFonts w:ascii="宋体" w:hAnsi="宋体" w:cs="宋体" w:eastAsia="宋体" w:hint="default"/>
          <w:sz w:val="18"/>
          <w:szCs w:val="18"/>
        </w:rPr>
        <w:t>会计机构负</w:t>
      </w:r>
      <w:r>
        <w:rPr>
          <w:rFonts w:ascii="宋体" w:hAnsi="宋体" w:cs="宋体" w:eastAsia="宋体" w:hint="default"/>
          <w:sz w:val="18"/>
          <w:szCs w:val="18"/>
        </w:rPr>
        <w:t> 责人：吴琦</w:t>
      </w:r>
    </w:p>
    <w:p>
      <w:pPr>
        <w:spacing w:line="240" w:lineRule="auto" w:before="9"/>
        <w:rPr>
          <w:rFonts w:ascii="宋体" w:hAnsi="宋体" w:cs="宋体" w:eastAsia="宋体" w:hint="default"/>
          <w:sz w:val="22"/>
          <w:szCs w:val="22"/>
        </w:rPr>
      </w:pPr>
    </w:p>
    <w:p>
      <w:pPr>
        <w:pStyle w:val="Heading5"/>
        <w:spacing w:line="240" w:lineRule="auto"/>
        <w:ind w:left="118" w:right="121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3279"/>
        <w:gridCol w:w="3314"/>
        <w:gridCol w:w="2967"/>
      </w:tblGrid>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货币资金</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818,768,464.54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879,941,609.01</w:t>
            </w:r>
          </w:p>
        </w:tc>
      </w:tr>
      <w:tr>
        <w:trPr>
          <w:trHeight w:val="71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 w:right="1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衍生金融资产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应收票据及应收账款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91,386,087.64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91,291,280.56</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其中：应收票据</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4,443,499.31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2,332,250.00</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应收账款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86,942,588.33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88,959,030.56</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预付款项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69,728,658.37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118,940,626.59</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30,448,668.95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29,429,936.47</w:t>
            </w:r>
          </w:p>
        </w:tc>
      </w:tr>
      <w:tr>
        <w:trPr>
          <w:trHeight w:val="40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其中：应收利息</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3,517,263.58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4,268,627.76</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存货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666,813,244.01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329,544,046.54</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持有待售资产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3279"/>
        <w:gridCol w:w="3314"/>
        <w:gridCol w:w="2967"/>
      </w:tblGrid>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一年内到期的非流动资产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其他流动资产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6,162,117.49</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1,683,307,241.00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1,449,147,499.17</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可供出售金融资产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持有至到期投资</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长期应收款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长期股权投资</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166,943,633.85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160,119,315.75</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投资性房地产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84,211,490.58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74,808,710.83</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固定资产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71,115,287.85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86,770,879.87</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在建工程</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355,108.39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465,062.55</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生产性生物资产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油气资产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无形资产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6,293,900.08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3,156,631.58</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开发支出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4,530,291.98</w:t>
            </w:r>
          </w:p>
        </w:tc>
      </w:tr>
      <w:tr>
        <w:trPr>
          <w:trHeight w:val="40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商誉</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长期待摊费用</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递延所得税资产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1,222,020.00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2,812,860.00</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其他非流动资产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330,141,440.75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332,663,752.56</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2,013,448,681.75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1,781,811,251.73</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短期借款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 w:right="1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衍生金融负债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应付票据及应付账款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216,839,011.55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172,860,611.58</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预收款项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924,646,611.91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597,107,942.34</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应付职工薪酬</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8,873,959.09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7,909,774.41</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应交税费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5,019,290.63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15,732,616.96</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其他应付款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5,195,877.76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169,652,453.64</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其中：应付利息</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持有待售负债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3279"/>
        <w:gridCol w:w="3314"/>
        <w:gridCol w:w="2967"/>
      </w:tblGrid>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一年内到期的非流动负债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其他流动负债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1,160,574,750.94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963,263,398.93</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长期借款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应付债券</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长期应付款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长期应付职工薪酬</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预计负债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递延收益</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8,146,800.00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18,752,400.00</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递延所得税负债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其他非流动负债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8,146,800.00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18,752,400.00</w:t>
            </w:r>
          </w:p>
        </w:tc>
      </w:tr>
      <w:tr>
        <w:trPr>
          <w:trHeight w:val="40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1,168,721,550.94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982,015,798.93</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股本</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303,240,000.00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303,240,000.00</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其他权益工具</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资本公积</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82,415,840.70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82,415,840.70</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减：库存股</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其他综合收益</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专项储备</w:t>
            </w:r>
          </w:p>
        </w:tc>
        <w:tc>
          <w:tcPr>
            <w:tcW w:w="3314" w:type="dxa"/>
            <w:tcBorders>
              <w:top w:val="single" w:sz="4" w:space="0" w:color="000000"/>
              <w:left w:val="single" w:sz="9"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盈余公积</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60,094,837.83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54,085,470.03</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未分配利润</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398,976,452.28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360,054,142.07</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844,727,130.81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799,795,452.80</w:t>
            </w:r>
          </w:p>
        </w:tc>
      </w:tr>
      <w:tr>
        <w:trPr>
          <w:trHeight w:val="40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2,013,448,681.75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1,781,811,251.73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left="118" w:right="121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5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980,054,007.48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917,006,880.25</w:t>
            </w:r>
          </w:p>
        </w:tc>
      </w:tr>
    </w:tbl>
    <w:p>
      <w:pPr>
        <w:spacing w:after="0" w:line="240" w:lineRule="auto"/>
        <w:jc w:val="left"/>
        <w:rPr>
          <w:rFonts w:ascii="Times New Roman" w:hAnsi="Times New Roman" w:cs="Times New Roman" w:eastAsia="Times New Roman" w:hint="default"/>
          <w:sz w:val="18"/>
          <w:szCs w:val="18"/>
        </w:rPr>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980,054,007.48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917,006,880.25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895,428,412.18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840,268,307.75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768,196,413.33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730,636,471.84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9,341,914.32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6,732,355.63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28,697,909.83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28,183,846.37</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71,610,076.36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54,319,599.76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33,177,926.26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28,743,106.76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-12,051,586.36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-13,198,291.19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12,608,452.73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13,992,156.46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-3,544,241.56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4,851,218.58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17,160,459.92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12,803,731.94</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-2,218,221.66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-687,053.82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-2,218,221.66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-687,053.82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1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1,468,029.89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99,559,497.82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90,323,280.51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2,645,793.50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3,196,665.79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24,183.95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290,812.42</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102,181,107.37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93,229,133.88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12,128,852.00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12,701,924.95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90,052,255.37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80,527,208.93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90,052,255.37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80,527,208.93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83,190,054.62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75,950,988.59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6,862,200.75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4,576,220.34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87"/>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90,052,255.37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80,527,208.93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83,190,054.62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75,950,988.59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6,862,200.75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4,576,220.34</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0.2505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tabs>
          <w:tab w:pos="3692" w:val="left" w:leader="none"/>
          <w:tab w:pos="7804" w:val="left" w:leader="none"/>
        </w:tabs>
        <w:spacing w:line="316" w:lineRule="auto" w:before="0"/>
        <w:ind w:left="118" w:right="1520" w:firstLine="0"/>
        <w:jc w:val="left"/>
        <w:rPr>
          <w:rFonts w:ascii="宋体" w:hAnsi="宋体" w:cs="宋体" w:eastAsia="宋体" w:hint="default"/>
          <w:sz w:val="18"/>
          <w:szCs w:val="18"/>
        </w:rPr>
      </w:pPr>
      <w:r>
        <w:rPr>
          <w:rFonts w:ascii="宋体" w:hAnsi="宋体" w:cs="宋体" w:eastAsia="宋体" w:hint="default"/>
          <w:spacing w:val="-4"/>
          <w:sz w:val="18"/>
          <w:szCs w:val="18"/>
        </w:rPr>
        <w:t>法定代表人：蔡惠星</w:t>
        <w:tab/>
      </w:r>
      <w:r>
        <w:rPr>
          <w:rFonts w:ascii="宋体" w:hAnsi="宋体" w:cs="宋体" w:eastAsia="宋体" w:hint="default"/>
          <w:spacing w:val="-3"/>
          <w:sz w:val="18"/>
          <w:szCs w:val="18"/>
        </w:rPr>
        <w:t>主管会计工作负责人：戴静</w:t>
        <w:tab/>
      </w:r>
      <w:r>
        <w:rPr>
          <w:rFonts w:ascii="宋体" w:hAnsi="宋体" w:cs="宋体" w:eastAsia="宋体" w:hint="default"/>
          <w:sz w:val="18"/>
          <w:szCs w:val="18"/>
        </w:rPr>
        <w:t>会计机构负</w:t>
      </w:r>
      <w:r>
        <w:rPr>
          <w:rFonts w:ascii="宋体" w:hAnsi="宋体" w:cs="宋体" w:eastAsia="宋体" w:hint="default"/>
          <w:sz w:val="18"/>
          <w:szCs w:val="18"/>
        </w:rPr>
        <w:t> 责人：吴琦</w:t>
      </w:r>
    </w:p>
    <w:p>
      <w:pPr>
        <w:spacing w:line="240" w:lineRule="auto" w:before="8"/>
        <w:rPr>
          <w:rFonts w:ascii="宋体" w:hAnsi="宋体" w:cs="宋体" w:eastAsia="宋体" w:hint="default"/>
          <w:sz w:val="22"/>
          <w:szCs w:val="22"/>
        </w:rPr>
      </w:pPr>
    </w:p>
    <w:p>
      <w:pPr>
        <w:pStyle w:val="Heading5"/>
        <w:spacing w:line="240" w:lineRule="auto"/>
        <w:ind w:left="118" w:right="1216"/>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spacing w:before="0"/>
        <w:ind w:left="0" w:right="15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698,722,741.13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630,204,673.63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563,512,080.07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507,697,940.33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7,968,310.64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5,397,722.79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10,295,342.12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9,260,040.39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45,900,456.45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33,359,313.82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33,359,126.98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28,743,106.76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-9,577,523.12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-9,854,050.56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10,140,312.45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10,618,399.73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-2,862,716.08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3,082,102.21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16,240,087.26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12,060,012.74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-2,218,221.66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8,312,946.18</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-2,218,221.66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8,312,946.18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 w:right="1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-83,884.39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64,137,219.06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72,807,572.42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2,468,666.23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3,017,596.00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66,605,885.29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75,825,168.42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6,512,207.28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8,912,860.25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60,093,678.01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66,912,308.17</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1247" w:top="1360" w:bottom="1440" w:left="1680" w:right="0"/>
        </w:sectPr>
      </w:pPr>
    </w:p>
    <w:p>
      <w:pPr>
        <w:spacing w:line="240" w:lineRule="auto" w:before="1"/>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60,093,678.01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66,912,308.17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8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60,093,678.01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66,912,308.17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0.1982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0.2207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0.2207</w:t>
            </w:r>
          </w:p>
        </w:tc>
      </w:tr>
    </w:tbl>
    <w:p>
      <w:pPr>
        <w:spacing w:line="240" w:lineRule="auto" w:before="3"/>
        <w:rPr>
          <w:rFonts w:ascii="宋体" w:hAnsi="宋体" w:cs="宋体" w:eastAsia="宋体" w:hint="default"/>
          <w:sz w:val="19"/>
          <w:szCs w:val="19"/>
        </w:rPr>
      </w:pPr>
    </w:p>
    <w:p>
      <w:pPr>
        <w:pStyle w:val="Heading5"/>
        <w:spacing w:line="240" w:lineRule="auto" w:before="36"/>
        <w:ind w:left="118" w:right="121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6" w:right="0"/>
              <w:jc w:val="left"/>
              <w:rPr>
                <w:rFonts w:ascii="Times New Roman" w:hAnsi="Times New Roman" w:cs="Times New Roman" w:eastAsia="Times New Roman" w:hint="default"/>
                <w:sz w:val="18"/>
                <w:szCs w:val="18"/>
              </w:rPr>
            </w:pPr>
            <w:r>
              <w:rPr>
                <w:rFonts w:ascii="Times New Roman"/>
                <w:sz w:val="18"/>
              </w:rPr>
              <w:t>1,442,553,441.70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1,280,394,906.40</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客户存款和同业存放款项净增加 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向中央银行借款净增加额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向其他金融机构拆入资金净增加 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收到原保险合同保费取得的现金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收到再保险业务现金净额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保户储金及投资款净增加额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处置以公允价值计量且其变动计 入当期损益的金融资产净增加额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收取利息、手续费及佣金的现金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拆入资金净增加额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回购业务资金净增加额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470,475.76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817,195.65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145,403,746.65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119,542,880.09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1,588,427,664.11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1,400,754,982.14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1,000,530,497.34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807,142,606.60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客户贷款及垫款净增加额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存放中央银行和同业款项净增加 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支付原保险合同赔付款项的现金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支付保单红利的现金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支付给职工以及为职工支付的现 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243,724,655.56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217,253,613.01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54,049,972.93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48,640,350.75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122,853,232.59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185,231,077.54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1,421,158,358.42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1,258,267,647.90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167,269,305.69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142,487,334.24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1,856,684.98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处置固定资产、无形资产和其他 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70,470.69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1,796,276.93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70,470.69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3,652,961.91</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购建固定资产、无形资产和其他 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18,216,991.44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21,010,793.83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9,042,539.76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质押贷款净增加额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取得子公司及其他营业单位支付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27,259,531.20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21,010,793.83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-27,189,060.51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-17,357,831.92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其中：子公司吸收少数股东投资 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分配股利、利润或偿付利息支付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40,162,000.00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14,288,750.09</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其中：子公司支付给少数股东的 股利、利润</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161,076,854.38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201,238,854.38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14,288,750.09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-201,238,854.38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-12,238,750.09</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-36,348.47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-61,184,302.23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112,854,403.76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加：期初现金及现金等价物余额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1,030,336,392.56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917,481,988.80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969,152,090.33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1,030,336,392.56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left="118" w:right="121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2951"/>
        <w:gridCol w:w="3300"/>
        <w:gridCol w:w="3291"/>
      </w:tblGrid>
      <w:tr>
        <w:trPr>
          <w:trHeight w:val="402"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1,109,373,245.58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993,883,050.09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139,366,390.78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108,736,396.77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1,248,739,636.36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1,102,619,446.86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808,618,366.53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663,326,982.21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支付给职工以及为职工支付的现 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148,092,018.58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124,960,853.18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33,682,679.56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34,223,496.47</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99,819,793.45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155,953,939.12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1,090,212,858.12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978,465,270.98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158,526,778.24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124,154,175.88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处置固定资产、无形资产和其他 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221,585.76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9,221,585.76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购建固定资产、无形资产和其他 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15,946,333.53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20,840,805.00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170,119,394.14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取得子公司及其他营业单位支付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186,065,727.67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20,840,805.00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-186,010,227.67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-11,619,219.24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1247" w:top="1360" w:bottom="1440" w:left="16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944"/>
        <w:gridCol w:w="3312"/>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分配股利、利润或偿付利息支付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15,162,000.00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6,064,800.00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支付其他与筹资活动有关的现金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6,064,800.00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-15,162,000.00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-4,014,800.00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-58,647.64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-36,348.47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-42,704,097.07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108,483,808.17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加：期初现金及现金等价物余额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829,204,893.47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720,721,085.30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786,500,796.40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829,204,893.47</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left="118" w:right="1216"/>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18" w:right="121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427"/>
        <w:gridCol w:w="562"/>
        <w:gridCol w:w="533"/>
        <w:gridCol w:w="530"/>
        <w:gridCol w:w="530"/>
        <w:gridCol w:w="665"/>
        <w:gridCol w:w="665"/>
        <w:gridCol w:w="665"/>
        <w:gridCol w:w="665"/>
        <w:gridCol w:w="665"/>
        <w:gridCol w:w="665"/>
        <w:gridCol w:w="665"/>
        <w:gridCol w:w="665"/>
        <w:gridCol w:w="660"/>
      </w:tblGrid>
      <w:tr>
        <w:trPr>
          <w:trHeight w:val="403"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5" w:right="5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5" w:right="5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6" w:right="58"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5" w:right="5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5" w:right="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6" w:right="59"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67" w:right="7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101.16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54,085,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470.03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404,156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,546.27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7,279,6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50.90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812,678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,768.36</w:t>
            </w:r>
          </w:p>
        </w:tc>
      </w:tr>
      <w:tr>
        <w:trPr>
          <w:trHeight w:val="39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101.16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54,085,</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470.03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404,156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,546.27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7,279,6</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50.90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812,678</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,768.36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62,018,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686.82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6,862,2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00.75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74,890,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255.37</w:t>
            </w: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83,190,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054.62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6,862,2</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00.75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90,052,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255.37</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67.80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-21,171,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367.80</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5"/>
              <w:ind w:left="103" w:right="0"/>
              <w:jc w:val="center"/>
              <w:rPr>
                <w:rFonts w:ascii="Times New Roman" w:hAnsi="Times New Roman" w:cs="Times New Roman" w:eastAsia="Times New Roman" w:hint="default"/>
                <w:sz w:val="18"/>
                <w:szCs w:val="18"/>
              </w:rPr>
            </w:pPr>
            <w:r>
              <w:rPr>
                <w:rFonts w:ascii="Times New Roman"/>
                <w:sz w:val="18"/>
              </w:rPr>
              <w:t>000.00</w:t>
            </w:r>
          </w:p>
        </w:tc>
      </w:tr>
      <w:tr>
        <w:trPr>
          <w:trHeight w:val="39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3"/>
              <w:jc w:val="center"/>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3"/>
              <w:ind w:left="197" w:right="0"/>
              <w:jc w:val="center"/>
              <w:rPr>
                <w:rFonts w:ascii="Times New Roman" w:hAnsi="Times New Roman" w:cs="Times New Roman" w:eastAsia="Times New Roman" w:hint="default"/>
                <w:sz w:val="18"/>
                <w:szCs w:val="18"/>
              </w:rPr>
            </w:pPr>
            <w:r>
              <w:rPr>
                <w:rFonts w:ascii="Times New Roman"/>
                <w:sz w:val="18"/>
              </w:rPr>
              <w:t>67.80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67.80</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5"/>
              <w:ind w:left="103"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303,24</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43,917,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60,094,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466,175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14,141,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 w:right="0"/>
              <w:jc w:val="left"/>
              <w:rPr>
                <w:rFonts w:ascii="Times New Roman" w:hAnsi="Times New Roman" w:cs="Times New Roman" w:eastAsia="Times New Roman" w:hint="default"/>
                <w:sz w:val="18"/>
                <w:szCs w:val="18"/>
              </w:rPr>
            </w:pPr>
            <w:r>
              <w:rPr>
                <w:rFonts w:ascii="Times New Roman"/>
                <w:sz w:val="18"/>
              </w:rPr>
              <w:t>887,569</w:t>
            </w:r>
          </w:p>
        </w:tc>
      </w:tr>
    </w:tbl>
    <w:p>
      <w:pPr>
        <w:spacing w:after="0" w:line="240" w:lineRule="auto"/>
        <w:jc w:val="left"/>
        <w:rPr>
          <w:rFonts w:ascii="Times New Roman" w:hAnsi="Times New Roman" w:cs="Times New Roman" w:eastAsia="Times New Roman" w:hint="default"/>
          <w:sz w:val="18"/>
          <w:szCs w:val="18"/>
        </w:rPr>
        <w:sectPr>
          <w:pgSz w:w="11910" w:h="16850"/>
          <w:pgMar w:header="0" w:footer="1247" w:top="1360" w:bottom="1440" w:left="1680" w:right="0"/>
        </w:sectPr>
      </w:pP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2"/>
      </w:tblGrid>
      <w:tr>
        <w:trPr>
          <w:trHeight w:val="67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101.16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837.83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,233.09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851.65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 w:right="0"/>
              <w:jc w:val="left"/>
              <w:rPr>
                <w:rFonts w:ascii="Times New Roman" w:hAnsi="Times New Roman" w:cs="Times New Roman" w:eastAsia="Times New Roman" w:hint="default"/>
                <w:sz w:val="18"/>
                <w:szCs w:val="18"/>
              </w:rPr>
            </w:pPr>
            <w:r>
              <w:rPr>
                <w:rFonts w:ascii="Times New Roman"/>
                <w:sz w:val="18"/>
              </w:rPr>
              <w:t>,023.73</w:t>
            </w:r>
          </w:p>
        </w:tc>
      </w:tr>
    </w:tbl>
    <w:p>
      <w:pPr>
        <w:spacing w:before="49"/>
        <w:ind w:left="118" w:right="121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427"/>
        <w:gridCol w:w="562"/>
        <w:gridCol w:w="531"/>
        <w:gridCol w:w="530"/>
        <w:gridCol w:w="533"/>
        <w:gridCol w:w="662"/>
        <w:gridCol w:w="665"/>
        <w:gridCol w:w="667"/>
        <w:gridCol w:w="665"/>
        <w:gridCol w:w="662"/>
        <w:gridCol w:w="665"/>
        <w:gridCol w:w="679"/>
        <w:gridCol w:w="653"/>
        <w:gridCol w:w="658"/>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6"/>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7" w:right="5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5"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5" w:right="5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5"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68"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7"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30"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204,993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,955.54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47,394,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239.21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365,961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,588.50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8,703,4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30.56</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930,293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,213.81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31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7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204,993</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,955.54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47,394,</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239.21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365,961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,588.50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8,703,4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30.56</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930,293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,213.81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 w:right="23"/>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38,194,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957.77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-1,423,</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779.66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4,445.4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24"/>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75,950,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988.59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4,576,2</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20.34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80,527,</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208.93</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0" w:right="24"/>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31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-161,07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-161,07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30.82</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030.82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000.00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-37,064,</w:t>
            </w:r>
          </w:p>
          <w:p>
            <w:pPr>
              <w:pStyle w:val="TableParagraph"/>
              <w:spacing w:line="240" w:lineRule="auto" w:before="105"/>
              <w:ind w:left="106" w:right="0"/>
              <w:jc w:val="center"/>
              <w:rPr>
                <w:rFonts w:ascii="Times New Roman" w:hAnsi="Times New Roman" w:cs="Times New Roman" w:eastAsia="Times New Roman" w:hint="default"/>
                <w:sz w:val="18"/>
                <w:szCs w:val="18"/>
              </w:rPr>
            </w:pPr>
            <w:r>
              <w:rPr>
                <w:rFonts w:ascii="Times New Roman"/>
                <w:sz w:val="18"/>
              </w:rPr>
              <w:t>800.00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3"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30.82</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30.82</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-31,064,</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800.00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-37,064,</w:t>
            </w:r>
          </w:p>
          <w:p>
            <w:pPr>
              <w:pStyle w:val="TableParagraph"/>
              <w:spacing w:line="240" w:lineRule="auto" w:before="105"/>
              <w:ind w:left="106" w:right="0"/>
              <w:jc w:val="center"/>
              <w:rPr>
                <w:rFonts w:ascii="Times New Roman" w:hAnsi="Times New Roman" w:cs="Times New Roman" w:eastAsia="Times New Roman" w:hint="default"/>
                <w:sz w:val="18"/>
                <w:szCs w:val="18"/>
              </w:rPr>
            </w:pPr>
            <w:r>
              <w:rPr>
                <w:rFonts w:ascii="Times New Roman"/>
                <w:sz w:val="18"/>
              </w:rPr>
              <w:t>800.00</w:t>
            </w:r>
          </w:p>
        </w:tc>
      </w:tr>
      <w:tr>
        <w:trPr>
          <w:trHeight w:val="31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7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101.16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54,085,</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470.03</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404,156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,546.27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7,279,6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50.90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812,678</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,768.36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left="118" w:right="1216"/>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spacing w:before="0"/>
        <w:ind w:left="118" w:right="121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50"/>
          <w:pgMar w:header="0" w:footer="1247" w:top="1360" w:bottom="1440" w:left="1680" w:right="0"/>
        </w:sectPr>
      </w:pPr>
    </w:p>
    <w:p>
      <w:pPr>
        <w:spacing w:before="27"/>
        <w:ind w:left="0" w:right="1524" w:firstLine="0"/>
        <w:jc w:val="right"/>
        <w:rPr>
          <w:rFonts w:ascii="宋体" w:hAnsi="宋体" w:cs="宋体" w:eastAsia="宋体" w:hint="default"/>
          <w:sz w:val="18"/>
          <w:szCs w:val="18"/>
        </w:rPr>
      </w:pPr>
      <w:r>
        <w:rPr/>
        <w:pict>
          <v:group style="position:absolute;margin-left:374.589996pt;margin-top:40.781693pt;width:2.9pt;height:36.4pt;mso-position-horizontal-relative:page;mso-position-vertical-relative:paragraph;z-index:-944632" coordorigin="7492,816" coordsize="58,728">
            <v:group style="position:absolute;left:7504;top:828;width:2;height:704" coordorigin="7504,828" coordsize="2,704">
              <v:shape style="position:absolute;left:7504;top:828;width:2;height:704" coordorigin="7504,828" coordsize="0,704" path="m7504,828l7504,1531e" filled="false" stroked="true" strokeweight="1.2pt" strokecolor="#d2d2d2">
                <v:path arrowok="t"/>
              </v:shape>
            </v:group>
            <v:group style="position:absolute;left:7537;top:828;width:2;height:704" coordorigin="7537,828" coordsize="2,704">
              <v:shape style="position:absolute;left:7537;top:828;width:2;height:704" coordorigin="7537,828" coordsize="0,704" path="m7537,828l7537,1531e" filled="false" stroked="true" strokeweight="1.2pt" strokecolor="#d2d2d2">
                <v:path arrowok="t"/>
              </v:shape>
            </v:group>
            <w10:wrap type="none"/>
          </v:group>
        </w:pict>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429"/>
        <w:gridCol w:w="692"/>
        <w:gridCol w:w="665"/>
        <w:gridCol w:w="667"/>
        <w:gridCol w:w="665"/>
        <w:gridCol w:w="797"/>
        <w:gridCol w:w="797"/>
        <w:gridCol w:w="797"/>
        <w:gridCol w:w="800"/>
        <w:gridCol w:w="797"/>
        <w:gridCol w:w="677"/>
        <w:gridCol w:w="780"/>
      </w:tblGrid>
      <w:tr>
        <w:trPr>
          <w:trHeight w:val="396"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2" w:right="35"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1" w:right="6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2"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9"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9"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9"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82,415,84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0.70</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54,085,47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0.03</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5" w:right="0"/>
              <w:jc w:val="left"/>
              <w:rPr>
                <w:rFonts w:ascii="Times New Roman" w:hAnsi="Times New Roman" w:cs="Times New Roman" w:eastAsia="Times New Roman" w:hint="default"/>
                <w:sz w:val="18"/>
                <w:szCs w:val="18"/>
              </w:rPr>
            </w:pPr>
            <w:r>
              <w:rPr>
                <w:rFonts w:ascii="Times New Roman"/>
                <w:sz w:val="18"/>
              </w:rPr>
              <w:t>360,054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,142.07</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6" w:right="0"/>
              <w:jc w:val="left"/>
              <w:rPr>
                <w:rFonts w:ascii="Times New Roman" w:hAnsi="Times New Roman" w:cs="Times New Roman" w:eastAsia="Times New Roman" w:hint="default"/>
                <w:sz w:val="18"/>
                <w:szCs w:val="18"/>
              </w:rPr>
            </w:pPr>
            <w:r>
              <w:rPr>
                <w:rFonts w:ascii="Times New Roman"/>
                <w:sz w:val="18"/>
              </w:rPr>
              <w:t>799,795,4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52.80</w:t>
            </w:r>
          </w:p>
        </w:tc>
      </w:tr>
      <w:tr>
        <w:trPr>
          <w:trHeight w:val="394" w:hRule="exact"/>
        </w:trPr>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2"/>
              <w:ind w:left="138"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82,415,84</w:t>
            </w:r>
          </w:p>
          <w:p>
            <w:pPr>
              <w:pStyle w:val="TableParagraph"/>
              <w:spacing w:line="240" w:lineRule="auto" w:before="102"/>
              <w:ind w:left="449" w:right="0"/>
              <w:jc w:val="left"/>
              <w:rPr>
                <w:rFonts w:ascii="Times New Roman" w:hAnsi="Times New Roman" w:cs="Times New Roman" w:eastAsia="Times New Roman" w:hint="default"/>
                <w:sz w:val="18"/>
                <w:szCs w:val="18"/>
              </w:rPr>
            </w:pPr>
            <w:r>
              <w:rPr>
                <w:rFonts w:ascii="Times New Roman"/>
                <w:sz w:val="18"/>
              </w:rPr>
              <w:t>0.70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54,085,47</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360,054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,142.07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799,795,4</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52.80</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6,009,367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38,922,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310.21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44,931,67</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8.01</w:t>
            </w:r>
          </w:p>
        </w:tc>
      </w:tr>
      <w:tr>
        <w:trPr>
          <w:trHeight w:val="713"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678.01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60,093,67</w:t>
            </w:r>
          </w:p>
          <w:p>
            <w:pPr>
              <w:pStyle w:val="TableParagraph"/>
              <w:spacing w:line="240" w:lineRule="auto" w:before="102"/>
              <w:ind w:left="432" w:right="0"/>
              <w:jc w:val="left"/>
              <w:rPr>
                <w:rFonts w:ascii="Times New Roman" w:hAnsi="Times New Roman" w:cs="Times New Roman" w:eastAsia="Times New Roman" w:hint="default"/>
                <w:sz w:val="18"/>
                <w:szCs w:val="18"/>
              </w:rPr>
            </w:pPr>
            <w:r>
              <w:rPr>
                <w:rFonts w:ascii="Times New Roman"/>
                <w:sz w:val="18"/>
              </w:rPr>
              <w:t>8.01</w:t>
            </w: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-21,171,</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367.80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-15,162,0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6,009,367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67.80</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-15,162,0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2"/>
              <w:ind w:left="138"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82,415,84</w:t>
            </w:r>
          </w:p>
          <w:p>
            <w:pPr>
              <w:pStyle w:val="TableParagraph"/>
              <w:spacing w:line="240" w:lineRule="auto" w:before="102"/>
              <w:ind w:left="449" w:right="0"/>
              <w:jc w:val="left"/>
              <w:rPr>
                <w:rFonts w:ascii="Times New Roman" w:hAnsi="Times New Roman" w:cs="Times New Roman" w:eastAsia="Times New Roman" w:hint="default"/>
                <w:sz w:val="18"/>
                <w:szCs w:val="18"/>
              </w:rPr>
            </w:pPr>
            <w:r>
              <w:rPr>
                <w:rFonts w:ascii="Times New Roman"/>
                <w:sz w:val="18"/>
              </w:rPr>
              <w:t>0.70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60,094,83</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7.83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398,976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,452.28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844,727,1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30.81</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before="49"/>
        <w:ind w:left="118" w:right="121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24" w:firstLine="0"/>
        <w:jc w:val="right"/>
        <w:rPr>
          <w:rFonts w:ascii="宋体" w:hAnsi="宋体" w:cs="宋体" w:eastAsia="宋体" w:hint="default"/>
          <w:sz w:val="18"/>
          <w:szCs w:val="18"/>
        </w:rPr>
      </w:pPr>
      <w:r>
        <w:rPr/>
        <w:pict>
          <v:group style="position:absolute;margin-left:375.190002pt;margin-top:45.887718pt;width:.1pt;height:35.2pt;mso-position-horizontal-relative:page;mso-position-vertical-relative:paragraph;z-index:-944608" coordorigin="7504,918" coordsize="2,704">
            <v:shape style="position:absolute;left:7504;top:918;width:2;height:704" coordorigin="7504,918" coordsize="0,704" path="m7504,918l7504,1621e" filled="false" stroked="true" strokeweight="1.2pt" strokecolor="#d2d2d2">
              <v:path arrowok="t"/>
            </v:shape>
            <w10:wrap type="none"/>
          </v:group>
        </w:pict>
      </w:r>
      <w:r>
        <w:rPr/>
        <w:pict>
          <v:group style="position:absolute;margin-left:528.640015pt;margin-top:45.887718pt;width:.1pt;height:35.2pt;mso-position-horizontal-relative:page;mso-position-vertical-relative:paragraph;z-index:-944584" coordorigin="10573,918" coordsize="2,704">
            <v:shape style="position:absolute;left:10573;top:918;width:2;height:704" coordorigin="10573,918" coordsize="0,704" path="m10573,918l10573,1621e" filled="false" stroked="true" strokeweight="1.08pt" strokecolor="#d2d2d2">
              <v:path arrowok="t"/>
            </v:shape>
            <w10:wrap type="none"/>
          </v:group>
        </w:pict>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440"/>
        <w:gridCol w:w="692"/>
        <w:gridCol w:w="665"/>
        <w:gridCol w:w="667"/>
        <w:gridCol w:w="665"/>
        <w:gridCol w:w="797"/>
        <w:gridCol w:w="797"/>
        <w:gridCol w:w="797"/>
        <w:gridCol w:w="800"/>
        <w:gridCol w:w="797"/>
        <w:gridCol w:w="677"/>
        <w:gridCol w:w="780"/>
      </w:tblGrid>
      <w:tr>
        <w:trPr>
          <w:trHeight w:val="398"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2" w:right="35"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1" w:right="6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2"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40"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40"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7"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88,863,12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7.56</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47,394,23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9.21</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5" w:right="0"/>
              <w:jc w:val="left"/>
              <w:rPr>
                <w:rFonts w:ascii="Times New Roman" w:hAnsi="Times New Roman" w:cs="Times New Roman" w:eastAsia="Times New Roman" w:hint="default"/>
                <w:sz w:val="18"/>
                <w:szCs w:val="18"/>
              </w:rPr>
            </w:pPr>
            <w:r>
              <w:rPr>
                <w:rFonts w:ascii="Times New Roman"/>
                <w:sz w:val="18"/>
              </w:rPr>
              <w:t>305,897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,864.72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6" w:right="0"/>
              <w:jc w:val="left"/>
              <w:rPr>
                <w:rFonts w:ascii="Times New Roman" w:hAnsi="Times New Roman" w:cs="Times New Roman" w:eastAsia="Times New Roman" w:hint="default"/>
                <w:sz w:val="18"/>
                <w:szCs w:val="18"/>
              </w:rPr>
            </w:pPr>
            <w:r>
              <w:rPr>
                <w:rFonts w:ascii="Times New Roman"/>
                <w:sz w:val="18"/>
              </w:rPr>
              <w:t>745,395,2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31.49</w:t>
            </w: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88,863,12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47,394,23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305,897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,864.72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745,395,2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31.49</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-6,447,28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6,691,230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54,156,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277.35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54,400,22</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1.31</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308.17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66,912,30</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8.17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-6,447,28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-6,447,28</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6.86</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4" w:right="0"/>
              <w:jc w:val="left"/>
              <w:rPr>
                <w:rFonts w:ascii="Times New Roman" w:hAnsi="Times New Roman" w:cs="Times New Roman" w:eastAsia="Times New Roman" w:hint="default"/>
                <w:sz w:val="18"/>
                <w:szCs w:val="18"/>
              </w:rPr>
            </w:pPr>
            <w:r>
              <w:rPr>
                <w:rFonts w:ascii="Times New Roman"/>
                <w:sz w:val="18"/>
              </w:rPr>
              <w:t>-6,447,28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-6,447,28</w:t>
            </w:r>
          </w:p>
        </w:tc>
      </w:tr>
    </w:tbl>
    <w:p>
      <w:pPr>
        <w:spacing w:after="0" w:line="240" w:lineRule="auto"/>
        <w:jc w:val="left"/>
        <w:rPr>
          <w:rFonts w:ascii="Times New Roman" w:hAnsi="Times New Roman" w:cs="Times New Roman" w:eastAsia="Times New Roman" w:hint="default"/>
          <w:sz w:val="18"/>
          <w:szCs w:val="18"/>
        </w:rPr>
        <w:sectPr>
          <w:pgSz w:w="11910" w:h="16850"/>
          <w:pgMar w:header="0" w:footer="1247" w:top="1420" w:bottom="1440" w:left="1680" w:right="0"/>
        </w:sectPr>
      </w:pP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440"/>
        <w:gridCol w:w="692"/>
        <w:gridCol w:w="665"/>
        <w:gridCol w:w="667"/>
        <w:gridCol w:w="665"/>
        <w:gridCol w:w="797"/>
        <w:gridCol w:w="797"/>
        <w:gridCol w:w="797"/>
        <w:gridCol w:w="800"/>
        <w:gridCol w:w="797"/>
        <w:gridCol w:w="677"/>
        <w:gridCol w:w="780"/>
      </w:tblGrid>
      <w:tr>
        <w:trPr>
          <w:trHeight w:val="36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9"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2" w:right="0"/>
              <w:jc w:val="left"/>
              <w:rPr>
                <w:rFonts w:ascii="Times New Roman" w:hAnsi="Times New Roman" w:cs="Times New Roman" w:eastAsia="Times New Roman" w:hint="default"/>
                <w:sz w:val="18"/>
                <w:szCs w:val="18"/>
              </w:rPr>
            </w:pPr>
            <w:r>
              <w:rPr>
                <w:rFonts w:ascii="Times New Roman"/>
                <w:sz w:val="18"/>
              </w:rPr>
              <w:t>6.86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6,691,230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-12,756,</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030.82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-6,064,80</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6,691,230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30.82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-6,064,8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-6,064,80</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82,415,84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54,085,47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360,054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,142.07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799,795,4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52.80</w:t>
            </w:r>
          </w:p>
        </w:tc>
      </w:tr>
    </w:tbl>
    <w:p>
      <w:pPr>
        <w:spacing w:line="240" w:lineRule="auto" w:before="1"/>
        <w:rPr>
          <w:rFonts w:ascii="宋体" w:hAnsi="宋体" w:cs="宋体" w:eastAsia="宋体" w:hint="default"/>
          <w:sz w:val="18"/>
          <w:szCs w:val="18"/>
        </w:rPr>
      </w:pPr>
    </w:p>
    <w:p>
      <w:pPr>
        <w:pStyle w:val="Heading3"/>
        <w:spacing w:line="240" w:lineRule="auto" w:before="26"/>
        <w:ind w:left="118" w:right="1216"/>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216" w:firstLine="419"/>
        <w:jc w:val="left"/>
      </w:pPr>
      <w:r>
        <w:rPr/>
        <w:t>中远海运科技股份有限公司（以下简称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），曾用名为中海网络科技股份</w:t>
      </w:r>
      <w:r>
        <w:rPr>
          <w:w w:val="100"/>
        </w:rPr>
        <w:t> </w:t>
      </w:r>
      <w:r>
        <w:rPr>
          <w:spacing w:val="-2"/>
        </w:rPr>
        <w:t>有限公司，前身为上海交技发展股份有限公司，是经国家经贸委国经贸企改（</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1251</w:t>
      </w:r>
      <w:r>
        <w:rPr>
          <w:spacing w:val="-2"/>
        </w:rPr>
        <w:t>号批</w:t>
      </w:r>
      <w:r>
        <w:rPr>
          <w:spacing w:val="-56"/>
        </w:rPr>
        <w:t> </w:t>
      </w:r>
      <w:r>
        <w:rPr>
          <w:spacing w:val="-4"/>
        </w:rPr>
        <w:t>准</w:t>
      </w:r>
      <w:r>
        <w:rPr>
          <w:rFonts w:ascii="Times New Roman" w:hAnsi="Times New Roman" w:cs="Times New Roman" w:eastAsia="Times New Roman" w:hint="default"/>
          <w:spacing w:val="-4"/>
        </w:rPr>
        <w:t>,</w:t>
      </w:r>
      <w:r>
        <w:rPr>
          <w:spacing w:val="-4"/>
        </w:rPr>
        <w:t>由上海船舶运输科学研究所、上海创业投资有限公司、上海运丰交通技术工程有限公司、上</w:t>
      </w:r>
      <w:r>
        <w:rPr>
          <w:spacing w:val="-33"/>
        </w:rPr>
        <w:t> </w:t>
      </w:r>
      <w:r>
        <w:rPr>
          <w:spacing w:val="-33"/>
        </w:rPr>
      </w:r>
      <w:r>
        <w:rPr>
          <w:spacing w:val="-2"/>
        </w:rPr>
        <w:t>海东信投资管理有限公司、上海中敏新技术有限责任公司共同发起设立，注册资本</w:t>
      </w:r>
      <w:r>
        <w:rPr>
          <w:rFonts w:ascii="Times New Roman" w:hAnsi="Times New Roman" w:cs="Times New Roman" w:eastAsia="Times New Roman" w:hint="default"/>
          <w:spacing w:val="-2"/>
        </w:rPr>
        <w:t>3,800</w:t>
      </w:r>
      <w:r>
        <w:rPr>
          <w:spacing w:val="-2"/>
        </w:rPr>
        <w:t>万元。</w:t>
      </w:r>
      <w:r>
        <w:rPr>
          <w:spacing w:val="-23"/>
        </w:rPr>
        <w:t> </w:t>
      </w:r>
      <w:r>
        <w:rPr>
          <w:spacing w:val="-23"/>
        </w:rPr>
      </w:r>
      <w:r>
        <w:rPr>
          <w:spacing w:val="-2"/>
        </w:rPr>
        <w:t>上海立信长江会计师事务所有限公司于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日出具了信长会师报字（</w:t>
      </w:r>
      <w:r>
        <w:rPr>
          <w:rFonts w:ascii="Times New Roman" w:hAnsi="Times New Roman" w:cs="Times New Roman" w:eastAsia="Times New Roman" w:hint="default"/>
          <w:spacing w:val="-2"/>
        </w:rPr>
        <w:t>2001</w:t>
      </w:r>
      <w:r>
        <w:rPr>
          <w:spacing w:val="-2"/>
        </w:rPr>
        <w:t>）第</w:t>
      </w:r>
      <w:r>
        <w:rPr>
          <w:rFonts w:ascii="Times New Roman" w:hAnsi="Times New Roman" w:cs="Times New Roman" w:eastAsia="Times New Roman" w:hint="default"/>
          <w:spacing w:val="-2"/>
        </w:rPr>
        <w:t>20010</w:t>
      </w:r>
      <w:r>
        <w:rPr>
          <w:spacing w:val="-2"/>
        </w:rPr>
        <w:t>号</w:t>
      </w:r>
      <w:r>
        <w:rPr>
          <w:spacing w:val="-47"/>
        </w:rPr>
        <w:t> </w:t>
      </w:r>
      <w:r>
        <w:rPr/>
        <w:t>验资报告。</w:t>
      </w:r>
    </w:p>
    <w:p>
      <w:pPr>
        <w:pStyle w:val="BodyText"/>
        <w:spacing w:line="256" w:lineRule="auto" w:before="143"/>
        <w:ind w:right="1216" w:firstLine="419"/>
        <w:jc w:val="left"/>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w:t>
      </w:r>
      <w:r>
        <w:rPr>
          <w:spacing w:val="-3"/>
        </w:rPr>
        <w:t>日，公司经中国证券监督管理委员会证监许可</w:t>
      </w:r>
      <w:r>
        <w:rPr>
          <w:rFonts w:ascii="Times New Roman" w:hAnsi="Times New Roman" w:cs="Times New Roman" w:eastAsia="Times New Roman" w:hint="default"/>
          <w:spacing w:val="-3"/>
        </w:rPr>
        <w:t>[2010]406</w:t>
      </w:r>
      <w:r>
        <w:rPr>
          <w:spacing w:val="-3"/>
        </w:rPr>
        <w:t>号文《关于核准上海交</w:t>
      </w:r>
      <w:r>
        <w:rPr>
          <w:w w:val="100"/>
        </w:rPr>
        <w:t> </w:t>
      </w:r>
      <w:r>
        <w:rPr>
          <w:spacing w:val="-6"/>
          <w:w w:val="100"/>
        </w:rPr>
        <w:t>技发展股份有限公司首次公开发行股票的批复》批准，向社会公开发行人民币普通股</w:t>
      </w:r>
      <w:r>
        <w:rPr>
          <w:rFonts w:ascii="Times New Roman" w:hAnsi="Times New Roman" w:cs="Times New Roman" w:eastAsia="Times New Roman" w:hint="default"/>
          <w:spacing w:val="-6"/>
          <w:w w:val="100"/>
        </w:rPr>
        <w:t>1,330</w:t>
      </w:r>
      <w:r>
        <w:rPr>
          <w:spacing w:val="-6"/>
          <w:w w:val="100"/>
        </w:rPr>
        <w:t>万股，</w:t>
      </w:r>
      <w:r>
        <w:rPr>
          <w:spacing w:val="-81"/>
          <w:w w:val="100"/>
        </w:rPr>
        <w:t> </w:t>
      </w:r>
      <w:r>
        <w:rPr>
          <w:spacing w:val="-4"/>
        </w:rPr>
        <w:t>发行后公司股本总额为人民币</w:t>
      </w:r>
      <w:r>
        <w:rPr>
          <w:rFonts w:ascii="Times New Roman" w:hAnsi="Times New Roman" w:cs="Times New Roman" w:eastAsia="Times New Roman" w:hint="default"/>
          <w:spacing w:val="-4"/>
        </w:rPr>
        <w:t>5,320</w:t>
      </w:r>
      <w:r>
        <w:rPr>
          <w:spacing w:val="-4"/>
        </w:rPr>
        <w:t>万元。</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6</w:t>
      </w:r>
      <w:r>
        <w:rPr>
          <w:spacing w:val="-4"/>
        </w:rPr>
        <w:t>日公司在深圳证券交易所挂牌上市，证券</w:t>
      </w:r>
      <w:r>
        <w:rPr>
          <w:spacing w:val="-10"/>
        </w:rPr>
        <w:t> </w:t>
      </w:r>
      <w:r>
        <w:rPr>
          <w:spacing w:val="-10"/>
        </w:rPr>
      </w:r>
      <w:r>
        <w:rPr/>
        <w:t>简称为</w:t>
      </w:r>
      <w:r>
        <w:rPr>
          <w:rFonts w:ascii="Times New Roman" w:hAnsi="Times New Roman" w:cs="Times New Roman" w:eastAsia="Times New Roman" w:hint="default"/>
        </w:rPr>
        <w:t>“</w:t>
      </w:r>
      <w:r>
        <w:rPr/>
        <w:t>交技发展</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“002401”</w:t>
      </w:r>
      <w:r>
        <w:rPr/>
        <w:t>。所属行业软件和信息技术服务业。</w:t>
      </w:r>
    </w:p>
    <w:p>
      <w:pPr>
        <w:pStyle w:val="BodyText"/>
        <w:spacing w:line="256" w:lineRule="auto" w:before="125"/>
        <w:ind w:right="1522" w:firstLine="41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2011</w:t>
      </w:r>
      <w:r>
        <w:rPr/>
        <w:t>年第二次（临时）股东大会审议通过了《关于公司名称变更为</w:t>
      </w:r>
      <w:r>
        <w:rPr>
          <w:w w:val="100"/>
        </w:rPr>
        <w:t> </w:t>
      </w:r>
      <w:r>
        <w:rPr>
          <w:spacing w:val="-4"/>
        </w:rPr>
        <w:t>中海网络科技股份有限公司的议案》，将原公司名称</w:t>
      </w:r>
      <w:r>
        <w:rPr>
          <w:rFonts w:ascii="Times New Roman" w:hAnsi="Times New Roman" w:cs="Times New Roman" w:eastAsia="Times New Roman" w:hint="default"/>
          <w:spacing w:val="-4"/>
        </w:rPr>
        <w:t>“</w:t>
      </w:r>
      <w:r>
        <w:rPr>
          <w:spacing w:val="-4"/>
        </w:rPr>
        <w:t>上海交技发展股份有限公司</w:t>
      </w:r>
      <w:r>
        <w:rPr>
          <w:rFonts w:ascii="Times New Roman" w:hAnsi="Times New Roman" w:cs="Times New Roman" w:eastAsia="Times New Roman" w:hint="default"/>
          <w:spacing w:val="-4"/>
        </w:rPr>
        <w:t>”</w:t>
      </w:r>
      <w:r>
        <w:rPr>
          <w:spacing w:val="-4"/>
        </w:rPr>
        <w:t>变更为</w:t>
      </w:r>
      <w:r>
        <w:rPr>
          <w:rFonts w:ascii="Times New Roman" w:hAnsi="Times New Roman" w:cs="Times New Roman" w:eastAsia="Times New Roman" w:hint="default"/>
          <w:spacing w:val="-4"/>
        </w:rPr>
        <w:t>“</w:t>
      </w:r>
      <w:r>
        <w:rPr>
          <w:spacing w:val="-4"/>
        </w:rPr>
        <w:t>中海</w:t>
      </w:r>
      <w:r>
        <w:rPr>
          <w:spacing w:val="-45"/>
        </w:rPr>
        <w:t> </w:t>
      </w:r>
      <w:r>
        <w:rPr/>
        <w:t>网络科技股份有限公司</w:t>
      </w:r>
      <w:r>
        <w:rPr>
          <w:rFonts w:ascii="Times New Roman" w:hAnsi="Times New Roman" w:cs="Times New Roman" w:eastAsia="Times New Roman" w:hint="default"/>
        </w:rPr>
        <w:t>”</w:t>
      </w:r>
      <w:r>
        <w:rPr/>
        <w:t>。证券简称变更为</w:t>
      </w:r>
      <w:r>
        <w:rPr>
          <w:rFonts w:ascii="Times New Roman" w:hAnsi="Times New Roman" w:cs="Times New Roman" w:eastAsia="Times New Roman" w:hint="default"/>
        </w:rPr>
        <w:t>“</w:t>
      </w:r>
      <w:r>
        <w:rPr/>
        <w:t>中海科技</w:t>
      </w:r>
      <w:r>
        <w:rPr>
          <w:rFonts w:ascii="Times New Roman" w:hAnsi="Times New Roman" w:cs="Times New Roman" w:eastAsia="Times New Roman" w:hint="default"/>
        </w:rPr>
        <w:t>”</w:t>
      </w:r>
      <w:r>
        <w:rPr/>
        <w:t>。</w:t>
      </w:r>
    </w:p>
    <w:p>
      <w:pPr>
        <w:pStyle w:val="BodyText"/>
        <w:spacing w:line="256" w:lineRule="auto" w:before="125"/>
        <w:ind w:right="1522" w:firstLine="41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日，根据公司第四届董事会第七次会议决议及</w:t>
      </w:r>
      <w:r>
        <w:rPr>
          <w:rFonts w:ascii="Times New Roman" w:hAnsi="Times New Roman" w:cs="Times New Roman" w:eastAsia="Times New Roman" w:hint="default"/>
        </w:rPr>
        <w:t>2011</w:t>
      </w:r>
      <w:r>
        <w:rPr/>
        <w:t>年第三次临时股东大会审</w:t>
      </w:r>
      <w:r>
        <w:rPr>
          <w:w w:val="100"/>
        </w:rPr>
        <w:t> </w:t>
      </w:r>
      <w:r>
        <w:rPr>
          <w:spacing w:val="-1"/>
        </w:rPr>
        <w:t>议通过的资本公积转增股本方案，公司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29</w:t>
      </w:r>
      <w:r>
        <w:rPr>
          <w:spacing w:val="-1"/>
        </w:rPr>
        <w:t>日以总股本</w:t>
      </w:r>
      <w:r>
        <w:rPr>
          <w:rFonts w:ascii="Times New Roman" w:hAnsi="Times New Roman" w:cs="Times New Roman" w:eastAsia="Times New Roman" w:hint="default"/>
          <w:spacing w:val="-1"/>
        </w:rPr>
        <w:t>5,320</w:t>
      </w:r>
      <w:r>
        <w:rPr>
          <w:spacing w:val="-1"/>
        </w:rPr>
        <w:t>万股为基数，以资本公积</w:t>
      </w:r>
      <w:r>
        <w:rPr>
          <w:spacing w:val="-38"/>
        </w:rPr>
        <w:t> </w:t>
      </w:r>
      <w:r>
        <w:rPr>
          <w:spacing w:val="-38"/>
        </w:rPr>
      </w:r>
      <w:r>
        <w:rPr>
          <w:spacing w:val="-3"/>
        </w:rPr>
        <w:t>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股，共计转增</w:t>
      </w:r>
      <w:r>
        <w:rPr>
          <w:rFonts w:ascii="Times New Roman" w:hAnsi="Times New Roman" w:cs="Times New Roman" w:eastAsia="Times New Roman" w:hint="default"/>
          <w:spacing w:val="-3"/>
        </w:rPr>
        <w:t>5,320</w:t>
      </w:r>
      <w:r>
        <w:rPr>
          <w:spacing w:val="-3"/>
        </w:rPr>
        <w:t>万股。截至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日，公司累计发行股本总</w:t>
      </w:r>
      <w:r>
        <w:rPr>
          <w:spacing w:val="-51"/>
        </w:rPr>
        <w:t> </w:t>
      </w:r>
      <w:r>
        <w:rPr>
          <w:spacing w:val="-51"/>
        </w:rPr>
      </w:r>
      <w:r>
        <w:rPr/>
        <w:t>数</w:t>
      </w:r>
      <w:r>
        <w:rPr>
          <w:rFonts w:ascii="Times New Roman" w:hAnsi="Times New Roman" w:cs="Times New Roman" w:eastAsia="Times New Roman" w:hint="default"/>
        </w:rPr>
        <w:t>10,640</w:t>
      </w:r>
      <w:r>
        <w:rPr/>
        <w:t>万股，其中上海船舶运输科学研究所持有</w:t>
      </w:r>
      <w:r>
        <w:rPr>
          <w:rFonts w:ascii="Times New Roman" w:hAnsi="Times New Roman" w:cs="Times New Roman" w:eastAsia="Times New Roman" w:hint="default"/>
        </w:rPr>
        <w:t>5,937.7292</w:t>
      </w:r>
      <w:r>
        <w:rPr/>
        <w:t>万股，持股比例为</w:t>
      </w:r>
      <w:r>
        <w:rPr>
          <w:rFonts w:ascii="Times New Roman" w:hAnsi="Times New Roman" w:cs="Times New Roman" w:eastAsia="Times New Roman" w:hint="default"/>
        </w:rPr>
        <w:t>55.81%</w:t>
      </w:r>
      <w:r>
        <w:rPr/>
        <w:t>。</w:t>
      </w:r>
    </w:p>
    <w:p>
      <w:pPr>
        <w:pStyle w:val="BodyText"/>
        <w:spacing w:line="256" w:lineRule="auto" w:before="125"/>
        <w:ind w:right="1520" w:firstLine="41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日，根据公司第四届董事会第十二次会议决议及</w:t>
      </w:r>
      <w:r>
        <w:rPr>
          <w:rFonts w:ascii="Times New Roman" w:hAnsi="Times New Roman" w:cs="Times New Roman" w:eastAsia="Times New Roman" w:hint="default"/>
        </w:rPr>
        <w:t>2011</w:t>
      </w:r>
      <w:r>
        <w:rPr/>
        <w:t>年度股东大会审议通过</w:t>
      </w:r>
      <w:r>
        <w:rPr>
          <w:w w:val="100"/>
        </w:rPr>
        <w:t> </w:t>
      </w:r>
      <w:r>
        <w:rPr>
          <w:spacing w:val="-3"/>
        </w:rPr>
        <w:t>的</w:t>
      </w:r>
      <w:r>
        <w:rPr>
          <w:rFonts w:ascii="Times New Roman" w:hAnsi="Times New Roman" w:cs="Times New Roman" w:eastAsia="Times New Roman" w:hint="default"/>
          <w:spacing w:val="-3"/>
        </w:rPr>
        <w:t>2011</w:t>
      </w:r>
      <w:r>
        <w:rPr>
          <w:spacing w:val="-3"/>
        </w:rPr>
        <w:t>年度权益分配方案，公司</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20</w:t>
      </w:r>
      <w:r>
        <w:rPr>
          <w:spacing w:val="-3"/>
        </w:rPr>
        <w:t>日以总股本</w:t>
      </w:r>
      <w:r>
        <w:rPr>
          <w:rFonts w:ascii="Times New Roman" w:hAnsi="Times New Roman" w:cs="Times New Roman" w:eastAsia="Times New Roman" w:hint="default"/>
          <w:spacing w:val="-3"/>
        </w:rPr>
        <w:t>10,640</w:t>
      </w:r>
      <w:r>
        <w:rPr>
          <w:spacing w:val="-3"/>
        </w:rPr>
        <w:t>万股为基数，以资本公积向全体</w:t>
      </w:r>
      <w:r>
        <w:rPr>
          <w:spacing w:val="-47"/>
        </w:rPr>
        <w:t> </w:t>
      </w:r>
      <w:r>
        <w:rPr>
          <w:spacing w:val="-47"/>
        </w:rPr>
      </w:r>
      <w:r>
        <w:rPr>
          <w:spacing w:val="-4"/>
        </w:rPr>
        <w:t>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9</w:t>
      </w:r>
      <w:r>
        <w:rPr>
          <w:spacing w:val="-4"/>
        </w:rPr>
        <w:t>股，共计转增</w:t>
      </w:r>
      <w:r>
        <w:rPr>
          <w:rFonts w:ascii="Times New Roman" w:hAnsi="Times New Roman" w:cs="Times New Roman" w:eastAsia="Times New Roman" w:hint="default"/>
          <w:spacing w:val="-4"/>
        </w:rPr>
        <w:t>9,576</w:t>
      </w:r>
      <w:r>
        <w:rPr>
          <w:spacing w:val="-4"/>
        </w:rPr>
        <w:t>万股。截至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日，公司累计发行股本总数</w:t>
      </w:r>
      <w:r>
        <w:rPr>
          <w:rFonts w:ascii="Times New Roman" w:hAnsi="Times New Roman" w:cs="Times New Roman" w:eastAsia="Times New Roman" w:hint="default"/>
          <w:spacing w:val="-4"/>
        </w:rPr>
        <w:t>20,216</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万股，其中上海船舶运输科学研究所持有</w:t>
      </w:r>
      <w:r>
        <w:rPr>
          <w:rFonts w:ascii="Times New Roman" w:hAnsi="Times New Roman" w:cs="Times New Roman" w:eastAsia="Times New Roman" w:hint="default"/>
        </w:rPr>
        <w:t>11,281.6855</w:t>
      </w:r>
      <w:r>
        <w:rPr/>
        <w:t>万股，持股比例为</w:t>
      </w:r>
      <w:r>
        <w:rPr>
          <w:rFonts w:ascii="Times New Roman" w:hAnsi="Times New Roman" w:cs="Times New Roman" w:eastAsia="Times New Roman" w:hint="default"/>
        </w:rPr>
        <w:t>55.81%</w:t>
      </w:r>
      <w:r>
        <w:rPr/>
        <w:t>。</w:t>
      </w:r>
    </w:p>
    <w:p>
      <w:pPr>
        <w:pStyle w:val="BodyText"/>
        <w:spacing w:line="256" w:lineRule="auto" w:before="125"/>
        <w:ind w:right="1519" w:firstLine="41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日，根据公司第四届董事会第三十一次会议决议及</w:t>
      </w:r>
      <w:r>
        <w:rPr>
          <w:rFonts w:ascii="Times New Roman" w:hAnsi="Times New Roman" w:cs="Times New Roman" w:eastAsia="Times New Roman" w:hint="default"/>
        </w:rPr>
        <w:t>2013</w:t>
      </w:r>
      <w:r>
        <w:rPr/>
        <w:t>年度股东大会审议通</w:t>
      </w:r>
      <w:r>
        <w:rPr>
          <w:w w:val="100"/>
        </w:rPr>
        <w:t> </w:t>
      </w:r>
      <w:r>
        <w:rPr>
          <w:spacing w:val="-1"/>
        </w:rPr>
        <w:t>过的</w:t>
      </w:r>
      <w:r>
        <w:rPr>
          <w:rFonts w:ascii="Times New Roman" w:hAnsi="Times New Roman" w:cs="Times New Roman" w:eastAsia="Times New Roman" w:hint="default"/>
          <w:spacing w:val="-1"/>
        </w:rPr>
        <w:t>2013</w:t>
      </w:r>
      <w:r>
        <w:rPr>
          <w:spacing w:val="-1"/>
        </w:rPr>
        <w:t>年度权益分配方案，公司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日以总股</w:t>
      </w:r>
      <w:r>
        <w:rPr>
          <w:rFonts w:ascii="Times New Roman" w:hAnsi="Times New Roman" w:cs="Times New Roman" w:eastAsia="Times New Roman" w:hint="default"/>
          <w:spacing w:val="-1"/>
        </w:rPr>
        <w:t>20,216</w:t>
      </w:r>
      <w:r>
        <w:rPr>
          <w:spacing w:val="-1"/>
        </w:rPr>
        <w:t>万股为基数，以资本公积向全体</w:t>
      </w:r>
      <w:r>
        <w:rPr>
          <w:spacing w:val="-40"/>
        </w:rPr>
        <w:t> </w:t>
      </w:r>
      <w:r>
        <w:rPr>
          <w:spacing w:val="-40"/>
        </w:rPr>
      </w:r>
      <w:r>
        <w:rPr>
          <w:spacing w:val="-6"/>
        </w:rPr>
        <w:t>股东每</w:t>
      </w:r>
      <w:r>
        <w:rPr>
          <w:rFonts w:ascii="Times New Roman" w:hAnsi="Times New Roman" w:cs="Times New Roman" w:eastAsia="Times New Roman" w:hint="default"/>
          <w:spacing w:val="-6"/>
        </w:rPr>
        <w:t>10</w:t>
      </w:r>
      <w:r>
        <w:rPr>
          <w:spacing w:val="-6"/>
        </w:rPr>
        <w:t>股转增</w:t>
      </w:r>
      <w:r>
        <w:rPr>
          <w:rFonts w:ascii="Times New Roman" w:hAnsi="Times New Roman" w:cs="Times New Roman" w:eastAsia="Times New Roman" w:hint="default"/>
          <w:spacing w:val="-6"/>
        </w:rPr>
        <w:t>5</w:t>
      </w:r>
      <w:r>
        <w:rPr>
          <w:spacing w:val="-6"/>
        </w:rPr>
        <w:t>股，共计转增</w:t>
      </w:r>
      <w:r>
        <w:rPr>
          <w:rFonts w:ascii="Times New Roman" w:hAnsi="Times New Roman" w:cs="Times New Roman" w:eastAsia="Times New Roman" w:hint="default"/>
          <w:spacing w:val="-6"/>
        </w:rPr>
        <w:t>10,108</w:t>
      </w:r>
      <w:r>
        <w:rPr>
          <w:spacing w:val="-6"/>
        </w:rPr>
        <w:t>万股。截至</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日，公司累计发行股本总数</w:t>
      </w:r>
      <w:r>
        <w:rPr>
          <w:rFonts w:ascii="Times New Roman" w:hAnsi="Times New Roman" w:cs="Times New Roman" w:eastAsia="Times New Roman" w:hint="default"/>
          <w:spacing w:val="-6"/>
        </w:rPr>
        <w:t>30,324</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万股，其中上海船舶运输科学研究所持有</w:t>
      </w:r>
      <w:r>
        <w:rPr>
          <w:rFonts w:ascii="Times New Roman" w:hAnsi="Times New Roman" w:cs="Times New Roman" w:eastAsia="Times New Roman" w:hint="default"/>
        </w:rPr>
        <w:t>16,922.5282</w:t>
      </w:r>
      <w:r>
        <w:rPr/>
        <w:t>万股，持股比例为</w:t>
      </w:r>
      <w:r>
        <w:rPr>
          <w:rFonts w:ascii="Times New Roman" w:hAnsi="Times New Roman" w:cs="Times New Roman" w:eastAsia="Times New Roman" w:hint="default"/>
        </w:rPr>
        <w:t>55.81%</w:t>
      </w:r>
      <w:r>
        <w:rPr/>
        <w:t>。</w:t>
      </w:r>
    </w:p>
    <w:p>
      <w:pPr>
        <w:pStyle w:val="BodyText"/>
        <w:spacing w:line="256" w:lineRule="auto" w:before="125"/>
        <w:ind w:right="1216" w:firstLine="419"/>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日公司母公司上海船舶运输科学研究所通过证券交易系统</w:t>
      </w:r>
      <w:r>
        <w:rPr>
          <w:w w:val="100"/>
        </w:rPr>
        <w:t> </w:t>
      </w:r>
      <w:r>
        <w:rPr>
          <w:spacing w:val="-2"/>
        </w:rPr>
        <w:t>以集中竞价方式合计减持公司无限售条件流通股</w:t>
      </w:r>
      <w:r>
        <w:rPr>
          <w:rFonts w:ascii="Times New Roman" w:hAnsi="Times New Roman" w:cs="Times New Roman" w:eastAsia="Times New Roman" w:hint="default"/>
          <w:spacing w:val="-2"/>
        </w:rPr>
        <w:t>694.8015</w:t>
      </w:r>
      <w:r>
        <w:rPr>
          <w:spacing w:val="-2"/>
        </w:rPr>
        <w:t>万股股份，减持</w:t>
      </w:r>
      <w:r>
        <w:rPr>
          <w:rFonts w:ascii="Times New Roman" w:hAnsi="Times New Roman" w:cs="Times New Roman" w:eastAsia="Times New Roman" w:hint="default"/>
          <w:spacing w:val="-2"/>
        </w:rPr>
        <w:t>2.29%</w:t>
      </w:r>
      <w:r>
        <w:rPr>
          <w:spacing w:val="-2"/>
        </w:rPr>
        <w:t>，本次减持后，</w:t>
      </w:r>
      <w:r>
        <w:rPr>
          <w:spacing w:val="-20"/>
        </w:rPr>
        <w:t> </w:t>
      </w:r>
      <w:r>
        <w:rPr>
          <w:spacing w:val="-20"/>
        </w:rPr>
      </w:r>
      <w:r>
        <w:rPr>
          <w:spacing w:val="-4"/>
          <w:w w:val="100"/>
        </w:rPr>
        <w:t>上海船舶运输科学研究所持有本公司股份</w:t>
      </w:r>
      <w:r>
        <w:rPr>
          <w:rFonts w:ascii="Times New Roman" w:hAnsi="Times New Roman" w:cs="Times New Roman" w:eastAsia="Times New Roman" w:hint="default"/>
          <w:spacing w:val="-4"/>
          <w:w w:val="100"/>
        </w:rPr>
        <w:t>16,227.7267</w:t>
      </w:r>
      <w:r>
        <w:rPr>
          <w:spacing w:val="-4"/>
          <w:w w:val="100"/>
        </w:rPr>
        <w:t>万股股份，持股比例</w:t>
      </w:r>
      <w:r>
        <w:rPr>
          <w:rFonts w:ascii="Times New Roman" w:hAnsi="Times New Roman" w:cs="Times New Roman" w:eastAsia="Times New Roman" w:hint="default"/>
          <w:spacing w:val="-4"/>
          <w:w w:val="100"/>
        </w:rPr>
        <w:t>53.51%,</w:t>
      </w:r>
      <w:r>
        <w:rPr>
          <w:spacing w:val="-4"/>
          <w:w w:val="100"/>
        </w:rPr>
        <w:t>仍为本公司的</w:t>
      </w:r>
    </w:p>
    <w:p>
      <w:pPr>
        <w:spacing w:after="0" w:line="256" w:lineRule="auto"/>
        <w:jc w:val="left"/>
        <w:sectPr>
          <w:pgSz w:w="11910" w:h="16850"/>
          <w:pgMar w:header="0" w:footer="1247" w:top="1360" w:bottom="1440" w:left="1680" w:right="0"/>
        </w:sectPr>
      </w:pPr>
    </w:p>
    <w:p>
      <w:pPr>
        <w:pStyle w:val="BodyText"/>
        <w:spacing w:line="240" w:lineRule="auto" w:before="7"/>
        <w:ind w:right="1216"/>
        <w:jc w:val="left"/>
      </w:pPr>
      <w:r>
        <w:rPr/>
        <w:t>控股股东。</w:t>
      </w:r>
    </w:p>
    <w:p>
      <w:pPr>
        <w:pStyle w:val="BodyText"/>
        <w:spacing w:line="256" w:lineRule="auto" w:before="157"/>
        <w:ind w:right="1522" w:firstLine="41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日公司母公司上海船舶运输科学研究所以定向资产管理方式通过深圳证券交</w:t>
      </w:r>
      <w:r>
        <w:rPr>
          <w:w w:val="100"/>
        </w:rPr>
        <w:t> </w:t>
      </w:r>
      <w:r>
        <w:rPr>
          <w:spacing w:val="-4"/>
        </w:rPr>
        <w:t>易所交易系统增持本公司</w:t>
      </w:r>
      <w:r>
        <w:rPr>
          <w:rFonts w:ascii="Times New Roman" w:hAnsi="Times New Roman" w:cs="Times New Roman" w:eastAsia="Times New Roman" w:hint="default"/>
          <w:spacing w:val="-4"/>
        </w:rPr>
        <w:t>60.60</w:t>
      </w:r>
      <w:r>
        <w:rPr>
          <w:spacing w:val="-4"/>
        </w:rPr>
        <w:t>万股股份，本次增持后，上海船舶运输科学研究所持有本公司股</w:t>
      </w:r>
      <w:r>
        <w:rPr>
          <w:spacing w:val="-23"/>
        </w:rPr>
        <w:t> </w:t>
      </w:r>
      <w:r>
        <w:rPr>
          <w:spacing w:val="-23"/>
        </w:rPr>
      </w:r>
      <w:r>
        <w:rPr/>
        <w:t>份</w:t>
      </w:r>
      <w:r>
        <w:rPr>
          <w:rFonts w:ascii="Times New Roman" w:hAnsi="Times New Roman" w:cs="Times New Roman" w:eastAsia="Times New Roman" w:hint="default"/>
        </w:rPr>
        <w:t>16,288.3267</w:t>
      </w:r>
      <w:r>
        <w:rPr/>
        <w:t>万股，持股比例</w:t>
      </w:r>
      <w:r>
        <w:rPr>
          <w:rFonts w:ascii="Times New Roman" w:hAnsi="Times New Roman" w:cs="Times New Roman" w:eastAsia="Times New Roman" w:hint="default"/>
        </w:rPr>
        <w:t>53.71%</w:t>
      </w:r>
      <w:r>
        <w:rPr/>
        <w:t>。</w:t>
      </w:r>
    </w:p>
    <w:p>
      <w:pPr>
        <w:pStyle w:val="BodyText"/>
        <w:spacing w:line="256" w:lineRule="auto" w:before="125"/>
        <w:ind w:right="1524" w:firstLine="419"/>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12</w:t>
      </w:r>
      <w:r>
        <w:rPr>
          <w:spacing w:val="-1"/>
        </w:rPr>
        <w:t>日上海船舶运输科学研究所以定向资产管理方式增持公司流通股</w:t>
      </w:r>
      <w:r>
        <w:rPr>
          <w:rFonts w:ascii="Times New Roman" w:hAnsi="Times New Roman" w:cs="Times New Roman" w:eastAsia="Times New Roman" w:hint="default"/>
          <w:spacing w:val="-1"/>
        </w:rPr>
        <w:t>90</w:t>
      </w:r>
      <w:r>
        <w:rPr>
          <w:spacing w:val="-1"/>
        </w:rPr>
        <w:t>万股</w:t>
      </w:r>
      <w:r>
        <w:rPr>
          <w:rFonts w:ascii="Times New Roman" w:hAnsi="Times New Roman" w:cs="Times New Roman" w:eastAsia="Times New Roman" w:hint="default"/>
          <w:spacing w:val="-1"/>
        </w:rPr>
        <w:t>;</w:t>
      </w:r>
      <w:r>
        <w:rPr>
          <w:spacing w:val="-1"/>
        </w:rPr>
        <w:t>增持</w:t>
      </w:r>
      <w:r>
        <w:rPr>
          <w:w w:val="100"/>
        </w:rPr>
        <w:t> </w:t>
      </w:r>
      <w:r>
        <w:rPr/>
        <w:t>后上海船舶运输科学研究所持有股份</w:t>
      </w:r>
      <w:r>
        <w:rPr>
          <w:rFonts w:ascii="Times New Roman" w:hAnsi="Times New Roman" w:cs="Times New Roman" w:eastAsia="Times New Roman" w:hint="default"/>
        </w:rPr>
        <w:t>16,378.3267</w:t>
      </w:r>
      <w:r>
        <w:rPr/>
        <w:t>万股，占总股本的</w:t>
      </w:r>
      <w:r>
        <w:rPr>
          <w:rFonts w:ascii="Times New Roman" w:hAnsi="Times New Roman" w:cs="Times New Roman" w:eastAsia="Times New Roman" w:hint="default"/>
        </w:rPr>
        <w:t>54.01%</w:t>
      </w:r>
      <w:r>
        <w:rPr/>
        <w:t>。</w:t>
      </w:r>
    </w:p>
    <w:p>
      <w:pPr>
        <w:pStyle w:val="BodyText"/>
        <w:spacing w:line="256" w:lineRule="auto" w:before="125"/>
        <w:ind w:right="1520" w:firstLine="419"/>
        <w:jc w:val="both"/>
      </w:pPr>
      <w:r>
        <w:rPr>
          <w:spacing w:val="-1"/>
        </w:rPr>
        <w:t>根据国务院国有资产监督管理委员会的有关工作安排，</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w:t>
      </w:r>
      <w:r>
        <w:rPr>
          <w:spacing w:val="-1"/>
        </w:rPr>
        <w:t>上海船舶运输科学研究</w:t>
      </w:r>
      <w:r>
        <w:rPr>
          <w:spacing w:val="-3"/>
          <w:w w:val="100"/>
        </w:rPr>
        <w:t> </w:t>
      </w:r>
      <w:r>
        <w:rPr>
          <w:spacing w:val="-2"/>
        </w:rPr>
        <w:t>所将持有的公司</w:t>
      </w:r>
      <w:r>
        <w:rPr>
          <w:rFonts w:ascii="Times New Roman" w:hAnsi="Times New Roman" w:cs="Times New Roman" w:eastAsia="Times New Roman" w:hint="default"/>
          <w:spacing w:val="-2"/>
        </w:rPr>
        <w:t>4%</w:t>
      </w:r>
      <w:r>
        <w:rPr>
          <w:spacing w:val="-2"/>
        </w:rPr>
        <w:t>股权计</w:t>
      </w:r>
      <w:r>
        <w:rPr>
          <w:rFonts w:ascii="Times New Roman" w:hAnsi="Times New Roman" w:cs="Times New Roman" w:eastAsia="Times New Roman" w:hint="default"/>
          <w:spacing w:val="-2"/>
        </w:rPr>
        <w:t>1,212.96</w:t>
      </w:r>
      <w:r>
        <w:rPr>
          <w:spacing w:val="-2"/>
        </w:rPr>
        <w:t>万股无偿转让给北京诚通金控投资有限公司。过户手续已于</w:t>
      </w:r>
      <w:r>
        <w:rPr>
          <w:spacing w:val="-17"/>
        </w:rPr>
        <w:t> </w:t>
      </w:r>
      <w:r>
        <w:rPr>
          <w:spacing w:val="-17"/>
        </w:rPr>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4</w:t>
      </w:r>
      <w:r>
        <w:rPr>
          <w:spacing w:val="-2"/>
        </w:rPr>
        <w:t>日在中国证券登记结算有限责任公司办理完毕。本次股权无偿划转完成后，上海船</w:t>
      </w:r>
      <w:r>
        <w:rPr>
          <w:spacing w:val="-55"/>
        </w:rPr>
        <w:t> </w:t>
      </w:r>
      <w:r>
        <w:rPr>
          <w:spacing w:val="-55"/>
        </w:rPr>
      </w:r>
      <w:r>
        <w:rPr>
          <w:spacing w:val="-4"/>
          <w:w w:val="100"/>
        </w:rPr>
        <w:t>舶运输科学研究所持有公司股份</w:t>
      </w:r>
      <w:r>
        <w:rPr>
          <w:rFonts w:ascii="Times New Roman" w:hAnsi="Times New Roman" w:cs="Times New Roman" w:eastAsia="Times New Roman" w:hint="default"/>
          <w:spacing w:val="-4"/>
          <w:w w:val="100"/>
        </w:rPr>
        <w:t>15,165.3667</w:t>
      </w:r>
      <w:r>
        <w:rPr>
          <w:spacing w:val="-4"/>
          <w:w w:val="100"/>
        </w:rPr>
        <w:t>万股，占公司总股本的</w:t>
      </w:r>
      <w:r>
        <w:rPr>
          <w:rFonts w:ascii="Times New Roman" w:hAnsi="Times New Roman" w:cs="Times New Roman" w:eastAsia="Times New Roman" w:hint="default"/>
          <w:spacing w:val="-4"/>
          <w:w w:val="100"/>
        </w:rPr>
        <w:t>50.01%,</w:t>
      </w:r>
      <w:r>
        <w:rPr>
          <w:spacing w:val="-4"/>
          <w:w w:val="100"/>
        </w:rPr>
        <w:t>北京诚通金控投资有</w:t>
      </w:r>
      <w:r>
        <w:rPr>
          <w:spacing w:val="-59"/>
          <w:w w:val="100"/>
        </w:rPr>
        <w:t> </w:t>
      </w:r>
      <w:r>
        <w:rPr>
          <w:spacing w:val="-59"/>
          <w:w w:val="100"/>
        </w:rPr>
      </w:r>
      <w:r>
        <w:rPr/>
        <w:t>限公司持有公司股份</w:t>
      </w:r>
      <w:r>
        <w:rPr>
          <w:rFonts w:ascii="Times New Roman" w:hAnsi="Times New Roman" w:cs="Times New Roman" w:eastAsia="Times New Roman" w:hint="default"/>
        </w:rPr>
        <w:t>1,212.96</w:t>
      </w:r>
      <w:r>
        <w:rPr/>
        <w:t>万股，占公司总股本的</w:t>
      </w:r>
      <w:r>
        <w:rPr>
          <w:rFonts w:ascii="Times New Roman" w:hAnsi="Times New Roman" w:cs="Times New Roman" w:eastAsia="Times New Roman" w:hint="default"/>
        </w:rPr>
        <w:t>4%</w:t>
      </w:r>
      <w:r>
        <w:rPr/>
        <w:t>。</w:t>
      </w:r>
    </w:p>
    <w:p>
      <w:pPr>
        <w:pStyle w:val="BodyText"/>
        <w:spacing w:line="252" w:lineRule="auto" w:before="125"/>
        <w:ind w:right="1522" w:firstLine="419"/>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w:t>
      </w:r>
      <w:r>
        <w:rPr>
          <w:rFonts w:ascii="Times New Roman" w:hAnsi="Times New Roman" w:cs="Times New Roman" w:eastAsia="Times New Roman" w:hint="default"/>
        </w:rPr>
        <w:t>2016</w:t>
      </w:r>
      <w:r>
        <w:rPr/>
        <w:t>年度股东大会审议通过了《关于公司名称变更为中远海运</w:t>
      </w:r>
      <w:r>
        <w:rPr>
          <w:w w:val="100"/>
        </w:rPr>
        <w:t> </w:t>
      </w:r>
      <w:r>
        <w:rPr>
          <w:spacing w:val="-4"/>
        </w:rPr>
        <w:t>科技股份有限公司的议案》</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1"/>
        </w:rPr>
        <w:t> </w:t>
      </w:r>
      <w:r>
        <w:rPr>
          <w:rFonts w:ascii="宋体" w:hAnsi="宋体" w:cs="宋体" w:eastAsia="宋体" w:hint="default"/>
          <w:spacing w:val="11"/>
        </w:rPr>
      </w:r>
      <w:r>
        <w:rPr/>
        <w:t>将原公司名称</w:t>
      </w:r>
      <w:r>
        <w:rPr>
          <w:rFonts w:ascii="Calibri" w:hAnsi="Calibri" w:cs="Calibri" w:eastAsia="Calibri" w:hint="default"/>
        </w:rPr>
        <w:t>“</w:t>
      </w:r>
      <w:r>
        <w:rPr/>
        <w:t>中海网络科技股份有限公司</w:t>
      </w:r>
      <w:r>
        <w:rPr>
          <w:rFonts w:ascii="Calibri" w:hAnsi="Calibri" w:cs="Calibri" w:eastAsia="Calibri" w:hint="default"/>
        </w:rPr>
        <w:t>”</w:t>
      </w:r>
      <w:r>
        <w:rPr/>
        <w:t>变更为</w:t>
      </w:r>
      <w:r>
        <w:rPr>
          <w:rFonts w:ascii="Calibri" w:hAnsi="Calibri" w:cs="Calibri" w:eastAsia="Calibri" w:hint="default"/>
        </w:rPr>
        <w:t>“</w:t>
      </w:r>
      <w:r>
        <w:rPr/>
        <w:t>中远海运科技</w:t>
      </w:r>
      <w:r>
        <w:rPr>
          <w:spacing w:val="-103"/>
        </w:rPr>
        <w:t> </w:t>
      </w:r>
      <w:r>
        <w:rPr>
          <w:spacing w:val="-103"/>
        </w:rPr>
      </w:r>
      <w:r>
        <w:rPr/>
        <w:t>股份有限公司</w:t>
      </w:r>
      <w:r>
        <w:rPr>
          <w:rFonts w:ascii="Calibri" w:hAnsi="Calibri" w:cs="Calibri" w:eastAsia="Calibri" w:hint="default"/>
        </w:rPr>
        <w:t>”</w:t>
      </w:r>
      <w:r>
        <w:rPr/>
        <w:t>。证券简称变更为</w:t>
      </w:r>
      <w:r>
        <w:rPr>
          <w:rFonts w:ascii="Calibri" w:hAnsi="Calibri" w:cs="Calibri" w:eastAsia="Calibri" w:hint="default"/>
        </w:rPr>
        <w:t>“</w:t>
      </w:r>
      <w:r>
        <w:rPr/>
        <w:t>中远海科</w:t>
      </w:r>
      <w:r>
        <w:rPr>
          <w:rFonts w:ascii="Calibri" w:hAnsi="Calibri" w:cs="Calibri" w:eastAsia="Calibri" w:hint="default"/>
        </w:rPr>
        <w:t>”</w:t>
      </w:r>
      <w:r>
        <w:rPr/>
        <w:t>。</w:t>
      </w:r>
    </w:p>
    <w:p>
      <w:pPr>
        <w:pStyle w:val="BodyText"/>
        <w:spacing w:line="273" w:lineRule="auto" w:before="117"/>
        <w:ind w:right="1520" w:firstLine="419"/>
        <w:jc w:val="both"/>
      </w:pPr>
      <w:r>
        <w:rPr>
          <w:spacing w:val="-3"/>
        </w:rPr>
        <w:t>上海船舶运输科学研究所的母公司为中国海运集团有限公司，中国海运集团有限公司的母</w:t>
      </w:r>
      <w:r>
        <w:rPr>
          <w:w w:val="100"/>
        </w:rPr>
        <w:t> </w:t>
      </w:r>
      <w:r>
        <w:rPr/>
        <w:t>公司为中国远洋海运集团有限公司。</w:t>
      </w:r>
    </w:p>
    <w:p>
      <w:pPr>
        <w:pStyle w:val="BodyText"/>
        <w:spacing w:line="273" w:lineRule="auto" w:before="127"/>
        <w:ind w:right="1520" w:firstLine="419"/>
        <w:jc w:val="both"/>
      </w:pPr>
      <w:r>
        <w:rPr>
          <w:spacing w:val="-3"/>
        </w:rPr>
        <w:t>本公司合并财务报表合并范围为中远海运科技股份有限公司、贵州新思维科技有限责任公</w:t>
      </w:r>
      <w:r>
        <w:rPr>
          <w:w w:val="100"/>
        </w:rPr>
        <w:t> </w:t>
      </w:r>
      <w:r>
        <w:rPr>
          <w:spacing w:val="-3"/>
        </w:rPr>
        <w:t>司、中远海运科技（北京）有限公司、北京数字中远网络技术服务有限公司、中远网络航海科</w:t>
      </w:r>
      <w:r>
        <w:rPr>
          <w:spacing w:val="-26"/>
        </w:rPr>
        <w:t> </w:t>
      </w:r>
      <w:r>
        <w:rPr>
          <w:spacing w:val="-26"/>
        </w:rPr>
      </w:r>
      <w:r>
        <w:rPr/>
        <w:t>技有限公司。</w:t>
      </w:r>
    </w:p>
    <w:p>
      <w:pPr>
        <w:pStyle w:val="BodyText"/>
        <w:spacing w:line="273" w:lineRule="auto" w:before="127"/>
        <w:ind w:right="1216" w:firstLine="419"/>
        <w:jc w:val="left"/>
      </w:pPr>
      <w:r>
        <w:rPr>
          <w:spacing w:val="-5"/>
        </w:rPr>
        <w:t>公司经营范围：智能交通系统，交通及航运信息化，工业自动化，安全防范工程领域的软、</w:t>
      </w:r>
      <w:r>
        <w:rPr>
          <w:w w:val="100"/>
        </w:rPr>
        <w:t> </w:t>
      </w:r>
      <w:r>
        <w:rPr>
          <w:spacing w:val="-3"/>
        </w:rPr>
        <w:t>硬件产品科研、开发、销售、系统集成，承揽相关工程项目的设计、施工和工程承包，网络技</w:t>
      </w:r>
      <w:r>
        <w:rPr>
          <w:spacing w:val="-26"/>
        </w:rPr>
        <w:t> </w:t>
      </w:r>
      <w:r>
        <w:rPr>
          <w:spacing w:val="-26"/>
        </w:rPr>
      </w:r>
      <w:r>
        <w:rPr>
          <w:spacing w:val="-3"/>
        </w:rPr>
        <w:t>术开发、互联网信息服务，自营技术产品的进出口业务以及技术咨询、技术开发、技术转让和</w:t>
      </w:r>
      <w:r>
        <w:rPr>
          <w:spacing w:val="-27"/>
        </w:rPr>
        <w:t> </w:t>
      </w:r>
      <w:r>
        <w:rPr>
          <w:spacing w:val="-27"/>
        </w:rPr>
      </w:r>
      <w:r>
        <w:rPr/>
        <w:t>技术服务。【依法须经批准的项目，经相关部门批准后方可开展经营活动】</w:t>
      </w:r>
    </w:p>
    <w:p>
      <w:pPr>
        <w:pStyle w:val="BodyText"/>
        <w:spacing w:line="362" w:lineRule="auto" w:before="127"/>
        <w:ind w:left="538" w:right="3904"/>
        <w:jc w:val="left"/>
      </w:pPr>
      <w:r>
        <w:rPr/>
        <w:t>注册资本人民币</w:t>
      </w:r>
      <w:r>
        <w:rPr>
          <w:rFonts w:ascii="Times New Roman" w:hAnsi="Times New Roman" w:cs="Times New Roman" w:eastAsia="Times New Roman" w:hint="default"/>
        </w:rPr>
        <w:t>30,324.00</w:t>
      </w:r>
      <w:r>
        <w:rPr/>
        <w:t>万元。</w:t>
      </w:r>
      <w:r>
        <w:rPr>
          <w:spacing w:val="-103"/>
        </w:rPr>
        <w:t> </w:t>
      </w:r>
      <w:r>
        <w:rPr/>
        <w:t>本公司营业期限自</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日至不约定期限。</w:t>
      </w:r>
      <w:r>
        <w:rPr>
          <w:w w:val="100"/>
        </w:rPr>
        <w:t> </w:t>
      </w:r>
      <w:r>
        <w:rPr>
          <w:spacing w:val="-2"/>
        </w:rPr>
        <w:t>公司注册地址：中国（上海）自由贸易试验区民生路</w:t>
      </w:r>
      <w:r>
        <w:rPr>
          <w:rFonts w:ascii="宋体" w:hAnsi="宋体" w:cs="宋体" w:eastAsia="宋体" w:hint="default"/>
          <w:spacing w:val="-2"/>
        </w:rPr>
        <w:t>600</w:t>
      </w:r>
      <w:r>
        <w:rPr>
          <w:spacing w:val="-2"/>
        </w:rPr>
        <w:t>号。</w:t>
      </w:r>
      <w:r>
        <w:rPr>
          <w:spacing w:val="-51"/>
        </w:rPr>
        <w:t> </w:t>
      </w:r>
      <w:r>
        <w:rPr/>
        <w:t>统一社会信用代码：</w:t>
      </w:r>
      <w:r>
        <w:rPr>
          <w:rFonts w:ascii="Times New Roman" w:hAnsi="Times New Roman" w:cs="Times New Roman" w:eastAsia="Times New Roman" w:hint="default"/>
        </w:rPr>
        <w:t>91310000132226263L</w:t>
      </w:r>
      <w:r>
        <w:rPr/>
        <w:t>。</w:t>
      </w:r>
      <w:r>
        <w:rPr>
          <w:w w:val="100"/>
        </w:rPr>
        <w:t> </w:t>
      </w:r>
      <w:r>
        <w:rPr/>
        <w:t>公司法定代表人：蔡惠星。</w:t>
      </w:r>
    </w:p>
    <w:p>
      <w:pPr>
        <w:pStyle w:val="BodyText"/>
        <w:spacing w:line="240" w:lineRule="auto" w:before="170"/>
        <w:ind w:left="538" w:right="1216"/>
        <w:jc w:val="left"/>
      </w:pP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日批准通过。</w:t>
      </w:r>
    </w:p>
    <w:p>
      <w:pPr>
        <w:spacing w:line="240" w:lineRule="auto" w:before="8"/>
        <w:rPr>
          <w:rFonts w:ascii="宋体" w:hAnsi="宋体" w:cs="宋体" w:eastAsia="宋体" w:hint="default"/>
          <w:sz w:val="22"/>
          <w:szCs w:val="22"/>
        </w:rPr>
      </w:pPr>
    </w:p>
    <w:p>
      <w:pPr>
        <w:pStyle w:val="Heading3"/>
        <w:spacing w:line="240" w:lineRule="auto"/>
        <w:ind w:left="118" w:right="1216"/>
        <w:jc w:val="left"/>
        <w:rPr>
          <w:b w:val="0"/>
          <w:bCs w:val="0"/>
        </w:rPr>
      </w:pPr>
      <w:r>
        <w:rPr/>
        <w:t>四、财务报表的编制基础</w:t>
      </w:r>
      <w:r>
        <w:rPr>
          <w:b w:val="0"/>
          <w:bCs w:val="0"/>
        </w:rPr>
      </w:r>
    </w:p>
    <w:p>
      <w:pPr>
        <w:pStyle w:val="BodyText"/>
        <w:spacing w:line="550" w:lineRule="atLeast" w:before="50"/>
        <w:ind w:left="538" w:right="1216"/>
        <w:jc w:val="left"/>
      </w:pPr>
      <w:r>
        <w:rPr>
          <w:rFonts w:ascii="宋体" w:hAnsi="宋体" w:cs="宋体" w:eastAsia="宋体" w:hint="default"/>
        </w:rPr>
        <w:t>1</w:t>
      </w:r>
      <w:r>
        <w:rPr/>
        <w:t>、编制基础</w:t>
      </w:r>
      <w:r>
        <w:rPr>
          <w:rFonts w:ascii="宋体" w:hAnsi="宋体" w:cs="宋体" w:eastAsia="宋体" w:hint="default"/>
          <w:w w:val="100"/>
        </w:rPr>
        <w:t> </w:t>
      </w:r>
      <w:r>
        <w:rPr>
          <w:spacing w:val="-3"/>
        </w:rPr>
        <w:t>本财务报表以公司持续经营假设为基础，根据实际发生的交易事项，按照企业会计准则的</w:t>
      </w:r>
    </w:p>
    <w:p>
      <w:pPr>
        <w:pStyle w:val="BodyText"/>
        <w:spacing w:line="482" w:lineRule="auto" w:before="37"/>
        <w:ind w:left="538" w:right="3904" w:hanging="420"/>
        <w:jc w:val="left"/>
        <w:rPr>
          <w:rFonts w:ascii="宋体" w:hAnsi="宋体" w:cs="宋体" w:eastAsia="宋体" w:hint="default"/>
        </w:rPr>
      </w:pPr>
      <w:r>
        <w:rPr/>
        <w:t>有关规定，并基于以下所述重要会计政策、会计估计进行编制。</w:t>
      </w:r>
      <w:r>
        <w:rPr>
          <w:rFonts w:ascii="宋体" w:hAnsi="宋体" w:cs="宋体" w:eastAsia="宋体" w:hint="default"/>
          <w:w w:val="100"/>
        </w:rPr>
        <w:t> </w:t>
      </w:r>
      <w:r>
        <w:rPr>
          <w:rFonts w:ascii="宋体" w:hAnsi="宋体" w:cs="宋体" w:eastAsia="宋体" w:hint="default"/>
        </w:rPr>
        <w:t>2</w:t>
      </w:r>
      <w:r>
        <w:rPr/>
        <w:t>、持续经营</w:t>
      </w:r>
      <w:r>
        <w:rPr>
          <w:rFonts w:ascii="宋体" w:hAnsi="宋体" w:cs="宋体" w:eastAsia="宋体" w:hint="default"/>
        </w:rPr>
        <w:t> </w:t>
      </w:r>
    </w:p>
    <w:p>
      <w:pPr>
        <w:spacing w:after="0" w:line="482" w:lineRule="auto"/>
        <w:jc w:val="left"/>
        <w:rPr>
          <w:rFonts w:ascii="宋体" w:hAnsi="宋体" w:cs="宋体" w:eastAsia="宋体" w:hint="default"/>
        </w:rPr>
        <w:sectPr>
          <w:pgSz w:w="11910" w:h="16850"/>
          <w:pgMar w:header="0" w:footer="1247" w:top="1420" w:bottom="1440" w:left="1680" w:right="0"/>
        </w:sectPr>
      </w:pPr>
    </w:p>
    <w:p>
      <w:pPr>
        <w:pStyle w:val="BodyText"/>
        <w:spacing w:line="240" w:lineRule="auto" w:before="7"/>
        <w:ind w:left="538" w:right="1216"/>
        <w:jc w:val="left"/>
      </w:pPr>
      <w:r>
        <w:rPr/>
        <w:t>公司自报告期末起</w:t>
      </w:r>
      <w:r>
        <w:rPr>
          <w:rFonts w:ascii="宋体" w:hAnsi="宋体" w:cs="宋体" w:eastAsia="宋体" w:hint="default"/>
        </w:rPr>
        <w:t>12</w:t>
      </w:r>
      <w:r>
        <w:rPr/>
        <w:t>个月内的持续经营能力不存在重大疑虑。</w:t>
      </w:r>
    </w:p>
    <w:p>
      <w:pPr>
        <w:spacing w:line="240" w:lineRule="auto" w:before="11"/>
        <w:rPr>
          <w:rFonts w:ascii="宋体" w:hAnsi="宋体" w:cs="宋体" w:eastAsia="宋体" w:hint="default"/>
          <w:sz w:val="23"/>
          <w:szCs w:val="23"/>
        </w:rPr>
      </w:pPr>
    </w:p>
    <w:p>
      <w:pPr>
        <w:pStyle w:val="Heading3"/>
        <w:spacing w:line="240" w:lineRule="auto"/>
        <w:ind w:left="118" w:right="0"/>
        <w:jc w:val="both"/>
        <w:rPr>
          <w:b w:val="0"/>
          <w:bCs w:val="0"/>
        </w:rPr>
      </w:pPr>
      <w:r>
        <w:rPr/>
        <w:t>五、重要会计政策及会计估计</w:t>
      </w:r>
      <w:r>
        <w:rPr>
          <w:b w:val="0"/>
          <w:bCs w:val="0"/>
        </w:rPr>
      </w:r>
    </w:p>
    <w:p>
      <w:pPr>
        <w:pStyle w:val="BodyText"/>
        <w:spacing w:line="550" w:lineRule="atLeast" w:before="50"/>
        <w:ind w:left="538" w:right="1216"/>
        <w:jc w:val="left"/>
      </w:pPr>
      <w:r>
        <w:rPr/>
        <w:t>（一）遵循企业会计准则的声明</w:t>
      </w:r>
      <w:r>
        <w:rPr>
          <w:rFonts w:ascii="宋体" w:hAnsi="宋体" w:cs="宋体" w:eastAsia="宋体" w:hint="default"/>
          <w:w w:val="100"/>
        </w:rPr>
        <w:t> </w:t>
      </w:r>
      <w:r>
        <w:rPr>
          <w:spacing w:val="2"/>
        </w:rPr>
        <w:t>本公司基于上述编制基础编制的财务报表符合财政部已颁布的最新企业会计准则及其应</w:t>
      </w:r>
    </w:p>
    <w:p>
      <w:pPr>
        <w:pStyle w:val="BodyText"/>
        <w:spacing w:line="273" w:lineRule="auto" w:before="37"/>
        <w:ind w:right="1522"/>
        <w:jc w:val="both"/>
        <w:rPr>
          <w:rFonts w:ascii="宋体" w:hAnsi="宋体" w:cs="宋体" w:eastAsia="宋体" w:hint="default"/>
        </w:rPr>
      </w:pPr>
      <w:r>
        <w:rPr>
          <w:spacing w:val="-3"/>
        </w:rPr>
        <w:t>用指南、解释以及其他相关规定</w:t>
      </w:r>
      <w:r>
        <w:rPr>
          <w:rFonts w:ascii="宋体" w:hAnsi="宋体" w:cs="宋体" w:eastAsia="宋体" w:hint="default"/>
          <w:spacing w:val="-3"/>
        </w:rPr>
        <w:t>(</w:t>
      </w:r>
      <w:r>
        <w:rPr>
          <w:spacing w:val="-3"/>
        </w:rPr>
        <w:t>统称“企业会计准则”</w:t>
      </w:r>
      <w:r>
        <w:rPr>
          <w:rFonts w:ascii="宋体" w:hAnsi="宋体" w:cs="宋体" w:eastAsia="宋体" w:hint="default"/>
          <w:spacing w:val="-3"/>
        </w:rPr>
        <w:t>)</w:t>
      </w:r>
      <w:r>
        <w:rPr>
          <w:spacing w:val="-3"/>
        </w:rPr>
        <w:t>的要求，真实完整地反映了公司的财</w:t>
      </w:r>
      <w:r>
        <w:rPr>
          <w:spacing w:val="-21"/>
        </w:rPr>
        <w:t> </w:t>
      </w:r>
      <w:r>
        <w:rPr>
          <w:spacing w:val="-21"/>
        </w:rPr>
      </w:r>
      <w:r>
        <w:rPr/>
        <w:t>务状况、经营成果和现金流量等有关信息。</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2" w:firstLine="419"/>
        <w:jc w:val="both"/>
        <w:rPr>
          <w:rFonts w:ascii="宋体" w:hAnsi="宋体" w:cs="宋体" w:eastAsia="宋体" w:hint="default"/>
        </w:rPr>
      </w:pPr>
      <w:r>
        <w:rPr>
          <w:spacing w:val="-3"/>
        </w:rPr>
        <w:t>此外，本财务报告编制参照了证监会发布的《公开发行证券的公司信息披露编报规则第</w:t>
      </w:r>
      <w:r>
        <w:rPr>
          <w:rFonts w:ascii="宋体" w:hAnsi="宋体" w:cs="宋体" w:eastAsia="宋体" w:hint="default"/>
          <w:spacing w:val="-3"/>
        </w:rPr>
        <w:t>15</w:t>
      </w:r>
      <w:r>
        <w:rPr>
          <w:rFonts w:ascii="宋体" w:hAnsi="宋体" w:cs="宋体" w:eastAsia="宋体" w:hint="default"/>
          <w:w w:val="100"/>
        </w:rPr>
        <w:t> </w:t>
      </w:r>
      <w:r>
        <w:rPr>
          <w:spacing w:val="-3"/>
        </w:rPr>
        <w:t>号——财务报告的一般规定》（</w:t>
      </w:r>
      <w:r>
        <w:rPr>
          <w:rFonts w:ascii="宋体" w:hAnsi="宋体" w:cs="宋体" w:eastAsia="宋体" w:hint="default"/>
          <w:spacing w:val="-3"/>
        </w:rPr>
        <w:t>2014</w:t>
      </w:r>
      <w:r>
        <w:rPr>
          <w:spacing w:val="-3"/>
        </w:rPr>
        <w:t>年修订）以及《关于上市公司执行新企业会计准则有关事</w:t>
      </w:r>
      <w:r>
        <w:rPr>
          <w:spacing w:val="-17"/>
        </w:rPr>
        <w:t> </w:t>
      </w:r>
      <w:r>
        <w:rPr>
          <w:spacing w:val="-17"/>
        </w:rPr>
      </w:r>
      <w:r>
        <w:rPr/>
        <w:t>项的通知》（会计部函〔</w:t>
      </w:r>
      <w:r>
        <w:rPr>
          <w:rFonts w:ascii="宋体" w:hAnsi="宋体" w:cs="宋体" w:eastAsia="宋体" w:hint="default"/>
        </w:rPr>
        <w:t>2018</w:t>
      </w:r>
      <w:r>
        <w:rPr/>
        <w:t>〕</w:t>
      </w:r>
      <w:r>
        <w:rPr>
          <w:rFonts w:ascii="宋体" w:hAnsi="宋体" w:cs="宋体" w:eastAsia="宋体" w:hint="default"/>
        </w:rPr>
        <w:t>453</w:t>
      </w:r>
      <w:r>
        <w:rPr/>
        <w:t>号）的列报和披露要求。</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482" w:lineRule="auto"/>
        <w:ind w:left="538" w:right="3904"/>
        <w:jc w:val="left"/>
        <w:rPr>
          <w:rFonts w:ascii="宋体" w:hAnsi="宋体" w:cs="宋体" w:eastAsia="宋体" w:hint="default"/>
        </w:rPr>
      </w:pPr>
      <w:r>
        <w:rPr/>
        <w:t>（二）会计期间和经营周期</w:t>
      </w:r>
      <w:r>
        <w:rPr>
          <w:rFonts w:ascii="宋体" w:hAnsi="宋体" w:cs="宋体" w:eastAsia="宋体" w:hint="default"/>
          <w:w w:val="100"/>
        </w:rPr>
        <w:t> </w:t>
      </w: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w:t>
      </w:r>
      <w:r>
        <w:rPr>
          <w:rFonts w:ascii="宋体" w:hAnsi="宋体" w:cs="宋体" w:eastAsia="宋体" w:hint="default"/>
        </w:rPr>
        <w:t> </w:t>
      </w:r>
    </w:p>
    <w:p>
      <w:pPr>
        <w:pStyle w:val="BodyText"/>
        <w:spacing w:line="482" w:lineRule="auto" w:before="65"/>
        <w:ind w:left="538" w:right="6033"/>
        <w:jc w:val="left"/>
        <w:rPr>
          <w:rFonts w:ascii="宋体" w:hAnsi="宋体" w:cs="宋体" w:eastAsia="宋体" w:hint="default"/>
        </w:rPr>
      </w:pPr>
      <w:r>
        <w:rPr/>
        <w:t>（三）记账本位币</w:t>
      </w:r>
      <w:r>
        <w:rPr>
          <w:rFonts w:ascii="宋体" w:hAnsi="宋体" w:cs="宋体" w:eastAsia="宋体" w:hint="default"/>
          <w:w w:val="100"/>
        </w:rPr>
        <w:t> </w:t>
      </w:r>
      <w:r>
        <w:rPr/>
        <w:t>本公司采用人民币作为记账本位币。</w:t>
      </w:r>
      <w:r>
        <w:rPr>
          <w:rFonts w:ascii="宋体" w:hAnsi="宋体" w:cs="宋体" w:eastAsia="宋体" w:hint="default"/>
        </w:rPr>
        <w:t> </w:t>
      </w:r>
    </w:p>
    <w:p>
      <w:pPr>
        <w:pStyle w:val="BodyText"/>
        <w:spacing w:line="240" w:lineRule="auto" w:before="65"/>
        <w:ind w:left="538" w:right="1216"/>
        <w:jc w:val="left"/>
        <w:rPr>
          <w:rFonts w:ascii="宋体" w:hAnsi="宋体" w:cs="宋体" w:eastAsia="宋体" w:hint="default"/>
        </w:rPr>
      </w:pPr>
      <w:r>
        <w:rPr/>
        <w:t>（四）计量属性在本期发生变化的报表项目及其本期采用的计量属性</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22" w:firstLine="419"/>
        <w:jc w:val="both"/>
        <w:rPr>
          <w:rFonts w:ascii="宋体" w:hAnsi="宋体" w:cs="宋体" w:eastAsia="宋体" w:hint="default"/>
        </w:rPr>
      </w:pPr>
      <w:r>
        <w:rPr>
          <w:spacing w:val="-3"/>
        </w:rPr>
        <w:t>本公司在对会计报表项目进行计量时，一般采用历史成本，在保证所确定的会计要素金额</w:t>
      </w:r>
      <w:r>
        <w:rPr>
          <w:w w:val="100"/>
        </w:rPr>
        <w:t> </w:t>
      </w:r>
      <w:r>
        <w:rPr>
          <w:spacing w:val="-3"/>
        </w:rPr>
        <w:t>能够可靠计量时，根据《企业会计准则》的具体规定，采用重置成本、可变现净值、现值和公</w:t>
      </w:r>
      <w:r>
        <w:rPr>
          <w:spacing w:val="-26"/>
        </w:rPr>
        <w:t> </w:t>
      </w:r>
      <w:r>
        <w:rPr>
          <w:spacing w:val="-26"/>
        </w:rPr>
      </w:r>
      <w:r>
        <w:rPr/>
        <w:t>允价值。</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本公司本期无计量属性发生变化的报表项目。</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（五）企业合并</w:t>
      </w:r>
      <w:r>
        <w:rPr>
          <w:rFonts w:ascii="宋体" w:hAnsi="宋体" w:cs="宋体" w:eastAsia="宋体" w:hint="default"/>
        </w:rPr>
        <w:t> </w:t>
      </w:r>
    </w:p>
    <w:p>
      <w:pPr>
        <w:pStyle w:val="BodyText"/>
        <w:spacing w:line="550" w:lineRule="atLeast" w:before="2"/>
        <w:ind w:left="538" w:right="1216"/>
        <w:jc w:val="left"/>
      </w:pPr>
      <w:r>
        <w:rPr>
          <w:rFonts w:ascii="宋体" w:hAnsi="宋体" w:cs="宋体" w:eastAsia="宋体" w:hint="default"/>
        </w:rPr>
        <w:t>1. </w:t>
      </w:r>
      <w:r>
        <w:rPr/>
        <w:t>同一控制下企业合并的会计处理方法</w:t>
      </w:r>
      <w:r>
        <w:rPr>
          <w:rFonts w:ascii="宋体" w:hAnsi="宋体" w:cs="宋体" w:eastAsia="宋体" w:hint="default"/>
          <w:w w:val="100"/>
        </w:rPr>
        <w:t> </w:t>
      </w:r>
      <w:r>
        <w:rPr>
          <w:spacing w:val="-3"/>
        </w:rPr>
        <w:t>本公司在一次交易取得或通过多次交易分步实现同一控制下企业合并，企业合并中取得的</w:t>
      </w:r>
    </w:p>
    <w:p>
      <w:pPr>
        <w:pStyle w:val="BodyText"/>
        <w:spacing w:line="273" w:lineRule="auto" w:before="37"/>
        <w:ind w:right="1520"/>
        <w:jc w:val="both"/>
        <w:rPr>
          <w:rFonts w:ascii="宋体" w:hAnsi="宋体" w:cs="宋体" w:eastAsia="宋体" w:hint="default"/>
        </w:rPr>
      </w:pPr>
      <w:r>
        <w:rPr>
          <w:spacing w:val="-3"/>
        </w:rPr>
        <w:t>资产和负债，按照合并日被合并方在最终控制方合并财务报表中的的账面价值计量。本公司取</w:t>
      </w:r>
      <w:r>
        <w:rPr>
          <w:spacing w:val="-18"/>
        </w:rPr>
        <w:t> </w:t>
      </w:r>
      <w:r>
        <w:rPr>
          <w:spacing w:val="-18"/>
        </w:rPr>
      </w:r>
      <w:r>
        <w:rPr>
          <w:spacing w:val="-3"/>
        </w:rPr>
        <w:t>得的净资产账面价值与支付的合并对价账面价值（或发行股份面值总额）的差额，调整资本公</w:t>
      </w:r>
      <w:r>
        <w:rPr>
          <w:spacing w:val="-23"/>
        </w:rPr>
        <w:t> </w:t>
      </w:r>
      <w:r>
        <w:rPr>
          <w:spacing w:val="-23"/>
        </w:rPr>
      </w:r>
      <w:r>
        <w:rPr/>
        <w:t>积；资本公积不足冲减的，调整留存收益。</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2. </w:t>
      </w:r>
      <w:r>
        <w:rPr/>
        <w:t>非同一控制下企业合并的会计处理方法</w:t>
      </w:r>
      <w:r>
        <w:rPr>
          <w:rFonts w:ascii="宋体" w:hAnsi="宋体" w:cs="宋体" w:eastAsia="宋体" w:hint="default"/>
          <w:w w:val="100"/>
        </w:rPr>
        <w:t> </w:t>
      </w:r>
      <w:r>
        <w:rPr>
          <w:spacing w:val="2"/>
        </w:rPr>
        <w:t>本公司在购买日对合并成本大于合并中取得的被购买方可辨认净资产公允价值份额的差</w:t>
      </w:r>
    </w:p>
    <w:p>
      <w:pPr>
        <w:pStyle w:val="BodyText"/>
        <w:spacing w:line="231" w:lineRule="exact"/>
        <w:ind w:right="0"/>
        <w:jc w:val="both"/>
      </w:pPr>
      <w:r>
        <w:rPr>
          <w:spacing w:val="-3"/>
        </w:rPr>
        <w:t>额，确认为商誉；如果合并成本小于合并中取得的被购买方可辨认净资产公允价值份额，首先</w:t>
      </w:r>
    </w:p>
    <w:p>
      <w:pPr>
        <w:pStyle w:val="BodyText"/>
        <w:spacing w:line="273" w:lineRule="auto" w:before="37"/>
        <w:ind w:right="1520"/>
        <w:jc w:val="both"/>
        <w:rPr>
          <w:rFonts w:ascii="宋体" w:hAnsi="宋体" w:cs="宋体" w:eastAsia="宋体" w:hint="default"/>
        </w:rPr>
      </w:pPr>
      <w:r>
        <w:rPr>
          <w:spacing w:val="2"/>
        </w:rPr>
        <w:t>对取得的被购买方各项可辨认资产、负债及或有负债的公允价值以及合并成本的计量进行复</w:t>
      </w:r>
      <w:r>
        <w:rPr>
          <w:spacing w:val="-24"/>
        </w:rPr>
        <w:t> </w:t>
      </w:r>
      <w:r>
        <w:rPr>
          <w:spacing w:val="-24"/>
        </w:rPr>
      </w:r>
      <w:r>
        <w:rPr>
          <w:spacing w:val="-3"/>
        </w:rPr>
        <w:t>核，经复核后合并成本仍小于合并中取得的被购买方可辨认净资产公允价值份额的，其差额计</w:t>
      </w:r>
      <w:r>
        <w:rPr>
          <w:spacing w:val="-18"/>
        </w:rPr>
        <w:t> </w:t>
      </w:r>
      <w:r>
        <w:rPr>
          <w:spacing w:val="-18"/>
        </w:rPr>
      </w:r>
      <w:r>
        <w:rPr/>
        <w:t>入当期损益。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通过多次交易分步实现非同一控制下企业合并，应按以下顺序处理：</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47" w:top="1420" w:bottom="1440" w:left="1680" w:right="0"/>
        </w:sectPr>
      </w:pPr>
    </w:p>
    <w:p>
      <w:pPr>
        <w:pStyle w:val="BodyText"/>
        <w:spacing w:line="273" w:lineRule="auto" w:before="7"/>
        <w:ind w:right="1488" w:firstLine="419"/>
        <w:jc w:val="both"/>
        <w:rPr>
          <w:rFonts w:ascii="宋体" w:hAnsi="宋体" w:cs="宋体" w:eastAsia="宋体" w:hint="default"/>
        </w:rPr>
      </w:pPr>
      <w:r>
        <w:rPr/>
        <w:t>（</w:t>
      </w:r>
      <w:r>
        <w:rPr>
          <w:rFonts w:ascii="宋体" w:hAnsi="宋体" w:cs="宋体" w:eastAsia="宋体" w:hint="default"/>
        </w:rPr>
        <w:t>1</w:t>
      </w:r>
      <w:r>
        <w:rPr/>
        <w:t>）调整长期股权投资初始投资成本。购买日之前持有股权采用权益法核算的，按照该</w:t>
      </w:r>
      <w:r>
        <w:rPr>
          <w:w w:val="100"/>
        </w:rPr>
        <w:t> </w:t>
      </w:r>
      <w:r>
        <w:rPr>
          <w:spacing w:val="-3"/>
        </w:rPr>
        <w:t>股权在购买日的公允价值进行重新计量，公允价值与其账面价值的差额计入当期投资收益；购</w:t>
      </w:r>
      <w:r>
        <w:rPr>
          <w:spacing w:val="-20"/>
        </w:rPr>
        <w:t> </w:t>
      </w:r>
      <w:r>
        <w:rPr>
          <w:spacing w:val="-20"/>
        </w:rPr>
      </w:r>
      <w:r>
        <w:rPr>
          <w:spacing w:val="-2"/>
        </w:rPr>
        <w:t>买日之前持有的被购买方的股权涉及权益法核算下的其他综合收益、其他所有者权益变动的，</w:t>
      </w:r>
      <w:r>
        <w:rPr>
          <w:spacing w:val="-28"/>
        </w:rPr>
        <w:t> </w:t>
      </w:r>
      <w:r>
        <w:rPr>
          <w:spacing w:val="-28"/>
        </w:rPr>
      </w:r>
      <w:r>
        <w:rPr>
          <w:spacing w:val="-3"/>
        </w:rPr>
        <w:t>转为购买日所属当期收益，由于被投资方重新计量设定受益计划净负债或净资产变动而产生的</w:t>
      </w:r>
      <w:r>
        <w:rPr>
          <w:spacing w:val="-19"/>
        </w:rPr>
        <w:t> </w:t>
      </w:r>
      <w:r>
        <w:rPr>
          <w:spacing w:val="-19"/>
        </w:rPr>
      </w:r>
      <w:r>
        <w:rPr/>
        <w:t>其他综合收益除外。</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19" w:firstLine="419"/>
        <w:jc w:val="both"/>
        <w:rPr>
          <w:rFonts w:ascii="宋体" w:hAnsi="宋体" w:cs="宋体" w:eastAsia="宋体" w:hint="default"/>
        </w:rPr>
      </w:pPr>
      <w:r>
        <w:rPr/>
        <w:t>（</w:t>
      </w:r>
      <w:r>
        <w:rPr>
          <w:rFonts w:ascii="宋体" w:hAnsi="宋体" w:cs="宋体" w:eastAsia="宋体" w:hint="default"/>
        </w:rPr>
        <w:t>2</w:t>
      </w:r>
      <w:r>
        <w:rPr/>
        <w:t>）确认商誉（或计入当期损益的金额）。将第一步调整后长期股权投资初始投资成本</w:t>
      </w:r>
      <w:r>
        <w:rPr>
          <w:w w:val="100"/>
        </w:rPr>
        <w:t> </w:t>
      </w:r>
      <w:r>
        <w:rPr>
          <w:spacing w:val="-3"/>
        </w:rPr>
        <w:t>与购买日应享有子公司可辨认净资产公允价值份额比较，前者大于后者，差额确认为商誉；前</w:t>
      </w:r>
      <w:r>
        <w:rPr>
          <w:spacing w:val="-20"/>
        </w:rPr>
        <w:t> </w:t>
      </w:r>
      <w:r>
        <w:rPr>
          <w:spacing w:val="-20"/>
        </w:rPr>
      </w:r>
      <w:r>
        <w:rPr/>
        <w:t>者小于后者，差额计入当期损益。</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通过多次交易分步处置股权至丧失对子公司控制权的情形</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spacing w:val="-3"/>
        </w:rPr>
        <w:t>（</w:t>
      </w:r>
      <w:r>
        <w:rPr>
          <w:rFonts w:ascii="宋体" w:hAnsi="宋体" w:cs="宋体" w:eastAsia="宋体" w:hint="default"/>
          <w:spacing w:val="-3"/>
        </w:rPr>
        <w:t>1</w:t>
      </w:r>
      <w:r>
        <w:rPr>
          <w:spacing w:val="-3"/>
        </w:rPr>
        <w:t>）判断分步处置股权至丧失对子公司控制权过程中的各项交易是否属于“一揽子交易”</w:t>
      </w:r>
      <w:r>
        <w:rPr>
          <w:w w:val="100"/>
        </w:rPr>
        <w:t> </w:t>
      </w:r>
      <w:r>
        <w:rPr/>
        <w:t>的原则</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488" w:firstLine="419"/>
        <w:jc w:val="both"/>
        <w:rPr>
          <w:rFonts w:ascii="宋体" w:hAnsi="宋体" w:cs="宋体" w:eastAsia="宋体" w:hint="default"/>
        </w:rPr>
      </w:pPr>
      <w:r>
        <w:rPr>
          <w:spacing w:val="-2"/>
        </w:rPr>
        <w:t>处置对子公司股权投资的各项交易的条款、条件以及经济影响符合以下一种或多种情况，</w:t>
      </w:r>
      <w:r>
        <w:rPr>
          <w:w w:val="100"/>
        </w:rPr>
        <w:t> </w:t>
      </w:r>
      <w:r>
        <w:rPr/>
        <w:t>通常表明应将多次交易事项作为一揽子交易进行会计处理：</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①这些交易是同时或者在考虑了彼此影响的情况下订立的；</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②这些交易整体才能达成一项完整的商业结果；</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③一项交易的发生取决于其他至少一项交易的发生；</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④项交易单独看是不经济的，但是和其他交易一并考虑时是经济的。</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22" w:firstLine="419"/>
        <w:jc w:val="both"/>
        <w:rPr>
          <w:rFonts w:ascii="宋体" w:hAnsi="宋体" w:cs="宋体" w:eastAsia="宋体" w:hint="default"/>
        </w:rPr>
      </w:pPr>
      <w:r>
        <w:rPr/>
        <w:t>（</w:t>
      </w:r>
      <w:r>
        <w:rPr>
          <w:rFonts w:ascii="宋体" w:hAnsi="宋体" w:cs="宋体" w:eastAsia="宋体" w:hint="default"/>
        </w:rPr>
        <w:t>2</w:t>
      </w:r>
      <w:r>
        <w:rPr/>
        <w:t>）分步处置股权至丧失对子公司控制权过程中的各项交易属于“一揽子交易”的会计</w:t>
      </w:r>
      <w:r>
        <w:rPr>
          <w:w w:val="100"/>
        </w:rPr>
        <w:t> </w:t>
      </w:r>
      <w:r>
        <w:rPr/>
        <w:t>处理方法</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处置对子公司股权投资直至丧失控制权的各项交易属于一揽子交易的，应当将各项交易作</w:t>
      </w:r>
      <w:r>
        <w:rPr>
          <w:w w:val="100"/>
        </w:rPr>
        <w:t> </w:t>
      </w:r>
      <w:r>
        <w:rPr>
          <w:spacing w:val="-3"/>
        </w:rPr>
        <w:t>为一项处置子公司并丧失控制权的交易进行会计处理；但是，在丧失控制权之前每一次处置价</w:t>
      </w:r>
      <w:r>
        <w:rPr>
          <w:spacing w:val="-18"/>
        </w:rPr>
        <w:t> </w:t>
      </w:r>
      <w:r>
        <w:rPr>
          <w:spacing w:val="-18"/>
        </w:rPr>
      </w:r>
      <w:r>
        <w:rPr>
          <w:spacing w:val="-3"/>
        </w:rPr>
        <w:t>款与处置投资对应的享有该子公司净资产份额的差额，在合并财务报表中应当确认为其他综合</w:t>
      </w:r>
      <w:r>
        <w:rPr>
          <w:spacing w:val="-19"/>
        </w:rPr>
        <w:t> </w:t>
      </w:r>
      <w:r>
        <w:rPr>
          <w:spacing w:val="-19"/>
        </w:rPr>
      </w:r>
      <w:r>
        <w:rPr/>
        <w:t>收益，在丧失控制权时一并转入丧失控制权当期的损益。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5"/>
        </w:rPr>
        <w:t>在合并财务报表中，对于剩余股权，应当按照其在丧失控制权日的公允价值进行重新计量。</w:t>
      </w:r>
      <w:r>
        <w:rPr>
          <w:w w:val="100"/>
        </w:rPr>
        <w:t> </w:t>
      </w:r>
      <w:r>
        <w:rPr>
          <w:spacing w:val="-3"/>
        </w:rPr>
        <w:t>处置股权取得的对价与剩余股权公允价值之和，减去按原持股比例计算应享有原子公司自购买</w:t>
      </w:r>
      <w:r>
        <w:rPr>
          <w:spacing w:val="-19"/>
        </w:rPr>
        <w:t> </w:t>
      </w:r>
      <w:r>
        <w:rPr>
          <w:spacing w:val="-19"/>
        </w:rPr>
      </w:r>
      <w:r>
        <w:rPr>
          <w:spacing w:val="-3"/>
        </w:rPr>
        <w:t>日开始持续计算的净资产的份额之间的差额，计入丧失控制权当期的投资收益。与原子公司股</w:t>
      </w:r>
      <w:r>
        <w:rPr>
          <w:spacing w:val="-19"/>
        </w:rPr>
        <w:t> </w:t>
      </w:r>
      <w:r>
        <w:rPr>
          <w:spacing w:val="-19"/>
        </w:rPr>
      </w:r>
      <w:r>
        <w:rPr/>
        <w:t>权投资相关的其他综合收益，应当在丧失控制权时转为当期投资收益。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t>（</w:t>
      </w:r>
      <w:r>
        <w:rPr>
          <w:rFonts w:ascii="宋体" w:hAnsi="宋体" w:cs="宋体" w:eastAsia="宋体" w:hint="default"/>
        </w:rPr>
        <w:t>3</w:t>
      </w:r>
      <w:r>
        <w:rPr/>
        <w:t>）分步处置股权至丧失对子公司控制权过程中的各项交易不属于“一揽子交易”的会</w:t>
      </w:r>
      <w:r>
        <w:rPr>
          <w:spacing w:val="2"/>
          <w:w w:val="100"/>
        </w:rPr>
        <w:t> </w:t>
      </w:r>
      <w:r>
        <w:rPr/>
        <w:t>计处理方法</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处置对子公司的投资未丧失控制权的，合并财务报表中处置价款与处置投资对应的享有该</w:t>
      </w:r>
      <w:r>
        <w:rPr>
          <w:w w:val="100"/>
        </w:rPr>
        <w:t> </w:t>
      </w:r>
      <w:r>
        <w:rPr>
          <w:spacing w:val="-3"/>
        </w:rPr>
        <w:t>子公司净资产份额的差额计入资本公积（资本溢价或股本溢价），资本溢价不足冲减的，应当</w:t>
      </w:r>
      <w:r>
        <w:rPr>
          <w:spacing w:val="-22"/>
        </w:rPr>
        <w:t> </w:t>
      </w:r>
      <w:r>
        <w:rPr>
          <w:spacing w:val="-22"/>
        </w:rPr>
      </w:r>
      <w:r>
        <w:rPr/>
        <w:t>调整留存收益。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pPr>
      <w:r>
        <w:rPr>
          <w:spacing w:val="-3"/>
        </w:rPr>
        <w:t>处置对子公司的投资丧失控制权的，在合并财务报表中，对于剩余股权，应当按照其在丧</w:t>
      </w:r>
    </w:p>
    <w:p>
      <w:pPr>
        <w:spacing w:after="0" w:line="240" w:lineRule="auto"/>
        <w:jc w:val="left"/>
        <w:sectPr>
          <w:pgSz w:w="11910" w:h="16850"/>
          <w:pgMar w:header="0" w:footer="1247" w:top="1420" w:bottom="1440" w:left="1680" w:right="0"/>
        </w:sectPr>
      </w:pPr>
    </w:p>
    <w:p>
      <w:pPr>
        <w:pStyle w:val="BodyText"/>
        <w:spacing w:line="273" w:lineRule="auto" w:before="7"/>
        <w:ind w:right="1520"/>
        <w:jc w:val="both"/>
        <w:rPr>
          <w:rFonts w:ascii="宋体" w:hAnsi="宋体" w:cs="宋体" w:eastAsia="宋体" w:hint="default"/>
        </w:rPr>
      </w:pPr>
      <w:r>
        <w:rPr>
          <w:spacing w:val="-3"/>
        </w:rPr>
        <w:t>失控制权日的公允价值进行重新计量。处置股权取得的对价与剩余股权公允价值之和，减去按</w:t>
      </w:r>
      <w:r>
        <w:rPr>
          <w:spacing w:val="-19"/>
        </w:rPr>
        <w:t> </w:t>
      </w:r>
      <w:r>
        <w:rPr>
          <w:spacing w:val="-19"/>
        </w:rPr>
      </w:r>
      <w:r>
        <w:rPr>
          <w:spacing w:val="-3"/>
        </w:rPr>
        <w:t>原持股比例计算应享有原有子公司自购买日开始持续计算的净资产的份额之间的差额，计入丧</w:t>
      </w:r>
      <w:r>
        <w:rPr>
          <w:spacing w:val="-18"/>
        </w:rPr>
        <w:t> </w:t>
      </w:r>
      <w:r>
        <w:rPr>
          <w:spacing w:val="-18"/>
        </w:rPr>
      </w:r>
      <w:r>
        <w:rPr>
          <w:spacing w:val="-3"/>
        </w:rPr>
        <w:t>失控制权当期的投资收益。与原有子公司股权投资相关的其他综合收益，应当在丧失控制权时</w:t>
      </w:r>
      <w:r>
        <w:rPr>
          <w:spacing w:val="-22"/>
        </w:rPr>
        <w:t> </w:t>
      </w:r>
      <w:r>
        <w:rPr>
          <w:spacing w:val="-22"/>
        </w:rPr>
      </w:r>
      <w:r>
        <w:rPr/>
        <w:t>转为当期投资收益。</w:t>
      </w:r>
      <w:r>
        <w:rPr>
          <w:rFonts w:ascii="宋体" w:hAnsi="宋体" w:cs="宋体" w:eastAsia="宋体" w:hint="default"/>
        </w:rPr>
        <w:t> </w:t>
      </w:r>
    </w:p>
    <w:p>
      <w:pPr>
        <w:pStyle w:val="BodyText"/>
        <w:spacing w:line="552" w:lineRule="exact" w:before="51"/>
        <w:ind w:left="538" w:right="1216"/>
        <w:jc w:val="left"/>
      </w:pPr>
      <w:r>
        <w:rPr/>
        <w:t>（六）合并财务报表的编制方法</w:t>
      </w:r>
      <w:r>
        <w:rPr>
          <w:rFonts w:ascii="宋体" w:hAnsi="宋体" w:cs="宋体" w:eastAsia="宋体" w:hint="default"/>
          <w:w w:val="100"/>
        </w:rPr>
        <w:t> </w:t>
      </w:r>
      <w:r>
        <w:rPr>
          <w:spacing w:val="-3"/>
        </w:rPr>
        <w:t>合并财务报表以母公司及其子公司的财务报表为基础，根据其他有关资料，由本公司按照</w:t>
      </w:r>
    </w:p>
    <w:p>
      <w:pPr>
        <w:pStyle w:val="BodyText"/>
        <w:spacing w:line="231" w:lineRule="exact"/>
        <w:ind w:right="0"/>
        <w:jc w:val="both"/>
        <w:rPr>
          <w:rFonts w:ascii="宋体" w:hAnsi="宋体" w:cs="宋体" w:eastAsia="宋体" w:hint="default"/>
        </w:rPr>
      </w:pPr>
      <w:r>
        <w:rPr/>
        <w:t>《企业会计准则第</w:t>
      </w:r>
      <w:r>
        <w:rPr>
          <w:rFonts w:ascii="宋体" w:hAnsi="宋体" w:cs="宋体" w:eastAsia="宋体" w:hint="default"/>
        </w:rPr>
        <w:t>33</w:t>
      </w:r>
      <w:r>
        <w:rPr/>
        <w:t>号——合并财务报表》编制。</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538" w:right="3904"/>
        <w:jc w:val="left"/>
        <w:rPr>
          <w:rFonts w:ascii="宋体" w:hAnsi="宋体" w:cs="宋体" w:eastAsia="宋体" w:hint="default"/>
        </w:rPr>
      </w:pPr>
      <w:r>
        <w:rPr/>
        <w:t>（七）合营安排及共同经营会计处理方法</w:t>
      </w:r>
      <w:r>
        <w:rPr>
          <w:rFonts w:ascii="宋体" w:hAnsi="宋体" w:cs="宋体" w:eastAsia="宋体" w:hint="default"/>
          <w:w w:val="100"/>
        </w:rPr>
        <w:t> </w:t>
      </w:r>
      <w:r>
        <w:rPr>
          <w:rFonts w:ascii="宋体" w:hAnsi="宋体" w:cs="宋体" w:eastAsia="宋体" w:hint="default"/>
        </w:rPr>
        <w:t>1.</w:t>
      </w:r>
      <w:r>
        <w:rPr/>
        <w:t>合营安排的认定和分类</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spacing w:val="-5"/>
        </w:rPr>
        <w:t>合营安排，是指一项由两个或两个以上的参与方共同控制的安排。合营安排具有下列特征：</w:t>
      </w:r>
      <w:r>
        <w:rPr>
          <w:w w:val="100"/>
        </w:rPr>
        <w:t> </w:t>
      </w:r>
      <w:r>
        <w:rPr>
          <w:rFonts w:ascii="宋体" w:hAnsi="宋体" w:cs="宋体" w:eastAsia="宋体" w:hint="default"/>
          <w:spacing w:val="-3"/>
        </w:rPr>
        <w:t>1)</w:t>
      </w:r>
      <w:r>
        <w:rPr>
          <w:spacing w:val="-3"/>
        </w:rPr>
        <w:t>各参与方均受到该安排的约束；</w:t>
      </w:r>
      <w:r>
        <w:rPr>
          <w:rFonts w:ascii="宋体" w:hAnsi="宋体" w:cs="宋体" w:eastAsia="宋体" w:hint="default"/>
          <w:spacing w:val="-3"/>
        </w:rPr>
        <w:t>2)</w:t>
      </w:r>
      <w:r>
        <w:rPr>
          <w:spacing w:val="-3"/>
        </w:rPr>
        <w:t>两个或两个以上的参与方对该安排实施共同控制。任何一</w:t>
      </w:r>
      <w:r>
        <w:rPr>
          <w:spacing w:val="-14"/>
        </w:rPr>
        <w:t> </w:t>
      </w:r>
      <w:r>
        <w:rPr>
          <w:spacing w:val="-14"/>
        </w:rPr>
      </w:r>
      <w:r>
        <w:rPr>
          <w:spacing w:val="-3"/>
        </w:rPr>
        <w:t>个参与方都不能够单独控制该安排，对该安排具有共同控制的任何一个参与方均能够阻止其他</w:t>
      </w:r>
      <w:r>
        <w:rPr>
          <w:spacing w:val="-17"/>
        </w:rPr>
        <w:t> </w:t>
      </w:r>
      <w:r>
        <w:rPr>
          <w:spacing w:val="-17"/>
        </w:rPr>
      </w:r>
      <w:r>
        <w:rPr/>
        <w:t>参与方或参与方组合单独控制该安排。</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共同控制，是指按照相关约定对某项安排所共有的控制，并且该安排的相关活动必须经过</w:t>
      </w:r>
      <w:r>
        <w:rPr>
          <w:w w:val="100"/>
        </w:rPr>
        <w:t> </w:t>
      </w:r>
      <w:r>
        <w:rPr/>
        <w:t>分享控制权的参与方一致同意后才能决策。</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合营安排分为共同经营和合营企业。共同经营，是指合营方享有该安排相关资产且承担该</w:t>
      </w:r>
      <w:r>
        <w:rPr>
          <w:w w:val="100"/>
        </w:rPr>
        <w:t> </w:t>
      </w:r>
      <w:r>
        <w:rPr>
          <w:spacing w:val="-3"/>
        </w:rPr>
        <w:t>安排相关负债的合营安排。合营企业，是指合营方仅对该安排的净资产享有权利的合营安排。</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2. </w:t>
      </w:r>
      <w:r>
        <w:rPr/>
        <w:t>合营安排的会计处理</w:t>
      </w:r>
      <w:r>
        <w:rPr>
          <w:rFonts w:ascii="宋体" w:hAnsi="宋体" w:cs="宋体" w:eastAsia="宋体" w:hint="default"/>
          <w:w w:val="100"/>
        </w:rPr>
        <w:t> </w:t>
      </w:r>
      <w:r>
        <w:rPr>
          <w:spacing w:val="-3"/>
        </w:rPr>
        <w:t>共同经营参与方应当确认其与共同经营中利益份额相关的下列项目，并按照相关企业会计</w:t>
      </w:r>
    </w:p>
    <w:p>
      <w:pPr>
        <w:pStyle w:val="BodyText"/>
        <w:spacing w:line="231" w:lineRule="exact"/>
        <w:ind w:right="0"/>
        <w:jc w:val="both"/>
        <w:rPr>
          <w:rFonts w:ascii="宋体" w:hAnsi="宋体" w:cs="宋体" w:eastAsia="宋体" w:hint="default"/>
        </w:rPr>
      </w:pPr>
      <w:r>
        <w:rPr>
          <w:spacing w:val="-3"/>
        </w:rPr>
        <w:t>准则的规定进行会计处理：</w:t>
      </w:r>
      <w:r>
        <w:rPr>
          <w:rFonts w:ascii="宋体" w:hAnsi="宋体" w:cs="宋体" w:eastAsia="宋体" w:hint="default"/>
          <w:spacing w:val="-3"/>
        </w:rPr>
        <w:t>1)</w:t>
      </w:r>
      <w:r>
        <w:rPr>
          <w:spacing w:val="-3"/>
        </w:rPr>
        <w:t>确认单独所持有的资产，以及按其份额确认共同持有的资产；</w:t>
      </w:r>
      <w:r>
        <w:rPr>
          <w:rFonts w:ascii="宋体" w:hAnsi="宋体" w:cs="宋体" w:eastAsia="宋体" w:hint="default"/>
          <w:spacing w:val="-3"/>
        </w:rPr>
        <w:t>2)</w:t>
      </w:r>
    </w:p>
    <w:p>
      <w:pPr>
        <w:pStyle w:val="BodyText"/>
        <w:spacing w:line="273" w:lineRule="auto" w:before="37"/>
        <w:ind w:right="1522"/>
        <w:jc w:val="both"/>
        <w:rPr>
          <w:rFonts w:ascii="宋体" w:hAnsi="宋体" w:cs="宋体" w:eastAsia="宋体" w:hint="default"/>
        </w:rPr>
      </w:pPr>
      <w:r>
        <w:rPr>
          <w:spacing w:val="-3"/>
        </w:rPr>
        <w:t>确认单独所承担的负债，以及按其份额确认共同承担的负债；</w:t>
      </w:r>
      <w:r>
        <w:rPr>
          <w:rFonts w:ascii="宋体" w:hAnsi="宋体" w:cs="宋体" w:eastAsia="宋体" w:hint="default"/>
          <w:spacing w:val="-3"/>
        </w:rPr>
        <w:t>3)</w:t>
      </w:r>
      <w:r>
        <w:rPr>
          <w:spacing w:val="-3"/>
        </w:rPr>
        <w:t>确认出售其享有的共同经营产</w:t>
      </w:r>
      <w:r>
        <w:rPr>
          <w:spacing w:val="-19"/>
        </w:rPr>
        <w:t> </w:t>
      </w:r>
      <w:r>
        <w:rPr>
          <w:spacing w:val="-19"/>
        </w:rPr>
      </w:r>
      <w:r>
        <w:rPr>
          <w:spacing w:val="-3"/>
        </w:rPr>
        <w:t>出份额所产生的收入；</w:t>
      </w:r>
      <w:r>
        <w:rPr>
          <w:rFonts w:ascii="宋体" w:hAnsi="宋体" w:cs="宋体" w:eastAsia="宋体" w:hint="default"/>
          <w:spacing w:val="-3"/>
        </w:rPr>
        <w:t>4)</w:t>
      </w:r>
      <w:r>
        <w:rPr>
          <w:spacing w:val="-3"/>
        </w:rPr>
        <w:t>按其份额确认共同经营因出售产出所产生的收入；</w:t>
      </w:r>
      <w:r>
        <w:rPr>
          <w:rFonts w:ascii="宋体" w:hAnsi="宋体" w:cs="宋体" w:eastAsia="宋体" w:hint="default"/>
          <w:spacing w:val="-3"/>
        </w:rPr>
        <w:t>5)</w:t>
      </w:r>
      <w:r>
        <w:rPr>
          <w:spacing w:val="-3"/>
        </w:rPr>
        <w:t>确认单独所发生</w:t>
      </w:r>
      <w:r>
        <w:rPr>
          <w:spacing w:val="-16"/>
        </w:rPr>
        <w:t> </w:t>
      </w:r>
      <w:r>
        <w:rPr>
          <w:spacing w:val="-16"/>
        </w:rPr>
      </w:r>
      <w:r>
        <w:rPr/>
        <w:t>的费用，以及按其份额确认共同经营发生的费用。</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t>合营企业参与方应当按照《企业会计准则第</w:t>
      </w:r>
      <w:r>
        <w:rPr>
          <w:rFonts w:ascii="宋体" w:hAnsi="宋体" w:cs="宋体" w:eastAsia="宋体" w:hint="default"/>
        </w:rPr>
        <w:t>2</w:t>
      </w:r>
      <w:r>
        <w:rPr/>
        <w:t>号——长期股权投资》的规定对合营企业的</w:t>
      </w:r>
      <w:r>
        <w:rPr>
          <w:w w:val="100"/>
        </w:rPr>
        <w:t> </w:t>
      </w:r>
      <w:r>
        <w:rPr/>
        <w:t>投资进行会计处理。</w:t>
      </w:r>
      <w:r>
        <w:rPr>
          <w:rFonts w:ascii="宋体" w:hAnsi="宋体" w:cs="宋体" w:eastAsia="宋体" w:hint="default"/>
        </w:rPr>
        <w:t> </w:t>
      </w:r>
    </w:p>
    <w:p>
      <w:pPr>
        <w:pStyle w:val="BodyText"/>
        <w:spacing w:line="552" w:lineRule="exact" w:before="51"/>
        <w:ind w:left="538" w:right="1216"/>
        <w:jc w:val="left"/>
      </w:pPr>
      <w:r>
        <w:rPr/>
        <w:t>（八）现金及现金等价物的确定标准</w:t>
      </w:r>
      <w:r>
        <w:rPr>
          <w:rFonts w:ascii="宋体" w:hAnsi="宋体" w:cs="宋体" w:eastAsia="宋体" w:hint="default"/>
          <w:w w:val="100"/>
        </w:rPr>
        <w:t> </w:t>
      </w:r>
      <w:r>
        <w:rPr>
          <w:spacing w:val="-3"/>
        </w:rPr>
        <w:t>现金流量表的现金指企业库存现金及可以随时用于支付的存款。现金等价物指持有的期限</w:t>
      </w:r>
    </w:p>
    <w:p>
      <w:pPr>
        <w:pStyle w:val="BodyText"/>
        <w:spacing w:line="231" w:lineRule="exact"/>
        <w:ind w:right="0"/>
        <w:jc w:val="both"/>
      </w:pPr>
      <w:r>
        <w:rPr>
          <w:spacing w:val="-3"/>
        </w:rPr>
        <w:t>短（一般是指从购买日起三个月内到期）、流动性强、易于转换为已知金额现金、价值变动风</w:t>
      </w:r>
    </w:p>
    <w:p>
      <w:pPr>
        <w:pStyle w:val="BodyText"/>
        <w:spacing w:line="240" w:lineRule="auto" w:before="37"/>
        <w:ind w:right="0"/>
        <w:jc w:val="both"/>
        <w:rPr>
          <w:rFonts w:ascii="宋体" w:hAnsi="宋体" w:cs="宋体" w:eastAsia="宋体" w:hint="default"/>
        </w:rPr>
      </w:pPr>
      <w:r>
        <w:rPr/>
        <w:t>险很小的投资。</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538" w:right="6033"/>
        <w:jc w:val="left"/>
        <w:rPr>
          <w:rFonts w:ascii="宋体" w:hAnsi="宋体" w:cs="宋体" w:eastAsia="宋体" w:hint="default"/>
        </w:rPr>
      </w:pPr>
      <w:r>
        <w:rPr/>
        <w:t>（九）外币业务和外币报表折算</w:t>
      </w:r>
      <w:r>
        <w:rPr>
          <w:rFonts w:ascii="宋体" w:hAnsi="宋体" w:cs="宋体" w:eastAsia="宋体" w:hint="default"/>
          <w:w w:val="100"/>
        </w:rPr>
        <w:t> </w:t>
      </w:r>
      <w:r>
        <w:rPr>
          <w:rFonts w:ascii="宋体" w:hAnsi="宋体" w:cs="宋体" w:eastAsia="宋体" w:hint="default"/>
        </w:rPr>
        <w:t>1.</w:t>
      </w:r>
      <w:r>
        <w:rPr/>
        <w:t>外币业务折算</w:t>
      </w:r>
      <w:r>
        <w:rPr>
          <w:rFonts w:ascii="宋体" w:hAnsi="宋体" w:cs="宋体" w:eastAsia="宋体" w:hint="default"/>
        </w:rPr>
        <w:t> </w:t>
      </w:r>
    </w:p>
    <w:p>
      <w:pPr>
        <w:pStyle w:val="BodyText"/>
        <w:spacing w:line="240" w:lineRule="auto" w:before="65"/>
        <w:ind w:left="538" w:right="1216"/>
        <w:jc w:val="left"/>
      </w:pPr>
      <w:r>
        <w:rPr/>
        <w:t>外币交易在初始确认时，采用交易发生日的即期汇率折算为人民币金额。资产负债表日，</w:t>
      </w:r>
    </w:p>
    <w:p>
      <w:pPr>
        <w:spacing w:after="0" w:line="240" w:lineRule="auto"/>
        <w:jc w:val="left"/>
        <w:sectPr>
          <w:pgSz w:w="11910" w:h="16850"/>
          <w:pgMar w:header="0" w:footer="1247" w:top="1420" w:bottom="1440" w:left="1680" w:right="0"/>
        </w:sectPr>
      </w:pPr>
    </w:p>
    <w:p>
      <w:pPr>
        <w:pStyle w:val="BodyText"/>
        <w:spacing w:line="273" w:lineRule="auto" w:before="7"/>
        <w:ind w:right="1521"/>
        <w:jc w:val="both"/>
        <w:rPr>
          <w:rFonts w:ascii="宋体" w:hAnsi="宋体" w:cs="宋体" w:eastAsia="宋体" w:hint="default"/>
        </w:rPr>
      </w:pPr>
      <w:r>
        <w:rPr>
          <w:spacing w:val="-3"/>
        </w:rPr>
        <w:t>外币货币性项目采用资产负债表日即期汇率折算，因汇率不同而产生的汇兑差额，除与购建符</w:t>
      </w:r>
      <w:r>
        <w:rPr>
          <w:spacing w:val="-19"/>
        </w:rPr>
        <w:t> </w:t>
      </w:r>
      <w:r>
        <w:rPr>
          <w:spacing w:val="-19"/>
        </w:rPr>
      </w:r>
      <w:r>
        <w:rPr>
          <w:spacing w:val="-3"/>
        </w:rPr>
        <w:t>合资本化条件资产有关的外币专门借款本金及利息的汇兑差额外，计入当期损益；以历史成本</w:t>
      </w:r>
      <w:r>
        <w:rPr>
          <w:spacing w:val="-20"/>
        </w:rPr>
        <w:t> </w:t>
      </w:r>
      <w:r>
        <w:rPr>
          <w:spacing w:val="-20"/>
        </w:rPr>
      </w:r>
      <w:r>
        <w:rPr>
          <w:spacing w:val="-3"/>
        </w:rPr>
        <w:t>计量的外币非货币性项目仍采用交易发生日的即期汇率折算，不改变其人民币金额；以公允价</w:t>
      </w:r>
      <w:r>
        <w:rPr>
          <w:spacing w:val="-19"/>
        </w:rPr>
        <w:t> </w:t>
      </w:r>
      <w:r>
        <w:rPr>
          <w:spacing w:val="-19"/>
        </w:rPr>
      </w:r>
      <w:r>
        <w:rPr>
          <w:spacing w:val="-3"/>
        </w:rPr>
        <w:t>值计量的外币非货币性项目，采用公允价值确定日的即期汇率折算，差额计入当期损益或其他</w:t>
      </w:r>
      <w:r>
        <w:rPr>
          <w:spacing w:val="-21"/>
        </w:rPr>
        <w:t> </w:t>
      </w:r>
      <w:r>
        <w:rPr>
          <w:spacing w:val="-21"/>
        </w:rPr>
      </w:r>
      <w:r>
        <w:rPr/>
        <w:t>综合收益。</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2. </w:t>
      </w:r>
      <w:r>
        <w:rPr/>
        <w:t>外币财务报表折算</w:t>
      </w:r>
      <w:r>
        <w:rPr>
          <w:rFonts w:ascii="宋体" w:hAnsi="宋体" w:cs="宋体" w:eastAsia="宋体" w:hint="default"/>
          <w:w w:val="100"/>
        </w:rPr>
        <w:t> </w:t>
      </w:r>
      <w:r>
        <w:rPr>
          <w:spacing w:val="-3"/>
        </w:rPr>
        <w:t>资产负债表中的资产和负债项目，采用资产负债表日的即期汇率折算；所有者权益项目除</w:t>
      </w:r>
    </w:p>
    <w:p>
      <w:pPr>
        <w:pStyle w:val="BodyText"/>
        <w:spacing w:line="231" w:lineRule="exact"/>
        <w:ind w:right="0"/>
        <w:jc w:val="both"/>
      </w:pPr>
      <w:r>
        <w:rPr>
          <w:spacing w:val="-3"/>
        </w:rPr>
        <w:t>“未分配利润”项目外，其他项目采用交易发生日的即期汇率折算；利润表中的收入和费用项</w:t>
      </w:r>
    </w:p>
    <w:p>
      <w:pPr>
        <w:pStyle w:val="BodyText"/>
        <w:spacing w:line="273" w:lineRule="auto" w:before="37"/>
        <w:ind w:right="1488"/>
        <w:jc w:val="both"/>
        <w:rPr>
          <w:rFonts w:ascii="宋体" w:hAnsi="宋体" w:cs="宋体" w:eastAsia="宋体" w:hint="default"/>
        </w:rPr>
      </w:pPr>
      <w:r>
        <w:rPr>
          <w:spacing w:val="-2"/>
        </w:rPr>
        <w:t>目，采用交易发生日即期汇率的近似汇率折算。按照上述折算产生的外币财务报表折算差额，</w:t>
      </w:r>
      <w:r>
        <w:rPr>
          <w:spacing w:val="-28"/>
        </w:rPr>
        <w:t> </w:t>
      </w:r>
      <w:r>
        <w:rPr>
          <w:spacing w:val="-28"/>
        </w:rPr>
      </w:r>
      <w:r>
        <w:rPr/>
        <w:t>确认为其他综合收益。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（十）金融工具</w:t>
      </w:r>
      <w:r>
        <w:rPr>
          <w:rFonts w:ascii="宋体" w:hAnsi="宋体" w:cs="宋体" w:eastAsia="宋体" w:hint="default"/>
        </w:rPr>
        <w:t> </w:t>
      </w:r>
    </w:p>
    <w:p>
      <w:pPr>
        <w:pStyle w:val="BodyText"/>
        <w:spacing w:line="550" w:lineRule="atLeast" w:before="2"/>
        <w:ind w:left="538" w:right="1216"/>
        <w:jc w:val="left"/>
      </w:pPr>
      <w:r>
        <w:rPr>
          <w:rFonts w:ascii="宋体" w:hAnsi="宋体" w:cs="宋体" w:eastAsia="宋体" w:hint="default"/>
        </w:rPr>
        <w:t>1. </w:t>
      </w:r>
      <w:r>
        <w:rPr/>
        <w:t>金融资产和金融负债的分类</w:t>
      </w:r>
      <w:r>
        <w:rPr>
          <w:rFonts w:ascii="宋体" w:hAnsi="宋体" w:cs="宋体" w:eastAsia="宋体" w:hint="default"/>
          <w:w w:val="100"/>
        </w:rPr>
        <w:t> </w:t>
      </w:r>
      <w:r>
        <w:rPr>
          <w:spacing w:val="-3"/>
        </w:rPr>
        <w:t>金融资产在初始确认时划分为以下四类：以公允价值计量且其变动计入当期损益的金融资</w:t>
      </w:r>
    </w:p>
    <w:p>
      <w:pPr>
        <w:pStyle w:val="BodyText"/>
        <w:spacing w:line="273" w:lineRule="auto" w:before="37"/>
        <w:ind w:right="1522"/>
        <w:jc w:val="both"/>
        <w:rPr>
          <w:rFonts w:ascii="宋体" w:hAnsi="宋体" w:cs="宋体" w:eastAsia="宋体" w:hint="default"/>
        </w:rPr>
      </w:pPr>
      <w:r>
        <w:rPr>
          <w:spacing w:val="-3"/>
        </w:rPr>
        <w:t>产（包括交易性金融资产和指定为以公允价值计量且其变动计入当期损益的金融资产）、持有</w:t>
      </w:r>
      <w:r>
        <w:rPr>
          <w:spacing w:val="-23"/>
        </w:rPr>
        <w:t> </w:t>
      </w:r>
      <w:r>
        <w:rPr>
          <w:spacing w:val="-23"/>
        </w:rPr>
      </w:r>
      <w:r>
        <w:rPr/>
        <w:t>至到期投资、贷款和应收款项、可供出售金融资产。</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金融负债在初始确认时划分为以下两类：以公允价值计量且其变动计入当期损益的金融负</w:t>
      </w:r>
      <w:r>
        <w:rPr>
          <w:w w:val="100"/>
        </w:rPr>
        <w:t> </w:t>
      </w:r>
      <w:r>
        <w:rPr>
          <w:spacing w:val="-3"/>
        </w:rPr>
        <w:t>债（包括交易性金融负债和指定为以公允价值计量且其变动计入当期损益的金融负债）、其他</w:t>
      </w:r>
      <w:r>
        <w:rPr>
          <w:spacing w:val="-23"/>
        </w:rPr>
        <w:t> </w:t>
      </w:r>
      <w:r>
        <w:rPr>
          <w:spacing w:val="-23"/>
        </w:rPr>
      </w:r>
      <w:r>
        <w:rPr/>
        <w:t>金融负债。</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2. </w:t>
      </w:r>
      <w:r>
        <w:rPr/>
        <w:t>金融资产和金融负债的确认依据、计量方法和终止确认条件</w:t>
      </w:r>
      <w:r>
        <w:rPr>
          <w:rFonts w:ascii="宋体" w:hAnsi="宋体" w:cs="宋体" w:eastAsia="宋体" w:hint="default"/>
          <w:w w:val="100"/>
        </w:rPr>
        <w:t> </w:t>
      </w:r>
      <w:r>
        <w:rPr>
          <w:spacing w:val="-3"/>
        </w:rPr>
        <w:t>本公司成为金融工具合同的一方时，确认一项金融资产或金融负债。初始确认金融资产或</w:t>
      </w:r>
    </w:p>
    <w:p>
      <w:pPr>
        <w:pStyle w:val="BodyText"/>
        <w:spacing w:line="231" w:lineRule="exact"/>
        <w:ind w:right="0"/>
        <w:jc w:val="both"/>
      </w:pPr>
      <w:r>
        <w:rPr>
          <w:spacing w:val="-3"/>
        </w:rPr>
        <w:t>金融负债时，按照公允价值计量；对于以公允价值计量且其变动计入当期损益的金融资产和金</w:t>
      </w:r>
    </w:p>
    <w:p>
      <w:pPr>
        <w:pStyle w:val="BodyText"/>
        <w:spacing w:line="273" w:lineRule="auto" w:before="37"/>
        <w:ind w:right="1522"/>
        <w:jc w:val="both"/>
        <w:rPr>
          <w:rFonts w:ascii="宋体" w:hAnsi="宋体" w:cs="宋体" w:eastAsia="宋体" w:hint="default"/>
        </w:rPr>
      </w:pPr>
      <w:r>
        <w:rPr>
          <w:spacing w:val="-3"/>
        </w:rPr>
        <w:t>融负债，相关交易费用直接计入当期损益；对于其他类别的金融资产或金融负债，相关交易费</w:t>
      </w:r>
      <w:r>
        <w:rPr>
          <w:spacing w:val="-23"/>
        </w:rPr>
        <w:t> </w:t>
      </w:r>
      <w:r>
        <w:rPr>
          <w:spacing w:val="-23"/>
        </w:rPr>
      </w:r>
      <w:r>
        <w:rPr/>
        <w:t>用计入初始确认金额。</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本公司按照公允价值对金融资产进行后续计量，且不扣除将来处置该金融资产时可能发生</w:t>
      </w:r>
      <w:r>
        <w:rPr>
          <w:w w:val="100"/>
        </w:rPr>
        <w:t> </w:t>
      </w:r>
      <w:r>
        <w:rPr/>
        <w:t>的交易费用，但下列情况除外：</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w:t>
      </w:r>
      <w:r>
        <w:rPr>
          <w:rFonts w:ascii="宋体" w:hAnsi="宋体" w:cs="宋体" w:eastAsia="宋体" w:hint="default"/>
        </w:rPr>
        <w:t>1</w:t>
      </w:r>
      <w:r>
        <w:rPr/>
        <w:t>）持有至到期投资以及贷款和应收款项采用实际利率法，按摊余成本计量；</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27" w:firstLine="419"/>
        <w:jc w:val="both"/>
        <w:rPr>
          <w:rFonts w:ascii="宋体" w:hAnsi="宋体" w:cs="宋体" w:eastAsia="宋体" w:hint="default"/>
        </w:rPr>
      </w:pPr>
      <w:r>
        <w:rPr/>
        <w:t>（</w:t>
      </w:r>
      <w:r>
        <w:rPr>
          <w:rFonts w:ascii="宋体" w:hAnsi="宋体" w:cs="宋体" w:eastAsia="宋体" w:hint="default"/>
        </w:rPr>
        <w:t>2</w:t>
      </w:r>
      <w:r>
        <w:rPr/>
        <w:t>）在活跃市场中没有报价且其公允价值不能可靠计量的权益工具投资，以及与该权益</w:t>
      </w:r>
      <w:r>
        <w:rPr>
          <w:w w:val="100"/>
        </w:rPr>
        <w:t> </w:t>
      </w:r>
      <w:r>
        <w:rPr/>
        <w:t>工具挂钩并须通过交付该权益工具结算的衍生金融资产，按照成本计量。</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公司采用实际利率法，按摊余成本对金融负债进行后续计量，但下列情况除外：</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27" w:firstLine="419"/>
        <w:jc w:val="both"/>
        <w:rPr>
          <w:rFonts w:ascii="宋体" w:hAnsi="宋体" w:cs="宋体" w:eastAsia="宋体" w:hint="default"/>
        </w:rPr>
      </w:pPr>
      <w:r>
        <w:rPr/>
        <w:t>（</w:t>
      </w:r>
      <w:r>
        <w:rPr>
          <w:rFonts w:ascii="宋体" w:hAnsi="宋体" w:cs="宋体" w:eastAsia="宋体" w:hint="default"/>
        </w:rPr>
        <w:t>1</w:t>
      </w:r>
      <w:r>
        <w:rPr/>
        <w:t>）以公允价值计量且其变动计入当期损益的金融负债，按照公允价值计量，且不扣除</w:t>
      </w:r>
      <w:r>
        <w:rPr>
          <w:w w:val="100"/>
        </w:rPr>
        <w:t> </w:t>
      </w:r>
      <w:r>
        <w:rPr/>
        <w:t>将来结清金融负债时可能发生的交易费用；</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7" w:firstLine="419"/>
        <w:jc w:val="both"/>
        <w:rPr>
          <w:rFonts w:ascii="宋体" w:hAnsi="宋体" w:cs="宋体" w:eastAsia="宋体" w:hint="default"/>
        </w:rPr>
      </w:pPr>
      <w:r>
        <w:rPr/>
        <w:t>（</w:t>
      </w:r>
      <w:r>
        <w:rPr>
          <w:rFonts w:ascii="宋体" w:hAnsi="宋体" w:cs="宋体" w:eastAsia="宋体" w:hint="default"/>
        </w:rPr>
        <w:t>2</w:t>
      </w:r>
      <w:r>
        <w:rPr/>
        <w:t>）与在活跃市场中没有报价、公允价值不能可靠计量的权益工具挂钩并须通过交付该</w:t>
      </w:r>
      <w:r>
        <w:rPr>
          <w:w w:val="100"/>
        </w:rPr>
        <w:t> </w:t>
      </w:r>
      <w:r>
        <w:rPr/>
        <w:t>权益工具结算的衍生金融负债，按照成本计量；</w:t>
      </w:r>
      <w:r>
        <w:rPr>
          <w:rFonts w:ascii="宋体" w:hAnsi="宋体" w:cs="宋体" w:eastAsia="宋体" w:hint="default"/>
        </w:rPr>
        <w:t> </w:t>
      </w:r>
    </w:p>
    <w:p>
      <w:pPr>
        <w:spacing w:after="0" w:line="273" w:lineRule="auto"/>
        <w:jc w:val="both"/>
        <w:rPr>
          <w:rFonts w:ascii="宋体" w:hAnsi="宋体" w:cs="宋体" w:eastAsia="宋体" w:hint="default"/>
        </w:rPr>
        <w:sectPr>
          <w:pgSz w:w="11910" w:h="16850"/>
          <w:pgMar w:header="0" w:footer="1247" w:top="1420" w:bottom="1440" w:left="1680" w:right="0"/>
        </w:sectPr>
      </w:pPr>
    </w:p>
    <w:p>
      <w:pPr>
        <w:pStyle w:val="BodyText"/>
        <w:spacing w:line="273" w:lineRule="auto" w:before="7"/>
        <w:ind w:right="1520" w:firstLine="419"/>
        <w:jc w:val="both"/>
        <w:rPr>
          <w:rFonts w:ascii="宋体" w:hAnsi="宋体" w:cs="宋体" w:eastAsia="宋体" w:hint="default"/>
        </w:rPr>
      </w:pPr>
      <w:r>
        <w:rPr/>
        <w:t>（</w:t>
      </w:r>
      <w:r>
        <w:rPr>
          <w:rFonts w:ascii="宋体" w:hAnsi="宋体" w:cs="宋体" w:eastAsia="宋体" w:hint="default"/>
        </w:rPr>
        <w:t>3</w:t>
      </w:r>
      <w:r>
        <w:rPr/>
        <w:t>）不属于指定为以公允价值计量且其变动计入当期损益的金融负债的财务担保合同，</w:t>
      </w:r>
      <w:r>
        <w:rPr>
          <w:w w:val="100"/>
        </w:rPr>
        <w:t> </w:t>
      </w:r>
      <w:r>
        <w:rPr>
          <w:spacing w:val="-3"/>
        </w:rPr>
        <w:t>或没有指定为以公允价值计量且其变动计入当期损益并将以低于市场利率贷款的贷款承诺，在</w:t>
      </w:r>
      <w:r>
        <w:rPr>
          <w:spacing w:val="-18"/>
        </w:rPr>
        <w:t> </w:t>
      </w:r>
      <w:r>
        <w:rPr>
          <w:spacing w:val="-18"/>
        </w:rPr>
      </w:r>
      <w:r>
        <w:rPr>
          <w:spacing w:val="-5"/>
        </w:rPr>
        <w:t>初始确认后按照下列两项金额之中的较高者进行后续计量：</w:t>
      </w:r>
      <w:r>
        <w:rPr>
          <w:rFonts w:ascii="宋体" w:hAnsi="宋体" w:cs="宋体" w:eastAsia="宋体" w:hint="default"/>
          <w:spacing w:val="-5"/>
        </w:rPr>
        <w:t>1</w:t>
      </w:r>
      <w:r>
        <w:rPr>
          <w:spacing w:val="-5"/>
        </w:rPr>
        <w:t>）按照《企业会计准则第</w:t>
      </w:r>
      <w:r>
        <w:rPr>
          <w:rFonts w:ascii="宋体" w:hAnsi="宋体" w:cs="宋体" w:eastAsia="宋体" w:hint="default"/>
          <w:spacing w:val="-5"/>
        </w:rPr>
        <w:t>13</w:t>
      </w:r>
      <w:r>
        <w:rPr>
          <w:spacing w:val="-5"/>
        </w:rPr>
        <w:t>号——</w:t>
      </w:r>
      <w:r>
        <w:rPr>
          <w:spacing w:val="-33"/>
        </w:rPr>
        <w:t> </w:t>
      </w:r>
      <w:r>
        <w:rPr>
          <w:spacing w:val="-33"/>
        </w:rPr>
      </w:r>
      <w:r>
        <w:rPr/>
        <w:t>或有事项》确定的金额；</w:t>
      </w:r>
      <w:r>
        <w:rPr>
          <w:rFonts w:ascii="宋体" w:hAnsi="宋体" w:cs="宋体" w:eastAsia="宋体" w:hint="default"/>
        </w:rPr>
        <w:t>2</w:t>
      </w:r>
      <w:r>
        <w:rPr/>
        <w:t>）初始确认金额扣除按照《企业会计准则第</w:t>
      </w:r>
      <w:r>
        <w:rPr>
          <w:rFonts w:ascii="宋体" w:hAnsi="宋体" w:cs="宋体" w:eastAsia="宋体" w:hint="default"/>
        </w:rPr>
        <w:t>14</w:t>
      </w:r>
      <w:r>
        <w:rPr/>
        <w:t>号——收入》的原则</w:t>
      </w:r>
      <w:r>
        <w:rPr>
          <w:spacing w:val="-32"/>
        </w:rPr>
        <w:t> </w:t>
      </w:r>
      <w:r>
        <w:rPr>
          <w:spacing w:val="-32"/>
        </w:rPr>
      </w:r>
      <w:r>
        <w:rPr/>
        <w:t>确定的累积摊销额后的余额。</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金融资产或金融负债公允价值变动形成的利得或损失，除与套期保值有关外，按照如下方</w:t>
      </w:r>
      <w:r>
        <w:rPr>
          <w:w w:val="100"/>
        </w:rPr>
        <w:t> </w:t>
      </w:r>
      <w:r>
        <w:rPr/>
        <w:t>法处理：</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t>（</w:t>
      </w:r>
      <w:r>
        <w:rPr>
          <w:rFonts w:ascii="宋体" w:hAnsi="宋体" w:cs="宋体" w:eastAsia="宋体" w:hint="default"/>
        </w:rPr>
        <w:t>1</w:t>
      </w:r>
      <w:r>
        <w:rPr/>
        <w:t>）以公允价值计量且其变动计入当期损益的金融资产或金融负债公允价值变动形成的</w:t>
      </w:r>
      <w:r>
        <w:rPr>
          <w:w w:val="100"/>
        </w:rPr>
        <w:t> </w:t>
      </w:r>
      <w:r>
        <w:rPr>
          <w:spacing w:val="-3"/>
        </w:rPr>
        <w:t>利得或损失，计入公允价值变动损益；在资产持有期间所取得的利息或现金股利，确认为投资</w:t>
      </w:r>
      <w:r>
        <w:rPr>
          <w:spacing w:val="-23"/>
        </w:rPr>
        <w:t> </w:t>
      </w:r>
      <w:r>
        <w:rPr>
          <w:spacing w:val="-23"/>
        </w:rPr>
      </w:r>
      <w:r>
        <w:rPr>
          <w:spacing w:val="-3"/>
        </w:rPr>
        <w:t>收益；处置时，将实际收到的金额与初始入账金额之间的差额确认为投资收益，同时调整公允</w:t>
      </w:r>
      <w:r>
        <w:rPr>
          <w:spacing w:val="-20"/>
        </w:rPr>
        <w:t> </w:t>
      </w:r>
      <w:r>
        <w:rPr>
          <w:spacing w:val="-20"/>
        </w:rPr>
      </w:r>
      <w:r>
        <w:rPr/>
        <w:t>价值变动损益。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t>（</w:t>
      </w:r>
      <w:r>
        <w:rPr>
          <w:rFonts w:ascii="宋体" w:hAnsi="宋体" w:cs="宋体" w:eastAsia="宋体" w:hint="default"/>
        </w:rPr>
        <w:t>2</w:t>
      </w:r>
      <w:r>
        <w:rPr/>
        <w:t>）可供出售金融资产的公允价值变动计入其他综合收益；持有期间按实际利率法计算</w:t>
      </w:r>
      <w:r>
        <w:rPr>
          <w:w w:val="100"/>
        </w:rPr>
        <w:t> </w:t>
      </w:r>
      <w:r>
        <w:rPr>
          <w:spacing w:val="-3"/>
        </w:rPr>
        <w:t>的利息，计入投资收益；可供出售权益工具投资的现金股利，于被投资单位宣告发放股利时计</w:t>
      </w:r>
      <w:r>
        <w:rPr>
          <w:spacing w:val="-23"/>
        </w:rPr>
        <w:t> </w:t>
      </w:r>
      <w:r>
        <w:rPr>
          <w:spacing w:val="-23"/>
        </w:rPr>
      </w:r>
      <w:r>
        <w:rPr>
          <w:spacing w:val="-3"/>
        </w:rPr>
        <w:t>入投资收益；处置时，将实际收到的金额与账面价值扣除原直接计入其他综合收益的公允价值</w:t>
      </w:r>
      <w:r>
        <w:rPr>
          <w:spacing w:val="-19"/>
        </w:rPr>
        <w:t> </w:t>
      </w:r>
      <w:r>
        <w:rPr>
          <w:spacing w:val="-19"/>
        </w:rPr>
      </w:r>
      <w:r>
        <w:rPr/>
        <w:t>变动累计额之后的差额确认为投资收益。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2" w:firstLine="419"/>
        <w:jc w:val="both"/>
        <w:rPr>
          <w:rFonts w:ascii="宋体" w:hAnsi="宋体" w:cs="宋体" w:eastAsia="宋体" w:hint="default"/>
        </w:rPr>
      </w:pPr>
      <w:r>
        <w:rPr>
          <w:spacing w:val="2"/>
        </w:rPr>
        <w:t>当收取某项金融资产现金流量的合同权利已终止或该金融资产所有权上几乎所有的风险</w:t>
      </w:r>
      <w:r>
        <w:rPr>
          <w:w w:val="100"/>
        </w:rPr>
        <w:t> </w:t>
      </w:r>
      <w:r>
        <w:rPr>
          <w:spacing w:val="-3"/>
        </w:rPr>
        <w:t>和报酬已转移时，终止确认该金融资产；当金融负债的现时义务全部或部分解除时，相应终止</w:t>
      </w:r>
      <w:r>
        <w:rPr>
          <w:spacing w:val="-23"/>
        </w:rPr>
        <w:t> </w:t>
      </w:r>
      <w:r>
        <w:rPr>
          <w:spacing w:val="-23"/>
        </w:rPr>
      </w:r>
      <w:r>
        <w:rPr/>
        <w:t>确认该金融负债或其一部分。</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3. </w:t>
      </w:r>
      <w:r>
        <w:rPr/>
        <w:t>金融资产转移的确认依据和计量方法</w:t>
      </w:r>
      <w:r>
        <w:rPr>
          <w:rFonts w:ascii="宋体" w:hAnsi="宋体" w:cs="宋体" w:eastAsia="宋体" w:hint="default"/>
          <w:w w:val="100"/>
        </w:rPr>
        <w:t> </w:t>
      </w:r>
      <w:r>
        <w:rPr>
          <w:spacing w:val="-3"/>
        </w:rPr>
        <w:t>公司已将金融资产所有权上几乎所有的风险和报酬转移给了转入方的，终止确认该金融资</w:t>
      </w:r>
    </w:p>
    <w:p>
      <w:pPr>
        <w:pStyle w:val="BodyText"/>
        <w:spacing w:line="231" w:lineRule="exact"/>
        <w:ind w:right="1216"/>
        <w:jc w:val="left"/>
      </w:pPr>
      <w:r>
        <w:rPr>
          <w:spacing w:val="-3"/>
        </w:rPr>
        <w:t>产；保留了金融资产所有权上几乎所有的风险和报酬的，继续确认所转移的金融资产，并将收</w:t>
      </w:r>
    </w:p>
    <w:p>
      <w:pPr>
        <w:pStyle w:val="BodyText"/>
        <w:spacing w:line="273" w:lineRule="auto" w:before="37"/>
        <w:ind w:right="1216"/>
        <w:jc w:val="left"/>
        <w:rPr>
          <w:rFonts w:ascii="宋体" w:hAnsi="宋体" w:cs="宋体" w:eastAsia="宋体" w:hint="default"/>
        </w:rPr>
      </w:pPr>
      <w:r>
        <w:rPr>
          <w:spacing w:val="-3"/>
        </w:rPr>
        <w:t>到的对价确认为一项金融负债。公司既没有转移也没有保留金融资产所有权上几乎所有的风险</w:t>
      </w:r>
      <w:r>
        <w:rPr>
          <w:spacing w:val="-18"/>
        </w:rPr>
        <w:t> </w:t>
      </w:r>
      <w:r>
        <w:rPr>
          <w:spacing w:val="-18"/>
        </w:rPr>
      </w:r>
      <w:r>
        <w:rPr/>
        <w:t>和报酬的，分别下列情况处理：</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w:t>
      </w:r>
      <w:r>
        <w:rPr>
          <w:rFonts w:ascii="宋体" w:hAnsi="宋体" w:cs="宋体" w:eastAsia="宋体" w:hint="default"/>
        </w:rPr>
        <w:t>1</w:t>
      </w:r>
      <w:r>
        <w:rPr/>
        <w:t>）放弃了对该金融资产控制的，终止确认该金融资产；</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73" w:lineRule="auto"/>
        <w:ind w:right="1527" w:firstLine="419"/>
        <w:jc w:val="both"/>
        <w:rPr>
          <w:rFonts w:ascii="宋体" w:hAnsi="宋体" w:cs="宋体" w:eastAsia="宋体" w:hint="default"/>
        </w:rPr>
      </w:pPr>
      <w:r>
        <w:rPr/>
        <w:t>（</w:t>
      </w:r>
      <w:r>
        <w:rPr>
          <w:rFonts w:ascii="宋体" w:hAnsi="宋体" w:cs="宋体" w:eastAsia="宋体" w:hint="default"/>
        </w:rPr>
        <w:t>2</w:t>
      </w:r>
      <w:r>
        <w:rPr/>
        <w:t>）未放弃对该金融资产控制的，按照继续涉入所转移金融资产的程度确认有关金融资</w:t>
      </w:r>
      <w:r>
        <w:rPr>
          <w:w w:val="100"/>
        </w:rPr>
        <w:t> </w:t>
      </w:r>
      <w:r>
        <w:rPr/>
        <w:t>产，并相应确认有关负债。</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金融资产整体转移满足终止确认条件的，将下列两项金额的差额计入当期损益：</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550" w:lineRule="atLeast" w:before="2"/>
        <w:ind w:left="538" w:right="1216"/>
        <w:jc w:val="left"/>
      </w:pPr>
      <w:r>
        <w:rPr/>
        <w:t>（</w:t>
      </w:r>
      <w:r>
        <w:rPr>
          <w:rFonts w:ascii="宋体" w:hAnsi="宋体" w:cs="宋体" w:eastAsia="宋体" w:hint="default"/>
        </w:rPr>
        <w:t>2</w:t>
      </w:r>
      <w:r>
        <w:rPr/>
        <w:t>）因转移而收到的对价，与原直接计入其他综合收益的公允价值变动累计额之和。</w:t>
      </w:r>
      <w:r>
        <w:rPr>
          <w:rFonts w:ascii="宋体" w:hAnsi="宋体" w:cs="宋体" w:eastAsia="宋体" w:hint="default"/>
          <w:w w:val="100"/>
        </w:rPr>
        <w:t> </w:t>
      </w:r>
      <w:r>
        <w:rPr>
          <w:spacing w:val="-3"/>
        </w:rPr>
        <w:t>金融资产部分转移满足终止确认条件的，将所转移金融资产整体的账面价值，在终止确认</w:t>
      </w:r>
    </w:p>
    <w:p>
      <w:pPr>
        <w:pStyle w:val="BodyText"/>
        <w:spacing w:line="273" w:lineRule="auto" w:before="37"/>
        <w:ind w:right="1216"/>
        <w:jc w:val="left"/>
        <w:rPr>
          <w:rFonts w:ascii="宋体" w:hAnsi="宋体" w:cs="宋体" w:eastAsia="宋体" w:hint="default"/>
        </w:rPr>
      </w:pPr>
      <w:r>
        <w:rPr>
          <w:spacing w:val="-3"/>
        </w:rPr>
        <w:t>部分和未终止确认部分之间，按照各自的相对公允价值进行分摊，并将下列两项金额的差额计</w:t>
      </w:r>
      <w:r>
        <w:rPr>
          <w:spacing w:val="-22"/>
        </w:rPr>
        <w:t> </w:t>
      </w:r>
      <w:r>
        <w:rPr>
          <w:spacing w:val="-22"/>
        </w:rPr>
      </w:r>
      <w:r>
        <w:rPr/>
        <w:t>入当期损益：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w:t>
      </w:r>
      <w:r>
        <w:rPr>
          <w:rFonts w:ascii="宋体" w:hAnsi="宋体" w:cs="宋体" w:eastAsia="宋体" w:hint="default"/>
        </w:rPr>
        <w:t>1</w:t>
      </w:r>
      <w:r>
        <w:rPr/>
        <w:t>）终止确认部分的账面价值；</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47" w:top="1420" w:bottom="1440" w:left="1680" w:right="0"/>
        </w:sectPr>
      </w:pPr>
    </w:p>
    <w:p>
      <w:pPr>
        <w:pStyle w:val="BodyText"/>
        <w:spacing w:line="273" w:lineRule="auto" w:before="7"/>
        <w:ind w:right="1527" w:firstLine="419"/>
        <w:jc w:val="both"/>
        <w:rPr>
          <w:rFonts w:ascii="宋体" w:hAnsi="宋体" w:cs="宋体" w:eastAsia="宋体" w:hint="default"/>
        </w:rPr>
      </w:pPr>
      <w:r>
        <w:rPr/>
        <w:t>（</w:t>
      </w:r>
      <w:r>
        <w:rPr>
          <w:rFonts w:ascii="宋体" w:hAnsi="宋体" w:cs="宋体" w:eastAsia="宋体" w:hint="default"/>
        </w:rPr>
        <w:t>2</w:t>
      </w:r>
      <w:r>
        <w:rPr/>
        <w:t>）终止确认部分的对价，与原直接计入其他综合收益的公允价值变动累计额中对应终</w:t>
      </w:r>
      <w:r>
        <w:rPr>
          <w:w w:val="100"/>
        </w:rPr>
        <w:t> </w:t>
      </w:r>
      <w:r>
        <w:rPr/>
        <w:t>止确认部分的金额之和。</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4. </w:t>
      </w:r>
      <w:r>
        <w:rPr/>
        <w:t>主要金融资产和金融负债的公允价值确定方法</w:t>
      </w:r>
      <w:r>
        <w:rPr>
          <w:rFonts w:ascii="宋体" w:hAnsi="宋体" w:cs="宋体" w:eastAsia="宋体" w:hint="default"/>
          <w:w w:val="100"/>
        </w:rPr>
        <w:t> </w:t>
      </w:r>
      <w:r>
        <w:rPr>
          <w:spacing w:val="-3"/>
        </w:rPr>
        <w:t>存在活跃市场的金融资产或金融负债，以活跃市场的报价确定其公允价值；不存在活跃市</w:t>
      </w:r>
    </w:p>
    <w:p>
      <w:pPr>
        <w:pStyle w:val="BodyText"/>
        <w:spacing w:line="231" w:lineRule="exact"/>
        <w:ind w:right="0"/>
        <w:jc w:val="both"/>
      </w:pPr>
      <w:r>
        <w:rPr>
          <w:spacing w:val="-3"/>
        </w:rPr>
        <w:t>场的金融资产或金融负债，采用估值技术（包括参考熟悉情况并自愿交易的各方最近进行的市</w:t>
      </w:r>
    </w:p>
    <w:p>
      <w:pPr>
        <w:pStyle w:val="BodyText"/>
        <w:spacing w:line="273" w:lineRule="auto" w:before="37"/>
        <w:ind w:right="1522"/>
        <w:jc w:val="both"/>
        <w:rPr>
          <w:rFonts w:ascii="宋体" w:hAnsi="宋体" w:cs="宋体" w:eastAsia="宋体" w:hint="default"/>
        </w:rPr>
      </w:pPr>
      <w:r>
        <w:rPr>
          <w:spacing w:val="-3"/>
        </w:rPr>
        <w:t>场交易中使用的价格、参照实质上相同的其他金融工具的当前公允价值、现金流量折现法和期</w:t>
      </w:r>
      <w:r>
        <w:rPr>
          <w:spacing w:val="-21"/>
        </w:rPr>
        <w:t> </w:t>
      </w:r>
      <w:r>
        <w:rPr>
          <w:spacing w:val="-21"/>
        </w:rPr>
      </w:r>
      <w:r>
        <w:rPr>
          <w:spacing w:val="-3"/>
        </w:rPr>
        <w:t>权定价模型等）确定其公允价值；初始取得或源生的金融资产或承担的金融负债，以市场交易</w:t>
      </w:r>
      <w:r>
        <w:rPr>
          <w:spacing w:val="-23"/>
        </w:rPr>
        <w:t> </w:t>
      </w:r>
      <w:r>
        <w:rPr>
          <w:spacing w:val="-23"/>
        </w:rPr>
      </w:r>
      <w:r>
        <w:rPr/>
        <w:t>价格作为确定其公允价值的基础。</w:t>
      </w:r>
      <w:r>
        <w:rPr>
          <w:rFonts w:ascii="宋体" w:hAnsi="宋体" w:cs="宋体" w:eastAsia="宋体" w:hint="default"/>
        </w:rPr>
        <w:t> </w:t>
      </w:r>
    </w:p>
    <w:p>
      <w:pPr>
        <w:pStyle w:val="BodyText"/>
        <w:spacing w:line="552" w:lineRule="exact" w:before="52"/>
        <w:ind w:left="538" w:right="1216"/>
        <w:jc w:val="left"/>
      </w:pPr>
      <w:r>
        <w:rPr>
          <w:rFonts w:ascii="宋体" w:hAnsi="宋体" w:cs="宋体" w:eastAsia="宋体" w:hint="default"/>
        </w:rPr>
        <w:t>5. </w:t>
      </w:r>
      <w:r>
        <w:rPr/>
        <w:t>金融资产的减值测试和减值准备计提方法</w:t>
      </w:r>
      <w:r>
        <w:rPr>
          <w:rFonts w:ascii="宋体" w:hAnsi="宋体" w:cs="宋体" w:eastAsia="宋体" w:hint="default"/>
          <w:w w:val="100"/>
        </w:rPr>
        <w:t> </w:t>
      </w:r>
      <w:r>
        <w:rPr>
          <w:spacing w:val="2"/>
        </w:rPr>
        <w:t>资产负债表日对以公允价值计量且其变动计入当期损益的金融资产以外的金融资产的账</w:t>
      </w:r>
    </w:p>
    <w:p>
      <w:pPr>
        <w:pStyle w:val="BodyText"/>
        <w:spacing w:line="231" w:lineRule="exact"/>
        <w:ind w:right="0"/>
        <w:jc w:val="both"/>
        <w:rPr>
          <w:rFonts w:ascii="宋体" w:hAnsi="宋体" w:cs="宋体" w:eastAsia="宋体" w:hint="default"/>
        </w:rPr>
      </w:pPr>
      <w:r>
        <w:rPr/>
        <w:t>面价值进行检查，如有客观证据表明该金融资产发生减值的，计提减值准备。</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21" w:firstLine="419"/>
        <w:jc w:val="both"/>
        <w:rPr>
          <w:rFonts w:ascii="宋体" w:hAnsi="宋体" w:cs="宋体" w:eastAsia="宋体" w:hint="default"/>
        </w:rPr>
      </w:pPr>
      <w:r>
        <w:rPr>
          <w:spacing w:val="-3"/>
        </w:rPr>
        <w:t>对单项金额重大的金融资产单独进行减值测试；对单项金额不重大的金融资产，可以单独</w:t>
      </w:r>
      <w:r>
        <w:rPr>
          <w:w w:val="100"/>
        </w:rPr>
        <w:t> </w:t>
      </w:r>
      <w:r>
        <w:rPr>
          <w:spacing w:val="-3"/>
        </w:rPr>
        <w:t>进行减值测试，或包括在具有类似信用风险特征的金融资产组合中进行减值测试；单独测试未</w:t>
      </w:r>
      <w:r>
        <w:rPr>
          <w:spacing w:val="-20"/>
        </w:rPr>
        <w:t> </w:t>
      </w:r>
      <w:r>
        <w:rPr>
          <w:spacing w:val="-20"/>
        </w:rPr>
      </w:r>
      <w:r>
        <w:rPr>
          <w:spacing w:val="-3"/>
        </w:rPr>
        <w:t>发生减值的金融资产（包括单项金额重大和不重大的金融资产），包括在具有类似信用风险特</w:t>
      </w:r>
      <w:r>
        <w:rPr>
          <w:spacing w:val="-22"/>
        </w:rPr>
        <w:t> </w:t>
      </w:r>
      <w:r>
        <w:rPr>
          <w:spacing w:val="-22"/>
        </w:rPr>
      </w:r>
      <w:r>
        <w:rPr/>
        <w:t>征的金融资产组合中再进行减值测试。</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按摊余成本计量的金融资产，期末有客观证据表明其发生了减值的，根据其账面价值与预</w:t>
      </w:r>
      <w:r>
        <w:rPr>
          <w:w w:val="100"/>
        </w:rPr>
        <w:t> </w:t>
      </w:r>
      <w:r>
        <w:rPr>
          <w:spacing w:val="-3"/>
        </w:rPr>
        <w:t>计未来现金流量现值之间的差额确认减值损失。在活跃市场中没有报价且其公允价值不能可靠</w:t>
      </w:r>
      <w:r>
        <w:rPr>
          <w:spacing w:val="-19"/>
        </w:rPr>
        <w:t> </w:t>
      </w:r>
      <w:r>
        <w:rPr>
          <w:spacing w:val="-19"/>
        </w:rPr>
      </w:r>
      <w:r>
        <w:rPr>
          <w:spacing w:val="-3"/>
        </w:rPr>
        <w:t>计量的权益工具投资，或与该权益工具挂钩并须通过交付该权益工具结算的衍生金融资产发生</w:t>
      </w:r>
      <w:r>
        <w:rPr>
          <w:spacing w:val="-19"/>
        </w:rPr>
        <w:t> </w:t>
      </w:r>
      <w:r>
        <w:rPr>
          <w:spacing w:val="-19"/>
        </w:rPr>
      </w:r>
      <w:r>
        <w:rPr>
          <w:spacing w:val="-3"/>
        </w:rPr>
        <w:t>减值时，将该权益工具投资或衍生金融资产的账面价值，与按照类似金融资产当时市场收益率</w:t>
      </w:r>
      <w:r>
        <w:rPr>
          <w:spacing w:val="-22"/>
        </w:rPr>
        <w:t> </w:t>
      </w:r>
      <w:r>
        <w:rPr>
          <w:spacing w:val="-22"/>
        </w:rPr>
      </w:r>
      <w:r>
        <w:rPr/>
        <w:t>对未来现金流量折现确定的现值之间的差额，确认为减值损失。</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可供出售金融资产的公允价值发生较大幅度下降，或在综合考虑各种相关因素后，预期这</w:t>
      </w:r>
      <w:r>
        <w:rPr>
          <w:w w:val="100"/>
        </w:rPr>
        <w:t> </w:t>
      </w:r>
      <w:r>
        <w:rPr>
          <w:spacing w:val="-3"/>
        </w:rPr>
        <w:t>种下降趋势属于非暂时性的，确认其减值损失，并将原直接计入其他综合收益的公允价值累计</w:t>
      </w:r>
      <w:r>
        <w:rPr>
          <w:spacing w:val="-19"/>
        </w:rPr>
        <w:t> </w:t>
      </w:r>
      <w:r>
        <w:rPr>
          <w:spacing w:val="-19"/>
        </w:rPr>
      </w:r>
      <w:r>
        <w:rPr/>
        <w:t>损失一并转出计入减值损失。</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482" w:lineRule="auto"/>
        <w:ind w:left="538" w:right="7818"/>
        <w:jc w:val="left"/>
        <w:rPr>
          <w:rFonts w:ascii="宋体" w:hAnsi="宋体" w:cs="宋体" w:eastAsia="宋体" w:hint="default"/>
        </w:rPr>
      </w:pPr>
      <w:r>
        <w:rPr/>
        <w:t>（十一）应收款项</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应收款项</w:t>
      </w:r>
      <w:r>
        <w:rPr>
          <w:rFonts w:ascii="宋体" w:hAnsi="宋体" w:cs="宋体" w:eastAsia="宋体" w:hint="default"/>
        </w:rPr>
        <w:t> </w:t>
      </w:r>
    </w:p>
    <w:p>
      <w:pPr>
        <w:pStyle w:val="BodyText"/>
        <w:spacing w:line="273" w:lineRule="auto" w:before="65"/>
        <w:ind w:right="1520" w:firstLine="419"/>
        <w:jc w:val="both"/>
        <w:rPr>
          <w:rFonts w:ascii="宋体" w:hAnsi="宋体" w:cs="宋体" w:eastAsia="宋体" w:hint="default"/>
        </w:rPr>
      </w:pPr>
      <w:r>
        <w:rPr>
          <w:spacing w:val="-3"/>
        </w:rPr>
        <w:t>公司对外销售商品或提供劳务形成的应收债权，以及公司持有的其他企业的不包括在活跃</w:t>
      </w:r>
      <w:r>
        <w:rPr>
          <w:w w:val="100"/>
        </w:rPr>
        <w:t> </w:t>
      </w:r>
      <w:r>
        <w:rPr>
          <w:spacing w:val="-3"/>
        </w:rPr>
        <w:t>市场上有报价的债务工具的债权，包括应收账款、应收票据、预付款项、其他应收款、长期应</w:t>
      </w:r>
      <w:r>
        <w:rPr>
          <w:spacing w:val="-23"/>
        </w:rPr>
        <w:t> </w:t>
      </w:r>
      <w:r>
        <w:rPr>
          <w:spacing w:val="-23"/>
        </w:rPr>
      </w:r>
      <w:r>
        <w:rPr>
          <w:spacing w:val="-3"/>
        </w:rPr>
        <w:t>收款等，以向购货方应收的合同或协议价款作为初始确认金额；具有融资性质的，按其现值进</w:t>
      </w:r>
      <w:r>
        <w:rPr>
          <w:spacing w:val="-23"/>
        </w:rPr>
        <w:t> </w:t>
      </w:r>
      <w:r>
        <w:rPr>
          <w:spacing w:val="-23"/>
        </w:rPr>
      </w:r>
      <w:r>
        <w:rPr/>
        <w:t>行初始确认。</w:t>
      </w:r>
      <w:r>
        <w:rPr>
          <w:rFonts w:ascii="宋体" w:hAnsi="宋体" w:cs="宋体" w:eastAsia="宋体" w:hint="default"/>
        </w:rPr>
        <w:t> </w:t>
      </w:r>
    </w:p>
    <w:p>
      <w:pPr>
        <w:pStyle w:val="BodyText"/>
        <w:spacing w:line="552" w:lineRule="exact" w:before="51"/>
        <w:ind w:left="538" w:right="1216"/>
        <w:jc w:val="left"/>
      </w:pPr>
      <w:r>
        <w:rPr/>
        <w:t>收回或处置时，将取得的价款与该应收款项账面价值之间的差额计入当期损益。</w:t>
      </w:r>
      <w:r>
        <w:rPr>
          <w:rFonts w:ascii="宋体" w:hAnsi="宋体" w:cs="宋体" w:eastAsia="宋体" w:hint="default"/>
          <w:w w:val="100"/>
        </w:rPr>
        <w:t> </w:t>
      </w:r>
      <w:r>
        <w:rPr>
          <w:spacing w:val="-3"/>
        </w:rPr>
        <w:t>采用递延方式分期收款的系统集成服务项目，于建设阶段，按照建造合同准则，当结果能</w:t>
      </w:r>
    </w:p>
    <w:p>
      <w:pPr>
        <w:pStyle w:val="BodyText"/>
        <w:spacing w:line="231" w:lineRule="exact"/>
        <w:ind w:right="0"/>
        <w:jc w:val="both"/>
      </w:pPr>
      <w:r>
        <w:rPr>
          <w:spacing w:val="-3"/>
        </w:rPr>
        <w:t>够可靠计量时，项目发生的建设成本、毛利和合同约定的融资利息记入长期应收款。项目竣工</w:t>
      </w:r>
    </w:p>
    <w:p>
      <w:pPr>
        <w:pStyle w:val="BodyText"/>
        <w:spacing w:line="482" w:lineRule="auto" w:before="37"/>
        <w:ind w:left="538" w:right="1520" w:hanging="420"/>
        <w:jc w:val="left"/>
        <w:rPr>
          <w:rFonts w:ascii="宋体" w:hAnsi="宋体" w:cs="宋体" w:eastAsia="宋体" w:hint="default"/>
        </w:rPr>
      </w:pPr>
      <w:r>
        <w:rPr>
          <w:spacing w:val="-3"/>
        </w:rPr>
        <w:t>时，实际造价与公司确认的长期应收款之间的差异，调增（或调减）当期长期应收款和损益。</w:t>
      </w:r>
      <w:r>
        <w:rPr>
          <w:spacing w:val="-24"/>
        </w:rPr>
        <w:t> </w:t>
      </w:r>
      <w:r>
        <w:rPr>
          <w:rFonts w:ascii="宋体" w:hAnsi="宋体" w:cs="宋体" w:eastAsia="宋体" w:hint="default"/>
          <w:spacing w:val="-24"/>
        </w:rPr>
      </w:r>
      <w:r>
        <w:rPr>
          <w:rFonts w:ascii="宋体" w:hAnsi="宋体" w:cs="宋体" w:eastAsia="宋体" w:hint="default"/>
        </w:rPr>
        <w:t>2.</w:t>
      </w:r>
      <w:r>
        <w:rPr>
          <w:rFonts w:ascii="宋体" w:hAnsi="宋体" w:cs="宋体" w:eastAsia="宋体" w:hint="default"/>
          <w:spacing w:val="9"/>
        </w:rPr>
        <w:t> </w:t>
      </w:r>
      <w:r>
        <w:rPr>
          <w:spacing w:val="-3"/>
        </w:rPr>
        <w:t>坏账准备</w:t>
      </w:r>
      <w:r>
        <w:rPr>
          <w:rFonts w:ascii="宋体" w:hAnsi="宋体" w:cs="宋体" w:eastAsia="宋体" w:hint="default"/>
        </w:rPr>
        <w:t> </w:t>
      </w:r>
    </w:p>
    <w:p>
      <w:pPr>
        <w:spacing w:after="0" w:line="482" w:lineRule="auto"/>
        <w:jc w:val="left"/>
        <w:rPr>
          <w:rFonts w:ascii="宋体" w:hAnsi="宋体" w:cs="宋体" w:eastAsia="宋体" w:hint="default"/>
        </w:rPr>
        <w:sectPr>
          <w:pgSz w:w="11910" w:h="16850"/>
          <w:pgMar w:header="0" w:footer="1247" w:top="1420" w:bottom="1440" w:left="1680" w:right="0"/>
        </w:sectPr>
      </w:pPr>
    </w:p>
    <w:p>
      <w:pPr>
        <w:pStyle w:val="BodyText"/>
        <w:spacing w:line="482" w:lineRule="auto" w:before="7"/>
        <w:ind w:left="638" w:right="1518"/>
        <w:jc w:val="left"/>
        <w:rPr>
          <w:rFonts w:ascii="宋体" w:hAnsi="宋体" w:cs="宋体" w:eastAsia="宋体" w:hint="default"/>
        </w:rPr>
      </w:pPr>
      <w:r>
        <w:rPr/>
        <w:t>（</w:t>
      </w:r>
      <w:r>
        <w:rPr>
          <w:rFonts w:ascii="宋体" w:hAnsi="宋体" w:cs="宋体" w:eastAsia="宋体" w:hint="default"/>
        </w:rPr>
        <w:t>1</w:t>
      </w:r>
      <w:r>
        <w:rPr/>
        <w:t>）单项金额重大并单项计提坏账准备的应收款项</w:t>
      </w:r>
      <w:r>
        <w:rPr>
          <w:rFonts w:ascii="宋体" w:hAnsi="宋体" w:cs="宋体" w:eastAsia="宋体" w:hint="default"/>
          <w:w w:val="100"/>
        </w:rPr>
        <w:t> </w:t>
      </w:r>
      <w:r>
        <w:rPr/>
        <w:t>单项金额重大的判断依据：应收款项期末余额前五名的款项。</w:t>
      </w:r>
      <w:r>
        <w:rPr>
          <w:rFonts w:ascii="宋体" w:hAnsi="宋体" w:cs="宋体" w:eastAsia="宋体" w:hint="default"/>
        </w:rPr>
        <w:t> </w:t>
      </w:r>
    </w:p>
    <w:p>
      <w:pPr>
        <w:pStyle w:val="BodyText"/>
        <w:spacing w:line="273" w:lineRule="auto" w:before="65"/>
        <w:ind w:left="218" w:right="1522" w:firstLine="419"/>
        <w:jc w:val="both"/>
        <w:rPr>
          <w:rFonts w:ascii="宋体" w:hAnsi="宋体" w:cs="宋体" w:eastAsia="宋体" w:hint="default"/>
        </w:rPr>
      </w:pPr>
      <w:r>
        <w:rPr>
          <w:spacing w:val="-3"/>
        </w:rPr>
        <w:t>对于期末单项金额重大的应收账款、其他应收款，单独进行减值测试。单项金额重大并单</w:t>
      </w:r>
      <w:r>
        <w:rPr>
          <w:w w:val="100"/>
        </w:rPr>
        <w:t> </w:t>
      </w:r>
      <w:r>
        <w:rPr/>
        <w:t>独测试未发生减值的，包括在具有类似信用风险特征的应收款项组合中再进行减值测试。</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left="218" w:right="1488" w:firstLine="419"/>
        <w:jc w:val="both"/>
        <w:rPr>
          <w:rFonts w:ascii="宋体" w:hAnsi="宋体" w:cs="宋体" w:eastAsia="宋体" w:hint="default"/>
        </w:rPr>
      </w:pPr>
      <w:r>
        <w:rPr>
          <w:spacing w:val="-2"/>
        </w:rPr>
        <w:t>单项金额重大并单项计提坏账准备的计提方法：如果有客观证据表明应收款项发生减值，</w:t>
      </w:r>
      <w:r>
        <w:rPr>
          <w:w w:val="100"/>
        </w:rPr>
        <w:t> </w:t>
      </w:r>
      <w:r>
        <w:rPr>
          <w:spacing w:val="-3"/>
        </w:rPr>
        <w:t>则将其账面价值减记至可收回金额，减记的金额确认为资产减值损失，计入当期损益。可收回</w:t>
      </w:r>
      <w:r>
        <w:rPr>
          <w:spacing w:val="-23"/>
        </w:rPr>
        <w:t> </w:t>
      </w:r>
      <w:r>
        <w:rPr>
          <w:spacing w:val="-23"/>
        </w:rPr>
      </w:r>
      <w:r>
        <w:rPr>
          <w:spacing w:val="-3"/>
        </w:rPr>
        <w:t>金额是通过对其未来现金流量（不包括尚未发生的信用损失）按原实际利率折现确定，并考虑</w:t>
      </w:r>
      <w:r>
        <w:rPr>
          <w:spacing w:val="-23"/>
        </w:rPr>
        <w:t> </w:t>
      </w:r>
      <w:r>
        <w:rPr>
          <w:spacing w:val="-23"/>
        </w:rPr>
      </w:r>
      <w:r>
        <w:rPr>
          <w:spacing w:val="-3"/>
        </w:rPr>
        <w:t>相关担保物的价值（扣除预计处置费用等）。原实际利率是初始确认该应收款项时计算确定的</w:t>
      </w:r>
      <w:r>
        <w:rPr>
          <w:spacing w:val="-23"/>
        </w:rPr>
        <w:t> </w:t>
      </w:r>
      <w:r>
        <w:rPr>
          <w:spacing w:val="-23"/>
        </w:rPr>
      </w:r>
      <w:r>
        <w:rPr>
          <w:spacing w:val="-3"/>
        </w:rPr>
        <w:t>实际利率。短期应收款项的预计未来现金流量与其现值相差很小，在确定相关减值损失时，不</w:t>
      </w:r>
      <w:r>
        <w:rPr>
          <w:spacing w:val="-23"/>
        </w:rPr>
        <w:t> </w:t>
      </w:r>
      <w:r>
        <w:rPr>
          <w:spacing w:val="-23"/>
        </w:rPr>
      </w:r>
      <w:r>
        <w:rPr/>
        <w:t>对其预计未来现金流量进行折现。</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638" w:right="1518"/>
        <w:jc w:val="left"/>
        <w:rPr>
          <w:rFonts w:ascii="宋体" w:hAnsi="宋体" w:cs="宋体" w:eastAsia="宋体" w:hint="default"/>
        </w:rPr>
      </w:pPr>
      <w:r>
        <w:rPr/>
        <w:t>（</w:t>
      </w:r>
      <w:r>
        <w:rPr>
          <w:rFonts w:ascii="宋体" w:hAnsi="宋体" w:cs="宋体" w:eastAsia="宋体" w:hint="default"/>
        </w:rPr>
        <w:t>2</w:t>
      </w:r>
      <w:r>
        <w:rPr/>
        <w:t>）</w:t>
      </w:r>
      <w:r>
        <w:rPr>
          <w:spacing w:val="-4"/>
        </w:rPr>
        <w:t> </w:t>
      </w:r>
      <w:r>
        <w:rPr>
          <w:rFonts w:ascii="宋体" w:hAnsi="宋体" w:cs="宋体" w:eastAsia="宋体" w:hint="default"/>
          <w:spacing w:val="-4"/>
        </w:rPr>
      </w:r>
      <w:r>
        <w:rPr/>
        <w:t>按信用风险特征组合计提坏账准备应收款项</w:t>
      </w:r>
      <w:r>
        <w:rPr>
          <w:rFonts w:ascii="宋体" w:hAnsi="宋体" w:cs="宋体" w:eastAsia="宋体" w:hint="default"/>
        </w:rPr>
        <w:t> </w:t>
      </w:r>
    </w:p>
    <w:p>
      <w:pPr>
        <w:pStyle w:val="BodyText"/>
        <w:spacing w:line="550" w:lineRule="atLeast" w:before="2"/>
        <w:ind w:left="638" w:right="1518"/>
        <w:jc w:val="left"/>
      </w:pPr>
      <w:r>
        <w:rPr/>
        <w:t>①账龄分析法</w:t>
      </w:r>
      <w:r>
        <w:rPr>
          <w:rFonts w:ascii="宋体" w:hAnsi="宋体" w:cs="宋体" w:eastAsia="宋体" w:hint="default"/>
          <w:w w:val="100"/>
        </w:rPr>
        <w:t> </w:t>
      </w:r>
      <w:r>
        <w:rPr>
          <w:spacing w:val="-3"/>
        </w:rPr>
        <w:t>除已单项计提减值准备的应收款项外，公司以账龄作为信用风险特征的应收款项组合实际</w:t>
      </w:r>
    </w:p>
    <w:p>
      <w:pPr>
        <w:pStyle w:val="BodyText"/>
        <w:spacing w:line="482" w:lineRule="auto" w:before="37"/>
        <w:ind w:left="638" w:right="1518" w:hanging="420"/>
        <w:jc w:val="left"/>
        <w:rPr>
          <w:rFonts w:ascii="宋体" w:hAnsi="宋体" w:cs="宋体" w:eastAsia="宋体" w:hint="default"/>
        </w:rPr>
      </w:pPr>
      <w:r>
        <w:rPr/>
        <w:t>损失率为基础，结合现时情况确定以下坏账准备计提的比例。</w:t>
      </w:r>
      <w:r>
        <w:rPr>
          <w:rFonts w:ascii="宋体" w:hAnsi="宋体" w:cs="宋体" w:eastAsia="宋体" w:hint="default"/>
          <w:w w:val="100"/>
        </w:rPr>
        <w:t> </w:t>
      </w:r>
      <w:r>
        <w:rPr/>
        <w:t>采用账龄分析法计提坏账准备：</w:t>
      </w:r>
      <w:r>
        <w:rPr>
          <w:rFonts w:ascii="宋体" w:hAnsi="宋体" w:cs="宋体" w:eastAsia="宋体" w:hint="default"/>
        </w:rPr>
        <w:t> </w:t>
      </w:r>
    </w:p>
    <w:p>
      <w:pPr>
        <w:spacing w:line="240" w:lineRule="auto" w:before="10"/>
        <w:rPr>
          <w:rFonts w:ascii="宋体" w:hAnsi="宋体" w:cs="宋体" w:eastAsia="宋体" w:hint="default"/>
          <w:sz w:val="22"/>
          <w:szCs w:val="22"/>
        </w:rPr>
      </w:pPr>
    </w:p>
    <w:tbl>
      <w:tblPr>
        <w:tblW w:w="0" w:type="auto"/>
        <w:jc w:val="left"/>
        <w:tblInd w:w="110" w:type="dxa"/>
        <w:tblLayout w:type="fixed"/>
        <w:tblCellMar>
          <w:top w:w="0" w:type="dxa"/>
          <w:left w:w="0" w:type="dxa"/>
          <w:bottom w:w="0" w:type="dxa"/>
          <w:right w:w="0" w:type="dxa"/>
        </w:tblCellMar>
        <w:tblLook w:val="01E0"/>
      </w:tblPr>
      <w:tblGrid>
        <w:gridCol w:w="2678"/>
        <w:gridCol w:w="3252"/>
        <w:gridCol w:w="2867"/>
      </w:tblGrid>
      <w:tr>
        <w:trPr>
          <w:trHeight w:val="409" w:hRule="exact"/>
        </w:trPr>
        <w:tc>
          <w:tcPr>
            <w:tcW w:w="2678" w:type="dxa"/>
            <w:tcBorders>
              <w:top w:val="nil" w:sz="6" w:space="0" w:color="auto"/>
              <w:left w:val="nil" w:sz="6" w:space="0" w:color="auto"/>
              <w:bottom w:val="single" w:sz="4" w:space="0" w:color="000000"/>
              <w:right w:val="nil" w:sz="6" w:space="0" w:color="auto"/>
            </w:tcBorders>
          </w:tcPr>
          <w:p>
            <w:pPr>
              <w:pStyle w:val="TableParagraph"/>
              <w:spacing w:line="180" w:lineRule="exact"/>
              <w:ind w:left="34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52" w:type="dxa"/>
            <w:tcBorders>
              <w:top w:val="nil" w:sz="6" w:space="0" w:color="auto"/>
              <w:left w:val="nil" w:sz="6" w:space="0" w:color="auto"/>
              <w:bottom w:val="single" w:sz="4" w:space="0" w:color="000000"/>
              <w:right w:val="nil" w:sz="6" w:space="0" w:color="auto"/>
            </w:tcBorders>
          </w:tcPr>
          <w:p>
            <w:pPr>
              <w:pStyle w:val="TableParagraph"/>
              <w:spacing w:line="194" w:lineRule="exact"/>
              <w:ind w:left="905"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867" w:type="dxa"/>
            <w:tcBorders>
              <w:top w:val="nil" w:sz="6" w:space="0" w:color="auto"/>
              <w:left w:val="nil" w:sz="6" w:space="0" w:color="auto"/>
              <w:bottom w:val="single" w:sz="4" w:space="0" w:color="000000"/>
              <w:right w:val="nil" w:sz="6" w:space="0" w:color="auto"/>
            </w:tcBorders>
          </w:tcPr>
          <w:p>
            <w:pPr>
              <w:pStyle w:val="TableParagraph"/>
              <w:spacing w:line="180" w:lineRule="exact"/>
              <w:ind w:left="24"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1" w:hRule="exact"/>
        </w:trPr>
        <w:tc>
          <w:tcPr>
            <w:tcW w:w="267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6" w:right="0"/>
              <w:jc w:val="center"/>
              <w:rPr>
                <w:rFonts w:ascii="宋体" w:hAnsi="宋体" w:cs="宋体" w:eastAsia="宋体" w:hint="default"/>
                <w:sz w:val="18"/>
                <w:szCs w:val="18"/>
              </w:rPr>
            </w:pPr>
            <w:r>
              <w:rPr>
                <w:rFonts w:ascii="宋体"/>
                <w:sz w:val="18"/>
              </w:rPr>
              <w:t>5 </w:t>
            </w:r>
          </w:p>
        </w:tc>
        <w:tc>
          <w:tcPr>
            <w:tcW w:w="28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5 </w:t>
            </w:r>
          </w:p>
        </w:tc>
      </w:tr>
      <w:tr>
        <w:trPr>
          <w:trHeight w:val="397" w:hRule="exact"/>
        </w:trPr>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4" w:right="0"/>
              <w:jc w:val="center"/>
              <w:rPr>
                <w:rFonts w:ascii="宋体" w:hAnsi="宋体" w:cs="宋体" w:eastAsia="宋体" w:hint="default"/>
                <w:sz w:val="18"/>
                <w:szCs w:val="18"/>
              </w:rPr>
            </w:pPr>
            <w:r>
              <w:rPr>
                <w:rFonts w:ascii="宋体"/>
                <w:sz w:val="18"/>
              </w:rPr>
              <w:t>10 </w:t>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 w:right="0"/>
              <w:jc w:val="center"/>
              <w:rPr>
                <w:rFonts w:ascii="宋体" w:hAnsi="宋体" w:cs="宋体" w:eastAsia="宋体" w:hint="default"/>
                <w:sz w:val="18"/>
                <w:szCs w:val="18"/>
              </w:rPr>
            </w:pPr>
            <w:r>
              <w:rPr>
                <w:rFonts w:ascii="宋体"/>
                <w:sz w:val="18"/>
              </w:rPr>
              <w:t>10 </w:t>
            </w:r>
          </w:p>
        </w:tc>
      </w:tr>
      <w:tr>
        <w:trPr>
          <w:trHeight w:val="396" w:hRule="exact"/>
        </w:trPr>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4" w:right="0"/>
              <w:jc w:val="center"/>
              <w:rPr>
                <w:rFonts w:ascii="宋体" w:hAnsi="宋体" w:cs="宋体" w:eastAsia="宋体" w:hint="default"/>
                <w:sz w:val="18"/>
                <w:szCs w:val="18"/>
              </w:rPr>
            </w:pPr>
            <w:r>
              <w:rPr>
                <w:rFonts w:ascii="宋体"/>
                <w:sz w:val="18"/>
              </w:rPr>
              <w:t>30 </w:t>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 w:right="0"/>
              <w:jc w:val="center"/>
              <w:rPr>
                <w:rFonts w:ascii="宋体" w:hAnsi="宋体" w:cs="宋体" w:eastAsia="宋体" w:hint="default"/>
                <w:sz w:val="18"/>
                <w:szCs w:val="18"/>
              </w:rPr>
            </w:pPr>
            <w:r>
              <w:rPr>
                <w:rFonts w:ascii="宋体"/>
                <w:sz w:val="18"/>
              </w:rPr>
              <w:t>30 </w:t>
            </w:r>
          </w:p>
        </w:tc>
      </w:tr>
      <w:tr>
        <w:trPr>
          <w:trHeight w:val="397" w:hRule="exact"/>
        </w:trPr>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4" w:right="0"/>
              <w:jc w:val="center"/>
              <w:rPr>
                <w:rFonts w:ascii="宋体" w:hAnsi="宋体" w:cs="宋体" w:eastAsia="宋体" w:hint="default"/>
                <w:sz w:val="18"/>
                <w:szCs w:val="18"/>
              </w:rPr>
            </w:pPr>
            <w:r>
              <w:rPr>
                <w:rFonts w:ascii="宋体"/>
                <w:sz w:val="18"/>
              </w:rPr>
              <w:t>50 </w:t>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 w:right="0"/>
              <w:jc w:val="center"/>
              <w:rPr>
                <w:rFonts w:ascii="宋体" w:hAnsi="宋体" w:cs="宋体" w:eastAsia="宋体" w:hint="default"/>
                <w:sz w:val="18"/>
                <w:szCs w:val="18"/>
              </w:rPr>
            </w:pPr>
            <w:r>
              <w:rPr>
                <w:rFonts w:ascii="宋体"/>
                <w:sz w:val="18"/>
              </w:rPr>
              <w:t>50 </w:t>
            </w:r>
          </w:p>
        </w:tc>
      </w:tr>
      <w:tr>
        <w:trPr>
          <w:trHeight w:val="398" w:hRule="exact"/>
        </w:trPr>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4" w:right="0"/>
              <w:jc w:val="center"/>
              <w:rPr>
                <w:rFonts w:ascii="宋体" w:hAnsi="宋体" w:cs="宋体" w:eastAsia="宋体" w:hint="default"/>
                <w:sz w:val="18"/>
                <w:szCs w:val="18"/>
              </w:rPr>
            </w:pPr>
            <w:r>
              <w:rPr>
                <w:rFonts w:ascii="宋体"/>
                <w:sz w:val="18"/>
              </w:rPr>
              <w:t>80 </w:t>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 w:right="0"/>
              <w:jc w:val="center"/>
              <w:rPr>
                <w:rFonts w:ascii="宋体" w:hAnsi="宋体" w:cs="宋体" w:eastAsia="宋体" w:hint="default"/>
                <w:sz w:val="18"/>
                <w:szCs w:val="18"/>
              </w:rPr>
            </w:pPr>
            <w:r>
              <w:rPr>
                <w:rFonts w:ascii="宋体"/>
                <w:sz w:val="18"/>
              </w:rPr>
              <w:t>80 </w:t>
            </w:r>
          </w:p>
        </w:tc>
      </w:tr>
      <w:tr>
        <w:trPr>
          <w:trHeight w:val="288" w:hRule="exact"/>
        </w:trPr>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4" w:right="0"/>
              <w:jc w:val="center"/>
              <w:rPr>
                <w:rFonts w:ascii="宋体" w:hAnsi="宋体" w:cs="宋体" w:eastAsia="宋体" w:hint="default"/>
                <w:sz w:val="18"/>
                <w:szCs w:val="18"/>
              </w:rPr>
            </w:pPr>
            <w:r>
              <w:rPr>
                <w:rFonts w:ascii="宋体"/>
                <w:sz w:val="18"/>
              </w:rPr>
              <w:t>100 </w:t>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 w:right="0"/>
              <w:jc w:val="center"/>
              <w:rPr>
                <w:rFonts w:ascii="宋体" w:hAnsi="宋体" w:cs="宋体" w:eastAsia="宋体" w:hint="default"/>
                <w:sz w:val="18"/>
                <w:szCs w:val="18"/>
              </w:rPr>
            </w:pPr>
            <w:r>
              <w:rPr>
                <w:rFonts w:ascii="宋体"/>
                <w:sz w:val="18"/>
              </w:rPr>
              <w:t>100 </w:t>
            </w:r>
          </w:p>
        </w:tc>
      </w:tr>
    </w:tbl>
    <w:p>
      <w:pPr>
        <w:spacing w:line="240" w:lineRule="auto" w:before="2"/>
        <w:rPr>
          <w:rFonts w:ascii="宋体" w:hAnsi="宋体" w:cs="宋体" w:eastAsia="宋体" w:hint="default"/>
          <w:sz w:val="23"/>
          <w:szCs w:val="23"/>
        </w:rPr>
      </w:pPr>
    </w:p>
    <w:p>
      <w:pPr>
        <w:pStyle w:val="BodyText"/>
        <w:spacing w:line="240" w:lineRule="auto" w:before="36"/>
        <w:ind w:left="638" w:right="1518"/>
        <w:jc w:val="left"/>
        <w:rPr>
          <w:rFonts w:ascii="宋体" w:hAnsi="宋体" w:cs="宋体" w:eastAsia="宋体" w:hint="default"/>
        </w:rPr>
      </w:pPr>
      <w:r>
        <w:rPr/>
        <w:t>②其他方法</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left="218" w:right="1488" w:firstLine="419"/>
        <w:jc w:val="both"/>
        <w:rPr>
          <w:rFonts w:ascii="宋体" w:hAnsi="宋体" w:cs="宋体" w:eastAsia="宋体" w:hint="default"/>
        </w:rPr>
      </w:pPr>
      <w:r>
        <w:rPr>
          <w:spacing w:val="2"/>
        </w:rPr>
        <w:t>公司将与中国远洋海运集团有限公司及其下属子公司之间的内部关联方款项作为组合风</w:t>
      </w:r>
      <w:r>
        <w:rPr>
          <w:w w:val="100"/>
        </w:rPr>
        <w:t> </w:t>
      </w:r>
      <w:r>
        <w:rPr>
          <w:spacing w:val="-3"/>
        </w:rPr>
        <w:t>险较低的应收款项按其他方法进行减值测试的组合单独列示，一般不予计提坏账准备。但如果</w:t>
      </w:r>
      <w:r>
        <w:rPr>
          <w:spacing w:val="-21"/>
        </w:rPr>
        <w:t> </w:t>
      </w:r>
      <w:r>
        <w:rPr>
          <w:spacing w:val="-21"/>
        </w:rPr>
      </w:r>
      <w:r>
        <w:rPr>
          <w:spacing w:val="-3"/>
        </w:rPr>
        <w:t>有确凿证据表明债务单位已撤销、破产、资不抵债、现金流量严重不足等，并且不准备对应收</w:t>
      </w:r>
      <w:r>
        <w:rPr>
          <w:spacing w:val="-23"/>
        </w:rPr>
        <w:t> </w:t>
      </w:r>
      <w:r>
        <w:rPr>
          <w:spacing w:val="-23"/>
        </w:rPr>
      </w:r>
      <w:r>
        <w:rPr>
          <w:spacing w:val="-2"/>
        </w:rPr>
        <w:t>款项进行债务重组或其它方式收回的，根据预计可能收回的坏账损失，计提相应的坏账准备，</w:t>
      </w:r>
      <w:r>
        <w:rPr>
          <w:spacing w:val="-28"/>
        </w:rPr>
        <w:t> </w:t>
      </w:r>
      <w:r>
        <w:rPr>
          <w:spacing w:val="-28"/>
        </w:rPr>
      </w:r>
      <w:r>
        <w:rPr/>
        <w:t>对于其中预计全部无法收回的应收款项也可全部计提坏账准备。</w:t>
      </w:r>
      <w:r>
        <w:rPr>
          <w:rFonts w:ascii="宋体" w:hAnsi="宋体" w:cs="宋体" w:eastAsia="宋体" w:hint="default"/>
          <w:spacing w:val="-3"/>
        </w:rPr>
        <w:t> </w:t>
      </w:r>
      <w:r>
        <w:rPr>
          <w:rFonts w:ascii="宋体" w:hAnsi="宋体" w:cs="宋体" w:eastAsia="宋体" w:hint="default"/>
        </w:rPr>
        <w:t> </w:t>
      </w:r>
    </w:p>
    <w:p>
      <w:pPr>
        <w:pStyle w:val="BodyText"/>
        <w:spacing w:line="552" w:lineRule="exact" w:before="51"/>
        <w:ind w:left="638" w:right="1518"/>
        <w:jc w:val="left"/>
      </w:pPr>
      <w:r>
        <w:rPr/>
        <w:t>（</w:t>
      </w:r>
      <w:r>
        <w:rPr>
          <w:rFonts w:ascii="宋体" w:hAnsi="宋体" w:cs="宋体" w:eastAsia="宋体" w:hint="default"/>
        </w:rPr>
        <w:t>3</w:t>
      </w:r>
      <w:r>
        <w:rPr/>
        <w:t>）单项金额虽不重大但单项计提坏账准备的应收款项</w:t>
      </w:r>
      <w:r>
        <w:rPr>
          <w:rFonts w:ascii="宋体" w:hAnsi="宋体" w:cs="宋体" w:eastAsia="宋体" w:hint="default"/>
          <w:w w:val="100"/>
        </w:rPr>
        <w:t> </w:t>
      </w:r>
      <w:r>
        <w:rPr>
          <w:spacing w:val="-3"/>
        </w:rPr>
        <w:t>对于期末单项金额非重大的应收账款、其他应收款，单独进行减值测试，单独测试未发生</w:t>
      </w:r>
    </w:p>
    <w:p>
      <w:pPr>
        <w:pStyle w:val="BodyText"/>
        <w:spacing w:line="231" w:lineRule="exact"/>
        <w:ind w:left="218" w:right="1518"/>
        <w:jc w:val="left"/>
        <w:rPr>
          <w:rFonts w:ascii="宋体" w:hAnsi="宋体" w:cs="宋体" w:eastAsia="宋体" w:hint="default"/>
        </w:rPr>
      </w:pPr>
      <w:r>
        <w:rPr/>
        <w:t>减值的，包括在具有类似信用风险特征的应收款项组合中再进行减值测试。</w:t>
      </w:r>
      <w:r>
        <w:rPr>
          <w:rFonts w:ascii="宋体" w:hAnsi="宋体" w:cs="宋体" w:eastAsia="宋体" w:hint="default"/>
        </w:rPr>
        <w:t> </w:t>
      </w:r>
    </w:p>
    <w:p>
      <w:pPr>
        <w:spacing w:after="0" w:line="231" w:lineRule="exact"/>
        <w:jc w:val="left"/>
        <w:rPr>
          <w:rFonts w:ascii="宋体" w:hAnsi="宋体" w:cs="宋体" w:eastAsia="宋体" w:hint="default"/>
        </w:rPr>
        <w:sectPr>
          <w:pgSz w:w="11910" w:h="16850"/>
          <w:pgMar w:header="0" w:footer="1247" w:top="1420" w:bottom="1440" w:left="1580" w:right="0"/>
        </w:sectPr>
      </w:pPr>
    </w:p>
    <w:p>
      <w:pPr>
        <w:pStyle w:val="BodyText"/>
        <w:spacing w:line="273" w:lineRule="auto" w:before="7"/>
        <w:ind w:right="1519" w:firstLine="419"/>
        <w:jc w:val="both"/>
        <w:rPr>
          <w:rFonts w:ascii="宋体" w:hAnsi="宋体" w:cs="宋体" w:eastAsia="宋体" w:hint="default"/>
        </w:rPr>
      </w:pPr>
      <w:r>
        <w:rPr>
          <w:spacing w:val="-3"/>
        </w:rPr>
        <w:t>单项金额不重大并单项计提坏账准备的方法：如果有客观证据表明应收款项发生减值，则</w:t>
      </w:r>
      <w:r>
        <w:rPr>
          <w:w w:val="100"/>
        </w:rPr>
        <w:t> </w:t>
      </w:r>
      <w:r>
        <w:rPr>
          <w:spacing w:val="-3"/>
        </w:rPr>
        <w:t>将其账面价值减记至可收回金额，减记的金额确认为资产减值损失，计入当期损益。可收回金</w:t>
      </w:r>
      <w:r>
        <w:rPr>
          <w:spacing w:val="-23"/>
        </w:rPr>
        <w:t> </w:t>
      </w:r>
      <w:r>
        <w:rPr>
          <w:spacing w:val="-23"/>
        </w:rPr>
      </w:r>
      <w:r>
        <w:rPr>
          <w:spacing w:val="-3"/>
        </w:rPr>
        <w:t>额是通过对其未来现金流量（不包括尚未发生的信用损失）按原实际利率折现确定，并考虑相</w:t>
      </w:r>
      <w:r>
        <w:rPr>
          <w:spacing w:val="-23"/>
        </w:rPr>
        <w:t> </w:t>
      </w:r>
      <w:r>
        <w:rPr>
          <w:spacing w:val="-23"/>
        </w:rPr>
      </w:r>
      <w:r>
        <w:rPr>
          <w:spacing w:val="-3"/>
        </w:rPr>
        <w:t>关担保物的价值（扣除预计处置费用等）。原实际利率是初始确认该应收款项时计算确定的实</w:t>
      </w:r>
      <w:r>
        <w:rPr>
          <w:spacing w:val="-23"/>
        </w:rPr>
        <w:t> </w:t>
      </w:r>
      <w:r>
        <w:rPr>
          <w:spacing w:val="-23"/>
        </w:rPr>
      </w:r>
      <w:r>
        <w:rPr>
          <w:spacing w:val="-3"/>
        </w:rPr>
        <w:t>际利率。短期应收款项的预计未来现金流量与其现值相差很小，在确定相关减值损失时，不对</w:t>
      </w:r>
      <w:r>
        <w:rPr>
          <w:spacing w:val="-23"/>
        </w:rPr>
        <w:t> </w:t>
      </w:r>
      <w:r>
        <w:rPr>
          <w:spacing w:val="-23"/>
        </w:rPr>
      </w:r>
      <w:r>
        <w:rPr/>
        <w:t>其预计未来现金流量进行折现。</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2" w:firstLine="419"/>
        <w:jc w:val="both"/>
        <w:rPr>
          <w:rFonts w:ascii="宋体" w:hAnsi="宋体" w:cs="宋体" w:eastAsia="宋体" w:hint="default"/>
        </w:rPr>
      </w:pPr>
      <w:r>
        <w:rPr>
          <w:spacing w:val="-3"/>
        </w:rPr>
        <w:t>对应收票据、预付款项等其他应收款项，根据其未来现金流量现值低于其账面价值的差额</w:t>
      </w:r>
      <w:r>
        <w:rPr>
          <w:w w:val="100"/>
        </w:rPr>
        <w:t> </w:t>
      </w:r>
      <w:r>
        <w:rPr/>
        <w:t>计提坏账准备。</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482" w:lineRule="auto"/>
        <w:ind w:left="538" w:right="8218"/>
        <w:jc w:val="left"/>
        <w:rPr>
          <w:rFonts w:ascii="宋体" w:hAnsi="宋体" w:cs="宋体" w:eastAsia="宋体" w:hint="default"/>
        </w:rPr>
      </w:pPr>
      <w:r>
        <w:rPr/>
        <w:t>（十二）存货</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2"/>
        </w:rPr>
        <w:t> </w:t>
      </w:r>
      <w:r>
        <w:rPr/>
        <w:t>存货的分类</w:t>
      </w:r>
      <w:r>
        <w:rPr>
          <w:rFonts w:ascii="宋体" w:hAnsi="宋体" w:cs="宋体" w:eastAsia="宋体" w:hint="default"/>
        </w:rPr>
        <w:t> </w:t>
      </w:r>
    </w:p>
    <w:p>
      <w:pPr>
        <w:pStyle w:val="BodyText"/>
        <w:spacing w:line="482" w:lineRule="auto" w:before="65"/>
        <w:ind w:left="538" w:right="2148"/>
        <w:jc w:val="left"/>
        <w:rPr>
          <w:rFonts w:ascii="宋体" w:hAnsi="宋体" w:cs="宋体" w:eastAsia="宋体" w:hint="default"/>
        </w:rPr>
      </w:pPr>
      <w:r>
        <w:rPr/>
        <w:t>存货分类为：工程施工、原材料、库存商品、在产品、发出商品、劳务成本等。</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3"/>
        </w:rPr>
        <w:t> </w:t>
      </w:r>
      <w:r>
        <w:rPr/>
        <w:t>发出存货的计价方法</w:t>
      </w:r>
      <w:r>
        <w:rPr>
          <w:rFonts w:ascii="宋体" w:hAnsi="宋体" w:cs="宋体" w:eastAsia="宋体" w:hint="default"/>
        </w:rPr>
        <w:t> </w:t>
      </w:r>
    </w:p>
    <w:p>
      <w:pPr>
        <w:pStyle w:val="BodyText"/>
        <w:spacing w:line="273" w:lineRule="auto" w:before="65"/>
        <w:ind w:right="1522" w:firstLine="419"/>
        <w:jc w:val="both"/>
        <w:rPr>
          <w:rFonts w:ascii="宋体" w:hAnsi="宋体" w:cs="宋体" w:eastAsia="宋体" w:hint="default"/>
        </w:rPr>
      </w:pPr>
      <w:r>
        <w:rPr>
          <w:spacing w:val="-3"/>
        </w:rPr>
        <w:t>原材料的购入与库存商品的入库按实际成本计价，发出按个别认定法计价；工程施工按实</w:t>
      </w:r>
      <w:r>
        <w:rPr>
          <w:w w:val="100"/>
        </w:rPr>
        <w:t> </w:t>
      </w:r>
      <w:r>
        <w:rPr>
          <w:spacing w:val="-3"/>
        </w:rPr>
        <w:t>际支出计价，期末根据完工百分比法确认营业收入及营业成本。劳务成本按实际支出计价，期</w:t>
      </w:r>
      <w:r>
        <w:rPr>
          <w:spacing w:val="-23"/>
        </w:rPr>
        <w:t> </w:t>
      </w:r>
      <w:r>
        <w:rPr>
          <w:spacing w:val="-23"/>
        </w:rPr>
      </w:r>
      <w:r>
        <w:rPr/>
        <w:t>末根据完工百分比法确认营业收入及营业成本。</w:t>
      </w:r>
      <w:r>
        <w:rPr>
          <w:rFonts w:ascii="宋体" w:hAnsi="宋体" w:cs="宋体" w:eastAsia="宋体" w:hint="default"/>
        </w:rPr>
        <w:t> </w:t>
      </w:r>
    </w:p>
    <w:p>
      <w:pPr>
        <w:pStyle w:val="BodyText"/>
        <w:spacing w:line="552" w:lineRule="exact" w:before="52"/>
        <w:ind w:left="538" w:right="1216"/>
        <w:jc w:val="left"/>
      </w:pPr>
      <w:r>
        <w:rPr/>
        <w:t>（</w:t>
      </w:r>
      <w:r>
        <w:rPr>
          <w:rFonts w:ascii="宋体" w:hAnsi="宋体" w:cs="宋体" w:eastAsia="宋体" w:hint="default"/>
        </w:rPr>
        <w:t>1</w:t>
      </w:r>
      <w:r>
        <w:rPr/>
        <w:t>）工程施工的具体核算方法如下：</w:t>
      </w:r>
      <w:r>
        <w:rPr>
          <w:rFonts w:ascii="宋体" w:hAnsi="宋体" w:cs="宋体" w:eastAsia="宋体" w:hint="default"/>
          <w:w w:val="100"/>
        </w:rPr>
        <w:t> </w:t>
      </w:r>
      <w:r>
        <w:rPr>
          <w:spacing w:val="-3"/>
        </w:rPr>
        <w:t>按照单个工程项目为核算对象，归集单个工程项目所发生的实际成本，包括直接材料、直</w:t>
      </w:r>
    </w:p>
    <w:p>
      <w:pPr>
        <w:pStyle w:val="BodyText"/>
        <w:spacing w:line="231" w:lineRule="exact"/>
        <w:ind w:right="0"/>
        <w:jc w:val="both"/>
      </w:pPr>
      <w:r>
        <w:rPr>
          <w:spacing w:val="-3"/>
        </w:rPr>
        <w:t>接人工费、施工费、其他直接费用及相应的施工间接成本等。期末按累计已发生的成本和累计</w:t>
      </w:r>
    </w:p>
    <w:p>
      <w:pPr>
        <w:pStyle w:val="BodyText"/>
        <w:spacing w:line="240" w:lineRule="auto" w:before="37"/>
        <w:ind w:right="0"/>
        <w:jc w:val="both"/>
        <w:rPr>
          <w:rFonts w:ascii="宋体" w:hAnsi="宋体" w:cs="宋体" w:eastAsia="宋体" w:hint="default"/>
        </w:rPr>
      </w:pPr>
      <w:r>
        <w:rPr/>
        <w:t>已确认的毛利（亏损）扣除已办理结算的工程结算金额列示。</w:t>
      </w:r>
      <w:r>
        <w:rPr>
          <w:rFonts w:ascii="宋体" w:hAnsi="宋体" w:cs="宋体" w:eastAsia="宋体" w:hint="default"/>
        </w:rPr>
        <w:t> </w:t>
      </w:r>
    </w:p>
    <w:p>
      <w:pPr>
        <w:pStyle w:val="BodyText"/>
        <w:spacing w:line="550" w:lineRule="atLeast" w:before="2"/>
        <w:ind w:left="538" w:right="1216"/>
        <w:jc w:val="left"/>
      </w:pPr>
      <w:r>
        <w:rPr/>
        <w:t>（</w:t>
      </w:r>
      <w:r>
        <w:rPr>
          <w:rFonts w:ascii="宋体" w:hAnsi="宋体" w:cs="宋体" w:eastAsia="宋体" w:hint="default"/>
        </w:rPr>
        <w:t>2</w:t>
      </w:r>
      <w:r>
        <w:rPr/>
        <w:t>）劳务成本的具体核算方法如下：</w:t>
      </w:r>
      <w:r>
        <w:rPr>
          <w:rFonts w:ascii="宋体" w:hAnsi="宋体" w:cs="宋体" w:eastAsia="宋体" w:hint="default"/>
          <w:w w:val="100"/>
        </w:rPr>
        <w:t> </w:t>
      </w:r>
      <w:r>
        <w:rPr>
          <w:spacing w:val="-3"/>
        </w:rPr>
        <w:t>按照单个服务项目为核算对象，归集单个服务项目所发生的实际成本，包括直接材料、直</w:t>
      </w:r>
    </w:p>
    <w:p>
      <w:pPr>
        <w:pStyle w:val="BodyText"/>
        <w:spacing w:line="273" w:lineRule="auto" w:before="37"/>
        <w:ind w:right="1522"/>
        <w:jc w:val="both"/>
        <w:rPr>
          <w:rFonts w:ascii="宋体" w:hAnsi="宋体" w:cs="宋体" w:eastAsia="宋体" w:hint="default"/>
        </w:rPr>
      </w:pPr>
      <w:r>
        <w:rPr>
          <w:spacing w:val="-3"/>
        </w:rPr>
        <w:t>接人工费、其他直接费用及相应的服务间接成本等。期末按累计已发生的成本金额扣除累计已</w:t>
      </w:r>
      <w:r>
        <w:rPr>
          <w:spacing w:val="-23"/>
        </w:rPr>
        <w:t> </w:t>
      </w:r>
      <w:r>
        <w:rPr>
          <w:spacing w:val="-23"/>
        </w:rPr>
      </w:r>
      <w:r>
        <w:rPr/>
        <w:t>确认的成本金额列示。</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3. </w:t>
      </w:r>
      <w:r>
        <w:rPr/>
        <w:t>存货可变现净值的确定依据及存货跌价准备的计提方法</w:t>
      </w:r>
      <w:r>
        <w:rPr>
          <w:rFonts w:ascii="宋体" w:hAnsi="宋体" w:cs="宋体" w:eastAsia="宋体" w:hint="default"/>
          <w:w w:val="100"/>
        </w:rPr>
        <w:t> </w:t>
      </w:r>
      <w:r>
        <w:rPr/>
        <w:t>资产负债表日按存货的成本与可变现净值孰低提取或调整存货跌价准备。</w:t>
      </w:r>
      <w:r>
        <w:rPr>
          <w:rFonts w:ascii="宋体" w:hAnsi="宋体" w:cs="宋体" w:eastAsia="宋体" w:hint="default"/>
          <w:w w:val="100"/>
        </w:rPr>
        <w:t> </w:t>
      </w:r>
      <w:r>
        <w:rPr>
          <w:spacing w:val="-3"/>
        </w:rPr>
        <w:t>库存商品和用于出售的材料等直接用于出售的商品存货，在正常生产经营过程中，以该存</w:t>
      </w:r>
    </w:p>
    <w:p>
      <w:pPr>
        <w:pStyle w:val="BodyText"/>
        <w:spacing w:line="231" w:lineRule="exact"/>
        <w:ind w:right="0"/>
        <w:jc w:val="both"/>
      </w:pPr>
      <w:r>
        <w:rPr>
          <w:spacing w:val="-3"/>
        </w:rPr>
        <w:t>货的估计售价减去估计的销售费用和相关税费后的金额，确定其可变现净值；需要经过加工的</w:t>
      </w:r>
    </w:p>
    <w:p>
      <w:pPr>
        <w:pStyle w:val="BodyText"/>
        <w:spacing w:line="273" w:lineRule="auto" w:before="37"/>
        <w:ind w:right="1522"/>
        <w:jc w:val="both"/>
        <w:rPr>
          <w:rFonts w:ascii="宋体" w:hAnsi="宋体" w:cs="宋体" w:eastAsia="宋体" w:hint="default"/>
        </w:rPr>
      </w:pPr>
      <w:r>
        <w:rPr>
          <w:spacing w:val="-3"/>
        </w:rPr>
        <w:t>材料存货，在正常生产经营过程中，以所生产的库存商品的估计售价减去至完工时估计将要发</w:t>
      </w:r>
      <w:r>
        <w:rPr>
          <w:spacing w:val="-23"/>
        </w:rPr>
        <w:t> </w:t>
      </w:r>
      <w:r>
        <w:rPr>
          <w:spacing w:val="-23"/>
        </w:rPr>
      </w:r>
      <w:r>
        <w:rPr>
          <w:spacing w:val="-3"/>
        </w:rPr>
        <w:t>生的成本、估计的销售费用和相关税费后的金额，确定其可变现净值；为执行销售合同或者劳</w:t>
      </w:r>
      <w:r>
        <w:rPr>
          <w:spacing w:val="-26"/>
        </w:rPr>
        <w:t> </w:t>
      </w:r>
      <w:r>
        <w:rPr>
          <w:spacing w:val="-26"/>
        </w:rPr>
      </w:r>
      <w:r>
        <w:rPr>
          <w:spacing w:val="-3"/>
        </w:rPr>
        <w:t>务合同而持有的存货，其可变现净值以合同价格为基础计算，若持有存货的数量多于销售合同</w:t>
      </w:r>
      <w:r>
        <w:rPr>
          <w:spacing w:val="-22"/>
        </w:rPr>
        <w:t> </w:t>
      </w:r>
      <w:r>
        <w:rPr>
          <w:spacing w:val="-22"/>
        </w:rPr>
      </w:r>
      <w:r>
        <w:rPr/>
        <w:t>订购数量的，超出部分的存货的可变现净值以一般销售价格为基础计算。</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2"/>
        </w:rPr>
        <w:t> </w:t>
      </w:r>
      <w:r>
        <w:rPr/>
        <w:t>存货的盘存制度</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47" w:top="1420" w:bottom="1440" w:left="1680" w:right="0"/>
        </w:sectPr>
      </w:pPr>
    </w:p>
    <w:p>
      <w:pPr>
        <w:pStyle w:val="BodyText"/>
        <w:spacing w:line="482" w:lineRule="auto" w:before="7"/>
        <w:ind w:left="538" w:right="1938"/>
        <w:jc w:val="left"/>
        <w:rPr>
          <w:rFonts w:ascii="宋体" w:hAnsi="宋体" w:cs="宋体" w:eastAsia="宋体" w:hint="default"/>
        </w:rPr>
      </w:pPr>
      <w:r>
        <w:rPr/>
        <w:t>工程施工、原材料、库存商品、在产品、周转材料、劳务成本等采用永续盘存制。</w:t>
      </w:r>
      <w:r>
        <w:rPr>
          <w:rFonts w:ascii="宋体" w:hAnsi="宋体" w:cs="宋体" w:eastAsia="宋体" w:hint="default"/>
          <w:w w:val="100"/>
        </w:rPr>
        <w:t> </w:t>
      </w:r>
      <w:r>
        <w:rPr>
          <w:rFonts w:ascii="宋体" w:hAnsi="宋体" w:cs="宋体" w:eastAsia="宋体" w:hint="default"/>
        </w:rPr>
        <w:t>5.</w:t>
      </w:r>
      <w:r>
        <w:rPr>
          <w:rFonts w:ascii="宋体" w:hAnsi="宋体" w:cs="宋体" w:eastAsia="宋体" w:hint="default"/>
          <w:spacing w:val="-6"/>
        </w:rPr>
        <w:t> </w:t>
      </w:r>
      <w:r>
        <w:rPr/>
        <w:t>低值易耗品和包装物的摊销方法</w:t>
      </w:r>
      <w:r>
        <w:rPr>
          <w:rFonts w:ascii="宋体" w:hAnsi="宋体" w:cs="宋体" w:eastAsia="宋体" w:hint="default"/>
        </w:rPr>
        <w:t> </w:t>
      </w:r>
    </w:p>
    <w:p>
      <w:pPr>
        <w:pStyle w:val="BodyText"/>
        <w:spacing w:line="482" w:lineRule="auto" w:before="65"/>
        <w:ind w:left="538" w:right="6033"/>
        <w:jc w:val="left"/>
        <w:rPr>
          <w:rFonts w:ascii="宋体" w:hAnsi="宋体" w:cs="宋体" w:eastAsia="宋体" w:hint="default"/>
        </w:rPr>
      </w:pPr>
      <w:r>
        <w:rPr/>
        <w:t>（</w:t>
      </w:r>
      <w:r>
        <w:rPr>
          <w:rFonts w:ascii="宋体" w:hAnsi="宋体" w:cs="宋体" w:eastAsia="宋体" w:hint="default"/>
        </w:rPr>
        <w:t>1</w:t>
      </w:r>
      <w:r>
        <w:rPr/>
        <w:t>）低值易耗品</w:t>
      </w:r>
      <w:r>
        <w:rPr>
          <w:rFonts w:ascii="宋体" w:hAnsi="宋体" w:cs="宋体" w:eastAsia="宋体" w:hint="default"/>
          <w:w w:val="100"/>
        </w:rPr>
        <w:t> </w:t>
      </w:r>
      <w:r>
        <w:rPr/>
        <w:t>按照一次摊销法进行摊销。</w:t>
      </w:r>
      <w:r>
        <w:rPr>
          <w:rFonts w:ascii="宋体" w:hAnsi="宋体" w:cs="宋体" w:eastAsia="宋体" w:hint="default"/>
        </w:rPr>
        <w:t> </w:t>
      </w:r>
    </w:p>
    <w:p>
      <w:pPr>
        <w:pStyle w:val="BodyText"/>
        <w:spacing w:line="482" w:lineRule="auto" w:before="65"/>
        <w:ind w:left="538" w:right="6033"/>
        <w:jc w:val="left"/>
        <w:rPr>
          <w:rFonts w:ascii="宋体" w:hAnsi="宋体" w:cs="宋体" w:eastAsia="宋体" w:hint="default"/>
        </w:rPr>
      </w:pPr>
      <w:r>
        <w:rPr/>
        <w:t>（</w:t>
      </w:r>
      <w:r>
        <w:rPr>
          <w:rFonts w:ascii="宋体" w:hAnsi="宋体" w:cs="宋体" w:eastAsia="宋体" w:hint="default"/>
        </w:rPr>
        <w:t>2</w:t>
      </w:r>
      <w:r>
        <w:rPr/>
        <w:t>）包装物</w:t>
      </w:r>
      <w:r>
        <w:rPr>
          <w:rFonts w:ascii="宋体" w:hAnsi="宋体" w:cs="宋体" w:eastAsia="宋体" w:hint="default"/>
          <w:w w:val="100"/>
        </w:rPr>
        <w:t> </w:t>
      </w:r>
      <w:r>
        <w:rPr/>
        <w:t>按照一次摊销法进行摊销。</w:t>
      </w:r>
      <w:r>
        <w:rPr>
          <w:rFonts w:ascii="宋体" w:hAnsi="宋体" w:cs="宋体" w:eastAsia="宋体" w:hint="default"/>
        </w:rPr>
        <w:t> </w:t>
      </w:r>
    </w:p>
    <w:p>
      <w:pPr>
        <w:pStyle w:val="BodyText"/>
        <w:spacing w:line="240" w:lineRule="auto" w:before="65"/>
        <w:ind w:left="538" w:right="1216"/>
        <w:jc w:val="left"/>
        <w:rPr>
          <w:rFonts w:ascii="宋体" w:hAnsi="宋体" w:cs="宋体" w:eastAsia="宋体" w:hint="default"/>
        </w:rPr>
      </w:pPr>
      <w:r>
        <w:rPr/>
        <w:t>（十三）持有待售资产</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spacing w:val="-3"/>
        </w:rPr>
        <w:t>本公司将同时满足下列条件的企业组成部分（或非流动资产）划分为持有待售：</w:t>
      </w:r>
      <w:r>
        <w:rPr>
          <w:rFonts w:ascii="宋体" w:hAnsi="宋体" w:cs="宋体" w:eastAsia="宋体" w:hint="default"/>
          <w:spacing w:val="-3"/>
        </w:rPr>
        <w:t>(1)</w:t>
      </w:r>
      <w:r>
        <w:rPr>
          <w:rFonts w:ascii="宋体" w:hAnsi="宋体" w:cs="宋体" w:eastAsia="宋体" w:hint="default"/>
          <w:spacing w:val="32"/>
        </w:rPr>
        <w:t> </w:t>
      </w:r>
      <w:r>
        <w:rPr/>
        <w:t>根据</w:t>
      </w:r>
      <w:r>
        <w:rPr>
          <w:w w:val="100"/>
        </w:rPr>
        <w:t> </w:t>
      </w:r>
      <w:r>
        <w:rPr>
          <w:spacing w:val="-6"/>
        </w:rPr>
        <w:t>类似交易中出售此类资产或处置组的惯例，在当前状况下即可立即出售；</w:t>
      </w:r>
      <w:r>
        <w:rPr>
          <w:rFonts w:ascii="宋体" w:hAnsi="宋体" w:cs="宋体" w:eastAsia="宋体" w:hint="default"/>
          <w:spacing w:val="-6"/>
        </w:rPr>
        <w:t>(2)</w:t>
      </w:r>
      <w:r>
        <w:rPr>
          <w:rFonts w:ascii="宋体" w:hAnsi="宋体" w:cs="宋体" w:eastAsia="宋体" w:hint="default"/>
          <w:spacing w:val="56"/>
        </w:rPr>
        <w:t> </w:t>
      </w:r>
      <w:r>
        <w:rPr/>
        <w:t>出售极可能发生，</w:t>
      </w:r>
      <w:r>
        <w:rPr>
          <w:spacing w:val="-94"/>
        </w:rPr>
        <w:t> </w:t>
      </w:r>
      <w:r>
        <w:rPr>
          <w:spacing w:val="-94"/>
        </w:rPr>
      </w:r>
      <w:r>
        <w:rPr>
          <w:spacing w:val="-3"/>
        </w:rPr>
        <w:t>已经就一项出售计划作出决议且获得确定的购买承诺（确定的购买承诺，是指企业与其他方签</w:t>
      </w:r>
      <w:r>
        <w:rPr>
          <w:spacing w:val="-20"/>
        </w:rPr>
        <w:t> </w:t>
      </w:r>
      <w:r>
        <w:rPr>
          <w:spacing w:val="-20"/>
        </w:rPr>
      </w:r>
      <w:r>
        <w:rPr>
          <w:spacing w:val="-3"/>
        </w:rPr>
        <w:t>订的具有法律约束力的购买协议，该协议包含交易价格、时间和足够严厉的违约惩罚等重要条</w:t>
      </w:r>
      <w:r>
        <w:rPr>
          <w:spacing w:val="-22"/>
        </w:rPr>
        <w:t> </w:t>
      </w:r>
      <w:r>
        <w:rPr>
          <w:spacing w:val="-22"/>
        </w:rPr>
      </w:r>
      <w:r>
        <w:rPr>
          <w:spacing w:val="-3"/>
        </w:rPr>
        <w:t>款，使协议出现重大调整或者撤销的可能性极小。），预计出售将在一年内完成。已经获得按</w:t>
      </w:r>
      <w:r>
        <w:rPr>
          <w:spacing w:val="-25"/>
        </w:rPr>
        <w:t> </w:t>
      </w:r>
      <w:r>
        <w:rPr>
          <w:spacing w:val="-25"/>
        </w:rPr>
      </w:r>
      <w:r>
        <w:rPr/>
        <w:t>照有关规定需得到相关权力机构或者监管部门的批准。</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1" w:firstLine="419"/>
        <w:jc w:val="both"/>
        <w:rPr>
          <w:rFonts w:ascii="宋体" w:hAnsi="宋体" w:cs="宋体" w:eastAsia="宋体" w:hint="default"/>
        </w:rPr>
      </w:pPr>
      <w:r>
        <w:rPr>
          <w:spacing w:val="-3"/>
        </w:rPr>
        <w:t>本公司将持有待售的预计净残值调整为反映其公允价值减去出售费用后的净额（但不得超</w:t>
      </w:r>
      <w:r>
        <w:rPr>
          <w:w w:val="100"/>
        </w:rPr>
        <w:t> </w:t>
      </w:r>
      <w:r>
        <w:rPr>
          <w:spacing w:val="-3"/>
        </w:rPr>
        <w:t>过该项持有待售的原账面价值），原账面价值高于调整后预计净残值的差额，作为资产减值损</w:t>
      </w:r>
      <w:r>
        <w:rPr>
          <w:spacing w:val="-20"/>
        </w:rPr>
        <w:t> </w:t>
      </w:r>
      <w:r>
        <w:rPr>
          <w:spacing w:val="-20"/>
        </w:rPr>
      </w:r>
      <w:r>
        <w:rPr>
          <w:spacing w:val="-3"/>
        </w:rPr>
        <w:t>失计入当期损益，同时计提持有待售资产减值准备。对于持有待售的处置组确认的资产减值损</w:t>
      </w:r>
      <w:r>
        <w:rPr>
          <w:spacing w:val="-22"/>
        </w:rPr>
        <w:t> </w:t>
      </w:r>
      <w:r>
        <w:rPr>
          <w:spacing w:val="-22"/>
        </w:rPr>
      </w:r>
      <w:r>
        <w:rPr>
          <w:spacing w:val="-3"/>
        </w:rPr>
        <w:t>失金额，应当先抵减处置组中商誉的账面价值，再根据处置组中适用本准则计量规定的各项非</w:t>
      </w:r>
      <w:r>
        <w:rPr>
          <w:spacing w:val="-21"/>
        </w:rPr>
        <w:t> </w:t>
      </w:r>
      <w:r>
        <w:rPr>
          <w:spacing w:val="-21"/>
        </w:rPr>
      </w:r>
      <w:r>
        <w:rPr/>
        <w:t>流动资产账面价值所占比重，按比例抵减其账面价值。</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19" w:firstLine="419"/>
        <w:jc w:val="both"/>
        <w:rPr>
          <w:rFonts w:ascii="宋体" w:hAnsi="宋体" w:cs="宋体" w:eastAsia="宋体" w:hint="default"/>
        </w:rPr>
      </w:pPr>
      <w:r>
        <w:rPr>
          <w:spacing w:val="-3"/>
        </w:rPr>
        <w:t>后续资产负债表日持有待售的非流动资产公允价值减去出售费用后的净额增加的，以前减</w:t>
      </w:r>
      <w:r>
        <w:rPr>
          <w:w w:val="100"/>
        </w:rPr>
        <w:t> </w:t>
      </w:r>
      <w:r>
        <w:rPr>
          <w:spacing w:val="-3"/>
        </w:rPr>
        <w:t>记的金额应当予以恢复，并在划分为持有待售类别后确认的资产减值损失金额内转回，转回金</w:t>
      </w:r>
      <w:r>
        <w:rPr>
          <w:spacing w:val="-19"/>
        </w:rPr>
        <w:t> </w:t>
      </w:r>
      <w:r>
        <w:rPr>
          <w:spacing w:val="-19"/>
        </w:rPr>
      </w:r>
      <w:r>
        <w:rPr>
          <w:spacing w:val="-3"/>
        </w:rPr>
        <w:t>额计入当期损益。划分为持有待售类别前确认的资产减值损失不得转回。后续资产负债表日持</w:t>
      </w:r>
      <w:r>
        <w:rPr>
          <w:spacing w:val="-21"/>
        </w:rPr>
        <w:t> </w:t>
      </w:r>
      <w:r>
        <w:rPr>
          <w:spacing w:val="-21"/>
        </w:rPr>
      </w:r>
      <w:r>
        <w:rPr>
          <w:spacing w:val="-3"/>
        </w:rPr>
        <w:t>有待售的处置组公允价值减去出售费用后的净额增加的，以前减记的金额应当予以恢复，并在</w:t>
      </w:r>
      <w:r>
        <w:rPr>
          <w:spacing w:val="-19"/>
        </w:rPr>
        <w:t> </w:t>
      </w:r>
      <w:r>
        <w:rPr>
          <w:spacing w:val="-19"/>
        </w:rPr>
      </w:r>
      <w:r>
        <w:rPr>
          <w:spacing w:val="-3"/>
        </w:rPr>
        <w:t>划分为持有待售类别后适用本准则计量规定的非流动资产确认的资产减值损失金额内转回，转</w:t>
      </w:r>
      <w:r>
        <w:rPr>
          <w:spacing w:val="-18"/>
        </w:rPr>
        <w:t> </w:t>
      </w:r>
      <w:r>
        <w:rPr>
          <w:spacing w:val="-18"/>
        </w:rPr>
      </w:r>
      <w:r>
        <w:rPr>
          <w:spacing w:val="-3"/>
        </w:rPr>
        <w:t>回金额计入当期损益。已抵减的商誉账面价值，以及适用本准则计量规定的非流动资产在划分</w:t>
      </w:r>
      <w:r>
        <w:rPr>
          <w:spacing w:val="-21"/>
        </w:rPr>
        <w:t> </w:t>
      </w:r>
      <w:r>
        <w:rPr>
          <w:spacing w:val="-21"/>
        </w:rPr>
      </w:r>
      <w:r>
        <w:rPr>
          <w:spacing w:val="-3"/>
        </w:rPr>
        <w:t>为持有待售类别前确认的资产减值损失不得转回。持有待售的处置组确认的资产减值损失后续</w:t>
      </w:r>
      <w:r>
        <w:rPr>
          <w:spacing w:val="-18"/>
        </w:rPr>
        <w:t> </w:t>
      </w:r>
      <w:r>
        <w:rPr>
          <w:spacing w:val="-18"/>
        </w:rPr>
      </w:r>
      <w:r>
        <w:rPr>
          <w:spacing w:val="-3"/>
        </w:rPr>
        <w:t>转回金额，应当根据处置组中除商誉外适用本准则计量规定的各项非流动资产账面价值所占比</w:t>
      </w:r>
      <w:r>
        <w:rPr>
          <w:spacing w:val="-18"/>
        </w:rPr>
        <w:t> </w:t>
      </w:r>
      <w:r>
        <w:rPr>
          <w:spacing w:val="-18"/>
        </w:rPr>
      </w:r>
      <w:r>
        <w:rPr/>
        <w:t>重，按比例增加其账面价值。</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1" w:firstLine="419"/>
        <w:jc w:val="both"/>
        <w:rPr>
          <w:rFonts w:ascii="宋体" w:hAnsi="宋体" w:cs="宋体" w:eastAsia="宋体" w:hint="default"/>
        </w:rPr>
      </w:pPr>
      <w:r>
        <w:rPr>
          <w:spacing w:val="-3"/>
        </w:rPr>
        <w:t>企业因出售对子公司的投资等原因导致其丧失对子公司控制权的，无论出售后企业是否保</w:t>
      </w:r>
      <w:r>
        <w:rPr>
          <w:w w:val="100"/>
        </w:rPr>
        <w:t> </w:t>
      </w:r>
      <w:r>
        <w:rPr>
          <w:spacing w:val="-3"/>
        </w:rPr>
        <w:t>留部分权益性投资，应当在拟出售的对子公司投资满足持有待售类别划分条件时，在母公司个</w:t>
      </w:r>
      <w:r>
        <w:rPr>
          <w:spacing w:val="-20"/>
        </w:rPr>
        <w:t> </w:t>
      </w:r>
      <w:r>
        <w:rPr>
          <w:spacing w:val="-20"/>
        </w:rPr>
      </w:r>
      <w:r>
        <w:rPr>
          <w:spacing w:val="-3"/>
        </w:rPr>
        <w:t>别财务报表中将对子公司投资整体划分为持有待售类别，在合并财务报表中将子公司所有资产</w:t>
      </w:r>
      <w:r>
        <w:rPr>
          <w:spacing w:val="-18"/>
        </w:rPr>
        <w:t> </w:t>
      </w:r>
      <w:r>
        <w:rPr>
          <w:spacing w:val="-18"/>
        </w:rPr>
      </w:r>
      <w:r>
        <w:rPr/>
        <w:t>和负债划分为持有待售类别。</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482" w:lineRule="auto"/>
        <w:ind w:left="538" w:right="7398"/>
        <w:jc w:val="left"/>
        <w:rPr>
          <w:rFonts w:ascii="宋体" w:hAnsi="宋体" w:cs="宋体" w:eastAsia="宋体" w:hint="default"/>
        </w:rPr>
      </w:pPr>
      <w:r>
        <w:rPr/>
        <w:t>（十四）长期股权投资</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2"/>
        </w:rPr>
        <w:t> </w:t>
      </w:r>
      <w:r>
        <w:rPr/>
        <w:t>投资成本的确定</w:t>
      </w:r>
      <w:r>
        <w:rPr>
          <w:rFonts w:ascii="宋体" w:hAnsi="宋体" w:cs="宋体" w:eastAsia="宋体" w:hint="default"/>
        </w:rPr>
        <w:t> </w:t>
      </w:r>
    </w:p>
    <w:p>
      <w:pPr>
        <w:pStyle w:val="BodyText"/>
        <w:spacing w:line="240" w:lineRule="auto" w:before="65"/>
        <w:ind w:left="538" w:right="1216"/>
        <w:jc w:val="left"/>
      </w:pPr>
      <w:r>
        <w:rPr/>
        <w:t>（</w:t>
      </w:r>
      <w:r>
        <w:rPr>
          <w:rFonts w:ascii="宋体" w:hAnsi="宋体" w:cs="宋体" w:eastAsia="宋体" w:hint="default"/>
        </w:rPr>
        <w:t>1</w:t>
      </w:r>
      <w:r>
        <w:rPr/>
        <w:t>）同一控制下的企业合并形成的，合并方以支付现金、转让非现金资产、承担债务或</w:t>
      </w:r>
    </w:p>
    <w:p>
      <w:pPr>
        <w:spacing w:after="0" w:line="240" w:lineRule="auto"/>
        <w:jc w:val="left"/>
        <w:sectPr>
          <w:footerReference w:type="default" r:id="rId16"/>
          <w:pgSz w:w="11910" w:h="16850"/>
          <w:pgMar w:footer="1267" w:header="0" w:top="1420" w:bottom="1460" w:left="1680" w:right="0"/>
        </w:sectPr>
      </w:pPr>
    </w:p>
    <w:p>
      <w:pPr>
        <w:pStyle w:val="BodyText"/>
        <w:spacing w:line="273" w:lineRule="auto" w:before="7"/>
        <w:ind w:right="1520"/>
        <w:jc w:val="both"/>
        <w:rPr>
          <w:rFonts w:ascii="宋体" w:hAnsi="宋体" w:cs="宋体" w:eastAsia="宋体" w:hint="default"/>
        </w:rPr>
      </w:pPr>
      <w:r>
        <w:rPr>
          <w:spacing w:val="-3"/>
        </w:rPr>
        <w:t>发行权益性证券作为合并对价的，在合并日按照被合并方所有者权益在最终控制方合并财务报</w:t>
      </w:r>
      <w:r>
        <w:rPr>
          <w:spacing w:val="-19"/>
        </w:rPr>
        <w:t> </w:t>
      </w:r>
      <w:r>
        <w:rPr>
          <w:spacing w:val="-19"/>
        </w:rPr>
      </w:r>
      <w:r>
        <w:rPr>
          <w:spacing w:val="-3"/>
        </w:rPr>
        <w:t>表中的账面价值的份额作为其初始投资成本。长期股权投资初始投资成本与支付的合并对价的</w:t>
      </w:r>
      <w:r>
        <w:rPr>
          <w:spacing w:val="-19"/>
        </w:rPr>
        <w:t> </w:t>
      </w:r>
      <w:r>
        <w:rPr>
          <w:spacing w:val="-19"/>
        </w:rPr>
      </w:r>
      <w:r>
        <w:rPr>
          <w:spacing w:val="-3"/>
        </w:rPr>
        <w:t>账面价值或发行股份的面值总额之间的差额调整资本公积</w:t>
      </w:r>
      <w:r>
        <w:rPr>
          <w:rFonts w:ascii="宋体" w:hAnsi="宋体" w:cs="宋体" w:eastAsia="宋体" w:hint="default"/>
          <w:spacing w:val="-3"/>
        </w:rPr>
        <w:t>(</w:t>
      </w:r>
      <w:r>
        <w:rPr>
          <w:spacing w:val="-3"/>
        </w:rPr>
        <w:t>资本溢价或股本溢价</w:t>
      </w:r>
      <w:r>
        <w:rPr>
          <w:rFonts w:ascii="宋体" w:hAnsi="宋体" w:cs="宋体" w:eastAsia="宋体" w:hint="default"/>
          <w:spacing w:val="-3"/>
        </w:rPr>
        <w:t>)</w:t>
      </w:r>
      <w:r>
        <w:rPr>
          <w:spacing w:val="-3"/>
        </w:rPr>
        <w:t>；资本公积不</w:t>
      </w:r>
      <w:r>
        <w:rPr>
          <w:spacing w:val="-18"/>
        </w:rPr>
        <w:t> </w:t>
      </w:r>
      <w:r>
        <w:rPr>
          <w:spacing w:val="-18"/>
        </w:rPr>
      </w:r>
      <w:r>
        <w:rPr/>
        <w:t>足冲减的，调整留存收益。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分步实现同一控制下企业合并的，应当以持股比例计算的合并日应享有被合并方账面所有</w:t>
      </w:r>
      <w:r>
        <w:rPr>
          <w:w w:val="100"/>
        </w:rPr>
        <w:t> </w:t>
      </w:r>
      <w:r>
        <w:rPr>
          <w:spacing w:val="-3"/>
        </w:rPr>
        <w:t>者权益份额作为该项投资的初始投资成本。初始投资成本与其原长期股权投资账面价值加上合</w:t>
      </w:r>
      <w:r>
        <w:rPr>
          <w:spacing w:val="-19"/>
        </w:rPr>
        <w:t> </w:t>
      </w:r>
      <w:r>
        <w:rPr>
          <w:spacing w:val="-19"/>
        </w:rPr>
      </w:r>
      <w:r>
        <w:rPr>
          <w:spacing w:val="2"/>
        </w:rPr>
        <w:t>并日取得进一步股份新支付对价的账面价值之和的差额，调整资本公积（资本溢价或股本溢</w:t>
      </w:r>
      <w:r>
        <w:rPr>
          <w:spacing w:val="-24"/>
        </w:rPr>
        <w:t> </w:t>
      </w:r>
      <w:r>
        <w:rPr>
          <w:spacing w:val="-24"/>
        </w:rPr>
      </w:r>
      <w:r>
        <w:rPr/>
        <w:t>价），资本公积不足冲减的，冲减留存收益。</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524" w:firstLine="419"/>
        <w:jc w:val="both"/>
        <w:rPr>
          <w:rFonts w:ascii="宋体" w:hAnsi="宋体" w:cs="宋体" w:eastAsia="宋体" w:hint="default"/>
        </w:rPr>
      </w:pPr>
      <w:r>
        <w:rPr/>
        <w:t>（</w:t>
      </w:r>
      <w:r>
        <w:rPr>
          <w:rFonts w:ascii="宋体" w:hAnsi="宋体" w:cs="宋体" w:eastAsia="宋体" w:hint="default"/>
        </w:rPr>
        <w:t>2</w:t>
      </w:r>
      <w:r>
        <w:rPr/>
        <w:t>）非同一控制下的企业合并形成的，在购买日按照支付的合并对价的公允价值作为其</w:t>
      </w:r>
      <w:r>
        <w:rPr>
          <w:w w:val="100"/>
        </w:rPr>
        <w:t> </w:t>
      </w:r>
      <w:r>
        <w:rPr/>
        <w:t>初始投资成本。</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488" w:firstLine="419"/>
        <w:jc w:val="both"/>
        <w:rPr>
          <w:rFonts w:ascii="宋体" w:hAnsi="宋体" w:cs="宋体" w:eastAsia="宋体" w:hint="default"/>
        </w:rPr>
      </w:pPr>
      <w:r>
        <w:rPr/>
        <w:t>（</w:t>
      </w:r>
      <w:r>
        <w:rPr>
          <w:rFonts w:ascii="宋体" w:hAnsi="宋体" w:cs="宋体" w:eastAsia="宋体" w:hint="default"/>
        </w:rPr>
        <w:t>3</w:t>
      </w:r>
      <w:r>
        <w:rPr/>
        <w:t>）除企业合并形成以外的：以支付现金取得的，按照实际支付的购买价款作为其初始</w:t>
      </w:r>
      <w:r>
        <w:rPr>
          <w:w w:val="100"/>
        </w:rPr>
        <w:t> </w:t>
      </w:r>
      <w:r>
        <w:rPr>
          <w:spacing w:val="-2"/>
        </w:rPr>
        <w:t>投资成本；以发行权益性证券取得的，按照发行权益性证券的公允价值作为其初始投资成本；</w:t>
      </w:r>
      <w:r>
        <w:rPr>
          <w:spacing w:val="-28"/>
        </w:rPr>
        <w:t> </w:t>
      </w:r>
      <w:r>
        <w:rPr>
          <w:spacing w:val="-28"/>
        </w:rPr>
      </w:r>
      <w:r>
        <w:rPr>
          <w:spacing w:val="-3"/>
        </w:rPr>
        <w:t>投资者投入的，按照投资合同或协议约定的价值作为其初始投资成本（合同或协议约定价值不</w:t>
      </w:r>
      <w:r>
        <w:rPr>
          <w:spacing w:val="-22"/>
        </w:rPr>
        <w:t> </w:t>
      </w:r>
      <w:r>
        <w:rPr>
          <w:spacing w:val="-22"/>
        </w:rPr>
      </w:r>
      <w:r>
        <w:rPr/>
        <w:t>公允的除外）。</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2. </w:t>
      </w:r>
      <w:r>
        <w:rPr/>
        <w:t>后续计量及损益确认方法</w:t>
      </w:r>
      <w:r>
        <w:rPr>
          <w:rFonts w:ascii="宋体" w:hAnsi="宋体" w:cs="宋体" w:eastAsia="宋体" w:hint="default"/>
          <w:w w:val="100"/>
        </w:rPr>
        <w:t> </w:t>
      </w:r>
      <w:r>
        <w:rPr/>
        <w:t>本公司能够对被投资单位实施控制的长期股权投资</w:t>
      </w:r>
      <w:r>
        <w:rPr>
          <w:rFonts w:ascii="宋体" w:hAnsi="宋体" w:cs="宋体" w:eastAsia="宋体" w:hint="default"/>
        </w:rPr>
        <w:t>,</w:t>
      </w:r>
      <w:r>
        <w:rPr/>
        <w:t>在本公司个别财务报表中采用成本法</w:t>
      </w:r>
    </w:p>
    <w:p>
      <w:pPr>
        <w:pStyle w:val="BodyText"/>
        <w:spacing w:line="232" w:lineRule="exact"/>
        <w:ind w:right="0"/>
        <w:jc w:val="both"/>
        <w:rPr>
          <w:rFonts w:ascii="宋体" w:hAnsi="宋体" w:cs="宋体" w:eastAsia="宋体" w:hint="default"/>
        </w:rPr>
      </w:pPr>
      <w:r>
        <w:rPr/>
        <w:t>核算；对具有共同控制或重大影响的长期股权投资，采用权益法核算。</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24" w:firstLine="419"/>
        <w:jc w:val="both"/>
        <w:rPr>
          <w:rFonts w:ascii="宋体" w:hAnsi="宋体" w:cs="宋体" w:eastAsia="宋体" w:hint="default"/>
        </w:rPr>
      </w:pPr>
      <w:r>
        <w:rPr>
          <w:spacing w:val="2"/>
        </w:rPr>
        <w:t>采用成本法时</w:t>
      </w:r>
      <w:r>
        <w:rPr>
          <w:rFonts w:ascii="宋体" w:hAnsi="宋体" w:cs="宋体" w:eastAsia="宋体" w:hint="default"/>
          <w:spacing w:val="2"/>
        </w:rPr>
        <w:t>,</w:t>
      </w:r>
      <w:r>
        <w:rPr>
          <w:spacing w:val="2"/>
        </w:rPr>
        <w:t>长期股权投资按初始投资成本计价</w:t>
      </w:r>
      <w:r>
        <w:rPr>
          <w:rFonts w:ascii="宋体" w:hAnsi="宋体" w:cs="宋体" w:eastAsia="宋体" w:hint="default"/>
          <w:spacing w:val="2"/>
        </w:rPr>
        <w:t>,</w:t>
      </w:r>
      <w:r>
        <w:rPr>
          <w:spacing w:val="2"/>
        </w:rPr>
        <w:t>除取得投资时实际支付的价款或对价</w:t>
      </w:r>
      <w:r>
        <w:rPr>
          <w:w w:val="100"/>
        </w:rPr>
        <w:t> </w:t>
      </w:r>
      <w:r>
        <w:rPr/>
        <w:t>中包含的已宣告但尚未发放的现金股利或利润外</w:t>
      </w:r>
      <w:r>
        <w:rPr>
          <w:rFonts w:ascii="宋体" w:hAnsi="宋体" w:cs="宋体" w:eastAsia="宋体" w:hint="default"/>
        </w:rPr>
        <w:t>,</w:t>
      </w:r>
      <w:r>
        <w:rPr/>
        <w:t>按享有被投资单位宣告分派的现金股利或利</w:t>
      </w:r>
      <w:r>
        <w:rPr>
          <w:spacing w:val="-31"/>
        </w:rPr>
        <w:t> </w:t>
      </w:r>
      <w:r>
        <w:rPr>
          <w:spacing w:val="-31"/>
        </w:rPr>
      </w:r>
      <w:r>
        <w:rPr/>
        <w:t>润</w:t>
      </w:r>
      <w:r>
        <w:rPr>
          <w:rFonts w:ascii="宋体" w:hAnsi="宋体" w:cs="宋体" w:eastAsia="宋体" w:hint="default"/>
        </w:rPr>
        <w:t>,</w:t>
      </w:r>
      <w:r>
        <w:rPr/>
        <w:t>确认为当期投资收益</w:t>
      </w:r>
      <w:r>
        <w:rPr>
          <w:rFonts w:ascii="宋体" w:hAnsi="宋体" w:cs="宋体" w:eastAsia="宋体" w:hint="default"/>
        </w:rPr>
        <w:t>,</w:t>
      </w:r>
      <w:r>
        <w:rPr/>
        <w:t>并同时根据有关资产减值政策考虑长期投资是否减值。</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4" w:firstLine="419"/>
        <w:jc w:val="both"/>
        <w:rPr>
          <w:rFonts w:ascii="宋体" w:hAnsi="宋体" w:cs="宋体" w:eastAsia="宋体" w:hint="default"/>
        </w:rPr>
      </w:pPr>
      <w:r>
        <w:rPr/>
        <w:t>采用权益法时</w:t>
      </w:r>
      <w:r>
        <w:rPr>
          <w:rFonts w:ascii="宋体" w:hAnsi="宋体" w:cs="宋体" w:eastAsia="宋体" w:hint="default"/>
        </w:rPr>
        <w:t>,</w:t>
      </w:r>
      <w:r>
        <w:rPr/>
        <w:t>长期股权投资的初始投资成本大于投资时应享有被投资单位可辨认净资产</w:t>
      </w:r>
      <w:r>
        <w:rPr>
          <w:w w:val="100"/>
        </w:rPr>
        <w:t> </w:t>
      </w:r>
      <w:r>
        <w:rPr/>
        <w:t>公允价值份额的</w:t>
      </w:r>
      <w:r>
        <w:rPr>
          <w:rFonts w:ascii="宋体" w:hAnsi="宋体" w:cs="宋体" w:eastAsia="宋体" w:hint="default"/>
        </w:rPr>
        <w:t>,</w:t>
      </w:r>
      <w:r>
        <w:rPr/>
        <w:t>归入长期股权投资的初始投资成本；长期股权投资的初始投资成本小于投资</w:t>
      </w:r>
      <w:r>
        <w:rPr>
          <w:spacing w:val="-33"/>
        </w:rPr>
        <w:t> </w:t>
      </w:r>
      <w:r>
        <w:rPr>
          <w:spacing w:val="-33"/>
        </w:rPr>
      </w:r>
      <w:r>
        <w:rPr>
          <w:spacing w:val="2"/>
        </w:rPr>
        <w:t>时应享有被投资单位可辨认净资产公允价值份额的</w:t>
      </w:r>
      <w:r>
        <w:rPr>
          <w:rFonts w:ascii="宋体" w:hAnsi="宋体" w:cs="宋体" w:eastAsia="宋体" w:hint="default"/>
          <w:spacing w:val="2"/>
        </w:rPr>
        <w:t>,</w:t>
      </w:r>
      <w:r>
        <w:rPr>
          <w:spacing w:val="2"/>
        </w:rPr>
        <w:t>其差额计入当期损益</w:t>
      </w:r>
      <w:r>
        <w:rPr>
          <w:rFonts w:ascii="宋体" w:hAnsi="宋体" w:cs="宋体" w:eastAsia="宋体" w:hint="default"/>
          <w:spacing w:val="2"/>
        </w:rPr>
        <w:t>,</w:t>
      </w:r>
      <w:r>
        <w:rPr>
          <w:spacing w:val="2"/>
        </w:rPr>
        <w:t>同时调整长期股权</w:t>
      </w:r>
      <w:r>
        <w:rPr>
          <w:spacing w:val="-20"/>
        </w:rPr>
        <w:t> </w:t>
      </w:r>
      <w:r>
        <w:rPr>
          <w:spacing w:val="-20"/>
        </w:rPr>
      </w:r>
      <w:r>
        <w:rPr/>
        <w:t>投资的成本。</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522" w:firstLine="419"/>
        <w:jc w:val="both"/>
        <w:rPr>
          <w:rFonts w:ascii="宋体" w:hAnsi="宋体" w:cs="宋体" w:eastAsia="宋体" w:hint="default"/>
        </w:rPr>
      </w:pPr>
      <w:r>
        <w:rPr>
          <w:spacing w:val="2"/>
        </w:rPr>
        <w:t>采用权益法时</w:t>
      </w:r>
      <w:r>
        <w:rPr>
          <w:rFonts w:ascii="宋体" w:hAnsi="宋体" w:cs="宋体" w:eastAsia="宋体" w:hint="default"/>
          <w:spacing w:val="2"/>
        </w:rPr>
        <w:t>,</w:t>
      </w:r>
      <w:r>
        <w:rPr>
          <w:spacing w:val="2"/>
        </w:rPr>
        <w:t>取得长期股权投资后</w:t>
      </w:r>
      <w:r>
        <w:rPr>
          <w:rFonts w:ascii="宋体" w:hAnsi="宋体" w:cs="宋体" w:eastAsia="宋体" w:hint="default"/>
          <w:spacing w:val="2"/>
        </w:rPr>
        <w:t>,</w:t>
      </w:r>
      <w:r>
        <w:rPr>
          <w:spacing w:val="2"/>
        </w:rPr>
        <w:t>按照应享有或应分担的被投资单位实现的净损益的</w:t>
      </w:r>
      <w:r>
        <w:rPr>
          <w:w w:val="100"/>
        </w:rPr>
        <w:t> </w:t>
      </w:r>
      <w:r>
        <w:rPr/>
        <w:t>份额</w:t>
      </w:r>
      <w:r>
        <w:rPr>
          <w:rFonts w:ascii="宋体" w:hAnsi="宋体" w:cs="宋体" w:eastAsia="宋体" w:hint="default"/>
        </w:rPr>
        <w:t>,</w:t>
      </w:r>
      <w:r>
        <w:rPr/>
        <w:t>确认投资损益并调整长期股权投资的账面价值。在确认应享有被投资单位净损益的份额</w:t>
      </w:r>
      <w:r>
        <w:rPr>
          <w:spacing w:val="-34"/>
        </w:rPr>
        <w:t> </w:t>
      </w:r>
      <w:r>
        <w:rPr>
          <w:spacing w:val="-34"/>
        </w:rPr>
      </w:r>
      <w:r>
        <w:rPr>
          <w:spacing w:val="2"/>
        </w:rPr>
        <w:t>时</w:t>
      </w:r>
      <w:r>
        <w:rPr>
          <w:rFonts w:ascii="宋体" w:hAnsi="宋体" w:cs="宋体" w:eastAsia="宋体" w:hint="default"/>
          <w:spacing w:val="2"/>
        </w:rPr>
        <w:t>,</w:t>
      </w:r>
      <w:r>
        <w:rPr>
          <w:spacing w:val="2"/>
        </w:rPr>
        <w:t>以取得投资时被投资单位各项可辨认资产等的公允价值为基础</w:t>
      </w:r>
      <w:r>
        <w:rPr>
          <w:rFonts w:ascii="宋体" w:hAnsi="宋体" w:cs="宋体" w:eastAsia="宋体" w:hint="default"/>
          <w:spacing w:val="2"/>
        </w:rPr>
        <w:t>,</w:t>
      </w:r>
      <w:r>
        <w:rPr>
          <w:spacing w:val="2"/>
        </w:rPr>
        <w:t>按照本公司的会计政策及</w:t>
      </w:r>
      <w:r>
        <w:rPr>
          <w:spacing w:val="-23"/>
        </w:rPr>
        <w:t> </w:t>
      </w:r>
      <w:r>
        <w:rPr>
          <w:spacing w:val="-23"/>
        </w:rPr>
      </w:r>
      <w:r>
        <w:rPr/>
        <w:t>会计期间</w:t>
      </w:r>
      <w:r>
        <w:rPr>
          <w:rFonts w:ascii="宋体" w:hAnsi="宋体" w:cs="宋体" w:eastAsia="宋体" w:hint="default"/>
        </w:rPr>
        <w:t>,</w:t>
      </w:r>
      <w:r>
        <w:rPr/>
        <w:t>并抵销与联营企业及合营企业之间发生的内部交易损益按照持股比例计算归属于投</w:t>
      </w:r>
      <w:r>
        <w:rPr>
          <w:spacing w:val="-33"/>
        </w:rPr>
        <w:t> </w:t>
      </w:r>
      <w:r>
        <w:rPr>
          <w:spacing w:val="-33"/>
        </w:rPr>
      </w:r>
      <w:r>
        <w:rPr>
          <w:spacing w:val="2"/>
        </w:rPr>
        <w:t>资企业的部分</w:t>
      </w:r>
      <w:r>
        <w:rPr>
          <w:rFonts w:ascii="宋体" w:hAnsi="宋体" w:cs="宋体" w:eastAsia="宋体" w:hint="default"/>
          <w:spacing w:val="2"/>
        </w:rPr>
        <w:t>(</w:t>
      </w:r>
      <w:r>
        <w:rPr>
          <w:spacing w:val="2"/>
        </w:rPr>
        <w:t>但内部交易损失属于资产减值损失的</w:t>
      </w:r>
      <w:r>
        <w:rPr>
          <w:rFonts w:ascii="宋体" w:hAnsi="宋体" w:cs="宋体" w:eastAsia="宋体" w:hint="default"/>
          <w:spacing w:val="2"/>
        </w:rPr>
        <w:t>,</w:t>
      </w:r>
      <w:r>
        <w:rPr>
          <w:spacing w:val="2"/>
        </w:rPr>
        <w:t>应全额确认</w:t>
      </w:r>
      <w:r>
        <w:rPr>
          <w:rFonts w:ascii="宋体" w:hAnsi="宋体" w:cs="宋体" w:eastAsia="宋体" w:hint="default"/>
          <w:spacing w:val="2"/>
        </w:rPr>
        <w:t>),</w:t>
      </w:r>
      <w:r>
        <w:rPr>
          <w:spacing w:val="2"/>
        </w:rPr>
        <w:t>对被投资单位的净利润进</w:t>
      </w:r>
      <w:r>
        <w:rPr>
          <w:spacing w:val="-26"/>
        </w:rPr>
        <w:t> </w:t>
      </w:r>
      <w:r>
        <w:rPr>
          <w:spacing w:val="-26"/>
        </w:rPr>
      </w:r>
      <w:r>
        <w:rPr/>
        <w:t>行调整后确认。按照被投资单位宣告分派的利润或现金股利计算应分得的部分</w:t>
      </w:r>
      <w:r>
        <w:rPr>
          <w:rFonts w:ascii="宋体" w:hAnsi="宋体" w:cs="宋体" w:eastAsia="宋体" w:hint="default"/>
        </w:rPr>
        <w:t>,</w:t>
      </w:r>
      <w:r>
        <w:rPr/>
        <w:t>相应减少长期</w:t>
      </w:r>
      <w:r>
        <w:rPr>
          <w:spacing w:val="-29"/>
        </w:rPr>
        <w:t> </w:t>
      </w:r>
      <w:r>
        <w:rPr>
          <w:spacing w:val="-29"/>
        </w:rPr>
      </w:r>
      <w:r>
        <w:rPr/>
        <w:t>股权投资的账面价值。本公司确认被投资单位发生的净亏损</w:t>
      </w:r>
      <w:r>
        <w:rPr>
          <w:rFonts w:ascii="宋体" w:hAnsi="宋体" w:cs="宋体" w:eastAsia="宋体" w:hint="default"/>
        </w:rPr>
        <w:t>,</w:t>
      </w:r>
      <w:r>
        <w:rPr/>
        <w:t>以长期股权投资的账面价值以及</w:t>
      </w:r>
      <w:r>
        <w:rPr>
          <w:spacing w:val="-29"/>
        </w:rPr>
        <w:t> </w:t>
      </w:r>
      <w:r>
        <w:rPr>
          <w:spacing w:val="-29"/>
        </w:rPr>
      </w:r>
      <w:r>
        <w:rPr/>
        <w:t>其他实质上构成对被投资单位净投资的长期权益减记至零为限</w:t>
      </w:r>
      <w:r>
        <w:rPr>
          <w:rFonts w:ascii="宋体" w:hAnsi="宋体" w:cs="宋体" w:eastAsia="宋体" w:hint="default"/>
        </w:rPr>
        <w:t>,</w:t>
      </w:r>
      <w:r>
        <w:rPr/>
        <w:t>本公司负有承担额外损失义务</w:t>
      </w:r>
      <w:r>
        <w:rPr>
          <w:spacing w:val="-30"/>
        </w:rPr>
        <w:t> </w:t>
      </w:r>
      <w:r>
        <w:rPr>
          <w:spacing w:val="-30"/>
        </w:rPr>
      </w:r>
      <w:r>
        <w:rPr/>
        <w:t>的除外。对于被投资单位除净损益以外所有者权益的其他变动</w:t>
      </w:r>
      <w:r>
        <w:rPr>
          <w:rFonts w:ascii="宋体" w:hAnsi="宋体" w:cs="宋体" w:eastAsia="宋体" w:hint="default"/>
        </w:rPr>
        <w:t>,</w:t>
      </w:r>
      <w:r>
        <w:rPr/>
        <w:t>调整长期股权投资的账面价值</w:t>
      </w:r>
      <w:r>
        <w:rPr>
          <w:spacing w:val="-30"/>
        </w:rPr>
        <w:t> </w:t>
      </w:r>
      <w:r>
        <w:rPr>
          <w:spacing w:val="-30"/>
        </w:rPr>
      </w:r>
      <w:r>
        <w:rPr/>
        <w:t>并计入股东权益。</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482" w:lineRule="auto"/>
        <w:ind w:left="538" w:right="1216"/>
        <w:jc w:val="left"/>
      </w:pPr>
      <w:r>
        <w:rPr>
          <w:rFonts w:ascii="宋体" w:hAnsi="宋体" w:cs="宋体" w:eastAsia="宋体" w:hint="default"/>
        </w:rPr>
        <w:t>3. </w:t>
      </w:r>
      <w:r>
        <w:rPr/>
        <w:t>确定对被投资单位具有控制、重大影响的依据</w:t>
      </w:r>
      <w:r>
        <w:rPr>
          <w:rFonts w:ascii="宋体" w:hAnsi="宋体" w:cs="宋体" w:eastAsia="宋体" w:hint="default"/>
          <w:w w:val="100"/>
        </w:rPr>
        <w:t> </w:t>
      </w:r>
      <w:r>
        <w:rPr>
          <w:spacing w:val="-3"/>
        </w:rPr>
        <w:t>控制，是指拥有对被投资方的权力，通过参与被投资方的相关活动而享有可变回报，并且</w:t>
      </w:r>
    </w:p>
    <w:p>
      <w:pPr>
        <w:spacing w:after="0" w:line="482" w:lineRule="auto"/>
        <w:jc w:val="left"/>
        <w:sectPr>
          <w:footerReference w:type="default" r:id="rId17"/>
          <w:pgSz w:w="11910" w:h="16850"/>
          <w:pgMar w:footer="1267" w:header="0" w:top="1420" w:bottom="1460" w:left="1680" w:right="0"/>
          <w:pgNumType w:start="101"/>
        </w:sectPr>
      </w:pPr>
    </w:p>
    <w:p>
      <w:pPr>
        <w:pStyle w:val="BodyText"/>
        <w:spacing w:line="273" w:lineRule="auto" w:before="7"/>
        <w:ind w:right="1522"/>
        <w:jc w:val="both"/>
        <w:rPr>
          <w:rFonts w:ascii="宋体" w:hAnsi="宋体" w:cs="宋体" w:eastAsia="宋体" w:hint="default"/>
        </w:rPr>
      </w:pPr>
      <w:r>
        <w:rPr>
          <w:spacing w:val="-3"/>
        </w:rPr>
        <w:t>有能力运用对被投资方的权力影响回报金额；重大影响，是指投资方对被投资单位的财务和经</w:t>
      </w:r>
      <w:r>
        <w:rPr>
          <w:spacing w:val="-23"/>
        </w:rPr>
        <w:t> </w:t>
      </w:r>
      <w:r>
        <w:rPr>
          <w:spacing w:val="-23"/>
        </w:rPr>
      </w:r>
      <w:r>
        <w:rPr/>
        <w:t>营政策有参与决策的权力，但并不能够控制或者与其他方一起共同控制这些政策的制定。</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长期股权投资的处置</w:t>
      </w:r>
      <w:r>
        <w:rPr>
          <w:rFonts w:ascii="宋体" w:hAnsi="宋体" w:cs="宋体" w:eastAsia="宋体" w:hint="default"/>
        </w:rPr>
        <w:t> </w:t>
      </w:r>
    </w:p>
    <w:p>
      <w:pPr>
        <w:pStyle w:val="BodyText"/>
        <w:spacing w:line="550" w:lineRule="atLeast" w:before="2"/>
        <w:ind w:left="538" w:right="1216"/>
        <w:jc w:val="left"/>
      </w:pPr>
      <w:r>
        <w:rPr/>
        <w:t>（</w:t>
      </w:r>
      <w:r>
        <w:rPr>
          <w:rFonts w:ascii="宋体" w:hAnsi="宋体" w:cs="宋体" w:eastAsia="宋体" w:hint="default"/>
        </w:rPr>
        <w:t>1</w:t>
      </w:r>
      <w:r>
        <w:rPr/>
        <w:t>）部分处置对子公司的长期股权投资，但不丧失控制权的情形</w:t>
      </w:r>
      <w:r>
        <w:rPr>
          <w:rFonts w:ascii="宋体" w:hAnsi="宋体" w:cs="宋体" w:eastAsia="宋体" w:hint="default"/>
          <w:w w:val="100"/>
        </w:rPr>
        <w:t> </w:t>
      </w:r>
      <w:r>
        <w:rPr>
          <w:spacing w:val="-3"/>
        </w:rPr>
        <w:t>部分处置对子公司的长期股权投资，但不丧失控制权时，应当将处置价款与处置投资对应</w:t>
      </w:r>
    </w:p>
    <w:p>
      <w:pPr>
        <w:pStyle w:val="BodyText"/>
        <w:spacing w:line="240" w:lineRule="auto" w:before="37"/>
        <w:ind w:right="0"/>
        <w:jc w:val="both"/>
        <w:rPr>
          <w:rFonts w:ascii="宋体" w:hAnsi="宋体" w:cs="宋体" w:eastAsia="宋体" w:hint="default"/>
        </w:rPr>
      </w:pPr>
      <w:r>
        <w:rPr/>
        <w:t>的账面价值的差额确认为当期投资收益。</w:t>
      </w:r>
      <w:r>
        <w:rPr>
          <w:rFonts w:ascii="宋体" w:hAnsi="宋体" w:cs="宋体" w:eastAsia="宋体" w:hint="default"/>
        </w:rPr>
        <w:t> </w:t>
      </w:r>
    </w:p>
    <w:p>
      <w:pPr>
        <w:pStyle w:val="BodyText"/>
        <w:spacing w:line="552" w:lineRule="exact" w:before="81"/>
        <w:ind w:left="538" w:right="1216"/>
        <w:jc w:val="left"/>
      </w:pPr>
      <w:r>
        <w:rPr/>
        <w:t>（</w:t>
      </w:r>
      <w:r>
        <w:rPr>
          <w:rFonts w:ascii="宋体" w:hAnsi="宋体" w:cs="宋体" w:eastAsia="宋体" w:hint="default"/>
        </w:rPr>
        <w:t>2</w:t>
      </w:r>
      <w:r>
        <w:rPr/>
        <w:t>）部分处置股权投资或其他原因丧失了对子公司控制权的情形</w:t>
      </w:r>
      <w:r>
        <w:rPr>
          <w:rFonts w:ascii="宋体" w:hAnsi="宋体" w:cs="宋体" w:eastAsia="宋体" w:hint="default"/>
          <w:w w:val="100"/>
        </w:rPr>
        <w:t> </w:t>
      </w:r>
      <w:r>
        <w:rPr>
          <w:spacing w:val="-3"/>
        </w:rPr>
        <w:t>部分处置股权投资或其他原因丧失了对子公司控制权的，对于处置的股权，应结转与所售</w:t>
      </w:r>
    </w:p>
    <w:p>
      <w:pPr>
        <w:pStyle w:val="BodyText"/>
        <w:spacing w:line="231" w:lineRule="exact"/>
        <w:ind w:right="0"/>
        <w:jc w:val="both"/>
      </w:pPr>
      <w:r>
        <w:rPr>
          <w:spacing w:val="2"/>
        </w:rPr>
        <w:t>股权相对应的长期股权投资的账面价值，出售所得价款与处置长期股权投资账面价值之间差</w:t>
      </w:r>
    </w:p>
    <w:p>
      <w:pPr>
        <w:pStyle w:val="BodyText"/>
        <w:spacing w:line="273" w:lineRule="auto" w:before="37"/>
        <w:ind w:right="1520"/>
        <w:jc w:val="both"/>
        <w:rPr>
          <w:rFonts w:ascii="宋体" w:hAnsi="宋体" w:cs="宋体" w:eastAsia="宋体" w:hint="default"/>
        </w:rPr>
      </w:pPr>
      <w:r>
        <w:rPr>
          <w:spacing w:val="-3"/>
        </w:rPr>
        <w:t>额，确认为投资收益（损失）；同时，对于剩余股权，应当按其账面价值确认为长期股权投资</w:t>
      </w:r>
      <w:r>
        <w:rPr>
          <w:spacing w:val="-26"/>
        </w:rPr>
        <w:t> </w:t>
      </w:r>
      <w:r>
        <w:rPr>
          <w:spacing w:val="-26"/>
        </w:rPr>
      </w:r>
      <w:r>
        <w:rPr>
          <w:spacing w:val="-3"/>
        </w:rPr>
        <w:t>或其它相关金融资产。处置后的剩余股权能够对子公司实施共同控制或重大影响的，应按有关</w:t>
      </w:r>
      <w:r>
        <w:rPr>
          <w:spacing w:val="-19"/>
        </w:rPr>
        <w:t> </w:t>
      </w:r>
      <w:r>
        <w:rPr>
          <w:spacing w:val="-19"/>
        </w:rPr>
      </w:r>
      <w:r>
        <w:rPr/>
        <w:t>成本法转为权益法的相关规定进行会计处理。</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5. </w:t>
      </w:r>
      <w:r>
        <w:rPr/>
        <w:t>减值测试方法及减值准备计提方法</w:t>
      </w:r>
      <w:r>
        <w:rPr>
          <w:rFonts w:ascii="宋体" w:hAnsi="宋体" w:cs="宋体" w:eastAsia="宋体" w:hint="default"/>
          <w:w w:val="100"/>
        </w:rPr>
        <w:t> </w:t>
      </w:r>
      <w:r>
        <w:rPr>
          <w:spacing w:val="-2"/>
        </w:rPr>
        <w:t>对子公司、联营企业及合营企业的投资，在资产负债表日有客观证据表明其发生减值的，</w:t>
      </w:r>
    </w:p>
    <w:p>
      <w:pPr>
        <w:pStyle w:val="BodyText"/>
        <w:spacing w:line="231" w:lineRule="exact"/>
        <w:ind w:right="0"/>
        <w:jc w:val="both"/>
        <w:rPr>
          <w:rFonts w:ascii="宋体" w:hAnsi="宋体" w:cs="宋体" w:eastAsia="宋体" w:hint="default"/>
        </w:rPr>
      </w:pPr>
      <w:r>
        <w:rPr/>
        <w:t>按照账面价值与可收回金额的差额计提相应的减值准备。</w:t>
      </w:r>
      <w:r>
        <w:rPr>
          <w:rFonts w:ascii="宋体" w:hAnsi="宋体" w:cs="宋体" w:eastAsia="宋体" w:hint="default"/>
        </w:rPr>
        <w:t> </w:t>
      </w:r>
    </w:p>
    <w:p>
      <w:pPr>
        <w:pStyle w:val="BodyText"/>
        <w:spacing w:line="550" w:lineRule="atLeast" w:before="2"/>
        <w:ind w:left="538" w:right="1216"/>
        <w:jc w:val="left"/>
      </w:pPr>
      <w:r>
        <w:rPr/>
        <w:t>（十五）投资性房地产</w:t>
      </w:r>
      <w:r>
        <w:rPr>
          <w:rFonts w:ascii="宋体" w:hAnsi="宋体" w:cs="宋体" w:eastAsia="宋体" w:hint="default"/>
          <w:w w:val="100"/>
        </w:rPr>
        <w:t> </w:t>
      </w:r>
      <w:r>
        <w:rPr>
          <w:spacing w:val="-3"/>
        </w:rPr>
        <w:t>投资性房地产是指为赚取租金或资本增值，或两者兼有而持有的房地产，包括已出租的土</w:t>
      </w:r>
    </w:p>
    <w:p>
      <w:pPr>
        <w:pStyle w:val="BodyText"/>
        <w:spacing w:line="240" w:lineRule="auto" w:before="37"/>
        <w:ind w:right="0"/>
        <w:jc w:val="both"/>
        <w:rPr>
          <w:rFonts w:ascii="宋体" w:hAnsi="宋体" w:cs="宋体" w:eastAsia="宋体" w:hint="default"/>
        </w:rPr>
      </w:pPr>
      <w:r>
        <w:rPr/>
        <w:t>地使用权、持有并准备增值后转让的土地使用权、已出租的建筑物。</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spacing w:val="-3"/>
        </w:rPr>
        <w:t>公司对现有投资性房地产采用成本模式计量，采用与本公司固定资产相同的折旧政策。出</w:t>
      </w:r>
      <w:r>
        <w:rPr>
          <w:w w:val="100"/>
        </w:rPr>
        <w:t> </w:t>
      </w:r>
      <w:r>
        <w:rPr/>
        <w:t>租用土地使用权采用与无形资产相同的摊销政策。</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公司对存在减值迹象的，估计其可收回金额，可收回金额低于其账面价值的，确认相应的</w:t>
      </w:r>
      <w:r>
        <w:rPr>
          <w:w w:val="100"/>
        </w:rPr>
        <w:t> </w:t>
      </w:r>
      <w:r>
        <w:rPr/>
        <w:t>减值损失。</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投资性房地产减值损失一经确认，在以后会计期间不再转回。</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538" w:right="6033"/>
        <w:jc w:val="left"/>
        <w:rPr>
          <w:rFonts w:ascii="宋体" w:hAnsi="宋体" w:cs="宋体" w:eastAsia="宋体" w:hint="default"/>
        </w:rPr>
      </w:pPr>
      <w:r>
        <w:rPr/>
        <w:t>（十六）固定资产</w:t>
      </w:r>
      <w:r>
        <w:rPr>
          <w:rFonts w:ascii="宋体" w:hAnsi="宋体" w:cs="宋体" w:eastAsia="宋体" w:hint="default"/>
          <w:w w:val="100"/>
        </w:rPr>
        <w:t> </w:t>
      </w:r>
      <w:r>
        <w:rPr>
          <w:rFonts w:ascii="宋体" w:hAnsi="宋体" w:cs="宋体" w:eastAsia="宋体" w:hint="default"/>
        </w:rPr>
        <w:t>1</w:t>
      </w:r>
      <w:r>
        <w:rPr/>
        <w:t>．固定资产确认条件</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spacing w:val="-3"/>
        </w:rPr>
        <w:t>固定资产指为生产商品、提供劳务、出租或经营管理而持有，并且使用寿命超过一个会计</w:t>
      </w:r>
      <w:r>
        <w:rPr>
          <w:w w:val="100"/>
        </w:rPr>
        <w:t> </w:t>
      </w:r>
      <w:r>
        <w:rPr/>
        <w:t>年度的有形资产。固定资产在同时满足下列条件时予以确认：</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①</w:t>
      </w:r>
      <w:r>
        <w:rPr>
          <w:spacing w:val="-6"/>
        </w:rPr>
        <w:t> </w:t>
      </w:r>
      <w:r>
        <w:rPr>
          <w:rFonts w:ascii="宋体" w:hAnsi="宋体" w:cs="宋体" w:eastAsia="宋体" w:hint="default"/>
          <w:spacing w:val="-6"/>
        </w:rPr>
      </w:r>
      <w:r>
        <w:rPr/>
        <w:t>与该固定资产有关的经济利益很可能流入公司；</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538" w:right="5826"/>
        <w:jc w:val="left"/>
        <w:rPr>
          <w:rFonts w:ascii="宋体" w:hAnsi="宋体" w:cs="宋体" w:eastAsia="宋体" w:hint="default"/>
        </w:rPr>
      </w:pPr>
      <w:r>
        <w:rPr/>
        <w:t>②</w:t>
      </w:r>
      <w:r>
        <w:rPr>
          <w:spacing w:val="-3"/>
        </w:rPr>
        <w:t> </w:t>
      </w:r>
      <w:r>
        <w:rPr>
          <w:rFonts w:ascii="宋体" w:hAnsi="宋体" w:cs="宋体" w:eastAsia="宋体" w:hint="default"/>
          <w:spacing w:val="-3"/>
        </w:rPr>
      </w:r>
      <w:r>
        <w:rPr/>
        <w:t>该固定资产的成本能够可靠地计量。</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3"/>
        </w:rPr>
        <w:t> </w:t>
      </w:r>
      <w:r>
        <w:rPr/>
        <w:t>各类固定资产的折旧方法</w:t>
      </w:r>
      <w:r>
        <w:rPr>
          <w:rFonts w:ascii="宋体" w:hAnsi="宋体" w:cs="宋体" w:eastAsia="宋体" w:hint="default"/>
        </w:rPr>
        <w:t> </w:t>
      </w:r>
    </w:p>
    <w:p>
      <w:pPr>
        <w:spacing w:after="0" w:line="482" w:lineRule="auto"/>
        <w:jc w:val="left"/>
        <w:rPr>
          <w:rFonts w:ascii="宋体" w:hAnsi="宋体" w:cs="宋体" w:eastAsia="宋体" w:hint="default"/>
        </w:rPr>
        <w:sectPr>
          <w:pgSz w:w="11910" w:h="16850"/>
          <w:pgMar w:header="0" w:footer="1267" w:top="1420" w:bottom="1460" w:left="1680" w:right="0"/>
        </w:sectPr>
      </w:pPr>
    </w:p>
    <w:p>
      <w:pPr>
        <w:pStyle w:val="BodyText"/>
        <w:spacing w:line="273" w:lineRule="auto" w:before="7"/>
        <w:ind w:right="1216" w:firstLine="419"/>
        <w:jc w:val="left"/>
        <w:rPr>
          <w:rFonts w:ascii="宋体" w:hAnsi="宋体" w:cs="宋体" w:eastAsia="宋体" w:hint="default"/>
        </w:rPr>
      </w:pPr>
      <w:r>
        <w:rPr>
          <w:spacing w:val="-3"/>
        </w:rPr>
        <w:t>固定资产折旧采用年限平均法分类计提，根据固定资产类别、预计使用寿命和预计净残值</w:t>
      </w:r>
      <w:r>
        <w:rPr>
          <w:w w:val="100"/>
        </w:rPr>
        <w:t> </w:t>
      </w:r>
      <w:r>
        <w:rPr/>
        <w:t>率确定折旧率。</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sz w:val="18"/>
          <w:szCs w:val="18"/>
        </w:rPr>
      </w:pPr>
      <w:r>
        <w:rPr/>
        <w:t>各类固定资产折旧年限和年折旧率如下：</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97" w:type="dxa"/>
        <w:tblLayout w:type="fixed"/>
        <w:tblCellMar>
          <w:top w:w="0" w:type="dxa"/>
          <w:left w:w="0" w:type="dxa"/>
          <w:bottom w:w="0" w:type="dxa"/>
          <w:right w:w="0" w:type="dxa"/>
        </w:tblCellMar>
        <w:tblLook w:val="01E0"/>
      </w:tblPr>
      <w:tblGrid>
        <w:gridCol w:w="2401"/>
        <w:gridCol w:w="1907"/>
        <w:gridCol w:w="1840"/>
        <w:gridCol w:w="2273"/>
      </w:tblGrid>
      <w:tr>
        <w:trPr>
          <w:trHeight w:val="296" w:hRule="exact"/>
        </w:trPr>
        <w:tc>
          <w:tcPr>
            <w:tcW w:w="2401" w:type="dxa"/>
            <w:tcBorders>
              <w:top w:val="nil" w:sz="6" w:space="0" w:color="auto"/>
              <w:left w:val="nil" w:sz="6" w:space="0" w:color="auto"/>
              <w:bottom w:val="single" w:sz="4" w:space="0" w:color="000000"/>
              <w:right w:val="nil" w:sz="6" w:space="0" w:color="auto"/>
            </w:tcBorders>
          </w:tcPr>
          <w:p>
            <w:pPr>
              <w:pStyle w:val="TableParagraph"/>
              <w:spacing w:line="180"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7" w:type="dxa"/>
            <w:tcBorders>
              <w:top w:val="nil" w:sz="6" w:space="0" w:color="auto"/>
              <w:left w:val="nil" w:sz="6" w:space="0" w:color="auto"/>
              <w:bottom w:val="single" w:sz="4" w:space="0" w:color="000000"/>
              <w:right w:val="nil" w:sz="6" w:space="0" w:color="auto"/>
            </w:tcBorders>
          </w:tcPr>
          <w:p>
            <w:pPr>
              <w:pStyle w:val="TableParagraph"/>
              <w:spacing w:line="180" w:lineRule="exact"/>
              <w:ind w:right="25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0" w:type="dxa"/>
            <w:tcBorders>
              <w:top w:val="nil" w:sz="6" w:space="0" w:color="auto"/>
              <w:left w:val="nil" w:sz="6" w:space="0" w:color="auto"/>
              <w:bottom w:val="single" w:sz="4" w:space="0" w:color="000000"/>
              <w:right w:val="nil" w:sz="6" w:space="0" w:color="auto"/>
            </w:tcBorders>
          </w:tcPr>
          <w:p>
            <w:pPr>
              <w:pStyle w:val="TableParagraph"/>
              <w:spacing w:line="180" w:lineRule="exact"/>
              <w:ind w:left="47"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73" w:type="dxa"/>
            <w:tcBorders>
              <w:top w:val="nil" w:sz="6" w:space="0" w:color="auto"/>
              <w:left w:val="nil" w:sz="6" w:space="0" w:color="auto"/>
              <w:bottom w:val="single" w:sz="4" w:space="0" w:color="000000"/>
              <w:right w:val="nil" w:sz="6" w:space="0" w:color="auto"/>
            </w:tcBorders>
          </w:tcPr>
          <w:p>
            <w:pPr>
              <w:pStyle w:val="TableParagraph"/>
              <w:spacing w:line="180" w:lineRule="exact"/>
              <w:ind w:left="144"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24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0"/>
              <w:jc w:val="center"/>
              <w:rPr>
                <w:rFonts w:ascii="宋体" w:hAnsi="宋体" w:cs="宋体" w:eastAsia="宋体" w:hint="default"/>
                <w:sz w:val="18"/>
                <w:szCs w:val="18"/>
              </w:rPr>
            </w:pPr>
            <w:r>
              <w:rPr>
                <w:rFonts w:ascii="宋体"/>
                <w:sz w:val="18"/>
              </w:rPr>
              <w:t>40 </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3" w:right="0"/>
              <w:jc w:val="center"/>
              <w:rPr>
                <w:rFonts w:ascii="宋体" w:hAnsi="宋体" w:cs="宋体" w:eastAsia="宋体" w:hint="default"/>
                <w:sz w:val="18"/>
                <w:szCs w:val="18"/>
              </w:rPr>
            </w:pPr>
            <w:r>
              <w:rPr>
                <w:rFonts w:ascii="宋体"/>
                <w:sz w:val="18"/>
              </w:rPr>
              <w:t>0 </w:t>
            </w:r>
          </w:p>
        </w:tc>
        <w:tc>
          <w:tcPr>
            <w:tcW w:w="227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5" w:right="0"/>
              <w:jc w:val="center"/>
              <w:rPr>
                <w:rFonts w:ascii="宋体" w:hAnsi="宋体" w:cs="宋体" w:eastAsia="宋体" w:hint="default"/>
                <w:sz w:val="18"/>
                <w:szCs w:val="18"/>
              </w:rPr>
            </w:pPr>
            <w:r>
              <w:rPr>
                <w:rFonts w:ascii="宋体"/>
                <w:sz w:val="18"/>
              </w:rPr>
              <w:t>2.50 </w:t>
            </w:r>
          </w:p>
        </w:tc>
      </w:tr>
      <w:tr>
        <w:trPr>
          <w:trHeight w:val="39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0"/>
              <w:jc w:val="center"/>
              <w:rPr>
                <w:rFonts w:ascii="宋体" w:hAnsi="宋体" w:cs="宋体" w:eastAsia="宋体" w:hint="default"/>
                <w:sz w:val="18"/>
                <w:szCs w:val="18"/>
              </w:rPr>
            </w:pPr>
            <w:r>
              <w:rPr>
                <w:rFonts w:ascii="宋体"/>
                <w:sz w:val="18"/>
              </w:rPr>
              <w:t>10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4" w:right="0"/>
              <w:jc w:val="center"/>
              <w:rPr>
                <w:rFonts w:ascii="宋体" w:hAnsi="宋体" w:cs="宋体" w:eastAsia="宋体" w:hint="default"/>
                <w:sz w:val="18"/>
                <w:szCs w:val="18"/>
              </w:rPr>
            </w:pPr>
            <w:r>
              <w:rPr>
                <w:rFonts w:ascii="宋体"/>
                <w:spacing w:val="1"/>
                <w:sz w:val="18"/>
              </w:rPr>
              <w:t> </w:t>
            </w:r>
            <w:r>
              <w:rPr>
                <w:rFonts w:ascii="宋体"/>
                <w:sz w:val="18"/>
              </w:rPr>
              <w:t>4 </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5" w:right="0"/>
              <w:jc w:val="center"/>
              <w:rPr>
                <w:rFonts w:ascii="宋体" w:hAnsi="宋体" w:cs="宋体" w:eastAsia="宋体" w:hint="default"/>
                <w:sz w:val="18"/>
                <w:szCs w:val="18"/>
              </w:rPr>
            </w:pPr>
            <w:r>
              <w:rPr>
                <w:rFonts w:ascii="宋体"/>
                <w:sz w:val="18"/>
              </w:rPr>
              <w:t>9.60 </w:t>
            </w:r>
          </w:p>
        </w:tc>
      </w:tr>
      <w:tr>
        <w:trPr>
          <w:trHeight w:val="398"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6"/>
              <w:jc w:val="center"/>
              <w:rPr>
                <w:rFonts w:ascii="宋体" w:hAnsi="宋体" w:cs="宋体" w:eastAsia="宋体" w:hint="default"/>
                <w:sz w:val="18"/>
                <w:szCs w:val="18"/>
              </w:rPr>
            </w:pPr>
            <w:r>
              <w:rPr>
                <w:rFonts w:ascii="宋体"/>
                <w:sz w:val="18"/>
              </w:rPr>
              <w:t>8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4" w:right="0"/>
              <w:jc w:val="center"/>
              <w:rPr>
                <w:rFonts w:ascii="宋体" w:hAnsi="宋体" w:cs="宋体" w:eastAsia="宋体" w:hint="default"/>
                <w:sz w:val="18"/>
                <w:szCs w:val="18"/>
              </w:rPr>
            </w:pPr>
            <w:r>
              <w:rPr>
                <w:rFonts w:ascii="宋体"/>
                <w:spacing w:val="1"/>
                <w:sz w:val="18"/>
              </w:rPr>
              <w:t> </w:t>
            </w:r>
            <w:r>
              <w:rPr>
                <w:rFonts w:ascii="宋体"/>
                <w:sz w:val="18"/>
              </w:rPr>
              <w:t>4 </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5" w:right="0"/>
              <w:jc w:val="center"/>
              <w:rPr>
                <w:rFonts w:ascii="宋体" w:hAnsi="宋体" w:cs="宋体" w:eastAsia="宋体" w:hint="default"/>
                <w:sz w:val="18"/>
                <w:szCs w:val="18"/>
              </w:rPr>
            </w:pPr>
            <w:r>
              <w:rPr>
                <w:rFonts w:ascii="宋体"/>
                <w:sz w:val="18"/>
              </w:rPr>
              <w:t>12.00 </w:t>
            </w:r>
          </w:p>
        </w:tc>
      </w:tr>
      <w:tr>
        <w:trPr>
          <w:trHeight w:val="398"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装卸机械设备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0"/>
              <w:jc w:val="center"/>
              <w:rPr>
                <w:rFonts w:ascii="宋体" w:hAnsi="宋体" w:cs="宋体" w:eastAsia="宋体" w:hint="default"/>
                <w:sz w:val="18"/>
                <w:szCs w:val="18"/>
              </w:rPr>
            </w:pPr>
            <w:r>
              <w:rPr>
                <w:rFonts w:ascii="宋体"/>
                <w:sz w:val="18"/>
              </w:rPr>
              <w:t>10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4" w:right="0"/>
              <w:jc w:val="center"/>
              <w:rPr>
                <w:rFonts w:ascii="宋体" w:hAnsi="宋体" w:cs="宋体" w:eastAsia="宋体" w:hint="default"/>
                <w:sz w:val="18"/>
                <w:szCs w:val="18"/>
              </w:rPr>
            </w:pPr>
            <w:r>
              <w:rPr>
                <w:rFonts w:ascii="宋体"/>
                <w:spacing w:val="1"/>
                <w:sz w:val="18"/>
              </w:rPr>
              <w:t> </w:t>
            </w:r>
            <w:r>
              <w:rPr>
                <w:rFonts w:ascii="宋体"/>
                <w:sz w:val="18"/>
              </w:rPr>
              <w:t>4 </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5" w:right="0"/>
              <w:jc w:val="center"/>
              <w:rPr>
                <w:rFonts w:ascii="宋体" w:hAnsi="宋体" w:cs="宋体" w:eastAsia="宋体" w:hint="default"/>
                <w:sz w:val="18"/>
                <w:szCs w:val="18"/>
              </w:rPr>
            </w:pPr>
            <w:r>
              <w:rPr>
                <w:rFonts w:ascii="宋体"/>
                <w:sz w:val="18"/>
              </w:rPr>
              <w:t>9.60 </w:t>
            </w:r>
          </w:p>
        </w:tc>
      </w:tr>
      <w:tr>
        <w:trPr>
          <w:trHeight w:val="39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0"/>
              <w:jc w:val="center"/>
              <w:rPr>
                <w:rFonts w:ascii="宋体" w:hAnsi="宋体" w:cs="宋体" w:eastAsia="宋体" w:hint="default"/>
                <w:sz w:val="18"/>
                <w:szCs w:val="18"/>
              </w:rPr>
            </w:pPr>
            <w:r>
              <w:rPr>
                <w:rFonts w:ascii="宋体"/>
                <w:sz w:val="18"/>
              </w:rPr>
              <w:t>10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4" w:right="0"/>
              <w:jc w:val="center"/>
              <w:rPr>
                <w:rFonts w:ascii="宋体" w:hAnsi="宋体" w:cs="宋体" w:eastAsia="宋体" w:hint="default"/>
                <w:sz w:val="18"/>
                <w:szCs w:val="18"/>
              </w:rPr>
            </w:pPr>
            <w:r>
              <w:rPr>
                <w:rFonts w:ascii="宋体"/>
                <w:spacing w:val="1"/>
                <w:sz w:val="18"/>
              </w:rPr>
              <w:t> </w:t>
            </w:r>
            <w:r>
              <w:rPr>
                <w:rFonts w:ascii="宋体"/>
                <w:sz w:val="18"/>
              </w:rPr>
              <w:t>4 </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5" w:right="0"/>
              <w:jc w:val="center"/>
              <w:rPr>
                <w:rFonts w:ascii="宋体" w:hAnsi="宋体" w:cs="宋体" w:eastAsia="宋体" w:hint="default"/>
                <w:sz w:val="18"/>
                <w:szCs w:val="18"/>
              </w:rPr>
            </w:pPr>
            <w:r>
              <w:rPr>
                <w:rFonts w:ascii="宋体"/>
                <w:sz w:val="18"/>
              </w:rPr>
              <w:t>9.60 </w:t>
            </w:r>
          </w:p>
        </w:tc>
      </w:tr>
      <w:tr>
        <w:trPr>
          <w:trHeight w:val="396"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6"/>
              <w:jc w:val="center"/>
              <w:rPr>
                <w:rFonts w:ascii="宋体" w:hAnsi="宋体" w:cs="宋体" w:eastAsia="宋体" w:hint="default"/>
                <w:sz w:val="18"/>
                <w:szCs w:val="18"/>
              </w:rPr>
            </w:pPr>
            <w:r>
              <w:rPr>
                <w:rFonts w:ascii="宋体"/>
                <w:sz w:val="18"/>
              </w:rPr>
              <w:t>5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4" w:right="0"/>
              <w:jc w:val="center"/>
              <w:rPr>
                <w:rFonts w:ascii="宋体" w:hAnsi="宋体" w:cs="宋体" w:eastAsia="宋体" w:hint="default"/>
                <w:sz w:val="18"/>
                <w:szCs w:val="18"/>
              </w:rPr>
            </w:pPr>
            <w:r>
              <w:rPr>
                <w:rFonts w:ascii="宋体"/>
                <w:spacing w:val="1"/>
                <w:sz w:val="18"/>
              </w:rPr>
              <w:t> </w:t>
            </w:r>
            <w:r>
              <w:rPr>
                <w:rFonts w:ascii="宋体"/>
                <w:sz w:val="18"/>
              </w:rPr>
              <w:t>4 </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5" w:right="0"/>
              <w:jc w:val="center"/>
              <w:rPr>
                <w:rFonts w:ascii="宋体" w:hAnsi="宋体" w:cs="宋体" w:eastAsia="宋体" w:hint="default"/>
                <w:sz w:val="18"/>
                <w:szCs w:val="18"/>
              </w:rPr>
            </w:pPr>
            <w:r>
              <w:rPr>
                <w:rFonts w:ascii="宋体"/>
                <w:sz w:val="18"/>
              </w:rPr>
              <w:t>19.20 </w:t>
            </w:r>
          </w:p>
        </w:tc>
      </w:tr>
      <w:tr>
        <w:trPr>
          <w:trHeight w:val="39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办公设备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6"/>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10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4" w:right="0"/>
              <w:jc w:val="center"/>
              <w:rPr>
                <w:rFonts w:ascii="宋体" w:hAnsi="宋体" w:cs="宋体" w:eastAsia="宋体" w:hint="default"/>
                <w:sz w:val="18"/>
                <w:szCs w:val="18"/>
              </w:rPr>
            </w:pPr>
            <w:r>
              <w:rPr>
                <w:rFonts w:ascii="宋体"/>
                <w:spacing w:val="1"/>
                <w:sz w:val="18"/>
              </w:rPr>
              <w:t> </w:t>
            </w:r>
            <w:r>
              <w:rPr>
                <w:rFonts w:ascii="宋体"/>
                <w:sz w:val="18"/>
              </w:rPr>
              <w:t>4 </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7" w:right="0"/>
              <w:jc w:val="center"/>
              <w:rPr>
                <w:rFonts w:ascii="宋体" w:hAnsi="宋体" w:cs="宋体" w:eastAsia="宋体" w:hint="default"/>
                <w:sz w:val="18"/>
                <w:szCs w:val="18"/>
              </w:rPr>
            </w:pPr>
            <w:r>
              <w:rPr>
                <w:rFonts w:ascii="宋体" w:hAnsi="宋体" w:cs="宋体" w:eastAsia="宋体" w:hint="default"/>
                <w:sz w:val="18"/>
                <w:szCs w:val="18"/>
              </w:rPr>
              <w:t>32.00</w:t>
            </w:r>
            <w:r>
              <w:rPr>
                <w:rFonts w:ascii="宋体" w:hAnsi="宋体" w:cs="宋体" w:eastAsia="宋体" w:hint="default"/>
                <w:sz w:val="18"/>
                <w:szCs w:val="18"/>
              </w:rPr>
              <w:t>、</w:t>
            </w:r>
            <w:r>
              <w:rPr>
                <w:rFonts w:ascii="宋体" w:hAnsi="宋体" w:cs="宋体" w:eastAsia="宋体" w:hint="default"/>
                <w:sz w:val="18"/>
                <w:szCs w:val="18"/>
              </w:rPr>
              <w:t>19.20</w:t>
            </w:r>
            <w:r>
              <w:rPr>
                <w:rFonts w:ascii="宋体" w:hAnsi="宋体" w:cs="宋体" w:eastAsia="宋体" w:hint="default"/>
                <w:sz w:val="18"/>
                <w:szCs w:val="18"/>
              </w:rPr>
              <w:t>、</w:t>
            </w:r>
            <w:r>
              <w:rPr>
                <w:rFonts w:ascii="宋体" w:hAnsi="宋体" w:cs="宋体" w:eastAsia="宋体" w:hint="default"/>
                <w:sz w:val="18"/>
                <w:szCs w:val="18"/>
              </w:rPr>
              <w:t>9.60 </w:t>
            </w:r>
          </w:p>
        </w:tc>
      </w:tr>
      <w:tr>
        <w:trPr>
          <w:trHeight w:val="289"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专用设施设备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20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4" w:right="0"/>
              <w:jc w:val="center"/>
              <w:rPr>
                <w:rFonts w:ascii="宋体" w:hAnsi="宋体" w:cs="宋体" w:eastAsia="宋体" w:hint="default"/>
                <w:sz w:val="18"/>
                <w:szCs w:val="18"/>
              </w:rPr>
            </w:pPr>
            <w:r>
              <w:rPr>
                <w:rFonts w:ascii="宋体"/>
                <w:spacing w:val="1"/>
                <w:sz w:val="18"/>
              </w:rPr>
              <w:t> </w:t>
            </w:r>
            <w:r>
              <w:rPr>
                <w:rFonts w:ascii="宋体"/>
                <w:sz w:val="18"/>
              </w:rPr>
              <w:t>4 </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7" w:right="0"/>
              <w:jc w:val="center"/>
              <w:rPr>
                <w:rFonts w:ascii="宋体" w:hAnsi="宋体" w:cs="宋体" w:eastAsia="宋体" w:hint="default"/>
                <w:sz w:val="18"/>
                <w:szCs w:val="18"/>
              </w:rPr>
            </w:pPr>
            <w:r>
              <w:rPr>
                <w:rFonts w:ascii="宋体" w:hAnsi="宋体" w:cs="宋体" w:eastAsia="宋体" w:hint="default"/>
                <w:sz w:val="18"/>
                <w:szCs w:val="18"/>
              </w:rPr>
              <w:t>9.60</w:t>
            </w:r>
            <w:r>
              <w:rPr>
                <w:rFonts w:ascii="宋体" w:hAnsi="宋体" w:cs="宋体" w:eastAsia="宋体" w:hint="default"/>
                <w:sz w:val="18"/>
                <w:szCs w:val="18"/>
              </w:rPr>
              <w:t>、</w:t>
            </w:r>
            <w:r>
              <w:rPr>
                <w:rFonts w:ascii="宋体" w:hAnsi="宋体" w:cs="宋体" w:eastAsia="宋体" w:hint="default"/>
                <w:sz w:val="18"/>
                <w:szCs w:val="18"/>
              </w:rPr>
              <w:t>4.80 </w:t>
            </w:r>
          </w:p>
        </w:tc>
      </w:tr>
    </w:tbl>
    <w:p>
      <w:pPr>
        <w:spacing w:line="240" w:lineRule="auto" w:before="2"/>
        <w:rPr>
          <w:rFonts w:ascii="宋体" w:hAnsi="宋体" w:cs="宋体" w:eastAsia="宋体" w:hint="default"/>
          <w:sz w:val="23"/>
          <w:szCs w:val="23"/>
        </w:rPr>
      </w:pPr>
    </w:p>
    <w:p>
      <w:pPr>
        <w:pStyle w:val="BodyText"/>
        <w:spacing w:line="482" w:lineRule="auto" w:before="36"/>
        <w:ind w:left="538" w:right="3904"/>
        <w:jc w:val="left"/>
        <w:rPr>
          <w:rFonts w:ascii="宋体" w:hAnsi="宋体" w:cs="宋体" w:eastAsia="宋体" w:hint="default"/>
        </w:rPr>
      </w:pPr>
      <w:r>
        <w:rPr>
          <w:rFonts w:ascii="宋体" w:hAnsi="宋体" w:cs="宋体" w:eastAsia="宋体" w:hint="default"/>
        </w:rPr>
        <w:t>3. </w:t>
      </w:r>
      <w:r>
        <w:rPr/>
        <w:t>固定资产的减值准备计提</w:t>
      </w:r>
      <w:r>
        <w:rPr>
          <w:rFonts w:ascii="宋体" w:hAnsi="宋体" w:cs="宋体" w:eastAsia="宋体" w:hint="default"/>
          <w:w w:val="100"/>
        </w:rPr>
        <w:t> </w:t>
      </w:r>
      <w:r>
        <w:rPr/>
        <w:t>公司每期末判断固定资产是否存在可能发生减值的迹象。</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spacing w:val="-3"/>
        </w:rPr>
        <w:t>固定资产存在减值迹象的，估计其可收回金额。可收回金额根据固定资产的公允价值减去</w:t>
      </w:r>
      <w:r>
        <w:rPr>
          <w:w w:val="100"/>
        </w:rPr>
        <w:t> </w:t>
      </w:r>
      <w:r>
        <w:rPr/>
        <w:t>处置费用后的净额与固定资产预计未来现金流量的现值两者之间较高者确定。</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2"/>
        </w:rPr>
        <w:t>当固定资产的可收回金额低于其账面价值的，将固定资产的账面价值减记至可收回金额，</w:t>
      </w:r>
      <w:r>
        <w:rPr>
          <w:w w:val="100"/>
        </w:rPr>
        <w:t> </w:t>
      </w:r>
      <w:r>
        <w:rPr/>
        <w:t>减记的金额确认为固定资产减值损失，计入当期损益，同时计提相应的固定资产减值准备。</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固定资产减值损失确认后，减值固定资产的折旧在未来期间作相应调整，以使该固定资产</w:t>
      </w:r>
      <w:r>
        <w:rPr>
          <w:w w:val="100"/>
        </w:rPr>
        <w:t> </w:t>
      </w:r>
      <w:r>
        <w:rPr/>
        <w:t>在剩余使用寿命内，系统地分摊调整后的固定资产账面价值（扣除预计净残值）。</w:t>
      </w:r>
      <w:r>
        <w:rPr>
          <w:rFonts w:ascii="宋体" w:hAnsi="宋体" w:cs="宋体" w:eastAsia="宋体" w:hint="default"/>
        </w:rPr>
        <w:t> </w:t>
      </w:r>
    </w:p>
    <w:p>
      <w:pPr>
        <w:pStyle w:val="BodyText"/>
        <w:spacing w:line="552" w:lineRule="exact" w:before="51"/>
        <w:ind w:left="538" w:right="1216"/>
        <w:jc w:val="left"/>
      </w:pPr>
      <w:r>
        <w:rPr/>
        <w:t>固定资产的减值损失一经确认，在以后会计期间不再转回。</w:t>
      </w:r>
      <w:r>
        <w:rPr>
          <w:rFonts w:ascii="宋体" w:hAnsi="宋体" w:cs="宋体" w:eastAsia="宋体" w:hint="default"/>
          <w:w w:val="100"/>
        </w:rPr>
        <w:t> </w:t>
      </w:r>
      <w:r>
        <w:rPr>
          <w:spacing w:val="2"/>
        </w:rPr>
        <w:t>有迹象表明一项固定资产可能发生减值的，公司以单项固定资产为基础估计其可收回金</w:t>
      </w:r>
    </w:p>
    <w:p>
      <w:pPr>
        <w:pStyle w:val="BodyText"/>
        <w:spacing w:line="231" w:lineRule="exact"/>
        <w:ind w:right="1216"/>
        <w:jc w:val="left"/>
      </w:pPr>
      <w:r>
        <w:rPr>
          <w:spacing w:val="-3"/>
        </w:rPr>
        <w:t>额。公司难以对单项固定资产的可收回金额进行估计的，以该固定资产所属的资产组为基础确</w:t>
      </w:r>
    </w:p>
    <w:p>
      <w:pPr>
        <w:pStyle w:val="BodyText"/>
        <w:spacing w:line="240" w:lineRule="auto" w:before="37"/>
        <w:ind w:right="1216"/>
        <w:jc w:val="left"/>
        <w:rPr>
          <w:rFonts w:ascii="宋体" w:hAnsi="宋体" w:cs="宋体" w:eastAsia="宋体" w:hint="default"/>
        </w:rPr>
      </w:pPr>
      <w:r>
        <w:rPr/>
        <w:t>定资产组的可收回金额。</w:t>
      </w:r>
      <w:r>
        <w:rPr>
          <w:rFonts w:ascii="宋体" w:hAnsi="宋体" w:cs="宋体" w:eastAsia="宋体" w:hint="default"/>
        </w:rPr>
        <w:t> </w:t>
      </w:r>
    </w:p>
    <w:p>
      <w:pPr>
        <w:pStyle w:val="BodyText"/>
        <w:spacing w:line="550" w:lineRule="atLeast" w:before="2"/>
        <w:ind w:left="538" w:right="1216"/>
        <w:jc w:val="left"/>
      </w:pPr>
      <w:r>
        <w:rPr/>
        <w:t>（十七）在建工程</w:t>
      </w:r>
      <w:r>
        <w:rPr>
          <w:rFonts w:ascii="宋体" w:hAnsi="宋体" w:cs="宋体" w:eastAsia="宋体" w:hint="default"/>
          <w:w w:val="100"/>
        </w:rPr>
        <w:t> </w:t>
      </w:r>
      <w:r>
        <w:rPr>
          <w:rFonts w:ascii="宋体" w:hAnsi="宋体" w:cs="宋体" w:eastAsia="宋体" w:hint="default"/>
          <w:spacing w:val="-3"/>
        </w:rPr>
        <w:t>1.</w:t>
      </w:r>
      <w:r>
        <w:rPr>
          <w:spacing w:val="-3"/>
        </w:rPr>
        <w:t>在建工程达到预定可使用状态时，按工程实际成本转入固定资产。已达到预定可使用状</w:t>
      </w:r>
    </w:p>
    <w:p>
      <w:pPr>
        <w:pStyle w:val="BodyText"/>
        <w:spacing w:line="273" w:lineRule="auto" w:before="37"/>
        <w:ind w:right="1216"/>
        <w:jc w:val="left"/>
        <w:rPr>
          <w:rFonts w:ascii="宋体" w:hAnsi="宋体" w:cs="宋体" w:eastAsia="宋体" w:hint="default"/>
        </w:rPr>
      </w:pPr>
      <w:r>
        <w:rPr>
          <w:spacing w:val="-3"/>
        </w:rPr>
        <w:t>态但尚未办理竣工决算的，先按估计价值转入固定资产，待办理竣工决算后再按实际成本调整</w:t>
      </w:r>
      <w:r>
        <w:rPr>
          <w:spacing w:val="-23"/>
        </w:rPr>
        <w:t> </w:t>
      </w:r>
      <w:r>
        <w:rPr>
          <w:spacing w:val="-23"/>
        </w:rPr>
      </w:r>
      <w:r>
        <w:rPr/>
        <w:t>原暂估价值，但不再调整原已计提的折旧。</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rFonts w:ascii="宋体" w:hAnsi="宋体" w:cs="宋体" w:eastAsia="宋体" w:hint="default"/>
          <w:spacing w:val="-3"/>
        </w:rPr>
        <w:t>2.</w:t>
      </w:r>
      <w:r>
        <w:rPr>
          <w:spacing w:val="-3"/>
        </w:rPr>
        <w:t>资产负债表日，有迹象表明在建工程发生减值的，按照账面价值与可收回金额的差额计</w:t>
      </w:r>
      <w:r>
        <w:rPr>
          <w:w w:val="100"/>
        </w:rPr>
        <w:t> </w:t>
      </w:r>
      <w:r>
        <w:rPr/>
        <w:t>提相应的减值准备。</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（十八）借款费用</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67" w:top="1420" w:bottom="1460" w:left="1680" w:right="0"/>
        </w:sectPr>
      </w:pPr>
    </w:p>
    <w:p>
      <w:pPr>
        <w:pStyle w:val="BodyText"/>
        <w:spacing w:line="240" w:lineRule="auto" w:before="7"/>
        <w:ind w:left="538" w:right="1216"/>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借款费用资本化的确认原则</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spacing w:val="-3"/>
        </w:rPr>
        <w:t>本公司发生的借款费用，可直接归属于符合资本化条件的资产的购建或者生产的，予以资</w:t>
      </w:r>
      <w:r>
        <w:rPr>
          <w:w w:val="100"/>
        </w:rPr>
        <w:t> </w:t>
      </w:r>
      <w:r>
        <w:rPr/>
        <w:t>本化，计入相关资产成本；其他借款费用，在发生时确认为费用，计入当期损益。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rFonts w:ascii="宋体" w:hAnsi="宋体" w:cs="宋体" w:eastAsia="宋体" w:hint="default"/>
        </w:rPr>
        <w:t>2</w:t>
      </w:r>
      <w:r>
        <w:rPr/>
        <w:t>．借款费用资本化期间</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t>（</w:t>
      </w:r>
      <w:r>
        <w:rPr>
          <w:rFonts w:ascii="宋体" w:hAnsi="宋体" w:cs="宋体" w:eastAsia="宋体" w:hint="default"/>
        </w:rPr>
        <w:t>1</w:t>
      </w:r>
      <w:r>
        <w:rPr/>
        <w:t>）当借款费用同时满足下列条件时，开始资本化：</w:t>
      </w:r>
      <w:r>
        <w:rPr>
          <w:rFonts w:ascii="宋体" w:hAnsi="宋体" w:cs="宋体" w:eastAsia="宋体" w:hint="default"/>
        </w:rPr>
        <w:t>1</w:t>
      </w:r>
      <w:r>
        <w:rPr/>
        <w:t>）资产支出已经发生；</w:t>
      </w:r>
      <w:r>
        <w:rPr>
          <w:rFonts w:ascii="宋体" w:hAnsi="宋体" w:cs="宋体" w:eastAsia="宋体" w:hint="default"/>
        </w:rPr>
        <w:t>2</w:t>
      </w:r>
      <w:r>
        <w:rPr/>
        <w:t>）借款费</w:t>
      </w:r>
      <w:r>
        <w:rPr>
          <w:w w:val="100"/>
        </w:rPr>
        <w:t> </w:t>
      </w:r>
      <w:r>
        <w:rPr>
          <w:spacing w:val="-5"/>
          <w:w w:val="100"/>
        </w:rPr>
        <w:t>用已经发生；</w:t>
      </w:r>
      <w:r>
        <w:rPr>
          <w:rFonts w:ascii="宋体" w:hAnsi="宋体" w:cs="宋体" w:eastAsia="宋体" w:hint="default"/>
          <w:spacing w:val="-5"/>
          <w:w w:val="100"/>
        </w:rPr>
        <w:t>3</w:t>
      </w:r>
      <w:r>
        <w:rPr>
          <w:spacing w:val="-5"/>
          <w:w w:val="100"/>
        </w:rPr>
        <w:t>）为使资产达到预定可使用或可销售状态所必要的购建或者生产活动已经开始。</w:t>
      </w:r>
      <w:r>
        <w:rPr>
          <w:rFonts w:ascii="宋体" w:hAnsi="宋体" w:cs="宋体" w:eastAsia="宋体" w:hint="default"/>
          <w:w w:val="100"/>
        </w:rPr>
        <w:t> </w:t>
      </w:r>
    </w:p>
    <w:p>
      <w:pPr>
        <w:spacing w:line="240" w:lineRule="auto" w:before="12"/>
        <w:rPr>
          <w:rFonts w:ascii="宋体" w:hAnsi="宋体" w:cs="宋体" w:eastAsia="宋体" w:hint="default"/>
          <w:sz w:val="18"/>
          <w:szCs w:val="18"/>
        </w:rPr>
      </w:pPr>
    </w:p>
    <w:p>
      <w:pPr>
        <w:pStyle w:val="BodyText"/>
        <w:spacing w:line="273" w:lineRule="auto"/>
        <w:ind w:right="1523" w:firstLine="419"/>
        <w:jc w:val="both"/>
        <w:rPr>
          <w:rFonts w:ascii="宋体" w:hAnsi="宋体" w:cs="宋体" w:eastAsia="宋体" w:hint="default"/>
        </w:rPr>
      </w:pPr>
      <w:r>
        <w:rPr/>
        <w:t>（</w:t>
      </w:r>
      <w:r>
        <w:rPr>
          <w:rFonts w:ascii="宋体" w:hAnsi="宋体" w:cs="宋体" w:eastAsia="宋体" w:hint="default"/>
        </w:rPr>
        <w:t>2</w:t>
      </w:r>
      <w:r>
        <w:rPr/>
        <w:t>）若符合资本化条件的资产在购建或者生产过程中发生非正常中断，并且中断时间连</w:t>
      </w:r>
      <w:r>
        <w:rPr>
          <w:w w:val="100"/>
        </w:rPr>
        <w:t> </w:t>
      </w:r>
      <w:r>
        <w:rPr/>
        <w:t>续超过</w:t>
      </w:r>
      <w:r>
        <w:rPr>
          <w:rFonts w:ascii="宋体" w:hAnsi="宋体" w:cs="宋体" w:eastAsia="宋体" w:hint="default"/>
        </w:rPr>
        <w:t>3</w:t>
      </w:r>
      <w:r>
        <w:rPr/>
        <w:t>个月，暂停借款费用的资本化；中断期间发生的借款费用确认为当期费用，直至资产</w:t>
      </w:r>
      <w:r>
        <w:rPr>
          <w:spacing w:val="-33"/>
        </w:rPr>
        <w:t> </w:t>
      </w:r>
      <w:r>
        <w:rPr>
          <w:spacing w:val="-33"/>
        </w:rPr>
      </w:r>
      <w:r>
        <w:rPr/>
        <w:t>的购建或者生产活动重新开始。</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t>（</w:t>
      </w:r>
      <w:r>
        <w:rPr>
          <w:rFonts w:ascii="宋体" w:hAnsi="宋体" w:cs="宋体" w:eastAsia="宋体" w:hint="default"/>
        </w:rPr>
        <w:t>3</w:t>
      </w:r>
      <w:r>
        <w:rPr/>
        <w:t>）当所购建或者生产符合资本化条件的资产达到预定可使用或可销售状态时，借款费</w:t>
      </w:r>
      <w:r>
        <w:rPr>
          <w:w w:val="100"/>
        </w:rPr>
        <w:t> </w:t>
      </w:r>
      <w:r>
        <w:rPr/>
        <w:t>用停止资本化。</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3</w:t>
      </w:r>
      <w:r>
        <w:rPr/>
        <w:t>．借款费用资本化金额</w:t>
      </w:r>
      <w:r>
        <w:rPr>
          <w:rFonts w:ascii="宋体" w:hAnsi="宋体" w:cs="宋体" w:eastAsia="宋体" w:hint="default"/>
          <w:w w:val="100"/>
        </w:rPr>
        <w:t> </w:t>
      </w:r>
      <w:r>
        <w:rPr>
          <w:spacing w:val="-3"/>
        </w:rPr>
        <w:t>为购建或者生产符合资本化条件的资产而借入专门借款的，以专门借款当期实际发生的利</w:t>
      </w:r>
    </w:p>
    <w:p>
      <w:pPr>
        <w:pStyle w:val="BodyText"/>
        <w:spacing w:line="231" w:lineRule="exact"/>
        <w:ind w:right="0"/>
        <w:jc w:val="both"/>
      </w:pPr>
      <w:r>
        <w:rPr>
          <w:spacing w:val="-3"/>
        </w:rPr>
        <w:t>息费用（包括按照实际利率法确定的折价或溢价的摊销），减去将尚未动用的借款资金存入银</w:t>
      </w:r>
    </w:p>
    <w:p>
      <w:pPr>
        <w:pStyle w:val="BodyText"/>
        <w:spacing w:line="273" w:lineRule="auto" w:before="37"/>
        <w:ind w:right="1488"/>
        <w:jc w:val="both"/>
        <w:rPr>
          <w:rFonts w:ascii="宋体" w:hAnsi="宋体" w:cs="宋体" w:eastAsia="宋体" w:hint="default"/>
        </w:rPr>
      </w:pPr>
      <w:r>
        <w:rPr>
          <w:spacing w:val="-2"/>
        </w:rPr>
        <w:t>行取得的利息收入或进行暂时性投资取得的投资收益后的金额，确定应予资本化的利息金额；</w:t>
      </w:r>
      <w:r>
        <w:rPr>
          <w:spacing w:val="-28"/>
        </w:rPr>
        <w:t> </w:t>
      </w:r>
      <w:r>
        <w:rPr>
          <w:spacing w:val="-28"/>
        </w:rPr>
      </w:r>
      <w:r>
        <w:rPr>
          <w:spacing w:val="-3"/>
        </w:rPr>
        <w:t>为购建或者生产符合资本化条件的资产占用了一般借款的，根据累计资产支出超过专门借款的</w:t>
      </w:r>
      <w:r>
        <w:rPr>
          <w:spacing w:val="-19"/>
        </w:rPr>
        <w:t> </w:t>
      </w:r>
      <w:r>
        <w:rPr>
          <w:spacing w:val="-19"/>
        </w:rPr>
      </w:r>
      <w:r>
        <w:rPr>
          <w:spacing w:val="2"/>
        </w:rPr>
        <w:t>资产支出加权平均数乘以占用一般借款的资本化率，计算确定一般借款应予资本化的利息金</w:t>
      </w:r>
      <w:r>
        <w:rPr>
          <w:spacing w:val="-24"/>
        </w:rPr>
        <w:t> </w:t>
      </w:r>
      <w:r>
        <w:rPr>
          <w:spacing w:val="-24"/>
        </w:rPr>
      </w:r>
      <w:r>
        <w:rPr/>
        <w:t>额。</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（十九）无形资产</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无形资产的计价方法</w:t>
      </w:r>
      <w:r>
        <w:rPr>
          <w:rFonts w:ascii="宋体" w:hAnsi="宋体" w:cs="宋体" w:eastAsia="宋体" w:hint="default"/>
        </w:rPr>
        <w:t> </w:t>
      </w:r>
    </w:p>
    <w:p>
      <w:pPr>
        <w:pStyle w:val="BodyText"/>
        <w:spacing w:line="552" w:lineRule="exact" w:before="81"/>
        <w:ind w:left="538" w:right="1216"/>
        <w:jc w:val="left"/>
      </w:pPr>
      <w:r>
        <w:rPr/>
        <w:t>（</w:t>
      </w:r>
      <w:r>
        <w:rPr>
          <w:rFonts w:ascii="宋体" w:hAnsi="宋体" w:cs="宋体" w:eastAsia="宋体" w:hint="default"/>
        </w:rPr>
        <w:t>1</w:t>
      </w:r>
      <w:r>
        <w:rPr/>
        <w:t>）公司取得无形资产时按成本进行初始计量</w:t>
      </w:r>
      <w:r>
        <w:rPr>
          <w:rFonts w:ascii="宋体" w:hAnsi="宋体" w:cs="宋体" w:eastAsia="宋体" w:hint="default"/>
          <w:w w:val="100"/>
        </w:rPr>
        <w:t> </w:t>
      </w:r>
      <w:r>
        <w:rPr>
          <w:spacing w:val="-3"/>
        </w:rPr>
        <w:t>外购无形资产的成本，包括购买价款、相关税费以及直接归属于使该项资产达到预定用途</w:t>
      </w:r>
    </w:p>
    <w:p>
      <w:pPr>
        <w:pStyle w:val="BodyText"/>
        <w:spacing w:line="231" w:lineRule="exact"/>
        <w:ind w:right="0"/>
        <w:jc w:val="both"/>
      </w:pPr>
      <w:r>
        <w:rPr>
          <w:spacing w:val="-5"/>
        </w:rPr>
        <w:t>所发生的其他支出。购买无形资产的价款超过正常信用条件延期支付，实质上具有融资性质的，</w:t>
      </w:r>
    </w:p>
    <w:p>
      <w:pPr>
        <w:pStyle w:val="BodyText"/>
        <w:spacing w:line="240" w:lineRule="auto" w:before="37"/>
        <w:ind w:right="0"/>
        <w:jc w:val="both"/>
        <w:rPr>
          <w:rFonts w:ascii="宋体" w:hAnsi="宋体" w:cs="宋体" w:eastAsia="宋体" w:hint="default"/>
        </w:rPr>
      </w:pPr>
      <w:r>
        <w:rPr/>
        <w:t>无形资产的成本以购买价款的现值为基础确定。</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spacing w:val="-3"/>
        </w:rPr>
        <w:t>债务重组取得债务人用以抵债的无形资产，以该无形资产的公允价值为基础确定其入账价</w:t>
      </w:r>
      <w:r>
        <w:rPr>
          <w:w w:val="100"/>
        </w:rPr>
        <w:t> </w:t>
      </w:r>
      <w:r>
        <w:rPr>
          <w:spacing w:val="-3"/>
        </w:rPr>
        <w:t>值，并将重组债务的账面价值与该用以抵债的无形资产公允价值之间的差额，计入当期损益。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2"/>
        </w:rPr>
        <w:t>在非货币性资产交换具备商业实质且换入资产或换出资产的公允价值能够可靠计量的前</w:t>
      </w:r>
      <w:r>
        <w:rPr>
          <w:w w:val="100"/>
        </w:rPr>
        <w:t> </w:t>
      </w:r>
      <w:r>
        <w:rPr>
          <w:spacing w:val="-3"/>
        </w:rPr>
        <w:t>提下，非货币性资产交换换入的无形资产以换出资产的公允价值为基础确定其入账价值，除非</w:t>
      </w:r>
      <w:r>
        <w:rPr>
          <w:spacing w:val="-19"/>
        </w:rPr>
        <w:t> </w:t>
      </w:r>
      <w:r>
        <w:rPr>
          <w:spacing w:val="-19"/>
        </w:rPr>
      </w:r>
      <w:r>
        <w:rPr>
          <w:spacing w:val="-3"/>
        </w:rPr>
        <w:t>有确凿证据表明换入资产的公允价值更加可靠；不满足上述前提的非货币性资产交换，以换出</w:t>
      </w:r>
      <w:r>
        <w:rPr>
          <w:spacing w:val="-19"/>
        </w:rPr>
        <w:t> </w:t>
      </w:r>
      <w:r>
        <w:rPr>
          <w:spacing w:val="-19"/>
        </w:rPr>
      </w:r>
      <w:r>
        <w:rPr/>
        <w:t>资产的账面价值和应支付的相关税费作为换入无形资产的成本，不确认损益。</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2"/>
        </w:rPr>
        <w:t>以同一控制下的企业吸收合并方式取得的无形资产按被合并方的账面价值确定其入账价</w:t>
      </w:r>
      <w:r>
        <w:rPr>
          <w:w w:val="100"/>
        </w:rPr>
        <w:t> </w:t>
      </w:r>
      <w:r>
        <w:rPr/>
        <w:t>值；以非同一控制下的企业吸收合并方式取得的无形资产按公允价值确定其入账价值。</w:t>
      </w:r>
      <w:r>
        <w:rPr>
          <w:rFonts w:ascii="宋体" w:hAnsi="宋体" w:cs="宋体" w:eastAsia="宋体" w:hint="default"/>
        </w:rPr>
        <w:t> </w:t>
      </w:r>
    </w:p>
    <w:p>
      <w:pPr>
        <w:spacing w:after="0" w:line="273" w:lineRule="auto"/>
        <w:jc w:val="left"/>
        <w:rPr>
          <w:rFonts w:ascii="宋体" w:hAnsi="宋体" w:cs="宋体" w:eastAsia="宋体" w:hint="default"/>
        </w:rPr>
        <w:sectPr>
          <w:pgSz w:w="11910" w:h="16850"/>
          <w:pgMar w:header="0" w:footer="1267" w:top="1420" w:bottom="1460" w:left="1680" w:right="0"/>
        </w:sectPr>
      </w:pPr>
    </w:p>
    <w:p>
      <w:pPr>
        <w:pStyle w:val="BodyText"/>
        <w:spacing w:line="273" w:lineRule="auto" w:before="7"/>
        <w:ind w:right="1520" w:firstLine="419"/>
        <w:jc w:val="both"/>
        <w:rPr>
          <w:rFonts w:ascii="宋体" w:hAnsi="宋体" w:cs="宋体" w:eastAsia="宋体" w:hint="default"/>
        </w:rPr>
      </w:pPr>
      <w:r>
        <w:rPr>
          <w:spacing w:val="-3"/>
        </w:rPr>
        <w:t>内部自行开发的无形资产，其成本包括：开发该无形资产时耗用的材料、劳务成本、注册</w:t>
      </w:r>
      <w:r>
        <w:rPr>
          <w:w w:val="100"/>
        </w:rPr>
        <w:t> </w:t>
      </w:r>
      <w:r>
        <w:rPr>
          <w:spacing w:val="-3"/>
        </w:rPr>
        <w:t>费、开发过程中使用的其他专利权和特许权的摊销以及满足资本化条件的利息费用，以及为使</w:t>
      </w:r>
      <w:r>
        <w:rPr>
          <w:spacing w:val="-18"/>
        </w:rPr>
        <w:t> </w:t>
      </w:r>
      <w:r>
        <w:rPr>
          <w:spacing w:val="-18"/>
        </w:rPr>
      </w:r>
      <w:r>
        <w:rPr/>
        <w:t>该无形资产达到预定用途前所发生的其他直接费用。</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482" w:lineRule="auto"/>
        <w:ind w:left="538" w:right="5826"/>
        <w:jc w:val="left"/>
        <w:rPr>
          <w:rFonts w:ascii="宋体" w:hAnsi="宋体" w:cs="宋体" w:eastAsia="宋体" w:hint="default"/>
        </w:rPr>
      </w:pPr>
      <w:r>
        <w:rPr/>
        <w:t>（</w:t>
      </w:r>
      <w:r>
        <w:rPr>
          <w:rFonts w:ascii="宋体" w:hAnsi="宋体" w:cs="宋体" w:eastAsia="宋体" w:hint="default"/>
        </w:rPr>
        <w:t>2</w:t>
      </w:r>
      <w:r>
        <w:rPr/>
        <w:t>）后续计量</w:t>
      </w:r>
      <w:r>
        <w:rPr>
          <w:rFonts w:ascii="宋体" w:hAnsi="宋体" w:cs="宋体" w:eastAsia="宋体" w:hint="default"/>
          <w:w w:val="100"/>
        </w:rPr>
        <w:t> </w:t>
      </w:r>
      <w:r>
        <w:rPr/>
        <w:t>在取得无形资产时分析判断其使用寿命。</w:t>
      </w:r>
      <w:r>
        <w:rPr>
          <w:rFonts w:ascii="宋体" w:hAnsi="宋体" w:cs="宋体" w:eastAsia="宋体" w:hint="default"/>
        </w:rPr>
        <w:t> </w:t>
      </w:r>
    </w:p>
    <w:p>
      <w:pPr>
        <w:pStyle w:val="BodyText"/>
        <w:spacing w:line="482" w:lineRule="auto" w:before="65"/>
        <w:ind w:left="538" w:right="1216"/>
        <w:jc w:val="left"/>
      </w:pPr>
      <w:r>
        <w:rPr/>
        <w:t>对于使用寿命有限的无形资产，在为公司带来经济利益的期限内按直线法摊销。</w:t>
      </w:r>
      <w:r>
        <w:rPr>
          <w:rFonts w:ascii="宋体" w:hAnsi="宋体" w:cs="宋体" w:eastAsia="宋体" w:hint="default"/>
          <w:w w:val="100"/>
        </w:rPr>
        <w:t> </w:t>
      </w:r>
      <w:r>
        <w:rPr/>
        <w:t>具体年限如下：</w:t>
      </w:r>
    </w:p>
    <w:p>
      <w:pPr>
        <w:spacing w:line="240" w:lineRule="auto" w:before="13"/>
        <w:rPr>
          <w:rFonts w:ascii="宋体" w:hAnsi="宋体" w:cs="宋体" w:eastAsia="宋体" w:hint="default"/>
          <w:sz w:val="13"/>
          <w:szCs w:val="13"/>
        </w:rPr>
      </w:pPr>
    </w:p>
    <w:tbl>
      <w:tblPr>
        <w:tblW w:w="0" w:type="auto"/>
        <w:jc w:val="left"/>
        <w:tblInd w:w="631" w:type="dxa"/>
        <w:tblLayout w:type="fixed"/>
        <w:tblCellMar>
          <w:top w:w="0" w:type="dxa"/>
          <w:left w:w="0" w:type="dxa"/>
          <w:bottom w:w="0" w:type="dxa"/>
          <w:right w:w="0" w:type="dxa"/>
        </w:tblCellMar>
        <w:tblLook w:val="01E0"/>
      </w:tblPr>
      <w:tblGrid>
        <w:gridCol w:w="3303"/>
        <w:gridCol w:w="4249"/>
      </w:tblGrid>
      <w:tr>
        <w:trPr>
          <w:trHeight w:val="296" w:hRule="exact"/>
        </w:trPr>
        <w:tc>
          <w:tcPr>
            <w:tcW w:w="3303" w:type="dxa"/>
            <w:tcBorders>
              <w:top w:val="nil" w:sz="6" w:space="0" w:color="auto"/>
              <w:left w:val="nil" w:sz="6" w:space="0" w:color="auto"/>
              <w:bottom w:val="single" w:sz="4" w:space="0" w:color="000000"/>
              <w:right w:val="nil" w:sz="6" w:space="0" w:color="auto"/>
            </w:tcBorders>
          </w:tcPr>
          <w:p>
            <w:pPr>
              <w:pStyle w:val="TableParagraph"/>
              <w:spacing w:line="180" w:lineRule="exact"/>
              <w:ind w:right="2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49" w:type="dxa"/>
            <w:tcBorders>
              <w:top w:val="nil" w:sz="6" w:space="0" w:color="auto"/>
              <w:left w:val="nil" w:sz="6" w:space="0" w:color="auto"/>
              <w:bottom w:val="single" w:sz="4" w:space="0" w:color="000000"/>
              <w:right w:val="nil" w:sz="6" w:space="0" w:color="auto"/>
            </w:tcBorders>
          </w:tcPr>
          <w:p>
            <w:pPr>
              <w:pStyle w:val="TableParagraph"/>
              <w:spacing w:line="180" w:lineRule="exact"/>
              <w:ind w:right="20"/>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33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宋体" w:hAnsi="宋体" w:cs="宋体" w:eastAsia="宋体" w:hint="default"/>
                <w:sz w:val="18"/>
                <w:szCs w:val="18"/>
              </w:rPr>
              <w:t> </w:t>
            </w:r>
          </w:p>
        </w:tc>
        <w:tc>
          <w:tcPr>
            <w:tcW w:w="42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10 </w:t>
            </w:r>
          </w:p>
        </w:tc>
      </w:tr>
      <w:tr>
        <w:trPr>
          <w:trHeight w:val="288"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z w:val="18"/>
                <w:szCs w:val="18"/>
              </w:rPr>
              <w:t> </w:t>
            </w: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center"/>
              <w:rPr>
                <w:rFonts w:ascii="宋体" w:hAnsi="宋体" w:cs="宋体" w:eastAsia="宋体" w:hint="default"/>
                <w:sz w:val="18"/>
                <w:szCs w:val="18"/>
              </w:rPr>
            </w:pPr>
            <w:r>
              <w:rPr>
                <w:rFonts w:ascii="宋体"/>
                <w:sz w:val="18"/>
              </w:rPr>
              <w:t>3-10 </w:t>
            </w:r>
          </w:p>
        </w:tc>
      </w:tr>
    </w:tbl>
    <w:p>
      <w:pPr>
        <w:spacing w:line="240" w:lineRule="auto" w:before="2"/>
        <w:rPr>
          <w:rFonts w:ascii="宋体" w:hAnsi="宋体" w:cs="宋体" w:eastAsia="宋体" w:hint="default"/>
          <w:sz w:val="23"/>
          <w:szCs w:val="23"/>
        </w:rPr>
      </w:pPr>
    </w:p>
    <w:p>
      <w:pPr>
        <w:pStyle w:val="BodyText"/>
        <w:spacing w:line="273" w:lineRule="auto" w:before="36"/>
        <w:ind w:right="1216" w:firstLine="419"/>
        <w:jc w:val="left"/>
        <w:rPr>
          <w:rFonts w:ascii="宋体" w:hAnsi="宋体" w:cs="宋体" w:eastAsia="宋体" w:hint="default"/>
        </w:rPr>
      </w:pPr>
      <w:r>
        <w:rPr>
          <w:spacing w:val="-3"/>
        </w:rPr>
        <w:t>无法预见无形资产为公司带来经济利益期限的，视为使用寿命不确定的无形资产，不予摊</w:t>
      </w:r>
      <w:r>
        <w:rPr>
          <w:w w:val="100"/>
        </w:rPr>
        <w:t> </w:t>
      </w:r>
      <w:r>
        <w:rPr/>
        <w:t>销。</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482" w:lineRule="auto"/>
        <w:ind w:left="538" w:right="2988"/>
        <w:jc w:val="left"/>
        <w:rPr>
          <w:rFonts w:ascii="宋体" w:hAnsi="宋体" w:cs="宋体" w:eastAsia="宋体" w:hint="default"/>
        </w:rPr>
      </w:pPr>
      <w:r>
        <w:rPr>
          <w:rFonts w:ascii="宋体" w:hAnsi="宋体" w:cs="宋体" w:eastAsia="宋体" w:hint="default"/>
        </w:rPr>
        <w:t>2. </w:t>
      </w:r>
      <w:r>
        <w:rPr/>
        <w:t>使用寿命有限的无形资产的使用寿命估计情况</w:t>
      </w:r>
      <w:r>
        <w:rPr>
          <w:rFonts w:ascii="宋体" w:hAnsi="宋体" w:cs="宋体" w:eastAsia="宋体" w:hint="default"/>
          <w:w w:val="100"/>
        </w:rPr>
        <w:t> </w:t>
      </w:r>
      <w:r>
        <w:rPr/>
        <w:t>每期末，对使用寿命有限的无形资产的使用寿命及摊销方法进行复核。</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5"/>
        </w:rPr>
        <w:t> </w:t>
      </w:r>
      <w:r>
        <w:rPr/>
        <w:t>使用寿命不确定的无形资产的判断依据</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spacing w:val="-3"/>
        </w:rPr>
        <w:t>无法预见无形资产为公司带来经济利益期限的，视为使用寿命不确定的无形资产，不予摊</w:t>
      </w:r>
      <w:r>
        <w:rPr>
          <w:w w:val="100"/>
        </w:rPr>
        <w:t> </w:t>
      </w:r>
      <w:r>
        <w:rPr/>
        <w:t>销。</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482" w:lineRule="auto"/>
        <w:ind w:left="538" w:right="1216"/>
        <w:jc w:val="left"/>
        <w:rPr>
          <w:rFonts w:ascii="宋体" w:hAnsi="宋体" w:cs="宋体" w:eastAsia="宋体" w:hint="default"/>
        </w:rPr>
      </w:pPr>
      <w:r>
        <w:rPr>
          <w:rFonts w:ascii="宋体" w:hAnsi="宋体" w:cs="宋体" w:eastAsia="宋体" w:hint="default"/>
        </w:rPr>
        <w:t>4. </w:t>
      </w:r>
      <w:r>
        <w:rPr/>
        <w:t>无形资产减值准备的计提</w:t>
      </w:r>
      <w:r>
        <w:rPr>
          <w:rFonts w:ascii="宋体" w:hAnsi="宋体" w:cs="宋体" w:eastAsia="宋体" w:hint="default"/>
          <w:w w:val="100"/>
        </w:rPr>
        <w:t> </w:t>
      </w:r>
      <w:r>
        <w:rPr/>
        <w:t>对于使用寿命确定的无形资产，如有明显减值迹象的，期末进行减值测试。</w:t>
      </w:r>
      <w:r>
        <w:rPr>
          <w:rFonts w:ascii="宋体" w:hAnsi="宋体" w:cs="宋体" w:eastAsia="宋体" w:hint="default"/>
          <w:w w:val="100"/>
        </w:rPr>
        <w:t> </w:t>
      </w:r>
      <w:r>
        <w:rPr/>
        <w:t>对于使用寿命不确定的无形资产，每期末进行减值测试。</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spacing w:val="-3"/>
        </w:rPr>
        <w:t>对无形资产进行减值测试，估计其可收回金额。可收回金额根据无形资产的公允价值减去</w:t>
      </w:r>
      <w:r>
        <w:rPr>
          <w:w w:val="100"/>
        </w:rPr>
        <w:t> </w:t>
      </w:r>
      <w:r>
        <w:rPr/>
        <w:t>处置费用后的净额与无形资产预计未来现金流量的现值两者之间较高者确定。</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2"/>
        </w:rPr>
        <w:t>当无形资产的可收回金额低于其账面价值的，将无形资产的账面价值减记至可收回金额，</w:t>
      </w:r>
      <w:r>
        <w:rPr>
          <w:w w:val="100"/>
        </w:rPr>
        <w:t> </w:t>
      </w:r>
      <w:r>
        <w:rPr/>
        <w:t>减记的金额确认为无形资产减值损失，计入当期损益。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无形资产减值损失确认后，减值无形资产的折耗或者摊销费用在未来期间作相应调整，以</w:t>
      </w:r>
      <w:r>
        <w:rPr>
          <w:w w:val="100"/>
        </w:rPr>
        <w:t> </w:t>
      </w:r>
      <w:r>
        <w:rPr>
          <w:spacing w:val="-8"/>
          <w:w w:val="100"/>
        </w:rPr>
        <w:t>使该无形资产在剩余使用寿命内，系统地分摊调整后的无形资产账面价值（扣除预计净残值）。</w:t>
      </w:r>
      <w:r>
        <w:rPr>
          <w:rFonts w:ascii="宋体" w:hAnsi="宋体" w:cs="宋体" w:eastAsia="宋体" w:hint="default"/>
          <w:w w:val="100"/>
        </w:rPr>
        <w:t> </w:t>
      </w:r>
    </w:p>
    <w:p>
      <w:pPr>
        <w:pStyle w:val="BodyText"/>
        <w:spacing w:line="552" w:lineRule="exact" w:before="52"/>
        <w:ind w:left="538" w:right="1216"/>
        <w:jc w:val="left"/>
      </w:pPr>
      <w:r>
        <w:rPr/>
        <w:t>无形资产的减值损失一经确认，在以后会计期间不再转回。</w:t>
      </w:r>
      <w:r>
        <w:rPr>
          <w:rFonts w:ascii="宋体" w:hAnsi="宋体" w:cs="宋体" w:eastAsia="宋体" w:hint="default"/>
          <w:w w:val="100"/>
        </w:rPr>
        <w:t> </w:t>
      </w:r>
      <w:r>
        <w:rPr>
          <w:spacing w:val="2"/>
        </w:rPr>
        <w:t>有迹象表明一项无形资产可能发生减值的，公司以单项无形资产为基础估计其可收回金</w:t>
      </w:r>
    </w:p>
    <w:p>
      <w:pPr>
        <w:pStyle w:val="BodyText"/>
        <w:spacing w:line="231" w:lineRule="exact"/>
        <w:ind w:right="1216"/>
        <w:jc w:val="left"/>
      </w:pPr>
      <w:r>
        <w:rPr>
          <w:spacing w:val="-3"/>
        </w:rPr>
        <w:t>额。公司难以对单项无形资产的可收回金额进行估计的，以该无形资产所属的资产组为基础确</w:t>
      </w:r>
    </w:p>
    <w:p>
      <w:pPr>
        <w:spacing w:after="0" w:line="231" w:lineRule="exact"/>
        <w:jc w:val="left"/>
        <w:sectPr>
          <w:pgSz w:w="11910" w:h="16850"/>
          <w:pgMar w:header="0" w:footer="1267" w:top="1420" w:bottom="1460" w:left="1680" w:right="0"/>
        </w:sectPr>
      </w:pPr>
    </w:p>
    <w:p>
      <w:pPr>
        <w:pStyle w:val="BodyText"/>
        <w:spacing w:line="240" w:lineRule="auto" w:before="7"/>
        <w:ind w:right="1216"/>
        <w:jc w:val="left"/>
        <w:rPr>
          <w:rFonts w:ascii="宋体" w:hAnsi="宋体" w:cs="宋体" w:eastAsia="宋体" w:hint="default"/>
        </w:rPr>
      </w:pPr>
      <w:r>
        <w:rPr/>
        <w:t>定无形资产组的可收回金额。</w:t>
      </w:r>
      <w:r>
        <w:rPr>
          <w:rFonts w:ascii="宋体" w:hAnsi="宋体" w:cs="宋体" w:eastAsia="宋体" w:hint="default"/>
        </w:rPr>
        <w:t> </w:t>
      </w:r>
    </w:p>
    <w:p>
      <w:pPr>
        <w:pStyle w:val="BodyText"/>
        <w:spacing w:line="550" w:lineRule="atLeast" w:before="2"/>
        <w:ind w:left="538" w:right="1216"/>
        <w:jc w:val="left"/>
      </w:pPr>
      <w:r>
        <w:rPr>
          <w:rFonts w:ascii="宋体" w:hAnsi="宋体" w:cs="宋体" w:eastAsia="宋体" w:hint="default"/>
        </w:rPr>
        <w:t>5. </w:t>
      </w:r>
      <w:r>
        <w:rPr/>
        <w:t>划分公司内部研究开发项目的研究阶段和开发阶段具体标准</w:t>
      </w:r>
      <w:r>
        <w:rPr>
          <w:rFonts w:ascii="宋体" w:hAnsi="宋体" w:cs="宋体" w:eastAsia="宋体" w:hint="default"/>
          <w:w w:val="100"/>
        </w:rPr>
        <w:t> </w:t>
      </w:r>
      <w:r>
        <w:rPr>
          <w:spacing w:val="-3"/>
        </w:rPr>
        <w:t>研究阶段：为获取并理解新的科学或技术知识等而进行的独创性的有计划调查、研究活动</w:t>
      </w:r>
    </w:p>
    <w:p>
      <w:pPr>
        <w:pStyle w:val="BodyText"/>
        <w:spacing w:line="240" w:lineRule="auto" w:before="37"/>
        <w:ind w:right="1216"/>
        <w:jc w:val="left"/>
        <w:rPr>
          <w:rFonts w:ascii="宋体" w:hAnsi="宋体" w:cs="宋体" w:eastAsia="宋体" w:hint="default"/>
        </w:rPr>
      </w:pPr>
      <w:r>
        <w:rPr/>
        <w:t>的阶段。</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spacing w:val="-2"/>
        </w:rPr>
        <w:t>开发阶段：在进行商业性生产或使用前，将研究成果或其他知识应用于某项计划或设计，</w:t>
      </w:r>
      <w:r>
        <w:rPr>
          <w:w w:val="100"/>
        </w:rPr>
        <w:t> </w:t>
      </w:r>
      <w:r>
        <w:rPr/>
        <w:t>以生产出新的或具有实质性改进的材料、装置、产品等活动的阶段。</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482" w:lineRule="auto"/>
        <w:ind w:left="538" w:right="3904"/>
        <w:jc w:val="left"/>
        <w:rPr>
          <w:rFonts w:ascii="宋体" w:hAnsi="宋体" w:cs="宋体" w:eastAsia="宋体" w:hint="default"/>
        </w:rPr>
      </w:pPr>
      <w:r>
        <w:rPr/>
        <w:t>内部研究开发项目研究阶段的支出，在发生时计入当期损益。</w:t>
      </w:r>
      <w:r>
        <w:rPr>
          <w:rFonts w:ascii="宋体" w:hAnsi="宋体" w:cs="宋体" w:eastAsia="宋体" w:hint="default"/>
          <w:w w:val="100"/>
        </w:rPr>
        <w:t> </w:t>
      </w:r>
      <w:r>
        <w:rPr>
          <w:rFonts w:ascii="宋体" w:hAnsi="宋体" w:cs="宋体" w:eastAsia="宋体" w:hint="default"/>
        </w:rPr>
        <w:t>6.</w:t>
      </w:r>
      <w:r>
        <w:rPr>
          <w:rFonts w:ascii="宋体" w:hAnsi="宋体" w:cs="宋体" w:eastAsia="宋体" w:hint="default"/>
          <w:spacing w:val="-6"/>
        </w:rPr>
        <w:t> </w:t>
      </w:r>
      <w:r>
        <w:rPr/>
        <w:t>开发阶段支出符合资本化的具体标准</w:t>
      </w:r>
      <w:r>
        <w:rPr>
          <w:rFonts w:ascii="宋体" w:hAnsi="宋体" w:cs="宋体" w:eastAsia="宋体" w:hint="default"/>
        </w:rPr>
        <w:t> </w:t>
      </w:r>
    </w:p>
    <w:p>
      <w:pPr>
        <w:pStyle w:val="BodyText"/>
        <w:spacing w:line="240" w:lineRule="auto" w:before="65"/>
        <w:ind w:left="538" w:right="1216"/>
        <w:jc w:val="left"/>
        <w:rPr>
          <w:rFonts w:ascii="宋体" w:hAnsi="宋体" w:cs="宋体" w:eastAsia="宋体" w:hint="default"/>
        </w:rPr>
      </w:pPr>
      <w:r>
        <w:rPr/>
        <w:t>内部研究开发项目开发阶段的支出，同时满足下列条件时确认为无形资产：</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①</w:t>
      </w:r>
      <w:r>
        <w:rPr>
          <w:spacing w:val="-8"/>
        </w:rPr>
        <w:t> </w:t>
      </w:r>
      <w:r>
        <w:rPr>
          <w:rFonts w:ascii="宋体" w:hAnsi="宋体" w:cs="宋体" w:eastAsia="宋体" w:hint="default"/>
          <w:spacing w:val="-8"/>
        </w:rPr>
      </w:r>
      <w:r>
        <w:rPr/>
        <w:t>完成该无形资产以使其能够使用或出售在技术上具有可行性；</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②</w:t>
      </w:r>
      <w:r>
        <w:rPr>
          <w:spacing w:val="-6"/>
        </w:rPr>
        <w:t> </w:t>
      </w:r>
      <w:r>
        <w:rPr>
          <w:rFonts w:ascii="宋体" w:hAnsi="宋体" w:cs="宋体" w:eastAsia="宋体" w:hint="default"/>
          <w:spacing w:val="-6"/>
        </w:rPr>
      </w:r>
      <w:r>
        <w:rPr/>
        <w:t>具有完成该无形资产并使用或出售的意图；</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18" w:firstLine="419"/>
        <w:jc w:val="left"/>
        <w:rPr>
          <w:rFonts w:ascii="宋体" w:hAnsi="宋体" w:cs="宋体" w:eastAsia="宋体" w:hint="default"/>
        </w:rPr>
      </w:pPr>
      <w:r>
        <w:rPr/>
        <w:t>③</w:t>
      </w:r>
      <w:r>
        <w:rPr>
          <w:spacing w:val="66"/>
        </w:rPr>
        <w:t> </w:t>
      </w:r>
      <w:r>
        <w:rPr>
          <w:rFonts w:ascii="宋体" w:hAnsi="宋体" w:cs="宋体" w:eastAsia="宋体" w:hint="default"/>
          <w:spacing w:val="66"/>
        </w:rPr>
      </w:r>
      <w:r>
        <w:rPr/>
        <w:t>无形资产产生经济利益的方式，包括能够证明运用该无形资产生产的产品存在市场或</w:t>
      </w:r>
      <w:r>
        <w:rPr>
          <w:w w:val="100"/>
        </w:rPr>
        <w:t> </w:t>
      </w:r>
      <w:r>
        <w:rPr/>
        <w:t>无形资产自身存在市场，无形资产将在内部使用的，能够证明其有用性；</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518" w:firstLine="419"/>
        <w:jc w:val="left"/>
        <w:rPr>
          <w:rFonts w:ascii="宋体" w:hAnsi="宋体" w:cs="宋体" w:eastAsia="宋体" w:hint="default"/>
        </w:rPr>
      </w:pPr>
      <w:r>
        <w:rPr/>
        <w:t>④</w:t>
      </w:r>
      <w:r>
        <w:rPr>
          <w:spacing w:val="66"/>
        </w:rPr>
        <w:t> </w:t>
      </w:r>
      <w:r>
        <w:rPr>
          <w:rFonts w:ascii="宋体" w:hAnsi="宋体" w:cs="宋体" w:eastAsia="宋体" w:hint="default"/>
          <w:spacing w:val="66"/>
        </w:rPr>
      </w:r>
      <w:r>
        <w:rPr/>
        <w:t>有足够的技术、财务资源和其他资源支持，以完成该无形资产的开发，并有能力使用</w:t>
      </w:r>
      <w:r>
        <w:rPr>
          <w:w w:val="100"/>
        </w:rPr>
        <w:t> </w:t>
      </w:r>
      <w:r>
        <w:rPr/>
        <w:t>或出售该无形资产；</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⑤</w:t>
      </w:r>
      <w:r>
        <w:rPr>
          <w:spacing w:val="-7"/>
        </w:rPr>
        <w:t> </w:t>
      </w:r>
      <w:r>
        <w:rPr>
          <w:rFonts w:ascii="宋体" w:hAnsi="宋体" w:cs="宋体" w:eastAsia="宋体" w:hint="default"/>
          <w:spacing w:val="-7"/>
        </w:rPr>
      </w:r>
      <w:r>
        <w:rPr/>
        <w:t>归属于该无形资产开发阶段的支出能够可靠地计量。</w:t>
      </w:r>
      <w:r>
        <w:rPr>
          <w:rFonts w:ascii="宋体" w:hAnsi="宋体" w:cs="宋体" w:eastAsia="宋体" w:hint="default"/>
        </w:rPr>
        <w:t> </w:t>
      </w:r>
    </w:p>
    <w:p>
      <w:pPr>
        <w:pStyle w:val="BodyText"/>
        <w:spacing w:line="550" w:lineRule="atLeast" w:before="2"/>
        <w:ind w:left="538" w:right="1520"/>
        <w:jc w:val="left"/>
      </w:pPr>
      <w:r>
        <w:rPr/>
        <w:t>（二十）长期资产减值</w:t>
      </w:r>
      <w:r>
        <w:rPr>
          <w:rFonts w:ascii="宋体" w:hAnsi="宋体" w:cs="宋体" w:eastAsia="宋体" w:hint="default"/>
          <w:w w:val="100"/>
        </w:rPr>
        <w:t> </w:t>
      </w:r>
      <w:r>
        <w:rPr/>
        <w:t>企业应当在资产负债表日判断资产是否存在可能发生减值的迹象。</w:t>
      </w:r>
      <w:r>
        <w:rPr>
          <w:rFonts w:ascii="宋体" w:hAnsi="宋体" w:cs="宋体" w:eastAsia="宋体" w:hint="default"/>
          <w:w w:val="100"/>
        </w:rPr>
        <w:t> </w:t>
      </w:r>
      <w:r>
        <w:rPr>
          <w:spacing w:val="-3"/>
        </w:rPr>
        <w:t>因企业合并所形成的商誉和使用寿命不确定的无形资产，无论是否存在减值迹象，每年都</w:t>
      </w:r>
    </w:p>
    <w:p>
      <w:pPr>
        <w:pStyle w:val="BodyText"/>
        <w:spacing w:line="482" w:lineRule="auto" w:before="37"/>
        <w:ind w:left="538" w:right="4668" w:hanging="420"/>
        <w:jc w:val="left"/>
        <w:rPr>
          <w:rFonts w:ascii="宋体" w:hAnsi="宋体" w:cs="宋体" w:eastAsia="宋体" w:hint="default"/>
        </w:rPr>
      </w:pPr>
      <w:r>
        <w:rPr/>
        <w:t>应当进行减值测试。</w:t>
      </w:r>
      <w:r>
        <w:rPr>
          <w:rFonts w:ascii="宋体" w:hAnsi="宋体" w:cs="宋体" w:eastAsia="宋体" w:hint="default"/>
          <w:w w:val="100"/>
        </w:rPr>
        <w:t> </w:t>
      </w:r>
      <w:r>
        <w:rPr/>
        <w:t>存在下列迹象的，表明资产可能发生了减值：</w:t>
      </w:r>
      <w:r>
        <w:rPr>
          <w:rFonts w:ascii="宋体" w:hAnsi="宋体" w:cs="宋体" w:eastAsia="宋体" w:hint="default"/>
        </w:rPr>
        <w:t> </w:t>
      </w:r>
    </w:p>
    <w:p>
      <w:pPr>
        <w:pStyle w:val="BodyText"/>
        <w:spacing w:line="273" w:lineRule="auto" w:before="65"/>
        <w:ind w:right="1520" w:firstLine="419"/>
        <w:jc w:val="both"/>
        <w:rPr>
          <w:rFonts w:ascii="宋体" w:hAnsi="宋体" w:cs="宋体" w:eastAsia="宋体" w:hint="default"/>
        </w:rPr>
      </w:pPr>
      <w:r>
        <w:rPr/>
        <w:t>（</w:t>
      </w:r>
      <w:r>
        <w:rPr>
          <w:rFonts w:ascii="宋体" w:hAnsi="宋体" w:cs="宋体" w:eastAsia="宋体" w:hint="default"/>
        </w:rPr>
        <w:t>1</w:t>
      </w:r>
      <w:r>
        <w:rPr/>
        <w:t>）资产的市价当期大幅度下跌，其跌幅明显高于因时间的推移或者正常使用而预计的</w:t>
      </w:r>
      <w:r>
        <w:rPr>
          <w:w w:val="100"/>
        </w:rPr>
        <w:t> </w:t>
      </w:r>
      <w:r>
        <w:rPr/>
        <w:t>下跌；（</w:t>
      </w:r>
      <w:r>
        <w:rPr>
          <w:rFonts w:ascii="宋体" w:hAnsi="宋体" w:cs="宋体" w:eastAsia="宋体" w:hint="default"/>
        </w:rPr>
        <w:t>2</w:t>
      </w:r>
      <w:r>
        <w:rPr/>
        <w:t>）企业经营所处的经济、技术或者法律等环境以及资产所处的市场在当期或者将在</w:t>
      </w:r>
      <w:r>
        <w:rPr>
          <w:spacing w:val="-33"/>
        </w:rPr>
        <w:t> </w:t>
      </w:r>
      <w:r>
        <w:rPr>
          <w:spacing w:val="-33"/>
        </w:rPr>
      </w:r>
      <w:r>
        <w:rPr/>
        <w:t>近期发生重大变化，从而对企业产生不利影响；（</w:t>
      </w:r>
      <w:r>
        <w:rPr>
          <w:rFonts w:ascii="宋体" w:hAnsi="宋体" w:cs="宋体" w:eastAsia="宋体" w:hint="default"/>
        </w:rPr>
        <w:t>3</w:t>
      </w:r>
      <w:r>
        <w:rPr/>
        <w:t>）市场利率或者其他市场投资报酬率在当</w:t>
      </w:r>
      <w:r>
        <w:rPr>
          <w:spacing w:val="-30"/>
        </w:rPr>
        <w:t> </w:t>
      </w:r>
      <w:r>
        <w:rPr>
          <w:spacing w:val="-30"/>
        </w:rPr>
      </w:r>
      <w:r>
        <w:rPr/>
        <w:t>期已经提高，从而影响企业计算资产预计未来现金流量现值的折现率，</w:t>
      </w:r>
      <w:r>
        <w:rPr>
          <w:spacing w:val="68"/>
        </w:rPr>
        <w:t> </w:t>
      </w:r>
      <w:r>
        <w:rPr>
          <w:rFonts w:ascii="宋体" w:hAnsi="宋体" w:cs="宋体" w:eastAsia="宋体" w:hint="default"/>
          <w:spacing w:val="68"/>
        </w:rPr>
      </w:r>
      <w:r>
        <w:rPr/>
        <w:t>导致资产可收回金额</w:t>
      </w:r>
      <w:r>
        <w:rPr>
          <w:spacing w:val="-98"/>
        </w:rPr>
        <w:t> </w:t>
      </w:r>
      <w:r>
        <w:rPr>
          <w:spacing w:val="-98"/>
        </w:rPr>
      </w:r>
      <w:r>
        <w:rPr>
          <w:spacing w:val="-3"/>
        </w:rPr>
        <w:t>大幅度降低；（</w:t>
      </w:r>
      <w:r>
        <w:rPr>
          <w:rFonts w:ascii="宋体" w:hAnsi="宋体" w:cs="宋体" w:eastAsia="宋体" w:hint="default"/>
          <w:spacing w:val="-3"/>
        </w:rPr>
        <w:t>4</w:t>
      </w:r>
      <w:r>
        <w:rPr>
          <w:spacing w:val="-3"/>
        </w:rPr>
        <w:t>）有证据表明资产已经陈旧过时或者其实体已经损坏；（</w:t>
      </w:r>
      <w:r>
        <w:rPr>
          <w:rFonts w:ascii="宋体" w:hAnsi="宋体" w:cs="宋体" w:eastAsia="宋体" w:hint="default"/>
          <w:spacing w:val="-3"/>
        </w:rPr>
        <w:t>5</w:t>
      </w:r>
      <w:r>
        <w:rPr>
          <w:spacing w:val="-3"/>
        </w:rPr>
        <w:t>）资产已经或者将</w:t>
      </w:r>
      <w:r>
        <w:rPr>
          <w:spacing w:val="-18"/>
        </w:rPr>
        <w:t> </w:t>
      </w:r>
      <w:r>
        <w:rPr>
          <w:spacing w:val="-18"/>
        </w:rPr>
      </w:r>
      <w:r>
        <w:rPr/>
        <w:t>被闲置、终止使用或者计划提前处置；（</w:t>
      </w:r>
      <w:r>
        <w:rPr>
          <w:rFonts w:ascii="宋体" w:hAnsi="宋体" w:cs="宋体" w:eastAsia="宋体" w:hint="default"/>
        </w:rPr>
        <w:t>6</w:t>
      </w:r>
      <w:r>
        <w:rPr/>
        <w:t>）企业内部报告的证据表明资产的经济绩效已经低</w:t>
      </w:r>
      <w:r>
        <w:rPr>
          <w:spacing w:val="-32"/>
        </w:rPr>
        <w:t> </w:t>
      </w:r>
      <w:r>
        <w:rPr>
          <w:spacing w:val="-32"/>
        </w:rPr>
      </w:r>
      <w:r>
        <w:rPr>
          <w:spacing w:val="-8"/>
        </w:rPr>
        <w:t>于或者将低于预期，如资产所创造的净现金流量或者实现的营业利润（或者亏损）远远低于（或</w:t>
      </w:r>
      <w:r>
        <w:rPr>
          <w:spacing w:val="-22"/>
        </w:rPr>
        <w:t> </w:t>
      </w:r>
      <w:r>
        <w:rPr>
          <w:spacing w:val="-22"/>
        </w:rPr>
      </w:r>
      <w:r>
        <w:rPr/>
        <w:t>者高于）预计金额等；（</w:t>
      </w:r>
      <w:r>
        <w:rPr>
          <w:rFonts w:ascii="宋体" w:hAnsi="宋体" w:cs="宋体" w:eastAsia="宋体" w:hint="default"/>
        </w:rPr>
        <w:t>7</w:t>
      </w:r>
      <w:r>
        <w:rPr/>
        <w:t>）其他表明资产可能已经发生减值的迹象。</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资产存在减值迹象的，应当估计其可收回金额。</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67" w:top="1420" w:bottom="1460" w:left="1680" w:right="0"/>
        </w:sectPr>
      </w:pPr>
    </w:p>
    <w:p>
      <w:pPr>
        <w:pStyle w:val="BodyText"/>
        <w:spacing w:line="273" w:lineRule="auto" w:before="7"/>
        <w:ind w:right="1529" w:firstLine="419"/>
        <w:jc w:val="both"/>
        <w:rPr>
          <w:rFonts w:ascii="宋体" w:hAnsi="宋体" w:cs="宋体" w:eastAsia="宋体" w:hint="default"/>
        </w:rPr>
      </w:pPr>
      <w:r>
        <w:rPr>
          <w:spacing w:val="2"/>
        </w:rPr>
        <w:t>可收回金额应当根据资产的公允价值减去处置费用后的净额与资产预计未来现金流量的</w:t>
      </w:r>
      <w:r>
        <w:rPr>
          <w:w w:val="100"/>
        </w:rPr>
        <w:t> </w:t>
      </w:r>
      <w:r>
        <w:rPr/>
        <w:t>现值两者之间较高者确定。</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2" w:firstLine="419"/>
        <w:jc w:val="both"/>
        <w:rPr>
          <w:rFonts w:ascii="宋体" w:hAnsi="宋体" w:cs="宋体" w:eastAsia="宋体" w:hint="default"/>
        </w:rPr>
      </w:pPr>
      <w:r>
        <w:rPr>
          <w:spacing w:val="-3"/>
        </w:rPr>
        <w:t>处置费用包括与资产处置有关的法律费用、相关税费、搬运费以及为使资产达到可销售状</w:t>
      </w:r>
      <w:r>
        <w:rPr>
          <w:w w:val="100"/>
        </w:rPr>
        <w:t> </w:t>
      </w:r>
      <w:r>
        <w:rPr/>
        <w:t>态所发生的直接费用等。</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1" w:firstLine="419"/>
        <w:jc w:val="both"/>
        <w:rPr>
          <w:rFonts w:ascii="宋体" w:hAnsi="宋体" w:cs="宋体" w:eastAsia="宋体" w:hint="default"/>
        </w:rPr>
      </w:pPr>
      <w:r>
        <w:rPr>
          <w:spacing w:val="-3"/>
        </w:rPr>
        <w:t>资产预计未来现金流量的现值，应当按照资产在持续使用过程中和最终处置时所产生的预</w:t>
      </w:r>
      <w:r>
        <w:rPr>
          <w:w w:val="100"/>
        </w:rPr>
        <w:t> </w:t>
      </w:r>
      <w:r>
        <w:rPr>
          <w:spacing w:val="-3"/>
        </w:rPr>
        <w:t>计未来现金流量，选择恰当的折现率对其进行折现后的金额加以确定。预计资产未来现金流量</w:t>
      </w:r>
      <w:r>
        <w:rPr>
          <w:spacing w:val="-22"/>
        </w:rPr>
        <w:t> </w:t>
      </w:r>
      <w:r>
        <w:rPr>
          <w:spacing w:val="-22"/>
        </w:rPr>
      </w:r>
      <w:r>
        <w:rPr/>
        <w:t>的现值，应当综合考虑资产的预计未来现金流量、使用寿命和折现率等因素。</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2" w:firstLine="419"/>
        <w:jc w:val="both"/>
        <w:rPr>
          <w:rFonts w:ascii="宋体" w:hAnsi="宋体" w:cs="宋体" w:eastAsia="宋体" w:hint="default"/>
        </w:rPr>
      </w:pPr>
      <w:r>
        <w:rPr>
          <w:spacing w:val="-3"/>
        </w:rPr>
        <w:t>可收回金额的计量结果表明，资产的可收回金额低于其账面价值的，应当将资产的账面价</w:t>
      </w:r>
      <w:r>
        <w:rPr>
          <w:w w:val="100"/>
        </w:rPr>
        <w:t> </w:t>
      </w:r>
      <w:r>
        <w:rPr>
          <w:spacing w:val="-3"/>
        </w:rPr>
        <w:t>值减记至可收回金额，减记的金额确认为资产减值损失，计入当期损益，同时计提相应的资产</w:t>
      </w:r>
      <w:r>
        <w:rPr>
          <w:spacing w:val="-23"/>
        </w:rPr>
        <w:t> </w:t>
      </w:r>
      <w:r>
        <w:rPr>
          <w:spacing w:val="-23"/>
        </w:rPr>
      </w:r>
      <w:r>
        <w:rPr/>
        <w:t>减值准备。</w:t>
      </w:r>
      <w:r>
        <w:rPr>
          <w:rFonts w:ascii="宋体" w:hAnsi="宋体" w:cs="宋体" w:eastAsia="宋体" w:hint="default"/>
        </w:rPr>
        <w:t> </w:t>
      </w:r>
    </w:p>
    <w:p>
      <w:pPr>
        <w:pStyle w:val="BodyText"/>
        <w:spacing w:line="552" w:lineRule="exact" w:before="51"/>
        <w:ind w:left="538" w:right="1216"/>
        <w:jc w:val="left"/>
      </w:pPr>
      <w:r>
        <w:rPr/>
        <w:t>（二十一）长期待摊费用</w:t>
      </w:r>
      <w:r>
        <w:rPr>
          <w:rFonts w:ascii="宋体" w:hAnsi="宋体" w:cs="宋体" w:eastAsia="宋体" w:hint="default"/>
          <w:w w:val="100"/>
        </w:rPr>
        <w:t> </w:t>
      </w:r>
      <w:r>
        <w:rPr>
          <w:spacing w:val="-3"/>
        </w:rPr>
        <w:t>长期待摊费用按实际发生额入账，在受益期或规定的期限内分期平均摊销。如果长期待摊</w:t>
      </w:r>
    </w:p>
    <w:p>
      <w:pPr>
        <w:pStyle w:val="BodyText"/>
        <w:spacing w:line="231" w:lineRule="exact"/>
        <w:ind w:right="0"/>
        <w:jc w:val="both"/>
        <w:rPr>
          <w:rFonts w:ascii="宋体" w:hAnsi="宋体" w:cs="宋体" w:eastAsia="宋体" w:hint="default"/>
        </w:rPr>
      </w:pPr>
      <w:r>
        <w:rPr/>
        <w:t>的费用项目不能使以后会计期间受益则将尚未摊销的该项目的摊余价值全部转入当期损益。</w:t>
      </w:r>
      <w:r>
        <w:rPr>
          <w:rFonts w:ascii="宋体" w:hAnsi="宋体" w:cs="宋体" w:eastAsia="宋体" w:hint="default"/>
        </w:rPr>
        <w:t> </w:t>
      </w:r>
    </w:p>
    <w:p>
      <w:pPr>
        <w:pStyle w:val="BodyText"/>
        <w:spacing w:line="550" w:lineRule="atLeast" w:before="2"/>
        <w:ind w:left="538" w:right="1216"/>
        <w:jc w:val="left"/>
      </w:pPr>
      <w:r>
        <w:rPr/>
        <w:t>（二十二）职工薪酬</w:t>
      </w:r>
      <w:r>
        <w:rPr>
          <w:rFonts w:ascii="宋体" w:hAnsi="宋体" w:cs="宋体" w:eastAsia="宋体" w:hint="default"/>
          <w:w w:val="100"/>
        </w:rPr>
        <w:t> </w:t>
      </w:r>
      <w:r>
        <w:rPr>
          <w:spacing w:val="2"/>
        </w:rPr>
        <w:t>职工薪酬是指本公司为获得职工提供的服务或解除劳动关系而给予的除股份支付以外的</w:t>
      </w:r>
    </w:p>
    <w:p>
      <w:pPr>
        <w:pStyle w:val="BodyText"/>
        <w:spacing w:line="273" w:lineRule="auto" w:before="37"/>
        <w:ind w:right="1522"/>
        <w:jc w:val="both"/>
        <w:rPr>
          <w:rFonts w:ascii="宋体" w:hAnsi="宋体" w:cs="宋体" w:eastAsia="宋体" w:hint="default"/>
        </w:rPr>
      </w:pPr>
      <w:r>
        <w:rPr>
          <w:spacing w:val="-3"/>
        </w:rPr>
        <w:t>各种形式的报酬或补偿。本公司的职工薪酬主要包括短期薪酬、离职后福利、辞退福利和其他</w:t>
      </w:r>
      <w:r>
        <w:rPr>
          <w:spacing w:val="-23"/>
        </w:rPr>
        <w:t> </w:t>
      </w:r>
      <w:r>
        <w:rPr>
          <w:spacing w:val="-23"/>
        </w:rPr>
      </w:r>
      <w:r>
        <w:rPr>
          <w:spacing w:val="-3"/>
        </w:rPr>
        <w:t>长期职工福利。本公司提供给职工配偶、子女、受赡养人、已故员工遗属及其他受益人等的福</w:t>
      </w:r>
      <w:r>
        <w:rPr>
          <w:spacing w:val="-26"/>
        </w:rPr>
        <w:t> </w:t>
      </w:r>
      <w:r>
        <w:rPr>
          <w:spacing w:val="-26"/>
        </w:rPr>
      </w:r>
      <w:r>
        <w:rPr/>
        <w:t>利，也属于职工薪酬。</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1</w:t>
      </w:r>
      <w:r>
        <w:rPr/>
        <w:t>．短期薪酬</w:t>
      </w:r>
      <w:r>
        <w:rPr>
          <w:rFonts w:ascii="宋体" w:hAnsi="宋体" w:cs="宋体" w:eastAsia="宋体" w:hint="default"/>
          <w:w w:val="100"/>
        </w:rPr>
        <w:t> </w:t>
      </w:r>
      <w:r>
        <w:rPr>
          <w:spacing w:val="-3"/>
        </w:rPr>
        <w:t>本公司在职工为其提供服务的会计期间，将实际发生的短期薪酬确认为负债，并计入当期</w:t>
      </w:r>
    </w:p>
    <w:p>
      <w:pPr>
        <w:pStyle w:val="BodyText"/>
        <w:spacing w:line="231" w:lineRule="exact"/>
        <w:ind w:right="0"/>
        <w:jc w:val="both"/>
        <w:rPr>
          <w:rFonts w:ascii="宋体" w:hAnsi="宋体" w:cs="宋体" w:eastAsia="宋体" w:hint="default"/>
        </w:rPr>
      </w:pPr>
      <w:r>
        <w:rPr/>
        <w:t>损益，其他会计准则要求或允许计入资产成本的除外。</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对于利润分享计划的，在同时满足下列条件时确认相关的应付职工薪酬：</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w:t>
      </w:r>
      <w:r>
        <w:rPr>
          <w:rFonts w:ascii="宋体" w:hAnsi="宋体" w:cs="宋体" w:eastAsia="宋体" w:hint="default"/>
        </w:rPr>
        <w:t>1</w:t>
      </w:r>
      <w:r>
        <w:rPr/>
        <w:t>）</w:t>
      </w:r>
      <w:r>
        <w:rPr>
          <w:spacing w:val="-5"/>
        </w:rPr>
        <w:t> </w:t>
      </w:r>
      <w:r>
        <w:rPr>
          <w:rFonts w:ascii="宋体" w:hAnsi="宋体" w:cs="宋体" w:eastAsia="宋体" w:hint="default"/>
          <w:spacing w:val="-5"/>
        </w:rPr>
      </w:r>
      <w:r>
        <w:rPr/>
        <w:t>本公司因过去事项导致现在具有支付职工薪酬的法定义务或推定义务；</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20" w:firstLine="419"/>
        <w:jc w:val="both"/>
        <w:rPr>
          <w:rFonts w:ascii="宋体" w:hAnsi="宋体" w:cs="宋体" w:eastAsia="宋体" w:hint="default"/>
        </w:rPr>
      </w:pPr>
      <w:r>
        <w:rPr>
          <w:spacing w:val="-6"/>
        </w:rPr>
        <w:t>（</w:t>
      </w:r>
      <w:r>
        <w:rPr>
          <w:rFonts w:ascii="宋体" w:hAnsi="宋体" w:cs="宋体" w:eastAsia="宋体" w:hint="default"/>
          <w:spacing w:val="-6"/>
        </w:rPr>
        <w:t>2</w:t>
      </w:r>
      <w:r>
        <w:rPr>
          <w:spacing w:val="-6"/>
        </w:rPr>
        <w:t>）</w:t>
      </w:r>
      <w:r>
        <w:rPr>
          <w:spacing w:val="-18"/>
        </w:rPr>
        <w:t> </w:t>
      </w:r>
      <w:r>
        <w:rPr>
          <w:rFonts w:ascii="宋体" w:hAnsi="宋体" w:cs="宋体" w:eastAsia="宋体" w:hint="default"/>
          <w:spacing w:val="-18"/>
        </w:rPr>
      </w:r>
      <w:r>
        <w:rPr/>
        <w:t>因利润分享计划所产生的应付职工薪酬义务金额能够可靠估计。如果本公司在职工</w:t>
      </w:r>
      <w:r>
        <w:rPr>
          <w:w w:val="100"/>
        </w:rPr>
        <w:t> </w:t>
      </w:r>
      <w:r>
        <w:rPr>
          <w:spacing w:val="-3"/>
        </w:rPr>
        <w:t>为其提供相关服务的年度报告期间结束后十二个月内，不需要全部支付利润分享计划产生的应</w:t>
      </w:r>
      <w:r>
        <w:rPr>
          <w:spacing w:val="-19"/>
        </w:rPr>
        <w:t> </w:t>
      </w:r>
      <w:r>
        <w:rPr>
          <w:spacing w:val="-19"/>
        </w:rPr>
      </w:r>
      <w:r>
        <w:rPr>
          <w:spacing w:val="-3"/>
        </w:rPr>
        <w:t>付职工薪酬，该利润分享计划适用其他长期职工福利的有关规定。本公司根据经营业绩或职工</w:t>
      </w:r>
      <w:r>
        <w:rPr>
          <w:spacing w:val="-22"/>
        </w:rPr>
        <w:t> </w:t>
      </w:r>
      <w:r>
        <w:rPr>
          <w:spacing w:val="-22"/>
        </w:rPr>
      </w:r>
      <w:r>
        <w:rPr/>
        <w:t>贡献等情况提取的奖金，属于奖金计划，比照短期利润分享计划进行处理。</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rFonts w:ascii="宋体" w:hAnsi="宋体" w:cs="宋体" w:eastAsia="宋体" w:hint="default"/>
        </w:rPr>
        <w:t>2</w:t>
      </w:r>
      <w:r>
        <w:rPr/>
        <w:t>．离职后福利</w:t>
      </w:r>
      <w:r>
        <w:rPr>
          <w:rFonts w:ascii="宋体" w:hAnsi="宋体" w:cs="宋体" w:eastAsia="宋体" w:hint="default"/>
        </w:rPr>
        <w:t> </w:t>
      </w:r>
    </w:p>
    <w:p>
      <w:pPr>
        <w:pStyle w:val="BodyText"/>
        <w:spacing w:line="552" w:lineRule="exact" w:before="81"/>
        <w:ind w:left="538" w:right="1216"/>
        <w:jc w:val="left"/>
      </w:pPr>
      <w:r>
        <w:rPr/>
        <w:t>（</w:t>
      </w:r>
      <w:r>
        <w:rPr>
          <w:rFonts w:ascii="宋体" w:hAnsi="宋体" w:cs="宋体" w:eastAsia="宋体" w:hint="default"/>
        </w:rPr>
        <w:t>1</w:t>
      </w:r>
      <w:r>
        <w:rPr/>
        <w:t>）设定提存计划</w:t>
      </w:r>
      <w:r>
        <w:rPr>
          <w:rFonts w:ascii="宋体" w:hAnsi="宋体" w:cs="宋体" w:eastAsia="宋体" w:hint="default"/>
          <w:w w:val="100"/>
        </w:rPr>
        <w:t> </w:t>
      </w:r>
      <w:r>
        <w:rPr>
          <w:spacing w:val="-3"/>
        </w:rPr>
        <w:t>本公司在职工为其提供服务的会计期间，将根据设定提存计划计算的应缴存金额确认为负</w:t>
      </w:r>
    </w:p>
    <w:p>
      <w:pPr>
        <w:pStyle w:val="BodyText"/>
        <w:spacing w:line="231" w:lineRule="exact"/>
        <w:ind w:right="0"/>
        <w:jc w:val="both"/>
      </w:pPr>
      <w:r>
        <w:rPr>
          <w:spacing w:val="-3"/>
        </w:rPr>
        <w:t>债，并计入当期损益或相关资产成本。预期不会在职工提供相关服务的年度报告期结束后十二</w:t>
      </w:r>
    </w:p>
    <w:p>
      <w:pPr>
        <w:pStyle w:val="BodyText"/>
        <w:spacing w:line="240" w:lineRule="auto" w:before="37"/>
        <w:ind w:right="0"/>
        <w:jc w:val="both"/>
      </w:pPr>
      <w:r>
        <w:rPr>
          <w:spacing w:val="-3"/>
        </w:rPr>
        <w:t>个月内支付全部应缴存金额的，按确定的折现率将全部应缴存金额以折现后的金额计量应付职</w:t>
      </w:r>
    </w:p>
    <w:p>
      <w:pPr>
        <w:spacing w:after="0" w:line="240" w:lineRule="auto"/>
        <w:jc w:val="both"/>
        <w:sectPr>
          <w:pgSz w:w="11910" w:h="16850"/>
          <w:pgMar w:header="0" w:footer="1267" w:top="1420" w:bottom="1460" w:left="1680" w:right="0"/>
        </w:sectPr>
      </w:pPr>
    </w:p>
    <w:p>
      <w:pPr>
        <w:pStyle w:val="BodyText"/>
        <w:spacing w:line="240" w:lineRule="auto" w:before="7"/>
        <w:ind w:right="0"/>
        <w:jc w:val="both"/>
        <w:rPr>
          <w:rFonts w:ascii="宋体" w:hAnsi="宋体" w:cs="宋体" w:eastAsia="宋体" w:hint="default"/>
        </w:rPr>
      </w:pPr>
      <w:r>
        <w:rPr/>
        <w:t>工薪酬。</w:t>
      </w:r>
      <w:r>
        <w:rPr>
          <w:rFonts w:ascii="宋体" w:hAnsi="宋体" w:cs="宋体" w:eastAsia="宋体" w:hint="default"/>
        </w:rPr>
        <w:t> </w:t>
      </w:r>
    </w:p>
    <w:p>
      <w:pPr>
        <w:pStyle w:val="BodyText"/>
        <w:spacing w:line="550" w:lineRule="atLeast" w:before="2"/>
        <w:ind w:left="538" w:right="1216"/>
        <w:jc w:val="left"/>
      </w:pPr>
      <w:r>
        <w:rPr/>
        <w:t>（</w:t>
      </w:r>
      <w:r>
        <w:rPr>
          <w:rFonts w:ascii="宋体" w:hAnsi="宋体" w:cs="宋体" w:eastAsia="宋体" w:hint="default"/>
        </w:rPr>
        <w:t>2</w:t>
      </w:r>
      <w:r>
        <w:rPr/>
        <w:t>）设定受益计划</w:t>
      </w:r>
      <w:r>
        <w:rPr>
          <w:rFonts w:ascii="宋体" w:hAnsi="宋体" w:cs="宋体" w:eastAsia="宋体" w:hint="default"/>
          <w:w w:val="100"/>
        </w:rPr>
        <w:t> </w:t>
      </w:r>
      <w:r>
        <w:rPr>
          <w:spacing w:val="2"/>
        </w:rPr>
        <w:t>本公司根据预期累计福利单位法确定的公式将设定受益计划产生的福利义务归属于职工</w:t>
      </w:r>
    </w:p>
    <w:p>
      <w:pPr>
        <w:pStyle w:val="BodyText"/>
        <w:spacing w:line="273" w:lineRule="auto" w:before="37"/>
        <w:ind w:right="1520"/>
        <w:jc w:val="both"/>
        <w:rPr>
          <w:rFonts w:ascii="宋体" w:hAnsi="宋体" w:cs="宋体" w:eastAsia="宋体" w:hint="default"/>
        </w:rPr>
      </w:pPr>
      <w:r>
        <w:rPr>
          <w:spacing w:val="-3"/>
        </w:rPr>
        <w:t>提供服务的期间，并计入当期损益或相关资产成本。当职工后续年度的服务将导致其享有的设</w:t>
      </w:r>
      <w:r>
        <w:rPr>
          <w:spacing w:val="-22"/>
        </w:rPr>
        <w:t> </w:t>
      </w:r>
      <w:r>
        <w:rPr>
          <w:spacing w:val="-22"/>
        </w:rPr>
      </w:r>
      <w:r>
        <w:rPr>
          <w:spacing w:val="-3"/>
        </w:rPr>
        <w:t>定受益计划福利水平显著高于以前年度时，本公司按照直线法将累计设定受益计划义务分摊确</w:t>
      </w:r>
      <w:r>
        <w:rPr>
          <w:spacing w:val="-19"/>
        </w:rPr>
        <w:t> </w:t>
      </w:r>
      <w:r>
        <w:rPr>
          <w:spacing w:val="-19"/>
        </w:rPr>
      </w:r>
      <w:r>
        <w:rPr>
          <w:spacing w:val="2"/>
        </w:rPr>
        <w:t>认于职工提供服务而导致本公司第一次产生设定受益计划福利义务至职工提供服务不再导致</w:t>
      </w:r>
      <w:r>
        <w:rPr>
          <w:spacing w:val="-17"/>
        </w:rPr>
        <w:t> </w:t>
      </w:r>
      <w:r>
        <w:rPr>
          <w:spacing w:val="-17"/>
        </w:rPr>
      </w:r>
      <w:r>
        <w:rPr>
          <w:spacing w:val="-3"/>
        </w:rPr>
        <w:t>该福利义务显著增加的期间。在确定该归属期间时，不考虑仅因未来工资水平提高而导致设定</w:t>
      </w:r>
      <w:r>
        <w:rPr>
          <w:spacing w:val="-22"/>
        </w:rPr>
        <w:t> </w:t>
      </w:r>
      <w:r>
        <w:rPr>
          <w:spacing w:val="-22"/>
        </w:rPr>
      </w:r>
      <w:r>
        <w:rPr/>
        <w:t>受益计划义务显著增加的情况。</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报告期末，本公司将设定受益计划产生的职工薪酬成本确认为下列组成部分：</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①服务成本，包括当期服务成本、过去服务成本和结算利得或损失。</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spacing w:val="-3"/>
        </w:rPr>
        <w:t>②设定受益计划净负债或净资产的利息净额，包括计划资产的利息收益、设定受益计划义</w:t>
      </w:r>
      <w:r>
        <w:rPr>
          <w:w w:val="100"/>
        </w:rPr>
        <w:t> </w:t>
      </w:r>
      <w:r>
        <w:rPr/>
        <w:t>务的利息费用以及资产上限影响的利息。</w:t>
      </w:r>
      <w:r>
        <w:rPr>
          <w:rFonts w:ascii="宋体" w:hAnsi="宋体" w:cs="宋体" w:eastAsia="宋体" w:hint="default"/>
        </w:rPr>
        <w:t> </w:t>
      </w:r>
    </w:p>
    <w:p>
      <w:pPr>
        <w:pStyle w:val="BodyText"/>
        <w:spacing w:line="552" w:lineRule="exact" w:before="51"/>
        <w:ind w:left="538" w:right="1216"/>
        <w:jc w:val="left"/>
      </w:pPr>
      <w:r>
        <w:rPr/>
        <w:t>③重新计量设定受益计划净负债或净资产所产生的变动。</w:t>
      </w:r>
      <w:r>
        <w:rPr>
          <w:rFonts w:ascii="宋体" w:hAnsi="宋体" w:cs="宋体" w:eastAsia="宋体" w:hint="default"/>
          <w:w w:val="100"/>
        </w:rPr>
        <w:t> </w:t>
      </w:r>
      <w:r>
        <w:rPr>
          <w:spacing w:val="-3"/>
        </w:rPr>
        <w:t>除非其他会计准则要求或允许职工福利成本计入资产成本，上述第①项和第②项计入当期</w:t>
      </w:r>
    </w:p>
    <w:p>
      <w:pPr>
        <w:pStyle w:val="BodyText"/>
        <w:spacing w:line="231" w:lineRule="exact"/>
        <w:ind w:right="0"/>
        <w:jc w:val="both"/>
        <w:rPr>
          <w:rFonts w:ascii="宋体" w:hAnsi="宋体" w:cs="宋体" w:eastAsia="宋体" w:hint="default"/>
        </w:rPr>
      </w:pPr>
      <w:r>
        <w:rPr/>
        <w:t>损益；第③项计入其他综合收益。</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482" w:lineRule="auto"/>
        <w:ind w:left="538" w:right="7398"/>
        <w:jc w:val="left"/>
        <w:rPr>
          <w:rFonts w:ascii="宋体" w:hAnsi="宋体" w:cs="宋体" w:eastAsia="宋体" w:hint="default"/>
        </w:rPr>
      </w:pPr>
      <w:r>
        <w:rPr>
          <w:rFonts w:ascii="宋体" w:hAnsi="宋体" w:cs="宋体" w:eastAsia="宋体" w:hint="default"/>
        </w:rPr>
        <w:t>3</w:t>
      </w:r>
      <w:r>
        <w:rPr/>
        <w:t>．辞退福利</w:t>
      </w:r>
      <w:r>
        <w:rPr>
          <w:rFonts w:ascii="宋体" w:hAnsi="宋体" w:cs="宋体" w:eastAsia="宋体" w:hint="default"/>
          <w:w w:val="100"/>
        </w:rPr>
        <w:t> </w:t>
      </w:r>
      <w:r>
        <w:rPr/>
        <w:t>辞退福利主要包括：</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t>（</w:t>
      </w:r>
      <w:r>
        <w:rPr>
          <w:rFonts w:ascii="宋体" w:hAnsi="宋体" w:cs="宋体" w:eastAsia="宋体" w:hint="default"/>
        </w:rPr>
        <w:t>1</w:t>
      </w:r>
      <w:r>
        <w:rPr/>
        <w:t>）在职工劳动合同尚未到期前，不论职工本人是否愿意，本公司决定解除与职工的劳</w:t>
      </w:r>
      <w:r>
        <w:rPr>
          <w:w w:val="100"/>
        </w:rPr>
        <w:t> </w:t>
      </w:r>
      <w:r>
        <w:rPr/>
        <w:t>动关系而给予的补偿。</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t>（</w:t>
      </w:r>
      <w:r>
        <w:rPr>
          <w:rFonts w:ascii="宋体" w:hAnsi="宋体" w:cs="宋体" w:eastAsia="宋体" w:hint="default"/>
        </w:rPr>
        <w:t>2</w:t>
      </w:r>
      <w:r>
        <w:rPr/>
        <w:t>）在职工劳动合同尚未到期前，为鼓励职工自愿接受裁减而给予的补偿，职工有权利</w:t>
      </w:r>
      <w:r>
        <w:rPr>
          <w:w w:val="100"/>
        </w:rPr>
        <w:t> </w:t>
      </w:r>
      <w:r>
        <w:rPr/>
        <w:t>选择继续在职或接受补偿离职。</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公司向职工提供辞退福利的，在下列两者孰早日确认辞退福利产生的职工薪酬负债，并计</w:t>
      </w:r>
      <w:r>
        <w:rPr>
          <w:w w:val="100"/>
        </w:rPr>
        <w:t> </w:t>
      </w:r>
      <w:r>
        <w:rPr/>
        <w:t>入当期损益：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①公司不能单方面撤回因解除劳动关系计划或裁减建议所提供的辞退福利时；</w:t>
      </w:r>
      <w:r>
        <w:rPr>
          <w:rFonts w:ascii="宋体" w:hAnsi="宋体" w:cs="宋体" w:eastAsia="宋体" w:hint="default"/>
        </w:rPr>
        <w:t> </w:t>
      </w:r>
    </w:p>
    <w:p>
      <w:pPr>
        <w:pStyle w:val="BodyText"/>
        <w:spacing w:line="550" w:lineRule="atLeast" w:before="2"/>
        <w:ind w:left="538" w:right="1216"/>
        <w:jc w:val="left"/>
      </w:pPr>
      <w:r>
        <w:rPr/>
        <w:t>②公司确认与涉及支付辞退福利的重组相关的成本或费用时。</w:t>
      </w:r>
      <w:r>
        <w:rPr>
          <w:rFonts w:ascii="宋体" w:hAnsi="宋体" w:cs="宋体" w:eastAsia="宋体" w:hint="default"/>
          <w:w w:val="100"/>
        </w:rPr>
        <w:t> </w:t>
      </w:r>
      <w:r>
        <w:rPr>
          <w:spacing w:val="-3"/>
        </w:rPr>
        <w:t>辞退福利预期在其确认的年度报告期结束后十二个月内完全支付的，适用短期薪酬的相关</w:t>
      </w:r>
    </w:p>
    <w:p>
      <w:pPr>
        <w:pStyle w:val="BodyText"/>
        <w:spacing w:line="273" w:lineRule="auto" w:before="37"/>
        <w:ind w:right="1522"/>
        <w:jc w:val="both"/>
        <w:rPr>
          <w:rFonts w:ascii="宋体" w:hAnsi="宋体" w:cs="宋体" w:eastAsia="宋体" w:hint="default"/>
        </w:rPr>
      </w:pPr>
      <w:r>
        <w:rPr>
          <w:spacing w:val="-3"/>
        </w:rPr>
        <w:t>规定；辞退福利预期在年度报告期结束后十二个月内不能完全支付的，适用其他长期职工福利</w:t>
      </w:r>
      <w:r>
        <w:rPr>
          <w:spacing w:val="-23"/>
        </w:rPr>
        <w:t> </w:t>
      </w:r>
      <w:r>
        <w:rPr>
          <w:spacing w:val="-23"/>
        </w:rPr>
      </w:r>
      <w:r>
        <w:rPr/>
        <w:t>的有关规定。</w:t>
      </w:r>
      <w:r>
        <w:rPr>
          <w:rFonts w:ascii="宋体" w:hAnsi="宋体" w:cs="宋体" w:eastAsia="宋体" w:hint="default"/>
        </w:rPr>
        <w:t> </w:t>
      </w:r>
    </w:p>
    <w:p>
      <w:pPr>
        <w:pStyle w:val="BodyText"/>
        <w:spacing w:line="552" w:lineRule="exact" w:before="52"/>
        <w:ind w:left="538" w:right="1216"/>
        <w:jc w:val="left"/>
      </w:pPr>
      <w:r>
        <w:rPr>
          <w:rFonts w:ascii="宋体" w:hAnsi="宋体" w:cs="宋体" w:eastAsia="宋体" w:hint="default"/>
        </w:rPr>
        <w:t>4</w:t>
      </w:r>
      <w:r>
        <w:rPr/>
        <w:t>．其他长期职工福利</w:t>
      </w:r>
      <w:r>
        <w:rPr>
          <w:rFonts w:ascii="宋体" w:hAnsi="宋体" w:cs="宋体" w:eastAsia="宋体" w:hint="default"/>
          <w:w w:val="100"/>
        </w:rPr>
        <w:t> </w:t>
      </w:r>
      <w:r>
        <w:rPr>
          <w:spacing w:val="-3"/>
        </w:rPr>
        <w:t>向职工提供的其他长期职工福利，符合设定提存计划条件的按设定提存计划的有关规定进</w:t>
      </w:r>
    </w:p>
    <w:p>
      <w:pPr>
        <w:pStyle w:val="BodyText"/>
        <w:spacing w:line="231" w:lineRule="exact"/>
        <w:ind w:right="0"/>
        <w:jc w:val="both"/>
      </w:pPr>
      <w:r>
        <w:rPr>
          <w:spacing w:val="-3"/>
        </w:rPr>
        <w:t>行处理，除此之外的其他长期职工福利，按设定受益计划的有关规定确认和计量其他长期职工</w:t>
      </w:r>
    </w:p>
    <w:p>
      <w:pPr>
        <w:spacing w:after="0" w:line="231" w:lineRule="exact"/>
        <w:jc w:val="both"/>
        <w:sectPr>
          <w:pgSz w:w="11910" w:h="16850"/>
          <w:pgMar w:header="0" w:footer="1267" w:top="1420" w:bottom="1460" w:left="1680" w:right="0"/>
        </w:sectPr>
      </w:pPr>
    </w:p>
    <w:p>
      <w:pPr>
        <w:pStyle w:val="BodyText"/>
        <w:spacing w:line="240" w:lineRule="auto" w:before="7"/>
        <w:ind w:right="1216"/>
        <w:jc w:val="left"/>
        <w:rPr>
          <w:rFonts w:ascii="宋体" w:hAnsi="宋体" w:cs="宋体" w:eastAsia="宋体" w:hint="default"/>
        </w:rPr>
      </w:pPr>
      <w:r>
        <w:rPr/>
        <w:t>福利净负债或净资产。</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538" w:right="8028"/>
        <w:jc w:val="left"/>
        <w:rPr>
          <w:rFonts w:ascii="宋体" w:hAnsi="宋体" w:cs="宋体" w:eastAsia="宋体" w:hint="default"/>
        </w:rPr>
      </w:pPr>
      <w:r>
        <w:rPr/>
        <w:t>（二十三）收入</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建造合同</w:t>
      </w:r>
      <w:r>
        <w:rPr>
          <w:rFonts w:ascii="宋体" w:hAnsi="宋体" w:cs="宋体" w:eastAsia="宋体" w:hint="default"/>
        </w:rPr>
        <w:t> </w:t>
      </w:r>
    </w:p>
    <w:p>
      <w:pPr>
        <w:pStyle w:val="BodyText"/>
        <w:spacing w:line="240" w:lineRule="auto" w:before="65"/>
        <w:ind w:left="538" w:right="1216"/>
        <w:jc w:val="left"/>
        <w:rPr>
          <w:rFonts w:ascii="宋体" w:hAnsi="宋体" w:cs="宋体" w:eastAsia="宋体" w:hint="default"/>
        </w:rPr>
      </w:pPr>
      <w:r>
        <w:rPr/>
        <w:t>建造合同的收入及成本，按以下原则予以确认：</w:t>
      </w:r>
      <w:r>
        <w:rPr>
          <w:rFonts w:ascii="宋体" w:hAnsi="宋体" w:cs="宋体" w:eastAsia="宋体" w:hint="default"/>
        </w:rPr>
        <w:t> </w:t>
      </w:r>
    </w:p>
    <w:p>
      <w:pPr>
        <w:pStyle w:val="BodyText"/>
        <w:spacing w:line="550" w:lineRule="atLeast" w:before="2"/>
        <w:ind w:left="538" w:right="1216"/>
        <w:jc w:val="left"/>
      </w:pPr>
      <w:r>
        <w:rPr/>
        <w:t>（</w:t>
      </w:r>
      <w:r>
        <w:rPr>
          <w:rFonts w:ascii="宋体" w:hAnsi="宋体" w:cs="宋体" w:eastAsia="宋体" w:hint="default"/>
        </w:rPr>
        <w:t>1</w:t>
      </w:r>
      <w:r>
        <w:rPr/>
        <w:t>）合同的结果能够可靠的估计</w:t>
      </w:r>
      <w:r>
        <w:rPr>
          <w:rFonts w:ascii="宋体" w:hAnsi="宋体" w:cs="宋体" w:eastAsia="宋体" w:hint="default"/>
          <w:w w:val="100"/>
        </w:rPr>
        <w:t> </w:t>
      </w:r>
      <w:r>
        <w:rPr>
          <w:spacing w:val="-3"/>
        </w:rPr>
        <w:t>合同的结果能够可靠的估计时，按完工百分比法在资产负债日确认合同收入和费用，完工</w:t>
      </w:r>
    </w:p>
    <w:p>
      <w:pPr>
        <w:pStyle w:val="BodyText"/>
        <w:spacing w:line="482" w:lineRule="auto" w:before="37"/>
        <w:ind w:left="538" w:right="1216" w:hanging="420"/>
        <w:jc w:val="left"/>
        <w:rPr>
          <w:rFonts w:ascii="宋体" w:hAnsi="宋体" w:cs="宋体" w:eastAsia="宋体" w:hint="default"/>
        </w:rPr>
      </w:pPr>
      <w:r>
        <w:rPr/>
        <w:t>进度的确定采用已经完成的合同工作量占合同预计总工作量的比例确认。</w:t>
      </w:r>
      <w:r>
        <w:rPr>
          <w:rFonts w:ascii="宋体" w:hAnsi="宋体" w:cs="宋体" w:eastAsia="宋体" w:hint="default"/>
          <w:w w:val="100"/>
        </w:rPr>
        <w:t> </w:t>
      </w:r>
      <w:r>
        <w:rPr/>
        <w:t>工程施工营业收入具体确认方法是：</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spacing w:val="2"/>
        </w:rPr>
        <w:t>公司首先按照项目合同所确定的总造价作为公司在该项目实施过程中可实现的合同收入</w:t>
      </w:r>
      <w:r>
        <w:rPr>
          <w:w w:val="100"/>
        </w:rPr>
        <w:t> </w:t>
      </w:r>
      <w:r>
        <w:rPr/>
        <w:t>的总额；然后，根据完工百分比法确认每个会计期间实现的营业收入，其中：</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①当期完成决算的工程项目，按决算收入减去以前会计年度累计已确认的收入后的余额作</w:t>
      </w:r>
      <w:r>
        <w:rPr>
          <w:w w:val="100"/>
        </w:rPr>
        <w:t> </w:t>
      </w:r>
      <w:r>
        <w:rPr/>
        <w:t>为当期收入。</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②当期完工但暂未决算的工程项目，按合同总收入减去以前会计年度累计已确认的收入后</w:t>
      </w:r>
      <w:r>
        <w:rPr>
          <w:w w:val="100"/>
        </w:rPr>
        <w:t> </w:t>
      </w:r>
      <w:r>
        <w:rPr>
          <w:spacing w:val="-3"/>
        </w:rPr>
        <w:t>的余额作为当期收入。若实际已收到的工程款超过合同总价，则按已实现的收款确认总收入。</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③当期在建过程中的工程项目，在资产负债表日，按上述完工百分比确认营业收入。</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538" w:right="3904"/>
        <w:jc w:val="left"/>
        <w:rPr>
          <w:rFonts w:ascii="宋体" w:hAnsi="宋体" w:cs="宋体" w:eastAsia="宋体" w:hint="default"/>
        </w:rPr>
      </w:pPr>
      <w:r>
        <w:rPr/>
        <w:t>（</w:t>
      </w:r>
      <w:r>
        <w:rPr>
          <w:rFonts w:ascii="宋体" w:hAnsi="宋体" w:cs="宋体" w:eastAsia="宋体" w:hint="default"/>
        </w:rPr>
        <w:t>2</w:t>
      </w:r>
      <w:r>
        <w:rPr/>
        <w:t>）合同的结果不能可靠的估计</w:t>
      </w:r>
      <w:r>
        <w:rPr>
          <w:rFonts w:ascii="宋体" w:hAnsi="宋体" w:cs="宋体" w:eastAsia="宋体" w:hint="default"/>
          <w:w w:val="100"/>
        </w:rPr>
        <w:t> </w:t>
      </w:r>
      <w:r>
        <w:rPr/>
        <w:t>合同的结果不能可靠的估计时，则分以下情况处理：</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spacing w:val="-3"/>
        </w:rPr>
        <w:t>①合同成本能够收回的，合同收入根据能够收回的实际合同成本予以确认，合同成本在发</w:t>
      </w:r>
      <w:r>
        <w:rPr>
          <w:w w:val="100"/>
        </w:rPr>
        <w:t> </w:t>
      </w:r>
      <w:r>
        <w:rPr/>
        <w:t>生的当期确认为费用；</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②合同成本不能够收回的，在发生时即确认为费用，不确认收入。</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w:t>
      </w:r>
      <w:r>
        <w:rPr>
          <w:rFonts w:ascii="宋体" w:hAnsi="宋体" w:cs="宋体" w:eastAsia="宋体" w:hint="default"/>
        </w:rPr>
        <w:t>3</w:t>
      </w:r>
      <w:r>
        <w:rPr/>
        <w:t>）在一个会计年度内完成的建造合同，在完成时确认合同收入和费用。</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w:t>
      </w:r>
      <w:r>
        <w:rPr>
          <w:rFonts w:ascii="宋体" w:hAnsi="宋体" w:cs="宋体" w:eastAsia="宋体" w:hint="default"/>
        </w:rPr>
        <w:t>4</w:t>
      </w:r>
      <w:r>
        <w:rPr/>
        <w:t>）如果合同预计总成本超过合同预计总收入，则将预计损失确认为当期费用。</w:t>
      </w:r>
      <w:r>
        <w:rPr>
          <w:rFonts w:ascii="宋体" w:hAnsi="宋体" w:cs="宋体" w:eastAsia="宋体" w:hint="default"/>
        </w:rPr>
        <w:t> </w:t>
      </w:r>
    </w:p>
    <w:p>
      <w:pPr>
        <w:pStyle w:val="BodyText"/>
        <w:spacing w:line="550" w:lineRule="atLeast" w:before="2"/>
        <w:ind w:left="538" w:right="1216"/>
        <w:jc w:val="left"/>
      </w:pPr>
      <w:r>
        <w:rPr/>
        <w:t>（</w:t>
      </w:r>
      <w:r>
        <w:rPr>
          <w:rFonts w:ascii="宋体" w:hAnsi="宋体" w:cs="宋体" w:eastAsia="宋体" w:hint="default"/>
        </w:rPr>
        <w:t>5</w:t>
      </w:r>
      <w:r>
        <w:rPr/>
        <w:t>）工程施工营业成本的确认方法</w:t>
      </w:r>
      <w:r>
        <w:rPr>
          <w:rFonts w:ascii="宋体" w:hAnsi="宋体" w:cs="宋体" w:eastAsia="宋体" w:hint="default"/>
          <w:w w:val="100"/>
        </w:rPr>
        <w:t> </w:t>
      </w:r>
      <w:r>
        <w:rPr>
          <w:spacing w:val="-2"/>
        </w:rPr>
        <w:t>公司按照项目合同确定的预算总成本为该项目实施过程中本公司应确认的营业成本总额，</w:t>
      </w:r>
    </w:p>
    <w:p>
      <w:pPr>
        <w:pStyle w:val="BodyText"/>
        <w:spacing w:line="482" w:lineRule="auto" w:before="37"/>
        <w:ind w:left="538" w:right="4668" w:hanging="420"/>
        <w:jc w:val="left"/>
        <w:rPr>
          <w:rFonts w:ascii="宋体" w:hAnsi="宋体" w:cs="宋体" w:eastAsia="宋体" w:hint="default"/>
        </w:rPr>
      </w:pPr>
      <w:r>
        <w:rPr/>
        <w:t>然后根据完工百分比确认每个会计期间实现的营业成本。</w:t>
      </w:r>
      <w:r>
        <w:rPr>
          <w:rFonts w:ascii="宋体" w:hAnsi="宋体" w:cs="宋体" w:eastAsia="宋体" w:hint="default"/>
          <w:w w:val="100"/>
        </w:rPr>
        <w:t> </w:t>
      </w:r>
      <w:r>
        <w:rPr>
          <w:rFonts w:ascii="宋体" w:hAnsi="宋体" w:cs="宋体" w:eastAsia="宋体" w:hint="default"/>
        </w:rPr>
        <w:t>2. </w:t>
      </w:r>
      <w:r>
        <w:rPr>
          <w:spacing w:val="-3"/>
        </w:rPr>
        <w:t>销售商品</w:t>
      </w:r>
      <w:r>
        <w:rPr>
          <w:rFonts w:ascii="宋体" w:hAnsi="宋体" w:cs="宋体" w:eastAsia="宋体" w:hint="default"/>
          <w:w w:val="100"/>
        </w:rPr>
        <w:t> </w:t>
      </w:r>
      <w:r>
        <w:rPr/>
        <w:t>销售商品的收入，在下列条件均能满足时予以确认：</w:t>
      </w:r>
      <w:r>
        <w:rPr>
          <w:rFonts w:ascii="宋体" w:hAnsi="宋体" w:cs="宋体" w:eastAsia="宋体" w:hint="default"/>
        </w:rPr>
        <w:t> </w:t>
      </w:r>
    </w:p>
    <w:p>
      <w:pPr>
        <w:pStyle w:val="BodyText"/>
        <w:spacing w:line="240" w:lineRule="auto" w:before="65"/>
        <w:ind w:left="538" w:right="1216"/>
        <w:jc w:val="left"/>
        <w:rPr>
          <w:rFonts w:ascii="宋体" w:hAnsi="宋体" w:cs="宋体" w:eastAsia="宋体" w:hint="default"/>
        </w:rPr>
      </w:pPr>
      <w:r>
        <w:rPr/>
        <w:t>①已将商品所有权上的主要风险和报酬转移给购货方；</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67" w:top="1420" w:bottom="1460" w:left="1680" w:right="0"/>
        </w:sectPr>
      </w:pPr>
    </w:p>
    <w:p>
      <w:pPr>
        <w:pStyle w:val="BodyText"/>
        <w:spacing w:line="240" w:lineRule="auto" w:before="7"/>
        <w:ind w:left="538" w:right="1216"/>
        <w:jc w:val="left"/>
        <w:rPr>
          <w:rFonts w:ascii="宋体" w:hAnsi="宋体" w:cs="宋体" w:eastAsia="宋体" w:hint="default"/>
        </w:rPr>
      </w:pPr>
      <w:r>
        <w:rPr/>
        <w:t>②既没有保留通常与所有权相联系的继续管理权，也没有对已售出的商品实施控制；</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③收入的金额能够可靠地计量；</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④与交易相关的经济利益能够流入公司；</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538" w:right="5785"/>
        <w:jc w:val="left"/>
        <w:rPr>
          <w:rFonts w:ascii="宋体" w:hAnsi="宋体" w:cs="宋体" w:eastAsia="宋体" w:hint="default"/>
        </w:rPr>
      </w:pPr>
      <w:r>
        <w:rPr/>
        <w:t>⑤相关的收入和成本能够可靠的计量。</w:t>
      </w:r>
      <w:r>
        <w:rPr>
          <w:spacing w:val="-2"/>
        </w:rPr>
        <w:t> </w:t>
      </w:r>
      <w:r>
        <w:rPr>
          <w:rFonts w:ascii="宋体" w:hAnsi="宋体" w:cs="宋体" w:eastAsia="宋体" w:hint="default"/>
          <w:spacing w:val="-2"/>
        </w:rPr>
      </w:r>
      <w:r>
        <w:rPr>
          <w:rFonts w:ascii="宋体" w:hAnsi="宋体" w:cs="宋体" w:eastAsia="宋体" w:hint="default"/>
        </w:rPr>
        <w:t>3.</w:t>
      </w:r>
      <w:r>
        <w:rPr>
          <w:rFonts w:ascii="宋体" w:hAnsi="宋体" w:cs="宋体" w:eastAsia="宋体" w:hint="default"/>
          <w:w w:val="100"/>
        </w:rPr>
        <w:t> </w:t>
      </w:r>
      <w:r>
        <w:rPr>
          <w:spacing w:val="-3"/>
        </w:rPr>
        <w:t>提供劳务</w:t>
      </w:r>
      <w:r>
        <w:rPr>
          <w:spacing w:val="-98"/>
        </w:rPr>
        <w:t> </w:t>
      </w:r>
      <w:r>
        <w:rPr>
          <w:rFonts w:ascii="宋体" w:hAnsi="宋体" w:cs="宋体" w:eastAsia="宋体" w:hint="default"/>
          <w:spacing w:val="-98"/>
        </w:rPr>
      </w:r>
      <w:r>
        <w:rPr/>
        <w:t>对外提供劳务，其收入按以下方法确认：</w:t>
      </w:r>
      <w:r>
        <w:rPr>
          <w:rFonts w:ascii="宋体" w:hAnsi="宋体" w:cs="宋体" w:eastAsia="宋体" w:hint="default"/>
        </w:rPr>
        <w:t> </w:t>
      </w:r>
    </w:p>
    <w:p>
      <w:pPr>
        <w:pStyle w:val="BodyText"/>
        <w:spacing w:line="240" w:lineRule="auto" w:before="65"/>
        <w:ind w:left="538" w:right="1216"/>
        <w:jc w:val="left"/>
        <w:rPr>
          <w:rFonts w:ascii="宋体" w:hAnsi="宋体" w:cs="宋体" w:eastAsia="宋体" w:hint="default"/>
        </w:rPr>
      </w:pPr>
      <w:r>
        <w:rPr/>
        <w:t>①在同一会计年度内开始并完成的劳务，在完成劳务时确认收入；</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216" w:firstLine="419"/>
        <w:jc w:val="left"/>
        <w:rPr>
          <w:rFonts w:ascii="宋体" w:hAnsi="宋体" w:cs="宋体" w:eastAsia="宋体" w:hint="default"/>
        </w:rPr>
      </w:pPr>
      <w:r>
        <w:rPr>
          <w:spacing w:val="-3"/>
        </w:rPr>
        <w:t>②如果劳务的开始和完成分属不同的会计年度，在提供劳务交易的结果能够可靠估计的情</w:t>
      </w:r>
      <w:r>
        <w:rPr>
          <w:w w:val="100"/>
        </w:rPr>
        <w:t> </w:t>
      </w:r>
      <w:r>
        <w:rPr/>
        <w:t>况下，在资产负债表日按完工百分比法确认相关的劳务收入。</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482" w:lineRule="auto"/>
        <w:ind w:left="538" w:right="6033"/>
        <w:jc w:val="left"/>
        <w:rPr>
          <w:rFonts w:ascii="宋体" w:hAnsi="宋体" w:cs="宋体" w:eastAsia="宋体" w:hint="default"/>
        </w:rPr>
      </w:pPr>
      <w:r>
        <w:rPr>
          <w:rFonts w:ascii="宋体" w:hAnsi="宋体" w:cs="宋体" w:eastAsia="宋体" w:hint="default"/>
        </w:rPr>
        <w:t>4. </w:t>
      </w:r>
      <w:r>
        <w:rPr/>
        <w:t>让渡资产使用权</w:t>
      </w:r>
      <w:r>
        <w:rPr>
          <w:rFonts w:ascii="宋体" w:hAnsi="宋体" w:cs="宋体" w:eastAsia="宋体" w:hint="default"/>
          <w:w w:val="100"/>
        </w:rPr>
        <w:t> </w:t>
      </w:r>
      <w:r>
        <w:rPr/>
        <w:t>出租物业收入按如下方法确认：</w:t>
      </w:r>
      <w:r>
        <w:rPr>
          <w:rFonts w:ascii="宋体" w:hAnsi="宋体" w:cs="宋体" w:eastAsia="宋体" w:hint="default"/>
        </w:rPr>
        <w:t> </w:t>
      </w:r>
    </w:p>
    <w:p>
      <w:pPr>
        <w:pStyle w:val="BodyText"/>
        <w:spacing w:line="240" w:lineRule="auto" w:before="65"/>
        <w:ind w:left="538" w:right="1216"/>
        <w:jc w:val="left"/>
        <w:rPr>
          <w:rFonts w:ascii="宋体" w:hAnsi="宋体" w:cs="宋体" w:eastAsia="宋体" w:hint="default"/>
        </w:rPr>
      </w:pPr>
      <w:r>
        <w:rPr/>
        <w:t>①具有承租人认可的租赁合同、协议或其他结算通知书；</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②履行了合同规定的义务，开具租赁发票且价款已经取得或确信可以取得；</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538" w:right="1216"/>
        <w:jc w:val="left"/>
        <w:rPr>
          <w:rFonts w:ascii="宋体" w:hAnsi="宋体" w:cs="宋体" w:eastAsia="宋体" w:hint="default"/>
        </w:rPr>
      </w:pPr>
      <w:r>
        <w:rPr/>
        <w:t>③物业出租成本能够可靠地计量。</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538" w:right="2148"/>
        <w:jc w:val="left"/>
        <w:rPr>
          <w:rFonts w:ascii="宋体" w:hAnsi="宋体" w:cs="宋体" w:eastAsia="宋体" w:hint="default"/>
        </w:rPr>
      </w:pPr>
      <w:r>
        <w:rPr/>
        <w:t>（二十四）政府补助</w:t>
      </w:r>
      <w:r>
        <w:rPr>
          <w:rFonts w:ascii="宋体" w:hAnsi="宋体" w:cs="宋体" w:eastAsia="宋体" w:hint="default"/>
          <w:w w:val="100"/>
        </w:rPr>
        <w:t> </w:t>
      </w:r>
      <w:r>
        <w:rPr>
          <w:rFonts w:ascii="宋体" w:hAnsi="宋体" w:cs="宋体" w:eastAsia="宋体" w:hint="default"/>
        </w:rPr>
        <w:t>1.</w:t>
      </w:r>
      <w:r>
        <w:rPr/>
        <w:t>政府补助包括与资产相关的政府补助和与收益相关的政府补助。</w:t>
      </w:r>
      <w:r>
        <w:rPr>
          <w:rFonts w:ascii="宋体" w:hAnsi="宋体" w:cs="宋体" w:eastAsia="宋体" w:hint="default"/>
        </w:rPr>
        <w:t> </w:t>
      </w:r>
    </w:p>
    <w:p>
      <w:pPr>
        <w:pStyle w:val="BodyText"/>
        <w:spacing w:line="273" w:lineRule="auto" w:before="65"/>
        <w:ind w:right="1216" w:firstLine="419"/>
        <w:jc w:val="left"/>
        <w:rPr>
          <w:rFonts w:ascii="宋体" w:hAnsi="宋体" w:cs="宋体" w:eastAsia="宋体" w:hint="default"/>
        </w:rPr>
      </w:pPr>
      <w:r>
        <w:rPr>
          <w:rFonts w:ascii="宋体" w:hAnsi="宋体" w:cs="宋体" w:eastAsia="宋体" w:hint="default"/>
          <w:spacing w:val="-2"/>
        </w:rPr>
        <w:t>2.</w:t>
      </w:r>
      <w:r>
        <w:rPr>
          <w:spacing w:val="-2"/>
        </w:rPr>
        <w:t>政府补助为货币性资产的，按照收到或应收的金额计量；政府补助为非货币性资产的，</w:t>
      </w:r>
      <w:r>
        <w:rPr>
          <w:w w:val="100"/>
        </w:rPr>
        <w:t> </w:t>
      </w:r>
      <w:r>
        <w:rPr/>
        <w:t>按照公允价值计量，公允价值不能可靠取得的，按照名义金额计量。</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
        </w:rPr>
        <w:t> </w:t>
      </w:r>
      <w:r>
        <w:rPr/>
        <w:t>政府补助采用总额法：</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right="1522" w:firstLine="419"/>
        <w:jc w:val="both"/>
        <w:rPr>
          <w:rFonts w:ascii="宋体" w:hAnsi="宋体" w:cs="宋体" w:eastAsia="宋体" w:hint="default"/>
        </w:rPr>
      </w:pPr>
      <w:r>
        <w:rPr/>
        <w:t>（</w:t>
      </w:r>
      <w:r>
        <w:rPr>
          <w:rFonts w:ascii="宋体" w:hAnsi="宋体" w:cs="宋体" w:eastAsia="宋体" w:hint="default"/>
        </w:rPr>
        <w:t>1</w:t>
      </w:r>
      <w:r>
        <w:rPr/>
        <w:t>）与资产相关的政府补助，确认为递延收益，在相关资产使用寿命内按照合理、系统</w:t>
      </w:r>
      <w:r>
        <w:rPr>
          <w:w w:val="100"/>
        </w:rPr>
        <w:t> </w:t>
      </w:r>
      <w:r>
        <w:rPr>
          <w:spacing w:val="-3"/>
        </w:rPr>
        <w:t>的方法分期计入损益。相关资产在使用寿命结束前被出售、转让、报废或发生毁损的，将尚未</w:t>
      </w:r>
      <w:r>
        <w:rPr>
          <w:spacing w:val="-23"/>
        </w:rPr>
        <w:t> </w:t>
      </w:r>
      <w:r>
        <w:rPr>
          <w:spacing w:val="-23"/>
        </w:rPr>
      </w:r>
      <w:r>
        <w:rPr/>
        <w:t>分配的相关递延收益余额转入资产处置当期的损益。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spacing w:val="-3"/>
        </w:rPr>
        <w:t>（</w:t>
      </w:r>
      <w:r>
        <w:rPr>
          <w:rFonts w:ascii="宋体" w:hAnsi="宋体" w:cs="宋体" w:eastAsia="宋体" w:hint="default"/>
          <w:spacing w:val="-3"/>
        </w:rPr>
        <w:t>2</w:t>
      </w:r>
      <w:r>
        <w:rPr>
          <w:spacing w:val="-3"/>
        </w:rPr>
        <w:t>）与收益相关的政府补助，用于补偿以后期间的相关费用或损失的，确认为递延收益，</w:t>
      </w:r>
      <w:r>
        <w:rPr>
          <w:w w:val="100"/>
        </w:rPr>
        <w:t> </w:t>
      </w:r>
      <w:r>
        <w:rPr>
          <w:spacing w:val="-3"/>
        </w:rPr>
        <w:t>在确认相关费用的期间，计入当期损益；用于补偿已发生的相关费用或损失的，直接计入当期</w:t>
      </w:r>
      <w:r>
        <w:rPr>
          <w:spacing w:val="-23"/>
        </w:rPr>
        <w:t> </w:t>
      </w:r>
      <w:r>
        <w:rPr>
          <w:spacing w:val="-23"/>
        </w:rPr>
      </w:r>
      <w:r>
        <w:rPr/>
        <w:t>损益。</w:t>
      </w:r>
      <w:r>
        <w:rPr>
          <w:rFonts w:ascii="宋体" w:hAnsi="宋体" w:cs="宋体" w:eastAsia="宋体" w:hint="default"/>
        </w:rPr>
        <w:t> </w:t>
      </w:r>
    </w:p>
    <w:p>
      <w:pPr>
        <w:spacing w:line="240" w:lineRule="auto" w:before="13"/>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rFonts w:ascii="宋体" w:hAnsi="宋体" w:cs="宋体" w:eastAsia="宋体" w:hint="default"/>
          <w:spacing w:val="-3"/>
        </w:rPr>
        <w:t>4.</w:t>
      </w:r>
      <w:r>
        <w:rPr>
          <w:spacing w:val="-3"/>
        </w:rPr>
        <w:t>对于同时包含与资产相关部分和与收益相关部分的政府补助，区分不同部分分别进行会</w:t>
      </w:r>
      <w:r>
        <w:rPr>
          <w:w w:val="100"/>
        </w:rPr>
        <w:t> </w:t>
      </w:r>
      <w:r>
        <w:rPr/>
        <w:t>计处理；难以区分的，整体归类为与收益相关的政府补助。</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216" w:firstLine="419"/>
        <w:jc w:val="left"/>
        <w:rPr>
          <w:rFonts w:ascii="宋体" w:hAnsi="宋体" w:cs="宋体" w:eastAsia="宋体" w:hint="default"/>
        </w:rPr>
      </w:pPr>
      <w:r>
        <w:rPr>
          <w:rFonts w:ascii="宋体" w:hAnsi="宋体" w:cs="宋体" w:eastAsia="宋体" w:hint="default"/>
          <w:spacing w:val="2"/>
        </w:rPr>
        <w:t>5.</w:t>
      </w:r>
      <w:r>
        <w:rPr>
          <w:spacing w:val="2"/>
        </w:rPr>
        <w:t>本公司将与本公司日常活动相关的政府补助按照经济业务实质计入其他收益或冲减相</w:t>
      </w:r>
      <w:r>
        <w:rPr>
          <w:w w:val="100"/>
        </w:rPr>
        <w:t> </w:t>
      </w:r>
      <w:r>
        <w:rPr/>
        <w:t>关成本费用；将与本公司日常活动无关的政府补助，应当计入营业外收支。</w:t>
      </w:r>
      <w:r>
        <w:rPr>
          <w:rFonts w:ascii="宋体" w:hAnsi="宋体" w:cs="宋体" w:eastAsia="宋体" w:hint="default"/>
        </w:rPr>
        <w:t> </w:t>
      </w:r>
    </w:p>
    <w:p>
      <w:pPr>
        <w:spacing w:after="0" w:line="273" w:lineRule="auto"/>
        <w:jc w:val="left"/>
        <w:rPr>
          <w:rFonts w:ascii="宋体" w:hAnsi="宋体" w:cs="宋体" w:eastAsia="宋体" w:hint="default"/>
        </w:rPr>
        <w:sectPr>
          <w:footerReference w:type="default" r:id="rId18"/>
          <w:pgSz w:w="11910" w:h="16850"/>
          <w:pgMar w:footer="1267" w:header="0" w:top="1420" w:bottom="1460" w:left="1680" w:right="0"/>
          <w:pgNumType w:start="110"/>
        </w:sectPr>
      </w:pPr>
    </w:p>
    <w:p>
      <w:pPr>
        <w:pStyle w:val="BodyText"/>
        <w:spacing w:line="273" w:lineRule="auto" w:before="7"/>
        <w:ind w:right="1529" w:firstLine="419"/>
        <w:jc w:val="both"/>
        <w:rPr>
          <w:rFonts w:ascii="宋体" w:hAnsi="宋体" w:cs="宋体" w:eastAsia="宋体" w:hint="default"/>
        </w:rPr>
      </w:pPr>
      <w:r>
        <w:rPr>
          <w:rFonts w:ascii="宋体" w:hAnsi="宋体" w:cs="宋体" w:eastAsia="宋体" w:hint="default"/>
          <w:spacing w:val="2"/>
        </w:rPr>
        <w:t>6.</w:t>
      </w:r>
      <w:r>
        <w:rPr>
          <w:spacing w:val="2"/>
        </w:rPr>
        <w:t>本公司将取得的政策性优惠贷款贴息按照财政将贴息资金拨付给贷款银行和财政将贴</w:t>
      </w:r>
      <w:r>
        <w:rPr>
          <w:w w:val="100"/>
        </w:rPr>
        <w:t> </w:t>
      </w:r>
      <w:r>
        <w:rPr/>
        <w:t>息资金直接拨付给本公司两种情况处理：</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2" w:firstLine="419"/>
        <w:jc w:val="both"/>
        <w:rPr>
          <w:rFonts w:ascii="宋体" w:hAnsi="宋体" w:cs="宋体" w:eastAsia="宋体" w:hint="default"/>
        </w:rPr>
      </w:pPr>
      <w:r>
        <w:rPr/>
        <w:t>（</w:t>
      </w:r>
      <w:r>
        <w:rPr>
          <w:rFonts w:ascii="宋体" w:hAnsi="宋体" w:cs="宋体" w:eastAsia="宋体" w:hint="default"/>
        </w:rPr>
        <w:t>1</w:t>
      </w:r>
      <w:r>
        <w:rPr/>
        <w:t>）财政将贴息资金拨付给贷款银行，由贷款银行以政策性优惠利率向本公司提供贷款</w:t>
      </w:r>
      <w:r>
        <w:rPr>
          <w:w w:val="100"/>
        </w:rPr>
        <w:t> </w:t>
      </w:r>
      <w:r>
        <w:rPr>
          <w:spacing w:val="-3"/>
        </w:rPr>
        <w:t>的，本公司选择按照下列方法进行会计处理：以实际收到的借款金额作为借款的入账价值，按</w:t>
      </w:r>
      <w:r>
        <w:rPr>
          <w:spacing w:val="-24"/>
        </w:rPr>
        <w:t> </w:t>
      </w:r>
      <w:r>
        <w:rPr>
          <w:spacing w:val="-24"/>
        </w:rPr>
      </w:r>
      <w:r>
        <w:rPr/>
        <w:t>照借款本金和该政策性优惠利率计算相关借款费用。</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538" w:right="1216"/>
        <w:jc w:val="left"/>
        <w:rPr>
          <w:rFonts w:ascii="宋体" w:hAnsi="宋体" w:cs="宋体" w:eastAsia="宋体" w:hint="default"/>
        </w:rPr>
      </w:pPr>
      <w:r>
        <w:rPr/>
        <w:t>（</w:t>
      </w:r>
      <w:r>
        <w:rPr>
          <w:rFonts w:ascii="宋体" w:hAnsi="宋体" w:cs="宋体" w:eastAsia="宋体" w:hint="default"/>
        </w:rPr>
        <w:t>2</w:t>
      </w:r>
      <w:r>
        <w:rPr/>
        <w:t>）财政将贴息资金直接拨付给本公司的，本公司将对应的贴息冲减相关借款费用。</w:t>
      </w:r>
      <w:r>
        <w:rPr>
          <w:rFonts w:ascii="宋体" w:hAnsi="宋体" w:cs="宋体" w:eastAsia="宋体" w:hint="default"/>
        </w:rPr>
        <w:t> </w:t>
      </w:r>
    </w:p>
    <w:p>
      <w:pPr>
        <w:pStyle w:val="BodyText"/>
        <w:spacing w:line="592" w:lineRule="exact" w:before="49"/>
        <w:ind w:left="538" w:right="1216"/>
        <w:jc w:val="left"/>
      </w:pPr>
      <w:r>
        <w:rPr/>
        <w:t>（二十五）递延所得税资产和递延所得税负债</w:t>
      </w:r>
      <w:r>
        <w:rPr>
          <w:rFonts w:ascii="宋体" w:hAnsi="宋体" w:cs="宋体" w:eastAsia="宋体" w:hint="default"/>
          <w:w w:val="100"/>
        </w:rPr>
        <w:t> </w:t>
      </w:r>
      <w:r>
        <w:rPr>
          <w:rFonts w:ascii="宋体" w:hAnsi="宋体" w:cs="宋体" w:eastAsia="宋体" w:hint="default"/>
          <w:spacing w:val="-3"/>
        </w:rPr>
        <w:t>1.</w:t>
      </w:r>
      <w:r>
        <w:rPr>
          <w:spacing w:val="-3"/>
        </w:rPr>
        <w:t>根据资产、负债的账面价值与其计税基础之间的差额（未作为资产和负债确认的项目按</w:t>
      </w:r>
    </w:p>
    <w:p>
      <w:pPr>
        <w:pStyle w:val="BodyText"/>
        <w:spacing w:line="252" w:lineRule="exact"/>
        <w:ind w:right="1216"/>
        <w:jc w:val="left"/>
      </w:pPr>
      <w:r>
        <w:rPr>
          <w:spacing w:val="-3"/>
        </w:rPr>
        <w:t>照税法规定可以确定其计税基础的，该计税基础与其账面数之间的差额），按照预期收回该资</w:t>
      </w:r>
    </w:p>
    <w:p>
      <w:pPr>
        <w:pStyle w:val="BodyText"/>
        <w:spacing w:line="240" w:lineRule="auto" w:before="63"/>
        <w:ind w:right="1216"/>
        <w:jc w:val="left"/>
        <w:rPr>
          <w:rFonts w:ascii="宋体" w:hAnsi="宋体" w:cs="宋体" w:eastAsia="宋体" w:hint="default"/>
        </w:rPr>
      </w:pPr>
      <w:r>
        <w:rPr/>
        <w:t>产或清偿该负债期间的适用税率计算确认递延所得税资产或递延所得税负债。</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314" w:lineRule="auto"/>
        <w:ind w:right="1520" w:firstLine="419"/>
        <w:jc w:val="both"/>
        <w:rPr>
          <w:rFonts w:ascii="宋体" w:hAnsi="宋体" w:cs="宋体" w:eastAsia="宋体" w:hint="default"/>
        </w:rPr>
      </w:pPr>
      <w:r>
        <w:rPr>
          <w:rFonts w:ascii="宋体" w:hAnsi="宋体" w:cs="宋体" w:eastAsia="宋体" w:hint="default"/>
          <w:spacing w:val="-3"/>
        </w:rPr>
        <w:t>2.</w:t>
      </w:r>
      <w:r>
        <w:rPr>
          <w:spacing w:val="-3"/>
        </w:rPr>
        <w:t>确认递延所得税资产以很可能取得用来抵扣可抵扣暂时性差异的应纳税所得额为限。资</w:t>
      </w:r>
      <w:r>
        <w:rPr>
          <w:w w:val="100"/>
        </w:rPr>
        <w:t> </w:t>
      </w:r>
      <w:r>
        <w:rPr>
          <w:spacing w:val="-3"/>
        </w:rPr>
        <w:t>产负债表日，有确凿证据表明未来期间很可能获得足够的应纳税所得额用来抵扣可抵扣暂时性</w:t>
      </w:r>
      <w:r>
        <w:rPr>
          <w:spacing w:val="-19"/>
        </w:rPr>
        <w:t> </w:t>
      </w:r>
      <w:r>
        <w:rPr>
          <w:spacing w:val="-19"/>
        </w:rPr>
      </w:r>
      <w:r>
        <w:rPr/>
        <w:t>差异的，确认以前会计期间未确认的递延所得税资产。</w:t>
      </w:r>
      <w:r>
        <w:rPr>
          <w:rFonts w:ascii="宋体" w:hAnsi="宋体" w:cs="宋体" w:eastAsia="宋体" w:hint="default"/>
        </w:rPr>
        <w:t> </w:t>
      </w:r>
    </w:p>
    <w:p>
      <w:pPr>
        <w:pStyle w:val="BodyText"/>
        <w:spacing w:line="314" w:lineRule="auto" w:before="176"/>
        <w:ind w:right="1519" w:firstLine="419"/>
        <w:jc w:val="both"/>
        <w:rPr>
          <w:rFonts w:ascii="宋体" w:hAnsi="宋体" w:cs="宋体" w:eastAsia="宋体" w:hint="default"/>
        </w:rPr>
      </w:pPr>
      <w:r>
        <w:rPr>
          <w:rFonts w:ascii="宋体" w:hAnsi="宋体" w:cs="宋体" w:eastAsia="宋体" w:hint="default"/>
          <w:spacing w:val="-3"/>
        </w:rPr>
        <w:t>3.</w:t>
      </w:r>
      <w:r>
        <w:rPr>
          <w:spacing w:val="-3"/>
        </w:rPr>
        <w:t>资产负债表日，对递延所得税资产的账面价值进行复核，如果未来期间很可能无法获得</w:t>
      </w:r>
      <w:r>
        <w:rPr>
          <w:w w:val="100"/>
        </w:rPr>
        <w:t> </w:t>
      </w:r>
      <w:r>
        <w:rPr>
          <w:spacing w:val="-3"/>
        </w:rPr>
        <w:t>足够的应纳税所得额用以抵扣递延所得税资产的利益，则减记递延所得税资产的账面价值。在</w:t>
      </w:r>
      <w:r>
        <w:rPr>
          <w:spacing w:val="-19"/>
        </w:rPr>
        <w:t> </w:t>
      </w:r>
      <w:r>
        <w:rPr>
          <w:spacing w:val="-19"/>
        </w:rPr>
      </w:r>
      <w:r>
        <w:rPr/>
        <w:t>很可能获得足够的应纳税所得额时，转回减记的金额。</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56" w:lineRule="auto"/>
        <w:ind w:right="1525" w:firstLine="419"/>
        <w:jc w:val="both"/>
        <w:rPr>
          <w:rFonts w:ascii="宋体" w:hAnsi="宋体" w:cs="宋体" w:eastAsia="宋体" w:hint="default"/>
        </w:rPr>
      </w:pPr>
      <w:r>
        <w:rPr>
          <w:rFonts w:ascii="Times New Roman" w:hAnsi="Times New Roman" w:cs="Times New Roman" w:eastAsia="Times New Roman" w:hint="default"/>
          <w:spacing w:val="-1"/>
        </w:rPr>
        <w:t>4.</w:t>
      </w:r>
      <w:r>
        <w:rPr>
          <w:spacing w:val="-1"/>
        </w:rPr>
        <w:t>本集团当期所得税和递延所得税作为所得税费用或收益计入当期损益，但不包括下列情</w:t>
      </w:r>
      <w:r>
        <w:rPr>
          <w:w w:val="100"/>
        </w:rPr>
        <w:t> </w:t>
      </w:r>
      <w:r>
        <w:rPr/>
        <w:t>况产生的所得税：（</w:t>
      </w:r>
      <w:r>
        <w:rPr>
          <w:rFonts w:ascii="Times New Roman" w:hAnsi="Times New Roman" w:cs="Times New Roman" w:eastAsia="Times New Roman" w:hint="default"/>
        </w:rPr>
        <w:t>1</w:t>
      </w:r>
      <w:r>
        <w:rPr/>
        <w:t>）企业合并；（</w:t>
      </w:r>
      <w:r>
        <w:rPr>
          <w:rFonts w:ascii="Times New Roman" w:hAnsi="Times New Roman" w:cs="Times New Roman" w:eastAsia="Times New Roman" w:hint="default"/>
        </w:rPr>
        <w:t>2</w:t>
      </w:r>
      <w:r>
        <w:rPr/>
        <w:t>）直接在所有者权益中确认的交易或者事项。</w:t>
      </w:r>
      <w:r>
        <w:rPr>
          <w:rFonts w:ascii="宋体" w:hAnsi="宋体" w:cs="宋体" w:eastAsia="宋体" w:hint="default"/>
        </w:rPr>
        <w:t> </w:t>
      </w:r>
    </w:p>
    <w:p>
      <w:pPr>
        <w:spacing w:line="240" w:lineRule="auto" w:before="9"/>
        <w:rPr>
          <w:rFonts w:ascii="宋体" w:hAnsi="宋体" w:cs="宋体" w:eastAsia="宋体" w:hint="default"/>
          <w:sz w:val="18"/>
          <w:szCs w:val="18"/>
        </w:rPr>
      </w:pPr>
    </w:p>
    <w:p>
      <w:pPr>
        <w:pStyle w:val="BodyText"/>
        <w:spacing w:line="482" w:lineRule="auto"/>
        <w:ind w:left="538" w:right="7818"/>
        <w:jc w:val="left"/>
        <w:rPr>
          <w:rFonts w:ascii="宋体" w:hAnsi="宋体" w:cs="宋体" w:eastAsia="宋体" w:hint="default"/>
        </w:rPr>
      </w:pPr>
      <w:r>
        <w:rPr/>
        <w:t>（二十六）租赁</w:t>
      </w:r>
      <w:r>
        <w:rPr>
          <w:rFonts w:ascii="宋体" w:hAnsi="宋体" w:cs="宋体" w:eastAsia="宋体" w:hint="default"/>
          <w:w w:val="100"/>
        </w:rPr>
        <w:t> </w:t>
      </w:r>
      <w:r>
        <w:rPr>
          <w:rFonts w:ascii="宋体" w:hAnsi="宋体" w:cs="宋体" w:eastAsia="宋体" w:hint="default"/>
        </w:rPr>
        <w:t>1.</w:t>
      </w:r>
      <w:r>
        <w:rPr/>
        <w:t>经营租赁</w:t>
      </w:r>
      <w:r>
        <w:rPr>
          <w:rFonts w:ascii="宋体" w:hAnsi="宋体" w:cs="宋体" w:eastAsia="宋体" w:hint="default"/>
        </w:rPr>
        <w:t> </w:t>
      </w:r>
    </w:p>
    <w:p>
      <w:pPr>
        <w:pStyle w:val="BodyText"/>
        <w:spacing w:line="273" w:lineRule="auto" w:before="65"/>
        <w:ind w:right="1520" w:firstLine="419"/>
        <w:jc w:val="both"/>
        <w:rPr>
          <w:rFonts w:ascii="宋体" w:hAnsi="宋体" w:cs="宋体" w:eastAsia="宋体" w:hint="default"/>
        </w:rPr>
      </w:pPr>
      <w:r>
        <w:rPr>
          <w:spacing w:val="-3"/>
        </w:rPr>
        <w:t>本公司为承租人时，在租赁期内各个期间按照直线法将租金计入相关资产成本或确认为当</w:t>
      </w:r>
      <w:r>
        <w:rPr>
          <w:w w:val="100"/>
        </w:rPr>
        <w:t> </w:t>
      </w:r>
      <w:r>
        <w:rPr/>
        <w:t>期损益，发生的初始直接费用，直接计入当期损益。或有租金在实际发生时计入当期损益。</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rPr>
          <w:rFonts w:ascii="宋体" w:hAnsi="宋体" w:cs="宋体" w:eastAsia="宋体" w:hint="default"/>
        </w:rPr>
      </w:pPr>
      <w:r>
        <w:rPr>
          <w:spacing w:val="-3"/>
        </w:rPr>
        <w:t>本公司为出租人时，在租赁期内各个期间按照直线法将租金确认为当期损益，发生的初始</w:t>
      </w:r>
      <w:r>
        <w:rPr>
          <w:w w:val="100"/>
        </w:rPr>
        <w:t> </w:t>
      </w:r>
      <w:r>
        <w:rPr>
          <w:spacing w:val="-3"/>
        </w:rPr>
        <w:t>直接费用，除金额较大的予以资本化并分期计入损益外，均直接计入当期损益。或有租金在实</w:t>
      </w:r>
      <w:r>
        <w:rPr>
          <w:spacing w:val="-23"/>
        </w:rPr>
        <w:t> </w:t>
      </w:r>
      <w:r>
        <w:rPr>
          <w:spacing w:val="-23"/>
        </w:rPr>
      </w:r>
      <w:r>
        <w:rPr/>
        <w:t>际发生时计入当期损益。</w:t>
      </w:r>
      <w:r>
        <w:rPr>
          <w:rFonts w:ascii="宋体" w:hAnsi="宋体" w:cs="宋体" w:eastAsia="宋体" w:hint="default"/>
        </w:rPr>
        <w:t> </w:t>
      </w:r>
    </w:p>
    <w:p>
      <w:pPr>
        <w:pStyle w:val="BodyText"/>
        <w:spacing w:line="552" w:lineRule="exact" w:before="51"/>
        <w:ind w:left="538" w:right="1216"/>
        <w:jc w:val="left"/>
      </w:pPr>
      <w:r>
        <w:rPr>
          <w:rFonts w:ascii="宋体" w:hAnsi="宋体" w:cs="宋体" w:eastAsia="宋体" w:hint="default"/>
        </w:rPr>
        <w:t>2.</w:t>
      </w:r>
      <w:r>
        <w:rPr/>
        <w:t>融资租赁</w:t>
      </w:r>
      <w:r>
        <w:rPr>
          <w:rFonts w:ascii="宋体" w:hAnsi="宋体" w:cs="宋体" w:eastAsia="宋体" w:hint="default"/>
          <w:w w:val="100"/>
        </w:rPr>
        <w:t> </w:t>
      </w:r>
      <w:r>
        <w:rPr>
          <w:spacing w:val="-3"/>
        </w:rPr>
        <w:t>本公司为承租人时，在租赁期开始日，本公司以租赁开始日租赁资产公允价值与最低租赁</w:t>
      </w:r>
    </w:p>
    <w:p>
      <w:pPr>
        <w:pStyle w:val="BodyText"/>
        <w:spacing w:line="231" w:lineRule="exact"/>
        <w:ind w:right="1216"/>
        <w:jc w:val="left"/>
      </w:pPr>
      <w:r>
        <w:rPr>
          <w:spacing w:val="-3"/>
        </w:rPr>
        <w:t>付款额现值中两者较低者作为租入资产的入账价值，将最低租赁付款额作为长期应付款的入账</w:t>
      </w:r>
    </w:p>
    <w:p>
      <w:pPr>
        <w:pStyle w:val="BodyText"/>
        <w:spacing w:line="273" w:lineRule="auto" w:before="37"/>
        <w:ind w:right="1216"/>
        <w:jc w:val="left"/>
        <w:rPr>
          <w:rFonts w:ascii="宋体" w:hAnsi="宋体" w:cs="宋体" w:eastAsia="宋体" w:hint="default"/>
        </w:rPr>
      </w:pPr>
      <w:r>
        <w:rPr>
          <w:spacing w:val="-3"/>
        </w:rPr>
        <w:t>价值，其差额为未确认融资费用，发生的初始直接费用，计入租赁资产价值。在租赁期各个期</w:t>
      </w:r>
      <w:r>
        <w:rPr>
          <w:spacing w:val="-27"/>
        </w:rPr>
        <w:t> </w:t>
      </w:r>
      <w:r>
        <w:rPr>
          <w:spacing w:val="-27"/>
        </w:rPr>
      </w:r>
      <w:r>
        <w:rPr/>
        <w:t>间，采用实际利率法计算确认当期的融资费用。</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73" w:lineRule="auto"/>
        <w:ind w:right="1520" w:firstLine="419"/>
        <w:jc w:val="both"/>
      </w:pPr>
      <w:r>
        <w:rPr>
          <w:spacing w:val="-3"/>
        </w:rPr>
        <w:t>本公司为出租人时，在租赁期开始日，本公司以租赁开始日最低租赁收款额与初始直接费</w:t>
      </w:r>
      <w:r>
        <w:rPr>
          <w:w w:val="100"/>
        </w:rPr>
        <w:t> </w:t>
      </w:r>
      <w:r>
        <w:rPr>
          <w:spacing w:val="-3"/>
        </w:rPr>
        <w:t>用之和作为应收融资租赁款的入账价值，同时记录未担保余值；将最低租赁收款额、初始直接</w:t>
      </w:r>
      <w:r>
        <w:rPr>
          <w:spacing w:val="-23"/>
        </w:rPr>
        <w:t> </w:t>
      </w:r>
      <w:r>
        <w:rPr>
          <w:spacing w:val="-23"/>
        </w:rPr>
      </w:r>
      <w:r>
        <w:rPr>
          <w:spacing w:val="-3"/>
        </w:rPr>
        <w:t>费用及未担保余值之和与其现值之和的差额确认为未实现融资收益。在租赁期各个期间，采用</w:t>
      </w:r>
    </w:p>
    <w:p>
      <w:pPr>
        <w:spacing w:after="0" w:line="273" w:lineRule="auto"/>
        <w:jc w:val="both"/>
        <w:sectPr>
          <w:pgSz w:w="11910" w:h="16850"/>
          <w:pgMar w:header="0" w:footer="1267" w:top="1420" w:bottom="1460" w:left="1680" w:right="0"/>
        </w:sectPr>
      </w:pPr>
    </w:p>
    <w:p>
      <w:pPr>
        <w:pStyle w:val="BodyText"/>
        <w:spacing w:line="240" w:lineRule="auto" w:before="7"/>
        <w:ind w:left="278" w:right="1938"/>
        <w:jc w:val="left"/>
        <w:rPr>
          <w:rFonts w:ascii="宋体" w:hAnsi="宋体" w:cs="宋体" w:eastAsia="宋体" w:hint="default"/>
        </w:rPr>
      </w:pPr>
      <w:r>
        <w:rPr/>
        <w:t>实际利率法计算确认当期的融资收入。</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482" w:lineRule="auto"/>
        <w:ind w:left="698" w:right="1938"/>
        <w:jc w:val="left"/>
        <w:rPr>
          <w:rFonts w:ascii="宋体" w:hAnsi="宋体" w:cs="宋体" w:eastAsia="宋体" w:hint="default"/>
        </w:rPr>
      </w:pPr>
      <w:r>
        <w:rPr/>
        <w:t>（二十七）公允价值计量</w:t>
      </w:r>
      <w:r>
        <w:rPr>
          <w:rFonts w:ascii="宋体" w:hAnsi="宋体" w:cs="宋体" w:eastAsia="宋体" w:hint="default"/>
          <w:w w:val="100"/>
        </w:rPr>
        <w:t> </w:t>
      </w:r>
      <w:r>
        <w:rPr/>
        <w:t>本公司以公允价值计量相关资产或负债时，基于如下假设：</w:t>
      </w:r>
      <w:r>
        <w:rPr>
          <w:rFonts w:ascii="宋体" w:hAnsi="宋体" w:cs="宋体" w:eastAsia="宋体" w:hint="default"/>
        </w:rPr>
        <w:t> </w:t>
      </w:r>
    </w:p>
    <w:p>
      <w:pPr>
        <w:pStyle w:val="BodyText"/>
        <w:spacing w:line="240" w:lineRule="auto" w:before="65"/>
        <w:ind w:left="698" w:right="0"/>
        <w:jc w:val="left"/>
        <w:rPr>
          <w:rFonts w:ascii="宋体" w:hAnsi="宋体" w:cs="宋体" w:eastAsia="宋体" w:hint="default"/>
        </w:rPr>
      </w:pPr>
      <w:r>
        <w:rPr>
          <w:spacing w:val="-3"/>
        </w:rPr>
        <w:t>①市场参与者在计量日出售资产或者转移负债的交易，是在当前市场条件下的有序交易；</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left="278" w:right="1520" w:firstLine="419"/>
        <w:jc w:val="both"/>
        <w:rPr>
          <w:rFonts w:ascii="宋体" w:hAnsi="宋体" w:cs="宋体" w:eastAsia="宋体" w:hint="default"/>
        </w:rPr>
      </w:pPr>
      <w:r>
        <w:rPr>
          <w:spacing w:val="-3"/>
        </w:rPr>
        <w:t>②出售资产或者转移负债的有序交易在相关资产或负债的主要市场进行。不存在主要市场</w:t>
      </w:r>
      <w:r>
        <w:rPr>
          <w:w w:val="100"/>
        </w:rPr>
        <w:t> </w:t>
      </w:r>
      <w:r>
        <w:rPr/>
        <w:t>的，假定该交易在相关资产或负债的最有利市场进行；</w:t>
      </w:r>
      <w:r>
        <w:rPr>
          <w:rFonts w:ascii="宋体" w:hAnsi="宋体" w:cs="宋体" w:eastAsia="宋体" w:hint="default"/>
        </w:rPr>
        <w:t> </w:t>
      </w:r>
    </w:p>
    <w:p>
      <w:pPr>
        <w:pStyle w:val="BodyText"/>
        <w:spacing w:line="552" w:lineRule="exact" w:before="52"/>
        <w:ind w:left="698" w:right="0"/>
        <w:jc w:val="left"/>
      </w:pPr>
      <w:r>
        <w:rPr/>
        <w:t>③采用市场参与者在对该资产或负债定价时为实现其经济利益最大化所使用的假设。</w:t>
      </w:r>
      <w:r>
        <w:rPr>
          <w:rFonts w:ascii="宋体" w:hAnsi="宋体" w:cs="宋体" w:eastAsia="宋体" w:hint="default"/>
          <w:w w:val="100"/>
        </w:rPr>
        <w:t> </w:t>
      </w:r>
      <w:r>
        <w:rPr>
          <w:spacing w:val="-3"/>
        </w:rPr>
        <w:t>以公允价值计量非金融资产时，考虑市场参与者将该资产用于最佳用途产生经济利益的能</w:t>
      </w:r>
    </w:p>
    <w:p>
      <w:pPr>
        <w:pStyle w:val="BodyText"/>
        <w:spacing w:line="231" w:lineRule="exact"/>
        <w:ind w:left="278" w:right="1938"/>
        <w:jc w:val="left"/>
        <w:rPr>
          <w:rFonts w:ascii="宋体" w:hAnsi="宋体" w:cs="宋体" w:eastAsia="宋体" w:hint="default"/>
        </w:rPr>
      </w:pPr>
      <w:r>
        <w:rPr/>
        <w:t>力，或者将该资产出售给能够用于最佳用途的其他市场参与者产生经济利益的能力。</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left="278" w:right="1522" w:firstLine="419"/>
        <w:jc w:val="both"/>
        <w:rPr>
          <w:rFonts w:ascii="宋体" w:hAnsi="宋体" w:cs="宋体" w:eastAsia="宋体" w:hint="default"/>
        </w:rPr>
      </w:pPr>
      <w:r>
        <w:rPr>
          <w:spacing w:val="2"/>
        </w:rPr>
        <w:t>本公司采用估值技术时考虑了在当前情况下适用并且有足够可利用数据和其他信息支持</w:t>
      </w:r>
      <w:r>
        <w:rPr>
          <w:w w:val="100"/>
        </w:rPr>
        <w:t> </w:t>
      </w:r>
      <w:r>
        <w:rPr>
          <w:spacing w:val="-3"/>
        </w:rPr>
        <w:t>的估值技术。估值技术的输入值优先使用相关可观察输入值，只有在相关可观察输入值无法取</w:t>
      </w:r>
      <w:r>
        <w:rPr>
          <w:spacing w:val="-22"/>
        </w:rPr>
        <w:t> </w:t>
      </w:r>
      <w:r>
        <w:rPr>
          <w:spacing w:val="-22"/>
        </w:rPr>
      </w:r>
      <w:r>
        <w:rPr/>
        <w:t>得或取得不切实可行的情况下，才可以使用不可观察输入值。</w:t>
      </w:r>
      <w:r>
        <w:rPr>
          <w:rFonts w:ascii="宋体" w:hAnsi="宋体" w:cs="宋体" w:eastAsia="宋体" w:hint="default"/>
        </w:rPr>
        <w:t> </w:t>
      </w:r>
    </w:p>
    <w:p>
      <w:pPr>
        <w:spacing w:line="240" w:lineRule="auto" w:before="12"/>
        <w:rPr>
          <w:rFonts w:ascii="宋体" w:hAnsi="宋体" w:cs="宋体" w:eastAsia="宋体" w:hint="default"/>
          <w:sz w:val="18"/>
          <w:szCs w:val="18"/>
        </w:rPr>
      </w:pPr>
    </w:p>
    <w:p>
      <w:pPr>
        <w:pStyle w:val="BodyText"/>
        <w:spacing w:line="240" w:lineRule="auto"/>
        <w:ind w:left="698" w:right="1938"/>
        <w:jc w:val="left"/>
        <w:rPr>
          <w:rFonts w:ascii="宋体" w:hAnsi="宋体" w:cs="宋体" w:eastAsia="宋体" w:hint="default"/>
        </w:rPr>
      </w:pPr>
      <w:r>
        <w:rPr/>
        <w:t>公允价值计量所使用的输入值划分为三个层次：</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40" w:lineRule="auto"/>
        <w:ind w:left="698" w:right="0"/>
        <w:jc w:val="left"/>
        <w:rPr>
          <w:rFonts w:ascii="宋体" w:hAnsi="宋体" w:cs="宋体" w:eastAsia="宋体" w:hint="default"/>
        </w:rPr>
      </w:pPr>
      <w:r>
        <w:rPr>
          <w:spacing w:val="-3"/>
        </w:rPr>
        <w:t>①第一层次输入值是在计量日能够取得的相同资产或负债在活跃市场上未经调整的报价。</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ind w:left="698" w:right="0"/>
        <w:jc w:val="left"/>
        <w:rPr>
          <w:rFonts w:ascii="宋体" w:hAnsi="宋体" w:cs="宋体" w:eastAsia="宋体" w:hint="default"/>
        </w:rPr>
      </w:pPr>
      <w:r>
        <w:rPr/>
        <w:t>②第二层次输入值是除第一层次输入值外相关资产或负债直接或间接可观察的输入值。</w:t>
      </w:r>
      <w:r>
        <w:rPr>
          <w:rFonts w:ascii="宋体" w:hAnsi="宋体" w:cs="宋体" w:eastAsia="宋体" w:hint="default"/>
        </w:rPr>
        <w:t> </w:t>
      </w:r>
    </w:p>
    <w:p>
      <w:pPr>
        <w:pStyle w:val="BodyText"/>
        <w:spacing w:line="550" w:lineRule="atLeast" w:before="2"/>
        <w:ind w:left="698" w:right="0"/>
        <w:jc w:val="left"/>
      </w:pPr>
      <w:r>
        <w:rPr/>
        <w:t>③第三层次输入值是相关资产或负债的不可观察输入值。</w:t>
      </w:r>
      <w:r>
        <w:rPr>
          <w:rFonts w:ascii="宋体" w:hAnsi="宋体" w:cs="宋体" w:eastAsia="宋体" w:hint="default"/>
          <w:w w:val="100"/>
        </w:rPr>
        <w:t> </w:t>
      </w:r>
      <w:r>
        <w:rPr>
          <w:spacing w:val="-3"/>
        </w:rPr>
        <w:t>公允价值计量结果所属的层次，由对公允价值计量整体而言具有重要意义的输入值所属的</w:t>
      </w:r>
    </w:p>
    <w:p>
      <w:pPr>
        <w:pStyle w:val="BodyText"/>
        <w:spacing w:line="240" w:lineRule="auto" w:before="37"/>
        <w:ind w:left="278" w:right="1938"/>
        <w:jc w:val="left"/>
        <w:rPr>
          <w:rFonts w:ascii="宋体" w:hAnsi="宋体" w:cs="宋体" w:eastAsia="宋体" w:hint="default"/>
        </w:rPr>
      </w:pPr>
      <w:r>
        <w:rPr/>
        <w:t>最低层次决定。</w:t>
      </w:r>
      <w:r>
        <w:rPr>
          <w:rFonts w:ascii="宋体" w:hAnsi="宋体" w:cs="宋体" w:eastAsia="宋体" w:hint="default"/>
        </w:rPr>
        <w:t> </w:t>
      </w:r>
    </w:p>
    <w:p>
      <w:pPr>
        <w:pStyle w:val="BodyText"/>
        <w:spacing w:line="552" w:lineRule="exact" w:before="81"/>
        <w:ind w:left="698" w:right="0"/>
        <w:jc w:val="left"/>
      </w:pPr>
      <w:r>
        <w:rPr/>
        <w:t>（二十八）分部报告</w:t>
      </w:r>
      <w:r>
        <w:rPr>
          <w:rFonts w:ascii="宋体" w:hAnsi="宋体" w:cs="宋体" w:eastAsia="宋体" w:hint="default"/>
          <w:w w:val="100"/>
        </w:rPr>
        <w:t> </w:t>
      </w:r>
      <w:r>
        <w:rPr>
          <w:spacing w:val="-3"/>
        </w:rPr>
        <w:t>本公司以内部组织结构、管理要求、内部报告制度为依据确定经营分部，以经营分部为基</w:t>
      </w:r>
    </w:p>
    <w:p>
      <w:pPr>
        <w:pStyle w:val="BodyText"/>
        <w:spacing w:line="231" w:lineRule="exact"/>
        <w:ind w:left="278" w:right="1938"/>
        <w:jc w:val="left"/>
        <w:rPr>
          <w:rFonts w:ascii="宋体" w:hAnsi="宋体" w:cs="宋体" w:eastAsia="宋体" w:hint="default"/>
        </w:rPr>
      </w:pPr>
      <w:r>
        <w:rPr/>
        <w:t>础确定报告分部并披露分部信息。</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73" w:lineRule="auto"/>
        <w:ind w:left="278" w:right="1522" w:firstLine="419"/>
        <w:jc w:val="both"/>
      </w:pPr>
      <w:r>
        <w:rPr/>
        <w:t>经营分部是指本公司内同时满足下列条件的组成部分：</w:t>
      </w:r>
      <w:r>
        <w:rPr>
          <w:rFonts w:ascii="宋体" w:hAnsi="宋体" w:cs="宋体" w:eastAsia="宋体" w:hint="default"/>
        </w:rPr>
        <w:t>(1)</w:t>
      </w:r>
      <w:r>
        <w:rPr/>
        <w:t>该组成部分能够在日常活动中</w:t>
      </w:r>
      <w:r>
        <w:rPr>
          <w:w w:val="100"/>
        </w:rPr>
        <w:t> </w:t>
      </w:r>
      <w:r>
        <w:rPr/>
        <w:t>产生收入、发生费用；</w:t>
      </w:r>
      <w:r>
        <w:rPr>
          <w:rFonts w:ascii="宋体" w:hAnsi="宋体" w:cs="宋体" w:eastAsia="宋体" w:hint="default"/>
        </w:rPr>
        <w:t>(2)</w:t>
      </w:r>
      <w:r>
        <w:rPr/>
        <w:t>本公司管理层能够定期评价该组成部分的经营成果，以决定向其配</w:t>
      </w:r>
      <w:r>
        <w:rPr>
          <w:spacing w:val="-36"/>
        </w:rPr>
        <w:t> </w:t>
      </w:r>
      <w:r>
        <w:rPr>
          <w:spacing w:val="-36"/>
        </w:rPr>
      </w:r>
      <w:r>
        <w:rPr/>
        <w:t>置资源、评价其业绩；</w:t>
      </w:r>
      <w:r>
        <w:rPr>
          <w:rFonts w:ascii="宋体" w:hAnsi="宋体" w:cs="宋体" w:eastAsia="宋体" w:hint="default"/>
        </w:rPr>
        <w:t>(3)</w:t>
      </w:r>
      <w:r>
        <w:rPr/>
        <w:t>本公司能够取得该组成部分的财务状况、经营成果和现金流量等有</w:t>
      </w:r>
      <w:r>
        <w:rPr>
          <w:spacing w:val="-36"/>
        </w:rPr>
        <w:t> </w:t>
      </w:r>
      <w:r>
        <w:rPr>
          <w:spacing w:val="-36"/>
        </w:rPr>
      </w:r>
      <w:r>
        <w:rPr>
          <w:spacing w:val="-3"/>
        </w:rPr>
        <w:t>关会计信息。两个或多个经营分部具有相似的经济特征，并且满足一定条件的，则可合并为一</w:t>
      </w:r>
      <w:r>
        <w:rPr>
          <w:spacing w:val="-23"/>
        </w:rPr>
        <w:t> </w:t>
      </w:r>
      <w:r>
        <w:rPr>
          <w:spacing w:val="-23"/>
        </w:rPr>
      </w:r>
      <w:r>
        <w:rPr/>
        <w:t>个经营分部。</w:t>
      </w:r>
    </w:p>
    <w:p>
      <w:pPr>
        <w:spacing w:line="240" w:lineRule="auto" w:before="8"/>
        <w:rPr>
          <w:rFonts w:ascii="宋体" w:hAnsi="宋体" w:cs="宋体" w:eastAsia="宋体" w:hint="default"/>
          <w:sz w:val="21"/>
          <w:szCs w:val="21"/>
        </w:rPr>
      </w:pPr>
    </w:p>
    <w:p>
      <w:pPr>
        <w:pStyle w:val="Heading3"/>
        <w:spacing w:line="240" w:lineRule="auto"/>
        <w:ind w:left="278" w:right="1938"/>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698" w:right="1938"/>
        <w:jc w:val="left"/>
        <w:rPr>
          <w:rFonts w:ascii="宋体" w:hAnsi="宋体" w:cs="宋体" w:eastAsia="宋体" w:hint="default"/>
        </w:rPr>
      </w:pPr>
      <w:r>
        <w:rPr/>
        <w:pict>
          <v:group style="position:absolute;margin-left:81.02401pt;margin-top:50.183689pt;width:446pt;height:.5pt;mso-position-horizontal-relative:page;mso-position-vertical-relative:paragraph;z-index:-944560" coordorigin="1620,1004" coordsize="8920,10">
            <v:group style="position:absolute;left:1625;top:1008;width:1824;height:2" coordorigin="1625,1008" coordsize="1824,2">
              <v:shape style="position:absolute;left:1625;top:1008;width:1824;height:2" coordorigin="1625,1008" coordsize="1824,0" path="m1625,1008l3449,1008e" filled="false" stroked="true" strokeweight=".47998pt" strokecolor="#000000">
                <v:path arrowok="t"/>
              </v:shape>
            </v:group>
            <v:group style="position:absolute;left:3435;top:1008;width:10;height:2" coordorigin="3435,1008" coordsize="10,2">
              <v:shape style="position:absolute;left:3435;top:1008;width:10;height:2" coordorigin="3435,1008" coordsize="10,0" path="m3435,1008l3444,1008e" filled="false" stroked="true" strokeweight=".47998pt" strokecolor="#000000">
                <v:path arrowok="t"/>
              </v:shape>
            </v:group>
            <v:group style="position:absolute;left:3444;top:1008;width:3988;height:2" coordorigin="3444,1008" coordsize="3988,2">
              <v:shape style="position:absolute;left:3444;top:1008;width:3988;height:2" coordorigin="3444,1008" coordsize="3988,0" path="m3444,1008l7432,1008e" filled="false" stroked="true" strokeweight=".47998pt" strokecolor="#000000">
                <v:path arrowok="t"/>
              </v:shape>
            </v:group>
            <v:group style="position:absolute;left:7417;top:1008;width:10;height:2" coordorigin="7417,1008" coordsize="10,2">
              <v:shape style="position:absolute;left:7417;top:1008;width:10;height:2" coordorigin="7417,1008" coordsize="10,0" path="m7417,1008l7427,1008e" filled="false" stroked="true" strokeweight=".47998pt" strokecolor="#000000">
                <v:path arrowok="t"/>
              </v:shape>
            </v:group>
            <v:group style="position:absolute;left:7427;top:1008;width:3109;height:2" coordorigin="7427,1008" coordsize="3109,2">
              <v:shape style="position:absolute;left:7427;top:1008;width:3109;height:2" coordorigin="7427,1008" coordsize="3109,0" path="m7427,1008l10535,1008e" filled="false" stroked="true" strokeweight=".47998pt" strokecolor="#000000">
                <v:path arrowok="t"/>
              </v:shape>
            </v:group>
            <w10:wrap type="none"/>
          </v:group>
        </w:pict>
      </w:r>
      <w:r>
        <w:rPr/>
        <w:t>（一）</w:t>
      </w:r>
      <w:r>
        <w:rPr>
          <w:spacing w:val="-3"/>
        </w:rPr>
        <w:t> </w:t>
      </w:r>
      <w:r>
        <w:rPr>
          <w:rFonts w:ascii="宋体" w:hAnsi="宋体" w:cs="宋体" w:eastAsia="宋体" w:hint="default"/>
          <w:spacing w:val="-3"/>
        </w:rPr>
      </w:r>
      <w:r>
        <w:rPr/>
        <w:t>主要税种及税率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553" w:type="dxa"/>
        <w:tblLayout w:type="fixed"/>
        <w:tblCellMar>
          <w:top w:w="0" w:type="dxa"/>
          <w:left w:w="0" w:type="dxa"/>
          <w:bottom w:w="0" w:type="dxa"/>
          <w:right w:w="0" w:type="dxa"/>
        </w:tblCellMar>
        <w:tblLook w:val="01E0"/>
      </w:tblPr>
      <w:tblGrid>
        <w:gridCol w:w="1851"/>
        <w:gridCol w:w="3445"/>
        <w:gridCol w:w="2175"/>
      </w:tblGrid>
      <w:tr>
        <w:trPr>
          <w:trHeight w:val="272" w:hRule="exact"/>
        </w:trPr>
        <w:tc>
          <w:tcPr>
            <w:tcW w:w="1851"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45" w:type="dxa"/>
            <w:tcBorders>
              <w:top w:val="nil" w:sz="6" w:space="0" w:color="auto"/>
              <w:left w:val="nil" w:sz="6" w:space="0" w:color="auto"/>
              <w:bottom w:val="nil" w:sz="6" w:space="0" w:color="auto"/>
              <w:right w:val="nil" w:sz="6" w:space="0" w:color="auto"/>
            </w:tcBorders>
          </w:tcPr>
          <w:p>
            <w:pPr>
              <w:pStyle w:val="TableParagraph"/>
              <w:spacing w:line="180" w:lineRule="exact"/>
              <w:ind w:left="1018" w:right="0"/>
              <w:jc w:val="left"/>
              <w:rPr>
                <w:rFonts w:ascii="宋体" w:hAnsi="宋体" w:cs="宋体" w:eastAsia="宋体" w:hint="default"/>
                <w:sz w:val="18"/>
                <w:szCs w:val="18"/>
              </w:rPr>
            </w:pPr>
            <w:r>
              <w:rPr>
                <w:rFonts w:ascii="宋体" w:hAnsi="宋体" w:cs="宋体" w:eastAsia="宋体" w:hint="default"/>
                <w:b/>
                <w:bCs/>
                <w:sz w:val="18"/>
                <w:szCs w:val="18"/>
              </w:rPr>
              <w:t>计 </w:t>
            </w:r>
            <w:r>
              <w:rPr>
                <w:rFonts w:ascii="宋体" w:hAnsi="宋体" w:cs="宋体" w:eastAsia="宋体" w:hint="default"/>
                <w:b/>
                <w:bCs/>
                <w:sz w:val="18"/>
                <w:szCs w:val="18"/>
              </w:rPr>
            </w:r>
            <w:r>
              <w:rPr>
                <w:rFonts w:ascii="宋体" w:hAnsi="宋体" w:cs="宋体" w:eastAsia="宋体" w:hint="default"/>
                <w:b/>
                <w:bCs/>
                <w:sz w:val="18"/>
                <w:szCs w:val="18"/>
              </w:rPr>
              <w:t>税 </w:t>
            </w:r>
            <w:r>
              <w:rPr>
                <w:rFonts w:ascii="宋体" w:hAnsi="宋体" w:cs="宋体" w:eastAsia="宋体" w:hint="default"/>
                <w:b/>
                <w:bCs/>
                <w:sz w:val="18"/>
                <w:szCs w:val="18"/>
              </w:rPr>
            </w:r>
            <w:r>
              <w:rPr>
                <w:rFonts w:ascii="宋体" w:hAnsi="宋体" w:cs="宋体" w:eastAsia="宋体" w:hint="default"/>
                <w:b/>
                <w:bCs/>
                <w:sz w:val="18"/>
                <w:szCs w:val="18"/>
              </w:rPr>
              <w:t>依</w:t>
            </w:r>
            <w:r>
              <w:rPr>
                <w:rFonts w:ascii="宋体" w:hAnsi="宋体" w:cs="宋体" w:eastAsia="宋体" w:hint="default"/>
                <w:b/>
                <w:bCs/>
                <w:spacing w:val="-2"/>
                <w:sz w:val="18"/>
                <w:szCs w:val="18"/>
              </w:rPr>
              <w:t> </w:t>
            </w:r>
            <w:r>
              <w:rPr>
                <w:rFonts w:ascii="宋体" w:hAnsi="宋体" w:cs="宋体" w:eastAsia="宋体" w:hint="default"/>
                <w:b/>
                <w:bCs/>
                <w:spacing w:val="-2"/>
                <w:sz w:val="18"/>
                <w:szCs w:val="18"/>
              </w:rPr>
            </w:r>
            <w:r>
              <w:rPr>
                <w:rFonts w:ascii="宋体" w:hAnsi="宋体" w:cs="宋体" w:eastAsia="宋体" w:hint="default"/>
                <w:b/>
                <w:bCs/>
                <w:sz w:val="18"/>
                <w:szCs w:val="18"/>
              </w:rPr>
              <w:t>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5" w:type="dxa"/>
            <w:tcBorders>
              <w:top w:val="nil" w:sz="6" w:space="0" w:color="auto"/>
              <w:left w:val="nil" w:sz="6" w:space="0" w:color="auto"/>
              <w:bottom w:val="nil" w:sz="6" w:space="0" w:color="auto"/>
              <w:right w:val="nil" w:sz="6" w:space="0" w:color="auto"/>
            </w:tcBorders>
          </w:tcPr>
          <w:p>
            <w:pPr>
              <w:pStyle w:val="TableParagraph"/>
              <w:spacing w:line="180" w:lineRule="exact"/>
              <w:ind w:left="1342"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率</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50"/>
          <w:pgMar w:header="0" w:footer="1267" w:top="1420" w:bottom="1460" w:left="1520" w:right="0"/>
        </w:sectPr>
      </w:pP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688"/>
        <w:gridCol w:w="4205"/>
        <w:gridCol w:w="3003"/>
      </w:tblGrid>
      <w:tr>
        <w:trPr>
          <w:trHeight w:val="272" w:hRule="exact"/>
        </w:trPr>
        <w:tc>
          <w:tcPr>
            <w:tcW w:w="1688" w:type="dxa"/>
            <w:tcBorders>
              <w:top w:val="nil" w:sz="6" w:space="0" w:color="auto"/>
              <w:left w:val="nil" w:sz="6" w:space="0" w:color="auto"/>
              <w:bottom w:val="single" w:sz="4" w:space="0" w:color="000000"/>
              <w:right w:val="nil" w:sz="6" w:space="0" w:color="auto"/>
            </w:tcBorders>
          </w:tcPr>
          <w:p>
            <w:pPr>
              <w:pStyle w:val="TableParagraph"/>
              <w:spacing w:line="180" w:lineRule="exact"/>
              <w:ind w:left="633"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05" w:type="dxa"/>
            <w:tcBorders>
              <w:top w:val="nil" w:sz="6" w:space="0" w:color="auto"/>
              <w:left w:val="nil" w:sz="6" w:space="0" w:color="auto"/>
              <w:bottom w:val="single" w:sz="4" w:space="0" w:color="000000"/>
              <w:right w:val="nil" w:sz="6" w:space="0" w:color="auto"/>
            </w:tcBorders>
          </w:tcPr>
          <w:p>
            <w:pPr>
              <w:pStyle w:val="TableParagraph"/>
              <w:spacing w:line="180" w:lineRule="exact"/>
              <w:ind w:left="109" w:right="0"/>
              <w:jc w:val="center"/>
              <w:rPr>
                <w:rFonts w:ascii="宋体" w:hAnsi="宋体" w:cs="宋体" w:eastAsia="宋体" w:hint="default"/>
                <w:sz w:val="18"/>
                <w:szCs w:val="18"/>
              </w:rPr>
            </w:pPr>
            <w:r>
              <w:rPr>
                <w:rFonts w:ascii="宋体" w:hAnsi="宋体" w:cs="宋体" w:eastAsia="宋体" w:hint="default"/>
                <w:b/>
                <w:bCs/>
                <w:sz w:val="18"/>
                <w:szCs w:val="18"/>
              </w:rPr>
              <w:t>计 </w:t>
            </w:r>
            <w:r>
              <w:rPr>
                <w:rFonts w:ascii="宋体" w:hAnsi="宋体" w:cs="宋体" w:eastAsia="宋体" w:hint="default"/>
                <w:b/>
                <w:bCs/>
                <w:sz w:val="18"/>
                <w:szCs w:val="18"/>
              </w:rPr>
            </w:r>
            <w:r>
              <w:rPr>
                <w:rFonts w:ascii="宋体" w:hAnsi="宋体" w:cs="宋体" w:eastAsia="宋体" w:hint="default"/>
                <w:b/>
                <w:bCs/>
                <w:sz w:val="18"/>
                <w:szCs w:val="18"/>
              </w:rPr>
              <w:t>税 </w:t>
            </w:r>
            <w:r>
              <w:rPr>
                <w:rFonts w:ascii="宋体" w:hAnsi="宋体" w:cs="宋体" w:eastAsia="宋体" w:hint="default"/>
                <w:b/>
                <w:bCs/>
                <w:sz w:val="18"/>
                <w:szCs w:val="18"/>
              </w:rPr>
            </w:r>
            <w:r>
              <w:rPr>
                <w:rFonts w:ascii="宋体" w:hAnsi="宋体" w:cs="宋体" w:eastAsia="宋体" w:hint="default"/>
                <w:b/>
                <w:bCs/>
                <w:sz w:val="18"/>
                <w:szCs w:val="18"/>
              </w:rPr>
              <w:t>依</w:t>
            </w:r>
            <w:r>
              <w:rPr>
                <w:rFonts w:ascii="宋体" w:hAnsi="宋体" w:cs="宋体" w:eastAsia="宋体" w:hint="default"/>
                <w:b/>
                <w:bCs/>
                <w:spacing w:val="-2"/>
                <w:sz w:val="18"/>
                <w:szCs w:val="18"/>
              </w:rPr>
              <w:t> </w:t>
            </w:r>
            <w:r>
              <w:rPr>
                <w:rFonts w:ascii="宋体" w:hAnsi="宋体" w:cs="宋体" w:eastAsia="宋体" w:hint="default"/>
                <w:b/>
                <w:bCs/>
                <w:spacing w:val="-2"/>
                <w:sz w:val="18"/>
                <w:szCs w:val="18"/>
              </w:rPr>
            </w:r>
            <w:r>
              <w:rPr>
                <w:rFonts w:ascii="宋体" w:hAnsi="宋体" w:cs="宋体" w:eastAsia="宋体" w:hint="default"/>
                <w:b/>
                <w:bCs/>
                <w:sz w:val="18"/>
                <w:szCs w:val="18"/>
              </w:rPr>
              <w:t>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03" w:type="dxa"/>
            <w:tcBorders>
              <w:top w:val="nil" w:sz="6" w:space="0" w:color="auto"/>
              <w:left w:val="nil" w:sz="6" w:space="0" w:color="auto"/>
              <w:bottom w:val="single" w:sz="4" w:space="0" w:color="000000"/>
              <w:right w:val="nil" w:sz="6" w:space="0" w:color="auto"/>
            </w:tcBorders>
          </w:tcPr>
          <w:p>
            <w:pPr>
              <w:pStyle w:val="TableParagraph"/>
              <w:spacing w:line="180" w:lineRule="exact"/>
              <w:ind w:right="10"/>
              <w:jc w:val="center"/>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70" w:hRule="exact"/>
        </w:trPr>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4205" w:type="dxa"/>
            <w:tcBorders>
              <w:top w:val="single" w:sz="4" w:space="0" w:color="000000"/>
              <w:left w:val="nil" w:sz="6" w:space="0" w:color="auto"/>
              <w:bottom w:val="nil" w:sz="6" w:space="0" w:color="auto"/>
              <w:right w:val="nil" w:sz="6" w:space="0" w:color="auto"/>
            </w:tcBorders>
          </w:tcPr>
          <w:p>
            <w:pPr>
              <w:pStyle w:val="TableParagraph"/>
              <w:spacing w:line="230" w:lineRule="exact" w:before="37"/>
              <w:ind w:left="229" w:right="192"/>
              <w:jc w:val="left"/>
              <w:rPr>
                <w:rFonts w:ascii="宋体" w:hAnsi="宋体" w:cs="宋体" w:eastAsia="宋体" w:hint="default"/>
                <w:sz w:val="18"/>
                <w:szCs w:val="18"/>
              </w:rPr>
            </w:pPr>
            <w:r>
              <w:rPr>
                <w:rFonts w:ascii="宋体" w:hAnsi="宋体" w:cs="宋体" w:eastAsia="宋体" w:hint="default"/>
                <w:sz w:val="18"/>
                <w:szCs w:val="18"/>
              </w:rPr>
              <w:t>建筑工程收入、销售商品收入、技术服务收入、 物业收入、不动产经营租赁收入</w:t>
            </w:r>
            <w:r>
              <w:rPr>
                <w:rFonts w:ascii="宋体" w:hAnsi="宋体" w:cs="宋体" w:eastAsia="宋体" w:hint="default"/>
                <w:sz w:val="18"/>
                <w:szCs w:val="18"/>
              </w:rPr>
              <w:t> </w:t>
            </w:r>
          </w:p>
        </w:tc>
        <w:tc>
          <w:tcPr>
            <w:tcW w:w="3003"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5"/>
              <w:jc w:val="right"/>
              <w:rPr>
                <w:rFonts w:ascii="宋体" w:hAnsi="宋体" w:cs="宋体" w:eastAsia="宋体" w:hint="default"/>
                <w:sz w:val="18"/>
                <w:szCs w:val="18"/>
              </w:rPr>
            </w:pPr>
            <w:r>
              <w:rPr>
                <w:rFonts w:ascii="宋体" w:hAnsi="宋体" w:cs="宋体" w:eastAsia="宋体" w:hint="default"/>
                <w:spacing w:val="-1"/>
                <w:sz w:val="18"/>
                <w:szCs w:val="18"/>
              </w:rPr>
              <w:t>17%</w:t>
            </w:r>
            <w:r>
              <w:rPr>
                <w:rFonts w:ascii="宋体" w:hAnsi="宋体" w:cs="宋体" w:eastAsia="宋体" w:hint="default"/>
                <w:spacing w:val="-1"/>
                <w:sz w:val="18"/>
                <w:szCs w:val="18"/>
              </w:rPr>
              <w:t>、</w:t>
            </w:r>
            <w:r>
              <w:rPr>
                <w:rFonts w:ascii="宋体" w:hAnsi="宋体" w:cs="宋体" w:eastAsia="宋体" w:hint="default"/>
                <w:spacing w:val="-1"/>
                <w:sz w:val="18"/>
                <w:szCs w:val="18"/>
              </w:rPr>
              <w:t>16%</w:t>
            </w:r>
            <w:r>
              <w:rPr>
                <w:rFonts w:ascii="宋体" w:hAnsi="宋体" w:cs="宋体" w:eastAsia="宋体" w:hint="default"/>
                <w:spacing w:val="-1"/>
                <w:sz w:val="18"/>
                <w:szCs w:val="18"/>
              </w:rPr>
              <w:t>、</w:t>
            </w:r>
            <w:r>
              <w:rPr>
                <w:rFonts w:ascii="宋体" w:hAnsi="宋体" w:cs="宋体" w:eastAsia="宋体" w:hint="default"/>
                <w:spacing w:val="-1"/>
                <w:sz w:val="18"/>
                <w:szCs w:val="18"/>
              </w:rPr>
              <w:t>11%</w:t>
            </w:r>
            <w:r>
              <w:rPr>
                <w:rFonts w:ascii="宋体" w:hAnsi="宋体" w:cs="宋体" w:eastAsia="宋体" w:hint="default"/>
                <w:spacing w:val="-1"/>
                <w:sz w:val="18"/>
                <w:szCs w:val="18"/>
              </w:rPr>
              <w:t>、</w:t>
            </w:r>
            <w:r>
              <w:rPr>
                <w:rFonts w:ascii="宋体" w:hAnsi="宋体" w:cs="宋体" w:eastAsia="宋体" w:hint="default"/>
                <w:spacing w:val="-1"/>
                <w:sz w:val="18"/>
                <w:szCs w:val="18"/>
              </w:rPr>
              <w:t>10%</w:t>
            </w:r>
            <w:r>
              <w:rPr>
                <w:rFonts w:ascii="宋体" w:hAnsi="宋体" w:cs="宋体" w:eastAsia="宋体" w:hint="default"/>
                <w:spacing w:val="-1"/>
                <w:sz w:val="18"/>
                <w:szCs w:val="18"/>
              </w:rPr>
              <w:t>、</w:t>
            </w:r>
            <w:r>
              <w:rPr>
                <w:rFonts w:ascii="宋体" w:hAnsi="宋体" w:cs="宋体" w:eastAsia="宋体" w:hint="default"/>
                <w:spacing w:val="-1"/>
                <w:sz w:val="18"/>
                <w:szCs w:val="18"/>
              </w:rPr>
              <w:t>6%</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z w:val="18"/>
                <w:szCs w:val="18"/>
              </w:rPr>
              <w:t> </w:t>
            </w:r>
          </w:p>
        </w:tc>
      </w:tr>
      <w:tr>
        <w:trPr>
          <w:trHeight w:val="377"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9" w:right="0"/>
              <w:jc w:val="left"/>
              <w:rPr>
                <w:rFonts w:ascii="宋体" w:hAnsi="宋体" w:cs="宋体" w:eastAsia="宋体" w:hint="default"/>
                <w:sz w:val="18"/>
                <w:szCs w:val="18"/>
              </w:rPr>
            </w:pPr>
            <w:r>
              <w:rPr>
                <w:rFonts w:ascii="宋体" w:hAnsi="宋体" w:cs="宋体" w:eastAsia="宋体" w:hint="default"/>
                <w:sz w:val="18"/>
                <w:szCs w:val="18"/>
              </w:rPr>
              <w:t>营业额</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
              <w:jc w:val="right"/>
              <w:rPr>
                <w:rFonts w:ascii="宋体" w:hAnsi="宋体" w:cs="宋体" w:eastAsia="宋体" w:hint="default"/>
                <w:sz w:val="18"/>
                <w:szCs w:val="18"/>
              </w:rPr>
            </w:pPr>
            <w:r>
              <w:rPr>
                <w:rFonts w:ascii="宋体"/>
                <w:spacing w:val="-1"/>
                <w:sz w:val="18"/>
              </w:rPr>
              <w:t>3%</w:t>
            </w:r>
            <w:r>
              <w:rPr>
                <w:rFonts w:ascii="宋体"/>
                <w:sz w:val="18"/>
              </w:rPr>
              <w:t> </w:t>
            </w:r>
          </w:p>
        </w:tc>
      </w:tr>
      <w:tr>
        <w:trPr>
          <w:trHeight w:val="397"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应缴流转税额</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 </w:t>
            </w:r>
          </w:p>
        </w:tc>
      </w:tr>
      <w:tr>
        <w:trPr>
          <w:trHeight w:val="397"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9" w:right="0"/>
              <w:jc w:val="left"/>
              <w:rPr>
                <w:rFonts w:ascii="宋体" w:hAnsi="宋体" w:cs="宋体" w:eastAsia="宋体" w:hint="default"/>
                <w:sz w:val="18"/>
                <w:szCs w:val="18"/>
              </w:rPr>
            </w:pPr>
            <w:r>
              <w:rPr>
                <w:rFonts w:ascii="宋体" w:hAnsi="宋体" w:cs="宋体" w:eastAsia="宋体" w:hint="default"/>
                <w:sz w:val="18"/>
                <w:szCs w:val="18"/>
              </w:rPr>
              <w:t>应缴流转税额</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3%</w:t>
            </w:r>
            <w:r>
              <w:rPr>
                <w:rFonts w:ascii="宋体"/>
                <w:sz w:val="18"/>
              </w:rPr>
              <w:t> </w:t>
            </w:r>
          </w:p>
        </w:tc>
      </w:tr>
      <w:tr>
        <w:trPr>
          <w:trHeight w:val="396"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应缴流转税额</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w:t>
            </w:r>
            <w:r>
              <w:rPr>
                <w:rFonts w:ascii="宋体" w:hAnsi="宋体" w:cs="宋体" w:eastAsia="宋体" w:hint="default"/>
                <w:spacing w:val="-1"/>
                <w:sz w:val="18"/>
                <w:szCs w:val="18"/>
              </w:rPr>
              <w:t>1.5%</w:t>
            </w:r>
            <w:r>
              <w:rPr>
                <w:rFonts w:ascii="宋体" w:hAnsi="宋体" w:cs="宋体" w:eastAsia="宋体" w:hint="default"/>
                <w:sz w:val="18"/>
                <w:szCs w:val="18"/>
              </w:rPr>
              <w:t> </w:t>
            </w:r>
          </w:p>
        </w:tc>
      </w:tr>
      <w:tr>
        <w:trPr>
          <w:trHeight w:val="398"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河道维护费</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应缴流转税额</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w:t>
            </w:r>
            <w:r>
              <w:rPr>
                <w:rFonts w:ascii="宋体"/>
                <w:sz w:val="18"/>
              </w:rPr>
              <w:t> </w:t>
            </w:r>
          </w:p>
        </w:tc>
      </w:tr>
      <w:tr>
        <w:trPr>
          <w:trHeight w:val="398"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29" w:right="0"/>
              <w:jc w:val="left"/>
              <w:rPr>
                <w:rFonts w:ascii="宋体" w:hAnsi="宋体" w:cs="宋体" w:eastAsia="宋体" w:hint="default"/>
                <w:sz w:val="18"/>
                <w:szCs w:val="18"/>
              </w:rPr>
            </w:pPr>
            <w:r>
              <w:rPr>
                <w:rFonts w:ascii="宋体" w:hAnsi="宋体" w:cs="宋体" w:eastAsia="宋体" w:hint="default"/>
                <w:sz w:val="18"/>
                <w:szCs w:val="18"/>
              </w:rPr>
              <w:t>应纳税所得额</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
              <w:jc w:val="right"/>
              <w:rPr>
                <w:rFonts w:ascii="宋体" w:hAnsi="宋体" w:cs="宋体" w:eastAsia="宋体" w:hint="default"/>
                <w:sz w:val="18"/>
                <w:szCs w:val="18"/>
              </w:rPr>
            </w:pPr>
            <w:r>
              <w:rPr>
                <w:rFonts w:ascii="宋体" w:hAnsi="宋体" w:cs="宋体" w:eastAsia="宋体" w:hint="default"/>
                <w:spacing w:val="-1"/>
                <w:sz w:val="18"/>
                <w:szCs w:val="18"/>
              </w:rPr>
              <w:t>25%</w:t>
            </w:r>
            <w:r>
              <w:rPr>
                <w:rFonts w:ascii="宋体" w:hAnsi="宋体" w:cs="宋体" w:eastAsia="宋体" w:hint="default"/>
                <w:spacing w:val="-1"/>
                <w:sz w:val="18"/>
                <w:szCs w:val="18"/>
              </w:rPr>
              <w:t>、</w:t>
            </w:r>
            <w:r>
              <w:rPr>
                <w:rFonts w:ascii="宋体" w:hAnsi="宋体" w:cs="宋体" w:eastAsia="宋体" w:hint="default"/>
                <w:spacing w:val="-1"/>
                <w:sz w:val="18"/>
                <w:szCs w:val="18"/>
              </w:rPr>
              <w:t>15%</w:t>
            </w:r>
            <w:r>
              <w:rPr>
                <w:rFonts w:ascii="宋体" w:hAnsi="宋体" w:cs="宋体" w:eastAsia="宋体" w:hint="default"/>
                <w:sz w:val="18"/>
                <w:szCs w:val="18"/>
              </w:rPr>
              <w:t> </w:t>
            </w:r>
          </w:p>
        </w:tc>
      </w:tr>
      <w:tr>
        <w:trPr>
          <w:trHeight w:val="397"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根据当地土地级次确认适用税率</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hAnsi="宋体" w:cs="宋体" w:eastAsia="宋体" w:hint="default"/>
                <w:sz w:val="18"/>
                <w:szCs w:val="18"/>
              </w:rPr>
              <w:t>定额征收</w:t>
            </w:r>
            <w:r>
              <w:rPr>
                <w:rFonts w:ascii="宋体" w:hAnsi="宋体" w:cs="宋体" w:eastAsia="宋体" w:hint="default"/>
                <w:sz w:val="18"/>
                <w:szCs w:val="18"/>
              </w:rPr>
              <w:t> </w:t>
            </w:r>
          </w:p>
        </w:tc>
      </w:tr>
      <w:tr>
        <w:trPr>
          <w:trHeight w:val="397"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9" w:right="0"/>
              <w:jc w:val="left"/>
              <w:rPr>
                <w:rFonts w:ascii="宋体" w:hAnsi="宋体" w:cs="宋体" w:eastAsia="宋体" w:hint="default"/>
                <w:sz w:val="18"/>
                <w:szCs w:val="18"/>
              </w:rPr>
            </w:pPr>
            <w:r>
              <w:rPr>
                <w:rFonts w:ascii="宋体" w:hAnsi="宋体" w:cs="宋体" w:eastAsia="宋体" w:hint="default"/>
                <w:sz w:val="18"/>
                <w:szCs w:val="18"/>
              </w:rPr>
              <w:t>根据合同性质确定适用税率、权利证照</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0.005%~0.1%</w:t>
            </w:r>
            <w:r>
              <w:rPr>
                <w:rFonts w:ascii="宋体"/>
                <w:sz w:val="18"/>
              </w:rPr>
              <w:t> </w:t>
            </w:r>
          </w:p>
        </w:tc>
      </w:tr>
      <w:tr>
        <w:trPr>
          <w:trHeight w:val="397"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从价计征、从租计征</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hAnsi="宋体" w:cs="宋体" w:eastAsia="宋体" w:hint="default"/>
                <w:spacing w:val="-1"/>
                <w:sz w:val="18"/>
                <w:szCs w:val="18"/>
              </w:rPr>
              <w:t>12%</w:t>
            </w:r>
            <w:r>
              <w:rPr>
                <w:rFonts w:ascii="宋体" w:hAnsi="宋体" w:cs="宋体" w:eastAsia="宋体" w:hint="default"/>
                <w:spacing w:val="-1"/>
                <w:sz w:val="18"/>
                <w:szCs w:val="18"/>
              </w:rPr>
              <w:t>、</w:t>
            </w:r>
            <w:r>
              <w:rPr>
                <w:rFonts w:ascii="宋体" w:hAnsi="宋体" w:cs="宋体" w:eastAsia="宋体" w:hint="default"/>
                <w:spacing w:val="-1"/>
                <w:sz w:val="18"/>
                <w:szCs w:val="18"/>
              </w:rPr>
              <w:t>1.2%</w:t>
            </w:r>
            <w:r>
              <w:rPr>
                <w:rFonts w:ascii="宋体" w:hAnsi="宋体" w:cs="宋体" w:eastAsia="宋体" w:hint="default"/>
                <w:sz w:val="18"/>
                <w:szCs w:val="18"/>
              </w:rPr>
              <w:t> </w:t>
            </w:r>
          </w:p>
        </w:tc>
      </w:tr>
      <w:tr>
        <w:trPr>
          <w:trHeight w:val="397"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车船使用税</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9" w:right="0"/>
              <w:jc w:val="left"/>
              <w:rPr>
                <w:rFonts w:ascii="宋体" w:hAnsi="宋体" w:cs="宋体" w:eastAsia="宋体" w:hint="default"/>
                <w:sz w:val="18"/>
                <w:szCs w:val="18"/>
              </w:rPr>
            </w:pPr>
            <w:r>
              <w:rPr>
                <w:rFonts w:ascii="宋体" w:hAnsi="宋体" w:cs="宋体" w:eastAsia="宋体" w:hint="default"/>
                <w:sz w:val="18"/>
                <w:szCs w:val="18"/>
              </w:rPr>
              <w:t>从量计征</w:t>
            </w:r>
            <w:r>
              <w:rPr>
                <w:rFonts w:ascii="宋体" w:hAnsi="宋体" w:cs="宋体" w:eastAsia="宋体" w:hint="default"/>
                <w:sz w:val="18"/>
                <w:szCs w:val="18"/>
              </w:rPr>
              <w:t> </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hAnsi="宋体" w:cs="宋体" w:eastAsia="宋体" w:hint="default"/>
                <w:sz w:val="18"/>
                <w:szCs w:val="18"/>
              </w:rPr>
              <w:t>定额征收</w:t>
            </w:r>
            <w:r>
              <w:rPr>
                <w:rFonts w:ascii="宋体" w:hAnsi="宋体" w:cs="宋体" w:eastAsia="宋体" w:hint="default"/>
                <w:sz w:val="18"/>
                <w:szCs w:val="18"/>
              </w:rPr>
              <w:t> </w:t>
            </w:r>
          </w:p>
        </w:tc>
      </w:tr>
      <w:tr>
        <w:trPr>
          <w:trHeight w:val="288"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价格调节基金</w:t>
            </w:r>
            <w:r>
              <w:rPr>
                <w:rFonts w:ascii="宋体" w:hAnsi="宋体" w:cs="宋体" w:eastAsia="宋体" w:hint="default"/>
                <w:sz w:val="18"/>
                <w:szCs w:val="18"/>
              </w:rPr>
              <w:t> </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建筑工程收入、技术服务收入</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0.1%</w:t>
            </w:r>
          </w:p>
        </w:tc>
      </w:tr>
    </w:tbl>
    <w:p>
      <w:pPr>
        <w:spacing w:line="240" w:lineRule="auto" w:before="2"/>
        <w:rPr>
          <w:rFonts w:ascii="宋体" w:hAnsi="宋体" w:cs="宋体" w:eastAsia="宋体" w:hint="default"/>
          <w:sz w:val="23"/>
          <w:szCs w:val="23"/>
        </w:rPr>
      </w:pPr>
    </w:p>
    <w:p>
      <w:pPr>
        <w:pStyle w:val="BodyText"/>
        <w:spacing w:line="240" w:lineRule="auto" w:before="36"/>
        <w:ind w:left="698" w:right="1938"/>
        <w:jc w:val="left"/>
        <w:rPr>
          <w:rFonts w:ascii="宋体" w:hAnsi="宋体" w:cs="宋体" w:eastAsia="宋体" w:hint="default"/>
        </w:rPr>
      </w:pPr>
      <w:r>
        <w:rPr/>
        <w:t>（二）</w:t>
      </w:r>
      <w:r>
        <w:rPr>
          <w:spacing w:val="-6"/>
        </w:rPr>
        <w:t> </w:t>
      </w:r>
      <w:r>
        <w:rPr>
          <w:rFonts w:ascii="宋体" w:hAnsi="宋体" w:cs="宋体" w:eastAsia="宋体" w:hint="default"/>
          <w:spacing w:val="-6"/>
        </w:rPr>
      </w:r>
      <w:r>
        <w:rPr/>
        <w:t>重要税收优惠政策及其依据</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56" w:lineRule="auto"/>
        <w:ind w:left="278" w:right="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日公布的《中华人民共和国企业所得税法》第二十八条的规定：国家</w:t>
      </w:r>
      <w:r>
        <w:rPr>
          <w:w w:val="100"/>
        </w:rPr>
        <w:t> </w:t>
      </w:r>
      <w:r>
        <w:rPr/>
        <w:t>需要重点扶植的高新技术企业，减按</w:t>
      </w:r>
      <w:r>
        <w:rPr>
          <w:rFonts w:ascii="Times New Roman" w:hAnsi="Times New Roman" w:cs="Times New Roman" w:eastAsia="Times New Roman" w:hint="default"/>
        </w:rPr>
        <w:t>15%</w:t>
      </w:r>
      <w:r>
        <w:rPr/>
        <w:t>的税率征收企业所得税。根据《高新技术企业认定管</w:t>
      </w:r>
      <w:r>
        <w:rPr>
          <w:w w:val="100"/>
        </w:rPr>
        <w:t> </w:t>
      </w:r>
      <w:r>
        <w:rPr>
          <w:spacing w:val="-5"/>
        </w:rPr>
        <w:t>理办法》（国科发火〔</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32</w:t>
      </w:r>
      <w:r>
        <w:rPr>
          <w:spacing w:val="-5"/>
        </w:rPr>
        <w:t>号）和《高新技术企业认定管理工作指引》（国科发火〔</w:t>
      </w:r>
      <w:r>
        <w:rPr>
          <w:rFonts w:ascii="Times New Roman" w:hAnsi="Times New Roman" w:cs="Times New Roman" w:eastAsia="Times New Roman" w:hint="default"/>
          <w:spacing w:val="-5"/>
        </w:rPr>
        <w:t>2016</w:t>
      </w:r>
      <w:r>
        <w:rPr>
          <w:spacing w:val="-5"/>
        </w:rPr>
        <w:t>〕</w:t>
      </w:r>
      <w:r>
        <w:rPr>
          <w:spacing w:val="-21"/>
        </w:rPr>
        <w:t> </w:t>
      </w:r>
      <w:r>
        <w:rPr>
          <w:rFonts w:ascii="Times New Roman" w:hAnsi="Times New Roman" w:cs="Times New Roman" w:eastAsia="Times New Roman" w:hint="default"/>
        </w:rPr>
        <w:t>195</w:t>
      </w:r>
      <w:r>
        <w:rPr/>
        <w:t>号）相关规定，公司通过了高新技术企业认定并取得高新技术企业证书</w:t>
      </w:r>
      <w:r>
        <w:rPr>
          <w:rFonts w:ascii="Times New Roman" w:hAnsi="Times New Roman" w:cs="Times New Roman" w:eastAsia="Times New Roman" w:hint="default"/>
        </w:rPr>
        <w:t>GR201731000219</w:t>
      </w:r>
      <w:r>
        <w:rPr/>
        <w:t>，</w:t>
      </w:r>
      <w:r>
        <w:rPr>
          <w:w w:val="100"/>
        </w:rPr>
        <w:t> </w:t>
      </w:r>
      <w:r>
        <w:rPr/>
        <w:t>发证时间为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日，有效期三年。</w:t>
      </w:r>
      <w:r>
        <w:rPr>
          <w:rFonts w:ascii="Times New Roman" w:hAnsi="Times New Roman" w:cs="Times New Roman" w:eastAsia="Times New Roman" w:hint="default"/>
        </w:rPr>
        <w:t>2018</w:t>
      </w:r>
      <w:r>
        <w:rPr/>
        <w:t>年公司执行</w:t>
      </w:r>
      <w:r>
        <w:rPr>
          <w:rFonts w:ascii="Times New Roman" w:hAnsi="Times New Roman" w:cs="Times New Roman" w:eastAsia="Times New Roman" w:hint="default"/>
        </w:rPr>
        <w:t>15%</w:t>
      </w:r>
      <w:r>
        <w:rPr/>
        <w:t>企业所得税税率。</w:t>
      </w:r>
    </w:p>
    <w:p>
      <w:pPr>
        <w:pStyle w:val="BodyText"/>
        <w:spacing w:line="256" w:lineRule="auto" w:before="125"/>
        <w:ind w:left="278" w:right="1522" w:firstLine="419"/>
        <w:jc w:val="both"/>
      </w:pPr>
      <w:r>
        <w:rPr>
          <w:rFonts w:ascii="Times New Roman" w:hAnsi="Times New Roman" w:cs="Times New Roman" w:eastAsia="Times New Roman" w:hint="default"/>
          <w:spacing w:val="-4"/>
          <w:w w:val="100"/>
        </w:rPr>
        <w:t>2.</w:t>
      </w:r>
      <w:r>
        <w:rPr>
          <w:spacing w:val="-4"/>
          <w:w w:val="100"/>
        </w:rPr>
        <w:t>经贵州省经贸易委员会</w:t>
      </w:r>
      <w:r>
        <w:rPr>
          <w:rFonts w:ascii="Times New Roman" w:hAnsi="Times New Roman" w:cs="Times New Roman" w:eastAsia="Times New Roman" w:hint="default"/>
          <w:spacing w:val="-4"/>
          <w:w w:val="100"/>
        </w:rPr>
        <w:t>2012</w:t>
      </w:r>
      <w:r>
        <w:rPr>
          <w:spacing w:val="-4"/>
          <w:w w:val="100"/>
        </w:rPr>
        <w:t>年</w:t>
      </w:r>
      <w:r>
        <w:rPr>
          <w:rFonts w:ascii="Times New Roman" w:hAnsi="Times New Roman" w:cs="Times New Roman" w:eastAsia="Times New Roman" w:hint="default"/>
          <w:spacing w:val="-4"/>
          <w:w w:val="100"/>
        </w:rPr>
        <w:t>4</w:t>
      </w:r>
      <w:r>
        <w:rPr>
          <w:spacing w:val="-4"/>
          <w:w w:val="100"/>
        </w:rPr>
        <w:t>月</w:t>
      </w:r>
      <w:r>
        <w:rPr>
          <w:rFonts w:ascii="Times New Roman" w:hAnsi="Times New Roman" w:cs="Times New Roman" w:eastAsia="Times New Roman" w:hint="default"/>
          <w:spacing w:val="-4"/>
          <w:w w:val="100"/>
        </w:rPr>
        <w:t>18</w:t>
      </w:r>
      <w:r>
        <w:rPr>
          <w:spacing w:val="-4"/>
          <w:w w:val="100"/>
        </w:rPr>
        <w:t>日关于确认贵州新思维科技有限责任公司（以下简称</w:t>
      </w:r>
      <w:r>
        <w:rPr>
          <w:w w:val="100"/>
        </w:rPr>
        <w:t> </w:t>
      </w:r>
      <w:r>
        <w:rPr>
          <w:rFonts w:ascii="Times New Roman" w:hAnsi="Times New Roman" w:cs="Times New Roman" w:eastAsia="Times New Roman" w:hint="default"/>
          <w:spacing w:val="-1"/>
        </w:rPr>
        <w:t>“</w:t>
      </w:r>
      <w:r>
        <w:rPr>
          <w:spacing w:val="-1"/>
        </w:rPr>
        <w:t>新思维</w:t>
      </w:r>
      <w:r>
        <w:rPr>
          <w:rFonts w:ascii="Times New Roman" w:hAnsi="Times New Roman" w:cs="Times New Roman" w:eastAsia="Times New Roman" w:hint="default"/>
          <w:spacing w:val="-1"/>
        </w:rPr>
        <w:t>”</w:t>
      </w:r>
      <w:r>
        <w:rPr>
          <w:spacing w:val="-1"/>
        </w:rPr>
        <w:t>）为</w:t>
      </w:r>
      <w:r>
        <w:rPr>
          <w:rFonts w:ascii="Times New Roman" w:hAnsi="Times New Roman" w:cs="Times New Roman" w:eastAsia="Times New Roman" w:hint="default"/>
          <w:spacing w:val="-1"/>
        </w:rPr>
        <w:t>“</w:t>
      </w:r>
      <w:r>
        <w:rPr>
          <w:spacing w:val="-1"/>
        </w:rPr>
        <w:t>国家鼓励类产业企业</w:t>
      </w:r>
      <w:r>
        <w:rPr>
          <w:rFonts w:ascii="Times New Roman" w:hAnsi="Times New Roman" w:cs="Times New Roman" w:eastAsia="Times New Roman" w:hint="default"/>
          <w:spacing w:val="-1"/>
        </w:rPr>
        <w:t>”</w:t>
      </w:r>
      <w:r>
        <w:rPr>
          <w:spacing w:val="-1"/>
        </w:rPr>
        <w:t>的批复，认为新思维主营业务或产品、技术符合《产业结</w:t>
      </w:r>
      <w:r>
        <w:rPr>
          <w:spacing w:val="-53"/>
        </w:rPr>
        <w:t> </w:t>
      </w:r>
      <w:r>
        <w:rPr>
          <w:spacing w:val="-53"/>
        </w:rPr>
      </w:r>
      <w:r>
        <w:rPr>
          <w:spacing w:val="-2"/>
        </w:rPr>
        <w:t>构调整指导目录（</w:t>
      </w:r>
      <w:r>
        <w:rPr>
          <w:rFonts w:ascii="Times New Roman" w:hAnsi="Times New Roman" w:cs="Times New Roman" w:eastAsia="Times New Roman" w:hint="default"/>
          <w:spacing w:val="-2"/>
        </w:rPr>
        <w:t>2011</w:t>
      </w:r>
      <w:r>
        <w:rPr>
          <w:spacing w:val="-2"/>
        </w:rPr>
        <w:t>年本）》鼓励类第二十八项</w:t>
      </w:r>
      <w:r>
        <w:rPr>
          <w:rFonts w:ascii="Times New Roman" w:hAnsi="Times New Roman" w:cs="Times New Roman" w:eastAsia="Times New Roman" w:hint="default"/>
          <w:spacing w:val="-2"/>
        </w:rPr>
        <w:t>“</w:t>
      </w:r>
      <w:r>
        <w:rPr>
          <w:spacing w:val="-2"/>
        </w:rPr>
        <w:t>信息产业</w:t>
      </w:r>
      <w:r>
        <w:rPr>
          <w:rFonts w:ascii="Times New Roman" w:hAnsi="Times New Roman" w:cs="Times New Roman" w:eastAsia="Times New Roman" w:hint="default"/>
          <w:spacing w:val="-2"/>
        </w:rPr>
        <w:t>”</w:t>
      </w:r>
      <w:r>
        <w:rPr>
          <w:spacing w:val="-2"/>
        </w:rPr>
        <w:t>第</w:t>
      </w:r>
      <w:r>
        <w:rPr>
          <w:rFonts w:ascii="Times New Roman" w:hAnsi="Times New Roman" w:cs="Times New Roman" w:eastAsia="Times New Roman" w:hint="default"/>
          <w:spacing w:val="-2"/>
        </w:rPr>
        <w:t>5</w:t>
      </w:r>
      <w:r>
        <w:rPr>
          <w:spacing w:val="-2"/>
        </w:rPr>
        <w:t>条</w:t>
      </w:r>
      <w:r>
        <w:rPr>
          <w:rFonts w:ascii="Times New Roman" w:hAnsi="Times New Roman" w:cs="Times New Roman" w:eastAsia="Times New Roman" w:hint="default"/>
          <w:spacing w:val="-2"/>
        </w:rPr>
        <w:t>“</w:t>
      </w:r>
      <w:r>
        <w:rPr>
          <w:spacing w:val="-2"/>
        </w:rPr>
        <w:t>数据通信网设备制造及建</w:t>
      </w:r>
      <w:r>
        <w:rPr>
          <w:spacing w:val="-20"/>
        </w:rPr>
        <w:t> </w:t>
      </w:r>
      <w:r>
        <w:rPr>
          <w:spacing w:val="-20"/>
        </w:rPr>
      </w:r>
      <w:r>
        <w:rPr>
          <w:spacing w:val="-1"/>
        </w:rPr>
        <w:t>设</w:t>
      </w:r>
      <w:r>
        <w:rPr>
          <w:rFonts w:ascii="Times New Roman" w:hAnsi="Times New Roman" w:cs="Times New Roman" w:eastAsia="Times New Roman" w:hint="default"/>
          <w:spacing w:val="-1"/>
        </w:rPr>
        <w:t>”</w:t>
      </w:r>
      <w:r>
        <w:rPr>
          <w:spacing w:val="-1"/>
        </w:rPr>
        <w:t>、第二十四项</w:t>
      </w:r>
      <w:r>
        <w:rPr>
          <w:rFonts w:ascii="Times New Roman" w:hAnsi="Times New Roman" w:cs="Times New Roman" w:eastAsia="Times New Roman" w:hint="default"/>
          <w:spacing w:val="-1"/>
        </w:rPr>
        <w:t>“</w:t>
      </w:r>
      <w:r>
        <w:rPr>
          <w:spacing w:val="-1"/>
        </w:rPr>
        <w:t>公路及道路运输</w:t>
      </w:r>
      <w:r>
        <w:rPr>
          <w:rFonts w:ascii="Times New Roman" w:hAnsi="Times New Roman" w:cs="Times New Roman" w:eastAsia="Times New Roman" w:hint="default"/>
          <w:spacing w:val="-1"/>
        </w:rPr>
        <w:t>”</w:t>
      </w:r>
      <w:r>
        <w:rPr>
          <w:spacing w:val="-1"/>
        </w:rPr>
        <w:t>第</w:t>
      </w:r>
      <w:r>
        <w:rPr>
          <w:rFonts w:ascii="Times New Roman" w:hAnsi="Times New Roman" w:cs="Times New Roman" w:eastAsia="Times New Roman" w:hint="default"/>
          <w:spacing w:val="-1"/>
        </w:rPr>
        <w:t>2</w:t>
      </w:r>
      <w:r>
        <w:rPr>
          <w:spacing w:val="-1"/>
        </w:rPr>
        <w:t>条</w:t>
      </w:r>
      <w:r>
        <w:rPr>
          <w:rFonts w:ascii="Times New Roman" w:hAnsi="Times New Roman" w:cs="Times New Roman" w:eastAsia="Times New Roman" w:hint="default"/>
          <w:spacing w:val="-1"/>
        </w:rPr>
        <w:t>“</w:t>
      </w:r>
      <w:r>
        <w:rPr>
          <w:spacing w:val="-1"/>
        </w:rPr>
        <w:t>国省干线改造升级</w:t>
      </w:r>
      <w:r>
        <w:rPr>
          <w:rFonts w:ascii="Times New Roman" w:hAnsi="Times New Roman" w:cs="Times New Roman" w:eastAsia="Times New Roman" w:hint="default"/>
          <w:spacing w:val="-1"/>
        </w:rPr>
        <w:t>”</w:t>
      </w:r>
      <w:r>
        <w:rPr>
          <w:spacing w:val="-1"/>
        </w:rPr>
        <w:t>及第</w:t>
      </w:r>
      <w:r>
        <w:rPr>
          <w:rFonts w:ascii="Times New Roman" w:hAnsi="Times New Roman" w:cs="Times New Roman" w:eastAsia="Times New Roman" w:hint="default"/>
          <w:spacing w:val="-1"/>
        </w:rPr>
        <w:t>4</w:t>
      </w:r>
      <w:r>
        <w:rPr>
          <w:spacing w:val="-1"/>
        </w:rPr>
        <w:t>条</w:t>
      </w:r>
      <w:r>
        <w:rPr>
          <w:rFonts w:ascii="Times New Roman" w:hAnsi="Times New Roman" w:cs="Times New Roman" w:eastAsia="Times New Roman" w:hint="default"/>
          <w:spacing w:val="-1"/>
        </w:rPr>
        <w:t>“</w:t>
      </w:r>
      <w:r>
        <w:rPr>
          <w:spacing w:val="-1"/>
        </w:rPr>
        <w:t>高速公路不停车收费系</w:t>
      </w:r>
      <w:r>
        <w:rPr>
          <w:spacing w:val="-27"/>
        </w:rPr>
        <w:t> </w:t>
      </w:r>
      <w:r>
        <w:rPr>
          <w:spacing w:val="-27"/>
        </w:rPr>
      </w:r>
      <w:r>
        <w:rPr/>
        <w:t>统相关技术开发及应用</w:t>
      </w:r>
      <w:r>
        <w:rPr>
          <w:rFonts w:ascii="Times New Roman" w:hAnsi="Times New Roman" w:cs="Times New Roman" w:eastAsia="Times New Roman" w:hint="default"/>
        </w:rPr>
        <w:t>”</w:t>
      </w:r>
      <w:r>
        <w:rPr/>
        <w:t>的规定，若公司年度主营业务收入中符合上述规定的收入额占总收入</w:t>
      </w:r>
      <w:r>
        <w:rPr>
          <w:spacing w:val="-21"/>
        </w:rPr>
        <w:t> </w:t>
      </w:r>
      <w:r>
        <w:rPr>
          <w:spacing w:val="-21"/>
        </w:rPr>
      </w:r>
      <w:r>
        <w:rPr>
          <w:spacing w:val="-1"/>
        </w:rPr>
        <w:t>的比例在</w:t>
      </w:r>
      <w:r>
        <w:rPr>
          <w:rFonts w:ascii="Times New Roman" w:hAnsi="Times New Roman" w:cs="Times New Roman" w:eastAsia="Times New Roman" w:hint="default"/>
          <w:spacing w:val="-1"/>
        </w:rPr>
        <w:t>70%</w:t>
      </w:r>
      <w:r>
        <w:rPr>
          <w:spacing w:val="-1"/>
        </w:rPr>
        <w:t>以上，可确认公司为国家鼓励类产业企业，减按</w:t>
      </w:r>
      <w:r>
        <w:rPr>
          <w:rFonts w:ascii="Times New Roman" w:hAnsi="Times New Roman" w:cs="Times New Roman" w:eastAsia="Times New Roman" w:hint="default"/>
          <w:spacing w:val="-1"/>
        </w:rPr>
        <w:t>15%</w:t>
      </w:r>
      <w:r>
        <w:rPr>
          <w:spacing w:val="-1"/>
        </w:rPr>
        <w:t>缴纳企业所得税。公司</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9"/>
        </w:rPr>
        <w:t> </w:t>
      </w:r>
      <w:r>
        <w:rPr>
          <w:spacing w:val="-2"/>
        </w:rPr>
        <w:t>年度主营业务中符合上述规定的收入占收入总额的比例为</w:t>
      </w:r>
      <w:r>
        <w:rPr>
          <w:rFonts w:ascii="Times New Roman" w:hAnsi="Times New Roman" w:cs="Times New Roman" w:eastAsia="Times New Roman" w:hint="default"/>
          <w:spacing w:val="-2"/>
        </w:rPr>
        <w:t>72.38%</w:t>
      </w:r>
      <w:r>
        <w:rPr>
          <w:spacing w:val="-2"/>
        </w:rPr>
        <w:t>，故</w:t>
      </w:r>
      <w:r>
        <w:rPr>
          <w:rFonts w:ascii="Times New Roman" w:hAnsi="Times New Roman" w:cs="Times New Roman" w:eastAsia="Times New Roman" w:hint="default"/>
          <w:spacing w:val="-2"/>
        </w:rPr>
        <w:t>2018</w:t>
      </w:r>
      <w:r>
        <w:rPr>
          <w:spacing w:val="-2"/>
        </w:rPr>
        <w:t>年度执行</w:t>
      </w:r>
      <w:r>
        <w:rPr>
          <w:rFonts w:ascii="Times New Roman" w:hAnsi="Times New Roman" w:cs="Times New Roman" w:eastAsia="Times New Roman" w:hint="default"/>
          <w:spacing w:val="-2"/>
        </w:rPr>
        <w:t>15%</w:t>
      </w:r>
      <w:r>
        <w:rPr>
          <w:spacing w:val="-2"/>
        </w:rPr>
        <w:t>企业所</w:t>
      </w:r>
      <w:r>
        <w:rPr>
          <w:spacing w:val="-32"/>
        </w:rPr>
        <w:t> </w:t>
      </w:r>
      <w:r>
        <w:rPr>
          <w:spacing w:val="-32"/>
        </w:rPr>
      </w:r>
      <w:r>
        <w:rPr/>
        <w:t>得税税率。</w:t>
      </w:r>
    </w:p>
    <w:p>
      <w:pPr>
        <w:pStyle w:val="BodyText"/>
        <w:spacing w:line="256" w:lineRule="auto" w:before="142"/>
        <w:ind w:left="278"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日公布的《中华人民共和国企业所得税法》第二十八条的规定：国家</w:t>
      </w:r>
      <w:r>
        <w:rPr>
          <w:w w:val="100"/>
        </w:rPr>
        <w:t> </w:t>
      </w:r>
      <w:r>
        <w:rPr/>
        <w:t>需要重点扶植的高新技术企业，减按</w:t>
      </w:r>
      <w:r>
        <w:rPr>
          <w:rFonts w:ascii="Times New Roman" w:hAnsi="Times New Roman" w:cs="Times New Roman" w:eastAsia="Times New Roman" w:hint="default"/>
        </w:rPr>
        <w:t>15%</w:t>
      </w:r>
      <w:r>
        <w:rPr/>
        <w:t>的税率征收企业所得税。根据《高新技术企业认定管</w:t>
      </w:r>
      <w:r>
        <w:rPr>
          <w:w w:val="100"/>
        </w:rPr>
        <w:t> </w:t>
      </w:r>
      <w:r>
        <w:rPr>
          <w:spacing w:val="-5"/>
        </w:rPr>
        <w:t>理办法》（国科发火〔</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32</w:t>
      </w:r>
      <w:r>
        <w:rPr>
          <w:spacing w:val="-5"/>
        </w:rPr>
        <w:t>号）和《高新技术企业认定管理工作指引》（国科发火〔</w:t>
      </w:r>
      <w:r>
        <w:rPr>
          <w:rFonts w:ascii="Times New Roman" w:hAnsi="Times New Roman" w:cs="Times New Roman" w:eastAsia="Times New Roman" w:hint="default"/>
          <w:spacing w:val="-5"/>
        </w:rPr>
        <w:t>2016</w:t>
      </w:r>
      <w:r>
        <w:rPr>
          <w:spacing w:val="-5"/>
        </w:rPr>
        <w:t>〕</w:t>
      </w:r>
      <w:r>
        <w:rPr>
          <w:spacing w:val="-21"/>
        </w:rPr>
        <w:t> </w:t>
      </w:r>
      <w:r>
        <w:rPr>
          <w:rFonts w:ascii="Times New Roman" w:hAnsi="Times New Roman" w:cs="Times New Roman" w:eastAsia="Times New Roman" w:hint="default"/>
        </w:rPr>
        <w:t>195</w:t>
      </w:r>
      <w:r>
        <w:rPr/>
        <w:t>号）相关规定，中远海运科技（北京）有限公司（曾用名：中远网络物流信息科技有限公</w:t>
      </w:r>
      <w:r>
        <w:rPr>
          <w:spacing w:val="-34"/>
        </w:rPr>
        <w:t> </w:t>
      </w:r>
      <w:r>
        <w:rPr>
          <w:spacing w:val="-34"/>
        </w:rPr>
      </w:r>
      <w:r>
        <w:rPr/>
        <w:t>司）通过了高新技术企业认定并取得高新技术企业证书</w:t>
      </w:r>
      <w:r>
        <w:rPr>
          <w:rFonts w:ascii="Times New Roman" w:hAnsi="Times New Roman" w:cs="Times New Roman" w:eastAsia="Times New Roman" w:hint="default"/>
        </w:rPr>
        <w:t>GR201711002433</w:t>
      </w:r>
      <w:r>
        <w:rPr/>
        <w:t>，发证时间为</w:t>
      </w:r>
      <w:r>
        <w:rPr>
          <w:rFonts w:ascii="Times New Roman" w:hAnsi="Times New Roman" w:cs="Times New Roman" w:eastAsia="Times New Roman" w:hint="default"/>
        </w:rPr>
        <w:t>2017</w:t>
      </w:r>
      <w:r>
        <w:rPr/>
        <w:t>年</w:t>
      </w:r>
      <w:r>
        <w:rPr>
          <w:spacing w:val="-9"/>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日，有效期三年。</w:t>
      </w:r>
      <w:r>
        <w:rPr>
          <w:rFonts w:ascii="Times New Roman" w:hAnsi="Times New Roman" w:cs="Times New Roman" w:eastAsia="Times New Roman" w:hint="default"/>
        </w:rPr>
        <w:t>2018</w:t>
      </w:r>
      <w:r>
        <w:rPr/>
        <w:t>年公司执行</w:t>
      </w:r>
      <w:r>
        <w:rPr>
          <w:rFonts w:ascii="Times New Roman" w:hAnsi="Times New Roman" w:cs="Times New Roman" w:eastAsia="Times New Roman" w:hint="default"/>
        </w:rPr>
        <w:t>15%</w:t>
      </w:r>
      <w:r>
        <w:rPr/>
        <w:t>企业所得税税率。</w:t>
      </w:r>
    </w:p>
    <w:p>
      <w:pPr>
        <w:spacing w:line="240" w:lineRule="auto" w:before="5"/>
        <w:rPr>
          <w:rFonts w:ascii="宋体" w:hAnsi="宋体" w:cs="宋体" w:eastAsia="宋体" w:hint="default"/>
          <w:sz w:val="21"/>
          <w:szCs w:val="21"/>
        </w:rPr>
      </w:pPr>
    </w:p>
    <w:p>
      <w:pPr>
        <w:pStyle w:val="Heading3"/>
        <w:spacing w:line="240" w:lineRule="auto"/>
        <w:ind w:left="278" w:right="1938"/>
        <w:jc w:val="left"/>
        <w:rPr>
          <w:b w:val="0"/>
          <w:bCs w:val="0"/>
        </w:rPr>
      </w:pPr>
      <w:r>
        <w:rPr/>
        <w:t>七、会计政策和会计估计变更以及前期差错更正的说明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698" w:right="1938"/>
        <w:jc w:val="left"/>
        <w:rPr>
          <w:rFonts w:ascii="宋体" w:hAnsi="宋体" w:cs="宋体" w:eastAsia="宋体" w:hint="default"/>
        </w:rPr>
      </w:pPr>
      <w:r>
        <w:rPr>
          <w:rFonts w:ascii="宋体" w:hAnsi="宋体" w:cs="宋体" w:eastAsia="宋体" w:hint="default"/>
        </w:rPr>
        <w:t>1.</w:t>
      </w:r>
      <w:r>
        <w:rPr/>
        <w:t>会计政策的变更</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67" w:top="1540" w:bottom="1460" w:left="1520" w:right="0"/>
        </w:sectPr>
      </w:pPr>
    </w:p>
    <w:p>
      <w:pPr>
        <w:pStyle w:val="BodyText"/>
        <w:spacing w:line="273" w:lineRule="auto" w:before="7"/>
        <w:ind w:left="158" w:right="0" w:firstLine="419"/>
        <w:jc w:val="left"/>
        <w:rPr>
          <w:rFonts w:ascii="宋体" w:hAnsi="宋体" w:cs="宋体" w:eastAsia="宋体" w:hint="default"/>
        </w:rPr>
      </w:pPr>
      <w:r>
        <w:rPr>
          <w:spacing w:val="2"/>
        </w:rPr>
        <w:t>本公司自</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日采用财政部《关于修订印发</w:t>
      </w:r>
      <w:r>
        <w:rPr>
          <w:rFonts w:ascii="宋体" w:hAnsi="宋体" w:cs="宋体" w:eastAsia="宋体" w:hint="default"/>
          <w:spacing w:val="2"/>
        </w:rPr>
        <w:t>2018</w:t>
      </w:r>
      <w:r>
        <w:rPr>
          <w:spacing w:val="2"/>
        </w:rPr>
        <w:t>年度一般企业财务报表格式的通</w:t>
      </w:r>
      <w:r>
        <w:rPr>
          <w:w w:val="100"/>
        </w:rPr>
        <w:t> </w:t>
      </w:r>
      <w:r>
        <w:rPr/>
        <w:t>知》（财会〔</w:t>
      </w:r>
      <w:r>
        <w:rPr>
          <w:rFonts w:ascii="宋体" w:hAnsi="宋体" w:cs="宋体" w:eastAsia="宋体" w:hint="default"/>
        </w:rPr>
        <w:t>2018</w:t>
      </w:r>
      <w:r>
        <w:rPr/>
        <w:t>〕</w:t>
      </w:r>
      <w:r>
        <w:rPr>
          <w:rFonts w:ascii="宋体" w:hAnsi="宋体" w:cs="宋体" w:eastAsia="宋体" w:hint="default"/>
        </w:rPr>
        <w:t>15</w:t>
      </w:r>
      <w:r>
        <w:rPr/>
        <w:t>号）相关规定。</w:t>
      </w:r>
      <w:r>
        <w:rPr>
          <w:rFonts w:ascii="宋体" w:hAnsi="宋体" w:cs="宋体" w:eastAsia="宋体" w:hint="default"/>
        </w:rPr>
        <w:t> </w:t>
      </w:r>
    </w:p>
    <w:p>
      <w:pPr>
        <w:pStyle w:val="BodyText"/>
        <w:spacing w:line="240" w:lineRule="auto" w:before="127"/>
        <w:ind w:left="578" w:right="0"/>
        <w:jc w:val="left"/>
        <w:rPr>
          <w:rFonts w:ascii="宋体" w:hAnsi="宋体" w:cs="宋体" w:eastAsia="宋体" w:hint="default"/>
          <w:sz w:val="18"/>
          <w:szCs w:val="18"/>
        </w:rPr>
      </w:pPr>
      <w:r>
        <w:rPr/>
        <w:t>会计政策变更导致影响如下：</w:t>
      </w:r>
      <w:r>
        <w:rPr>
          <w:rFonts w:ascii="宋体" w:hAnsi="宋体" w:cs="宋体" w:eastAsia="宋体" w:hint="default"/>
          <w:sz w:val="18"/>
          <w:szCs w:val="18"/>
        </w:rPr>
        <w:t> </w:t>
      </w:r>
    </w:p>
    <w:p>
      <w:pPr>
        <w:spacing w:line="240" w:lineRule="auto" w:before="2"/>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4170"/>
        <w:gridCol w:w="4495"/>
      </w:tblGrid>
      <w:tr>
        <w:trPr>
          <w:trHeight w:val="294" w:hRule="exact"/>
        </w:trPr>
        <w:tc>
          <w:tcPr>
            <w:tcW w:w="4170" w:type="dxa"/>
            <w:tcBorders>
              <w:top w:val="nil" w:sz="6" w:space="0" w:color="auto"/>
              <w:left w:val="nil" w:sz="6" w:space="0" w:color="auto"/>
              <w:bottom w:val="single" w:sz="4" w:space="0" w:color="000000"/>
              <w:right w:val="nil" w:sz="6" w:space="0" w:color="auto"/>
            </w:tcBorders>
          </w:tcPr>
          <w:p>
            <w:pPr>
              <w:pStyle w:val="TableParagraph"/>
              <w:spacing w:line="180" w:lineRule="exact"/>
              <w:ind w:left="976"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495" w:type="dxa"/>
            <w:tcBorders>
              <w:top w:val="nil" w:sz="6" w:space="0" w:color="auto"/>
              <w:left w:val="nil" w:sz="6" w:space="0" w:color="auto"/>
              <w:bottom w:val="single" w:sz="4" w:space="0" w:color="000000"/>
              <w:right w:val="nil" w:sz="6" w:space="0" w:color="auto"/>
            </w:tcBorders>
          </w:tcPr>
          <w:p>
            <w:pPr>
              <w:pStyle w:val="TableParagraph"/>
              <w:spacing w:line="180" w:lineRule="exact"/>
              <w:ind w:left="1048"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644" w:hRule="exact"/>
        </w:trPr>
        <w:tc>
          <w:tcPr>
            <w:tcW w:w="41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8" w:right="147"/>
              <w:jc w:val="left"/>
              <w:rPr>
                <w:rFonts w:ascii="宋体" w:hAnsi="宋体" w:cs="宋体" w:eastAsia="宋体" w:hint="default"/>
                <w:sz w:val="18"/>
                <w:szCs w:val="18"/>
              </w:rPr>
            </w:pPr>
            <w:r>
              <w:rPr>
                <w:rFonts w:ascii="宋体" w:hAnsi="宋体" w:cs="宋体" w:eastAsia="宋体" w:hint="default"/>
                <w:spacing w:val="-3"/>
                <w:sz w:val="18"/>
                <w:szCs w:val="18"/>
              </w:rPr>
              <w:t>将“应收票据”和“应收账款”合并为“应收票据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及应收账款” </w:t>
            </w:r>
            <w:r>
              <w:rPr>
                <w:rFonts w:ascii="宋体" w:hAnsi="宋体" w:cs="宋体" w:eastAsia="宋体" w:hint="default"/>
                <w:sz w:val="18"/>
                <w:szCs w:val="18"/>
              </w:rPr>
            </w:r>
            <w:r>
              <w:rPr>
                <w:rFonts w:ascii="宋体" w:hAnsi="宋体" w:cs="宋体" w:eastAsia="宋体" w:hint="default"/>
                <w:sz w:val="18"/>
                <w:szCs w:val="18"/>
              </w:rPr>
              <w:t>列示</w:t>
            </w:r>
            <w:r>
              <w:rPr>
                <w:rFonts w:ascii="宋体" w:hAnsi="宋体" w:cs="宋体" w:eastAsia="宋体" w:hint="default"/>
                <w:sz w:val="18"/>
                <w:szCs w:val="18"/>
              </w:rPr>
              <w:t> </w:t>
            </w:r>
          </w:p>
        </w:tc>
        <w:tc>
          <w:tcPr>
            <w:tcW w:w="44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期末应收票据及应收账款列示金额</w:t>
            </w:r>
            <w:r>
              <w:rPr>
                <w:rFonts w:ascii="宋体" w:hAnsi="宋体" w:cs="宋体" w:eastAsia="宋体" w:hint="default"/>
                <w:spacing w:val="-47"/>
                <w:sz w:val="18"/>
                <w:szCs w:val="18"/>
              </w:rPr>
              <w:t> </w:t>
            </w:r>
            <w:r>
              <w:rPr>
                <w:rFonts w:ascii="宋体" w:hAnsi="宋体" w:cs="宋体" w:eastAsia="宋体" w:hint="default"/>
                <w:sz w:val="18"/>
                <w:szCs w:val="18"/>
              </w:rPr>
              <w:t>140,868,225.45</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316" w:lineRule="auto" w:before="74"/>
              <w:ind w:left="63" w:right="14"/>
              <w:jc w:val="left"/>
              <w:rPr>
                <w:rFonts w:ascii="宋体" w:hAnsi="宋体" w:cs="宋体" w:eastAsia="宋体" w:hint="default"/>
                <w:sz w:val="18"/>
                <w:szCs w:val="18"/>
              </w:rPr>
            </w:pPr>
            <w:r>
              <w:rPr>
                <w:rFonts w:ascii="宋体" w:hAnsi="宋体" w:cs="宋体" w:eastAsia="宋体" w:hint="default"/>
                <w:sz w:val="18"/>
                <w:szCs w:val="18"/>
              </w:rPr>
              <w:t>期初应收票据及应收账款列示金额</w:t>
            </w:r>
            <w:r>
              <w:rPr>
                <w:rFonts w:ascii="宋体" w:hAnsi="宋体" w:cs="宋体" w:eastAsia="宋体" w:hint="default"/>
                <w:spacing w:val="-47"/>
                <w:sz w:val="18"/>
                <w:szCs w:val="18"/>
              </w:rPr>
              <w:t> </w:t>
            </w:r>
            <w:r>
              <w:rPr>
                <w:rFonts w:ascii="宋体" w:hAnsi="宋体" w:cs="宋体" w:eastAsia="宋体" w:hint="default"/>
                <w:sz w:val="18"/>
                <w:szCs w:val="18"/>
              </w:rPr>
              <w:t>143,347,932.02</w:t>
            </w:r>
            <w:r>
              <w:rPr>
                <w:rFonts w:ascii="宋体" w:hAnsi="宋体" w:cs="宋体" w:eastAsia="宋体" w:hint="default"/>
                <w:spacing w:val="-45"/>
                <w:sz w:val="18"/>
                <w:szCs w:val="18"/>
              </w:rPr>
              <w:t> </w:t>
            </w:r>
            <w:r>
              <w:rPr>
                <w:rFonts w:ascii="宋体" w:hAnsi="宋体" w:cs="宋体" w:eastAsia="宋体" w:hint="default"/>
                <w:sz w:val="18"/>
                <w:szCs w:val="18"/>
              </w:rPr>
              <w:t>元。 母</w:t>
            </w:r>
            <w:r>
              <w:rPr>
                <w:rFonts w:ascii="宋体" w:hAnsi="宋体" w:cs="宋体" w:eastAsia="宋体" w:hint="default"/>
                <w:spacing w:val="-28"/>
                <w:sz w:val="18"/>
                <w:szCs w:val="18"/>
              </w:rPr>
              <w:t> </w:t>
            </w:r>
            <w:r>
              <w:rPr>
                <w:rFonts w:ascii="宋体" w:hAnsi="宋体" w:cs="宋体" w:eastAsia="宋体" w:hint="default"/>
                <w:sz w:val="18"/>
                <w:szCs w:val="18"/>
              </w:rPr>
              <w:t>公</w:t>
            </w:r>
            <w:r>
              <w:rPr>
                <w:rFonts w:ascii="宋体" w:hAnsi="宋体" w:cs="宋体" w:eastAsia="宋体" w:hint="default"/>
                <w:spacing w:val="-28"/>
                <w:sz w:val="18"/>
                <w:szCs w:val="18"/>
              </w:rPr>
              <w:t> </w:t>
            </w:r>
            <w:r>
              <w:rPr>
                <w:rFonts w:ascii="宋体" w:hAnsi="宋体" w:cs="宋体" w:eastAsia="宋体" w:hint="default"/>
                <w:sz w:val="18"/>
                <w:szCs w:val="18"/>
              </w:rPr>
              <w:t>司</w:t>
            </w:r>
            <w:r>
              <w:rPr>
                <w:rFonts w:ascii="宋体" w:hAnsi="宋体" w:cs="宋体" w:eastAsia="宋体" w:hint="default"/>
                <w:spacing w:val="-26"/>
                <w:sz w:val="18"/>
                <w:szCs w:val="18"/>
              </w:rPr>
              <w:t> </w:t>
            </w:r>
            <w:r>
              <w:rPr>
                <w:rFonts w:ascii="宋体" w:hAnsi="宋体" w:cs="宋体" w:eastAsia="宋体" w:hint="default"/>
                <w:sz w:val="18"/>
                <w:szCs w:val="18"/>
              </w:rPr>
              <w:t>期</w:t>
            </w:r>
            <w:r>
              <w:rPr>
                <w:rFonts w:ascii="宋体" w:hAnsi="宋体" w:cs="宋体" w:eastAsia="宋体" w:hint="default"/>
                <w:spacing w:val="-28"/>
                <w:sz w:val="18"/>
                <w:szCs w:val="18"/>
              </w:rPr>
              <w:t> </w:t>
            </w:r>
            <w:r>
              <w:rPr>
                <w:rFonts w:ascii="宋体" w:hAnsi="宋体" w:cs="宋体" w:eastAsia="宋体" w:hint="default"/>
                <w:sz w:val="18"/>
                <w:szCs w:val="18"/>
              </w:rPr>
              <w:t>末</w:t>
            </w:r>
            <w:r>
              <w:rPr>
                <w:rFonts w:ascii="宋体" w:hAnsi="宋体" w:cs="宋体" w:eastAsia="宋体" w:hint="default"/>
                <w:spacing w:val="-26"/>
                <w:sz w:val="18"/>
                <w:szCs w:val="18"/>
              </w:rPr>
              <w:t> </w:t>
            </w:r>
            <w:r>
              <w:rPr>
                <w:rFonts w:ascii="宋体" w:hAnsi="宋体" w:cs="宋体" w:eastAsia="宋体" w:hint="default"/>
                <w:sz w:val="18"/>
                <w:szCs w:val="18"/>
              </w:rPr>
              <w:t>应</w:t>
            </w:r>
            <w:r>
              <w:rPr>
                <w:rFonts w:ascii="宋体" w:hAnsi="宋体" w:cs="宋体" w:eastAsia="宋体" w:hint="default"/>
                <w:spacing w:val="-28"/>
                <w:sz w:val="18"/>
                <w:szCs w:val="18"/>
              </w:rPr>
              <w:t> </w:t>
            </w:r>
            <w:r>
              <w:rPr>
                <w:rFonts w:ascii="宋体" w:hAnsi="宋体" w:cs="宋体" w:eastAsia="宋体" w:hint="default"/>
                <w:sz w:val="18"/>
                <w:szCs w:val="18"/>
              </w:rPr>
              <w:t>收</w:t>
            </w:r>
            <w:r>
              <w:rPr>
                <w:rFonts w:ascii="宋体" w:hAnsi="宋体" w:cs="宋体" w:eastAsia="宋体" w:hint="default"/>
                <w:spacing w:val="-26"/>
                <w:sz w:val="18"/>
                <w:szCs w:val="18"/>
              </w:rPr>
              <w:t> </w:t>
            </w:r>
            <w:r>
              <w:rPr>
                <w:rFonts w:ascii="宋体" w:hAnsi="宋体" w:cs="宋体" w:eastAsia="宋体" w:hint="default"/>
                <w:sz w:val="18"/>
                <w:szCs w:val="18"/>
              </w:rPr>
              <w:t>票</w:t>
            </w:r>
            <w:r>
              <w:rPr>
                <w:rFonts w:ascii="宋体" w:hAnsi="宋体" w:cs="宋体" w:eastAsia="宋体" w:hint="default"/>
                <w:spacing w:val="-28"/>
                <w:sz w:val="18"/>
                <w:szCs w:val="18"/>
              </w:rPr>
              <w:t> </w:t>
            </w:r>
            <w:r>
              <w:rPr>
                <w:rFonts w:ascii="宋体" w:hAnsi="宋体" w:cs="宋体" w:eastAsia="宋体" w:hint="default"/>
                <w:sz w:val="18"/>
                <w:szCs w:val="18"/>
              </w:rPr>
              <w:t>据</w:t>
            </w:r>
            <w:r>
              <w:rPr>
                <w:rFonts w:ascii="宋体" w:hAnsi="宋体" w:cs="宋体" w:eastAsia="宋体" w:hint="default"/>
                <w:spacing w:val="-26"/>
                <w:sz w:val="18"/>
                <w:szCs w:val="18"/>
              </w:rPr>
              <w:t> </w:t>
            </w:r>
            <w:r>
              <w:rPr>
                <w:rFonts w:ascii="宋体" w:hAnsi="宋体" w:cs="宋体" w:eastAsia="宋体" w:hint="default"/>
                <w:sz w:val="18"/>
                <w:szCs w:val="18"/>
              </w:rPr>
              <w:t>及</w:t>
            </w:r>
            <w:r>
              <w:rPr>
                <w:rFonts w:ascii="宋体" w:hAnsi="宋体" w:cs="宋体" w:eastAsia="宋体" w:hint="default"/>
                <w:spacing w:val="-26"/>
                <w:sz w:val="18"/>
                <w:szCs w:val="18"/>
              </w:rPr>
              <w:t> </w:t>
            </w:r>
            <w:r>
              <w:rPr>
                <w:rFonts w:ascii="宋体" w:hAnsi="宋体" w:cs="宋体" w:eastAsia="宋体" w:hint="default"/>
                <w:sz w:val="18"/>
                <w:szCs w:val="18"/>
              </w:rPr>
              <w:t>应</w:t>
            </w:r>
            <w:r>
              <w:rPr>
                <w:rFonts w:ascii="宋体" w:hAnsi="宋体" w:cs="宋体" w:eastAsia="宋体" w:hint="default"/>
                <w:spacing w:val="-28"/>
                <w:sz w:val="18"/>
                <w:szCs w:val="18"/>
              </w:rPr>
              <w:t> </w:t>
            </w:r>
            <w:r>
              <w:rPr>
                <w:rFonts w:ascii="宋体" w:hAnsi="宋体" w:cs="宋体" w:eastAsia="宋体" w:hint="default"/>
                <w:sz w:val="18"/>
                <w:szCs w:val="18"/>
              </w:rPr>
              <w:t>收</w:t>
            </w:r>
            <w:r>
              <w:rPr>
                <w:rFonts w:ascii="宋体" w:hAnsi="宋体" w:cs="宋体" w:eastAsia="宋体" w:hint="default"/>
                <w:spacing w:val="-28"/>
                <w:sz w:val="18"/>
                <w:szCs w:val="18"/>
              </w:rPr>
              <w:t> </w:t>
            </w:r>
            <w:r>
              <w:rPr>
                <w:rFonts w:ascii="宋体" w:hAnsi="宋体" w:cs="宋体" w:eastAsia="宋体" w:hint="default"/>
                <w:sz w:val="18"/>
                <w:szCs w:val="18"/>
              </w:rPr>
              <w:t>账</w:t>
            </w:r>
            <w:r>
              <w:rPr>
                <w:rFonts w:ascii="宋体" w:hAnsi="宋体" w:cs="宋体" w:eastAsia="宋体" w:hint="default"/>
                <w:spacing w:val="-26"/>
                <w:sz w:val="18"/>
                <w:szCs w:val="18"/>
              </w:rPr>
              <w:t> </w:t>
            </w:r>
            <w:r>
              <w:rPr>
                <w:rFonts w:ascii="宋体" w:hAnsi="宋体" w:cs="宋体" w:eastAsia="宋体" w:hint="default"/>
                <w:sz w:val="18"/>
                <w:szCs w:val="18"/>
              </w:rPr>
              <w:t>款</w:t>
            </w:r>
            <w:r>
              <w:rPr>
                <w:rFonts w:ascii="宋体" w:hAnsi="宋体" w:cs="宋体" w:eastAsia="宋体" w:hint="default"/>
                <w:spacing w:val="-28"/>
                <w:sz w:val="18"/>
                <w:szCs w:val="18"/>
              </w:rPr>
              <w:t> </w:t>
            </w:r>
            <w:r>
              <w:rPr>
                <w:rFonts w:ascii="宋体" w:hAnsi="宋体" w:cs="宋体" w:eastAsia="宋体" w:hint="default"/>
                <w:sz w:val="18"/>
                <w:szCs w:val="18"/>
              </w:rPr>
              <w:t>列</w:t>
            </w:r>
            <w:r>
              <w:rPr>
                <w:rFonts w:ascii="宋体" w:hAnsi="宋体" w:cs="宋体" w:eastAsia="宋体" w:hint="default"/>
                <w:spacing w:val="-26"/>
                <w:sz w:val="18"/>
                <w:szCs w:val="18"/>
              </w:rPr>
              <w:t> </w:t>
            </w:r>
            <w:r>
              <w:rPr>
                <w:rFonts w:ascii="宋体" w:hAnsi="宋体" w:cs="宋体" w:eastAsia="宋体" w:hint="default"/>
                <w:sz w:val="18"/>
                <w:szCs w:val="18"/>
              </w:rPr>
              <w:t>示</w:t>
            </w:r>
            <w:r>
              <w:rPr>
                <w:rFonts w:ascii="宋体" w:hAnsi="宋体" w:cs="宋体" w:eastAsia="宋体" w:hint="default"/>
                <w:spacing w:val="-28"/>
                <w:sz w:val="18"/>
                <w:szCs w:val="18"/>
              </w:rPr>
              <w:t> </w:t>
            </w:r>
            <w:r>
              <w:rPr>
                <w:rFonts w:ascii="宋体" w:hAnsi="宋体" w:cs="宋体" w:eastAsia="宋体" w:hint="default"/>
                <w:sz w:val="18"/>
                <w:szCs w:val="18"/>
              </w:rPr>
              <w:t>金</w:t>
            </w:r>
            <w:r>
              <w:rPr>
                <w:rFonts w:ascii="宋体" w:hAnsi="宋体" w:cs="宋体" w:eastAsia="宋体" w:hint="default"/>
                <w:spacing w:val="-28"/>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z w:val="18"/>
                <w:szCs w:val="18"/>
              </w:rPr>
              <w:t>91,386,087.64</w:t>
            </w:r>
            <w:r>
              <w:rPr>
                <w:rFonts w:ascii="宋体" w:hAnsi="宋体" w:cs="宋体" w:eastAsia="宋体" w:hint="default"/>
                <w:spacing w:val="-6"/>
                <w:sz w:val="18"/>
                <w:szCs w:val="18"/>
              </w:rPr>
              <w:t> </w:t>
            </w:r>
            <w:r>
              <w:rPr>
                <w:rFonts w:ascii="宋体" w:hAnsi="宋体" w:cs="宋体" w:eastAsia="宋体" w:hint="default"/>
                <w:sz w:val="18"/>
                <w:szCs w:val="18"/>
              </w:rPr>
              <w:t>元；期初应收票据及应收账款列示金额</w:t>
            </w:r>
          </w:p>
          <w:p>
            <w:pPr>
              <w:pStyle w:val="TableParagraph"/>
              <w:spacing w:line="240" w:lineRule="auto" w:before="19"/>
              <w:ind w:left="63" w:right="0"/>
              <w:jc w:val="left"/>
              <w:rPr>
                <w:rFonts w:ascii="宋体" w:hAnsi="宋体" w:cs="宋体" w:eastAsia="宋体" w:hint="default"/>
                <w:sz w:val="18"/>
                <w:szCs w:val="18"/>
              </w:rPr>
            </w:pPr>
            <w:r>
              <w:rPr>
                <w:rFonts w:ascii="宋体" w:hAnsi="宋体" w:cs="宋体" w:eastAsia="宋体" w:hint="default"/>
                <w:sz w:val="18"/>
                <w:szCs w:val="18"/>
              </w:rPr>
              <w:t>91,291,280.56</w:t>
            </w:r>
            <w:r>
              <w:rPr>
                <w:rFonts w:ascii="宋体" w:hAnsi="宋体" w:cs="宋体" w:eastAsia="宋体" w:hint="default"/>
                <w:spacing w:val="-51"/>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1641"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8" w:right="147"/>
              <w:jc w:val="left"/>
              <w:rPr>
                <w:rFonts w:ascii="宋体" w:hAnsi="宋体" w:cs="宋体" w:eastAsia="宋体" w:hint="default"/>
                <w:sz w:val="18"/>
                <w:szCs w:val="18"/>
              </w:rPr>
            </w:pPr>
            <w:r>
              <w:rPr>
                <w:rFonts w:ascii="宋体" w:hAnsi="宋体" w:cs="宋体" w:eastAsia="宋体" w:hint="default"/>
                <w:spacing w:val="-3"/>
                <w:sz w:val="18"/>
                <w:szCs w:val="18"/>
              </w:rPr>
              <w:t>将“应付票据”和“应付账款”合并为“应付票据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及应付账款” </w:t>
            </w:r>
            <w:r>
              <w:rPr>
                <w:rFonts w:ascii="宋体" w:hAnsi="宋体" w:cs="宋体" w:eastAsia="宋体" w:hint="default"/>
                <w:sz w:val="18"/>
                <w:szCs w:val="18"/>
              </w:rPr>
            </w:r>
            <w:r>
              <w:rPr>
                <w:rFonts w:ascii="宋体" w:hAnsi="宋体" w:cs="宋体" w:eastAsia="宋体" w:hint="default"/>
                <w:sz w:val="18"/>
                <w:szCs w:val="18"/>
              </w:rPr>
              <w:t>列示</w:t>
            </w:r>
            <w:r>
              <w:rPr>
                <w:rFonts w:ascii="宋体" w:hAnsi="宋体" w:cs="宋体" w:eastAsia="宋体" w:hint="default"/>
                <w:sz w:val="18"/>
                <w:szCs w:val="18"/>
              </w:rPr>
              <w:t> </w:t>
            </w:r>
          </w:p>
        </w:tc>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3" w:right="0"/>
              <w:jc w:val="both"/>
              <w:rPr>
                <w:rFonts w:ascii="宋体" w:hAnsi="宋体" w:cs="宋体" w:eastAsia="宋体" w:hint="default"/>
                <w:sz w:val="18"/>
                <w:szCs w:val="18"/>
              </w:rPr>
            </w:pPr>
            <w:r>
              <w:rPr>
                <w:rFonts w:ascii="宋体" w:hAnsi="宋体" w:cs="宋体" w:eastAsia="宋体" w:hint="default"/>
                <w:sz w:val="18"/>
                <w:szCs w:val="18"/>
              </w:rPr>
              <w:t>期末应付票据及应付账款列示金额</w:t>
            </w:r>
            <w:r>
              <w:rPr>
                <w:rFonts w:ascii="宋体" w:hAnsi="宋体" w:cs="宋体" w:eastAsia="宋体" w:hint="default"/>
                <w:spacing w:val="-47"/>
                <w:sz w:val="18"/>
                <w:szCs w:val="18"/>
              </w:rPr>
              <w:t> </w:t>
            </w:r>
            <w:r>
              <w:rPr>
                <w:rFonts w:ascii="宋体" w:hAnsi="宋体" w:cs="宋体" w:eastAsia="宋体" w:hint="default"/>
                <w:sz w:val="18"/>
                <w:szCs w:val="18"/>
              </w:rPr>
              <w:t>245,690,000.78</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316" w:lineRule="auto" w:before="76"/>
              <w:ind w:left="63" w:right="14"/>
              <w:jc w:val="both"/>
              <w:rPr>
                <w:rFonts w:ascii="宋体" w:hAnsi="宋体" w:cs="宋体" w:eastAsia="宋体" w:hint="default"/>
                <w:sz w:val="18"/>
                <w:szCs w:val="18"/>
              </w:rPr>
            </w:pPr>
            <w:r>
              <w:rPr>
                <w:rFonts w:ascii="宋体" w:hAnsi="宋体" w:cs="宋体" w:eastAsia="宋体" w:hint="default"/>
                <w:sz w:val="18"/>
                <w:szCs w:val="18"/>
              </w:rPr>
              <w:t>期初应付票据及应付账款列示金额</w:t>
            </w:r>
            <w:r>
              <w:rPr>
                <w:rFonts w:ascii="宋体" w:hAnsi="宋体" w:cs="宋体" w:eastAsia="宋体" w:hint="default"/>
                <w:spacing w:val="-47"/>
                <w:sz w:val="18"/>
                <w:szCs w:val="18"/>
              </w:rPr>
              <w:t> </w:t>
            </w:r>
            <w:r>
              <w:rPr>
                <w:rFonts w:ascii="宋体" w:hAnsi="宋体" w:cs="宋体" w:eastAsia="宋体" w:hint="default"/>
                <w:sz w:val="18"/>
                <w:szCs w:val="18"/>
              </w:rPr>
              <w:t>214,901,876.05</w:t>
            </w:r>
            <w:r>
              <w:rPr>
                <w:rFonts w:ascii="宋体" w:hAnsi="宋体" w:cs="宋体" w:eastAsia="宋体" w:hint="default"/>
                <w:spacing w:val="-45"/>
                <w:sz w:val="18"/>
                <w:szCs w:val="18"/>
              </w:rPr>
              <w:t> </w:t>
            </w:r>
            <w:r>
              <w:rPr>
                <w:rFonts w:ascii="宋体" w:hAnsi="宋体" w:cs="宋体" w:eastAsia="宋体" w:hint="default"/>
                <w:sz w:val="18"/>
                <w:szCs w:val="18"/>
              </w:rPr>
              <w:t>元。 母</w:t>
            </w:r>
            <w:r>
              <w:rPr>
                <w:rFonts w:ascii="宋体" w:hAnsi="宋体" w:cs="宋体" w:eastAsia="宋体" w:hint="default"/>
                <w:spacing w:val="-28"/>
                <w:sz w:val="18"/>
                <w:szCs w:val="18"/>
              </w:rPr>
              <w:t> </w:t>
            </w:r>
            <w:r>
              <w:rPr>
                <w:rFonts w:ascii="宋体" w:hAnsi="宋体" w:cs="宋体" w:eastAsia="宋体" w:hint="default"/>
                <w:sz w:val="18"/>
                <w:szCs w:val="18"/>
              </w:rPr>
              <w:t>公</w:t>
            </w:r>
            <w:r>
              <w:rPr>
                <w:rFonts w:ascii="宋体" w:hAnsi="宋体" w:cs="宋体" w:eastAsia="宋体" w:hint="default"/>
                <w:spacing w:val="-28"/>
                <w:sz w:val="18"/>
                <w:szCs w:val="18"/>
              </w:rPr>
              <w:t> </w:t>
            </w:r>
            <w:r>
              <w:rPr>
                <w:rFonts w:ascii="宋体" w:hAnsi="宋体" w:cs="宋体" w:eastAsia="宋体" w:hint="default"/>
                <w:sz w:val="18"/>
                <w:szCs w:val="18"/>
              </w:rPr>
              <w:t>司</w:t>
            </w:r>
            <w:r>
              <w:rPr>
                <w:rFonts w:ascii="宋体" w:hAnsi="宋体" w:cs="宋体" w:eastAsia="宋体" w:hint="default"/>
                <w:spacing w:val="-26"/>
                <w:sz w:val="18"/>
                <w:szCs w:val="18"/>
              </w:rPr>
              <w:t> </w:t>
            </w:r>
            <w:r>
              <w:rPr>
                <w:rFonts w:ascii="宋体" w:hAnsi="宋体" w:cs="宋体" w:eastAsia="宋体" w:hint="default"/>
                <w:sz w:val="18"/>
                <w:szCs w:val="18"/>
              </w:rPr>
              <w:t>期</w:t>
            </w:r>
            <w:r>
              <w:rPr>
                <w:rFonts w:ascii="宋体" w:hAnsi="宋体" w:cs="宋体" w:eastAsia="宋体" w:hint="default"/>
                <w:spacing w:val="-28"/>
                <w:sz w:val="18"/>
                <w:szCs w:val="18"/>
              </w:rPr>
              <w:t> </w:t>
            </w:r>
            <w:r>
              <w:rPr>
                <w:rFonts w:ascii="宋体" w:hAnsi="宋体" w:cs="宋体" w:eastAsia="宋体" w:hint="default"/>
                <w:sz w:val="18"/>
                <w:szCs w:val="18"/>
              </w:rPr>
              <w:t>末</w:t>
            </w:r>
            <w:r>
              <w:rPr>
                <w:rFonts w:ascii="宋体" w:hAnsi="宋体" w:cs="宋体" w:eastAsia="宋体" w:hint="default"/>
                <w:spacing w:val="-26"/>
                <w:sz w:val="18"/>
                <w:szCs w:val="18"/>
              </w:rPr>
              <w:t> </w:t>
            </w:r>
            <w:r>
              <w:rPr>
                <w:rFonts w:ascii="宋体" w:hAnsi="宋体" w:cs="宋体" w:eastAsia="宋体" w:hint="default"/>
                <w:sz w:val="18"/>
                <w:szCs w:val="18"/>
              </w:rPr>
              <w:t>应</w:t>
            </w:r>
            <w:r>
              <w:rPr>
                <w:rFonts w:ascii="宋体" w:hAnsi="宋体" w:cs="宋体" w:eastAsia="宋体" w:hint="default"/>
                <w:spacing w:val="-28"/>
                <w:sz w:val="18"/>
                <w:szCs w:val="18"/>
              </w:rPr>
              <w:t> </w:t>
            </w:r>
            <w:r>
              <w:rPr>
                <w:rFonts w:ascii="宋体" w:hAnsi="宋体" w:cs="宋体" w:eastAsia="宋体" w:hint="default"/>
                <w:sz w:val="18"/>
                <w:szCs w:val="18"/>
              </w:rPr>
              <w:t>付</w:t>
            </w:r>
            <w:r>
              <w:rPr>
                <w:rFonts w:ascii="宋体" w:hAnsi="宋体" w:cs="宋体" w:eastAsia="宋体" w:hint="default"/>
                <w:spacing w:val="-26"/>
                <w:sz w:val="18"/>
                <w:szCs w:val="18"/>
              </w:rPr>
              <w:t> </w:t>
            </w:r>
            <w:r>
              <w:rPr>
                <w:rFonts w:ascii="宋体" w:hAnsi="宋体" w:cs="宋体" w:eastAsia="宋体" w:hint="default"/>
                <w:sz w:val="18"/>
                <w:szCs w:val="18"/>
              </w:rPr>
              <w:t>票</w:t>
            </w:r>
            <w:r>
              <w:rPr>
                <w:rFonts w:ascii="宋体" w:hAnsi="宋体" w:cs="宋体" w:eastAsia="宋体" w:hint="default"/>
                <w:spacing w:val="-28"/>
                <w:sz w:val="18"/>
                <w:szCs w:val="18"/>
              </w:rPr>
              <w:t> </w:t>
            </w:r>
            <w:r>
              <w:rPr>
                <w:rFonts w:ascii="宋体" w:hAnsi="宋体" w:cs="宋体" w:eastAsia="宋体" w:hint="default"/>
                <w:sz w:val="18"/>
                <w:szCs w:val="18"/>
              </w:rPr>
              <w:t>据</w:t>
            </w:r>
            <w:r>
              <w:rPr>
                <w:rFonts w:ascii="宋体" w:hAnsi="宋体" w:cs="宋体" w:eastAsia="宋体" w:hint="default"/>
                <w:spacing w:val="-26"/>
                <w:sz w:val="18"/>
                <w:szCs w:val="18"/>
              </w:rPr>
              <w:t> </w:t>
            </w:r>
            <w:r>
              <w:rPr>
                <w:rFonts w:ascii="宋体" w:hAnsi="宋体" w:cs="宋体" w:eastAsia="宋体" w:hint="default"/>
                <w:sz w:val="18"/>
                <w:szCs w:val="18"/>
              </w:rPr>
              <w:t>及</w:t>
            </w:r>
            <w:r>
              <w:rPr>
                <w:rFonts w:ascii="宋体" w:hAnsi="宋体" w:cs="宋体" w:eastAsia="宋体" w:hint="default"/>
                <w:spacing w:val="-26"/>
                <w:sz w:val="18"/>
                <w:szCs w:val="18"/>
              </w:rPr>
              <w:t> </w:t>
            </w:r>
            <w:r>
              <w:rPr>
                <w:rFonts w:ascii="宋体" w:hAnsi="宋体" w:cs="宋体" w:eastAsia="宋体" w:hint="default"/>
                <w:sz w:val="18"/>
                <w:szCs w:val="18"/>
              </w:rPr>
              <w:t>应</w:t>
            </w:r>
            <w:r>
              <w:rPr>
                <w:rFonts w:ascii="宋体" w:hAnsi="宋体" w:cs="宋体" w:eastAsia="宋体" w:hint="default"/>
                <w:spacing w:val="-28"/>
                <w:sz w:val="18"/>
                <w:szCs w:val="18"/>
              </w:rPr>
              <w:t> </w:t>
            </w:r>
            <w:r>
              <w:rPr>
                <w:rFonts w:ascii="宋体" w:hAnsi="宋体" w:cs="宋体" w:eastAsia="宋体" w:hint="default"/>
                <w:sz w:val="18"/>
                <w:szCs w:val="18"/>
              </w:rPr>
              <w:t>付</w:t>
            </w:r>
            <w:r>
              <w:rPr>
                <w:rFonts w:ascii="宋体" w:hAnsi="宋体" w:cs="宋体" w:eastAsia="宋体" w:hint="default"/>
                <w:spacing w:val="-28"/>
                <w:sz w:val="18"/>
                <w:szCs w:val="18"/>
              </w:rPr>
              <w:t> </w:t>
            </w:r>
            <w:r>
              <w:rPr>
                <w:rFonts w:ascii="宋体" w:hAnsi="宋体" w:cs="宋体" w:eastAsia="宋体" w:hint="default"/>
                <w:sz w:val="18"/>
                <w:szCs w:val="18"/>
              </w:rPr>
              <w:t>账</w:t>
            </w:r>
            <w:r>
              <w:rPr>
                <w:rFonts w:ascii="宋体" w:hAnsi="宋体" w:cs="宋体" w:eastAsia="宋体" w:hint="default"/>
                <w:spacing w:val="-26"/>
                <w:sz w:val="18"/>
                <w:szCs w:val="18"/>
              </w:rPr>
              <w:t> </w:t>
            </w:r>
            <w:r>
              <w:rPr>
                <w:rFonts w:ascii="宋体" w:hAnsi="宋体" w:cs="宋体" w:eastAsia="宋体" w:hint="default"/>
                <w:sz w:val="18"/>
                <w:szCs w:val="18"/>
              </w:rPr>
              <w:t>款</w:t>
            </w:r>
            <w:r>
              <w:rPr>
                <w:rFonts w:ascii="宋体" w:hAnsi="宋体" w:cs="宋体" w:eastAsia="宋体" w:hint="default"/>
                <w:spacing w:val="-28"/>
                <w:sz w:val="18"/>
                <w:szCs w:val="18"/>
              </w:rPr>
              <w:t> </w:t>
            </w:r>
            <w:r>
              <w:rPr>
                <w:rFonts w:ascii="宋体" w:hAnsi="宋体" w:cs="宋体" w:eastAsia="宋体" w:hint="default"/>
                <w:sz w:val="18"/>
                <w:szCs w:val="18"/>
              </w:rPr>
              <w:t>列</w:t>
            </w:r>
            <w:r>
              <w:rPr>
                <w:rFonts w:ascii="宋体" w:hAnsi="宋体" w:cs="宋体" w:eastAsia="宋体" w:hint="default"/>
                <w:spacing w:val="-23"/>
                <w:sz w:val="18"/>
                <w:szCs w:val="18"/>
              </w:rPr>
              <w:t> </w:t>
            </w:r>
            <w:r>
              <w:rPr>
                <w:rFonts w:ascii="宋体" w:hAnsi="宋体" w:cs="宋体" w:eastAsia="宋体" w:hint="default"/>
                <w:spacing w:val="41"/>
                <w:sz w:val="18"/>
                <w:szCs w:val="18"/>
              </w:rPr>
              <w:t>示金额</w:t>
            </w:r>
            <w:r>
              <w:rPr>
                <w:rFonts w:ascii="宋体" w:hAnsi="宋体" w:cs="宋体" w:eastAsia="宋体" w:hint="default"/>
                <w:spacing w:val="-28"/>
                <w:sz w:val="18"/>
                <w:szCs w:val="18"/>
              </w:rPr>
              <w:t> </w:t>
            </w:r>
            <w:r>
              <w:rPr>
                <w:rFonts w:ascii="宋体" w:hAnsi="宋体" w:cs="宋体" w:eastAsia="宋体" w:hint="default"/>
                <w:sz w:val="18"/>
                <w:szCs w:val="18"/>
              </w:rPr>
              <w:t>216,839,011.55</w:t>
            </w:r>
            <w:r>
              <w:rPr>
                <w:rFonts w:ascii="宋体" w:hAnsi="宋体" w:cs="宋体" w:eastAsia="宋体" w:hint="default"/>
                <w:spacing w:val="-45"/>
                <w:sz w:val="18"/>
                <w:szCs w:val="18"/>
              </w:rPr>
              <w:t> </w:t>
            </w:r>
            <w:r>
              <w:rPr>
                <w:rFonts w:ascii="宋体" w:hAnsi="宋体" w:cs="宋体" w:eastAsia="宋体" w:hint="default"/>
                <w:spacing w:val="-3"/>
                <w:sz w:val="18"/>
                <w:szCs w:val="18"/>
              </w:rPr>
              <w:t>元；期初应付票据及应付账款列示金额</w:t>
            </w:r>
          </w:p>
          <w:p>
            <w:pPr>
              <w:pStyle w:val="TableParagraph"/>
              <w:spacing w:line="240" w:lineRule="auto" w:before="19"/>
              <w:ind w:left="63" w:right="0"/>
              <w:jc w:val="both"/>
              <w:rPr>
                <w:rFonts w:ascii="宋体" w:hAnsi="宋体" w:cs="宋体" w:eastAsia="宋体" w:hint="default"/>
                <w:sz w:val="18"/>
                <w:szCs w:val="18"/>
              </w:rPr>
            </w:pPr>
            <w:r>
              <w:rPr>
                <w:rFonts w:ascii="宋体" w:hAnsi="宋体" w:cs="宋体" w:eastAsia="宋体" w:hint="default"/>
                <w:sz w:val="18"/>
                <w:szCs w:val="18"/>
              </w:rPr>
              <w:t>172,860,611.58</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1329"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8" w:right="147"/>
              <w:jc w:val="left"/>
              <w:rPr>
                <w:rFonts w:ascii="宋体" w:hAnsi="宋体" w:cs="宋体" w:eastAsia="宋体" w:hint="default"/>
                <w:sz w:val="18"/>
                <w:szCs w:val="18"/>
              </w:rPr>
            </w:pPr>
            <w:r>
              <w:rPr>
                <w:rFonts w:ascii="宋体" w:hAnsi="宋体" w:cs="宋体" w:eastAsia="宋体" w:hint="default"/>
                <w:spacing w:val="-3"/>
                <w:sz w:val="18"/>
                <w:szCs w:val="18"/>
              </w:rPr>
              <w:t>将“应收利息”和“应收股利”合并为“其他应收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款”列示</w:t>
            </w:r>
            <w:r>
              <w:rPr>
                <w:rFonts w:ascii="宋体" w:hAnsi="宋体" w:cs="宋体" w:eastAsia="宋体" w:hint="default"/>
                <w:sz w:val="18"/>
                <w:szCs w:val="18"/>
              </w:rPr>
              <w:t> </w:t>
            </w:r>
          </w:p>
        </w:tc>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期末其他应收款列示金额</w:t>
            </w:r>
            <w:r>
              <w:rPr>
                <w:rFonts w:ascii="宋体" w:hAnsi="宋体" w:cs="宋体" w:eastAsia="宋体" w:hint="default"/>
                <w:spacing w:val="-47"/>
                <w:sz w:val="18"/>
                <w:szCs w:val="18"/>
              </w:rPr>
              <w:t> </w:t>
            </w:r>
            <w:r>
              <w:rPr>
                <w:rFonts w:ascii="宋体" w:hAnsi="宋体" w:cs="宋体" w:eastAsia="宋体" w:hint="default"/>
                <w:sz w:val="18"/>
                <w:szCs w:val="18"/>
              </w:rPr>
              <w:t>33,978,585.56</w:t>
            </w:r>
            <w:r>
              <w:rPr>
                <w:rFonts w:ascii="宋体" w:hAnsi="宋体" w:cs="宋体" w:eastAsia="宋体" w:hint="default"/>
                <w:spacing w:val="-46"/>
                <w:sz w:val="18"/>
                <w:szCs w:val="18"/>
              </w:rPr>
              <w:t> </w:t>
            </w:r>
            <w:r>
              <w:rPr>
                <w:rFonts w:ascii="宋体" w:hAnsi="宋体" w:cs="宋体" w:eastAsia="宋体" w:hint="default"/>
                <w:sz w:val="18"/>
                <w:szCs w:val="18"/>
              </w:rPr>
              <w:t>元；期初其他</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应收款列示金额</w:t>
            </w:r>
            <w:r>
              <w:rPr>
                <w:rFonts w:ascii="宋体" w:hAnsi="宋体" w:cs="宋体" w:eastAsia="宋体" w:hint="default"/>
                <w:spacing w:val="-47"/>
                <w:sz w:val="18"/>
                <w:szCs w:val="18"/>
              </w:rPr>
              <w:t> </w:t>
            </w:r>
            <w:r>
              <w:rPr>
                <w:rFonts w:ascii="宋体" w:hAnsi="宋体" w:cs="宋体" w:eastAsia="宋体" w:hint="default"/>
                <w:sz w:val="18"/>
                <w:szCs w:val="18"/>
              </w:rPr>
              <w:t>33,596,891.30</w:t>
            </w:r>
            <w:r>
              <w:rPr>
                <w:rFonts w:ascii="宋体" w:hAnsi="宋体" w:cs="宋体" w:eastAsia="宋体" w:hint="default"/>
                <w:spacing w:val="-46"/>
                <w:sz w:val="18"/>
                <w:szCs w:val="18"/>
              </w:rPr>
              <w:t> </w:t>
            </w:r>
            <w:r>
              <w:rPr>
                <w:rFonts w:ascii="宋体" w:hAnsi="宋体" w:cs="宋体" w:eastAsia="宋体" w:hint="default"/>
                <w:sz w:val="18"/>
                <w:szCs w:val="18"/>
              </w:rPr>
              <w:t>元。母公司期末其他应</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收款列示金额</w:t>
            </w:r>
            <w:r>
              <w:rPr>
                <w:rFonts w:ascii="宋体" w:hAnsi="宋体" w:cs="宋体" w:eastAsia="宋体" w:hint="default"/>
                <w:spacing w:val="-47"/>
                <w:sz w:val="18"/>
                <w:szCs w:val="18"/>
              </w:rPr>
              <w:t> </w:t>
            </w:r>
            <w:r>
              <w:rPr>
                <w:rFonts w:ascii="宋体" w:hAnsi="宋体" w:cs="宋体" w:eastAsia="宋体" w:hint="default"/>
                <w:sz w:val="18"/>
                <w:szCs w:val="18"/>
              </w:rPr>
              <w:t>30,448,668.95</w:t>
            </w:r>
            <w:r>
              <w:rPr>
                <w:rFonts w:ascii="宋体" w:hAnsi="宋体" w:cs="宋体" w:eastAsia="宋体" w:hint="default"/>
                <w:spacing w:val="-48"/>
                <w:sz w:val="18"/>
                <w:szCs w:val="18"/>
              </w:rPr>
              <w:t> </w:t>
            </w:r>
            <w:r>
              <w:rPr>
                <w:rFonts w:ascii="宋体" w:hAnsi="宋体" w:cs="宋体" w:eastAsia="宋体" w:hint="default"/>
                <w:sz w:val="18"/>
                <w:szCs w:val="18"/>
              </w:rPr>
              <w:t>元；期初其他应收款列示</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9"/>
                <w:sz w:val="18"/>
                <w:szCs w:val="18"/>
              </w:rPr>
              <w:t> </w:t>
            </w:r>
            <w:r>
              <w:rPr>
                <w:rFonts w:ascii="宋体" w:hAnsi="宋体" w:cs="宋体" w:eastAsia="宋体" w:hint="default"/>
                <w:sz w:val="18"/>
                <w:szCs w:val="18"/>
              </w:rPr>
              <w:t>29,429,936.47</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1327"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8" w:right="147"/>
              <w:jc w:val="left"/>
              <w:rPr>
                <w:rFonts w:ascii="宋体" w:hAnsi="宋体" w:cs="宋体" w:eastAsia="宋体" w:hint="default"/>
                <w:sz w:val="18"/>
                <w:szCs w:val="18"/>
              </w:rPr>
            </w:pPr>
            <w:r>
              <w:rPr>
                <w:rFonts w:ascii="宋体" w:hAnsi="宋体" w:cs="宋体" w:eastAsia="宋体" w:hint="default"/>
                <w:spacing w:val="-3"/>
                <w:sz w:val="18"/>
                <w:szCs w:val="18"/>
              </w:rPr>
              <w:t>将“应付利息”和“应付股利”合并为“其他应付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款”列示</w:t>
            </w:r>
            <w:r>
              <w:rPr>
                <w:rFonts w:ascii="宋体" w:hAnsi="宋体" w:cs="宋体" w:eastAsia="宋体" w:hint="default"/>
                <w:sz w:val="18"/>
                <w:szCs w:val="18"/>
              </w:rPr>
              <w:t> </w:t>
            </w:r>
          </w:p>
        </w:tc>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期末其他应付款列示金额</w:t>
            </w:r>
            <w:r>
              <w:rPr>
                <w:rFonts w:ascii="宋体" w:hAnsi="宋体" w:cs="宋体" w:eastAsia="宋体" w:hint="default"/>
                <w:spacing w:val="-44"/>
                <w:sz w:val="18"/>
                <w:szCs w:val="18"/>
              </w:rPr>
              <w:t> </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5</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8</w:t>
            </w: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期初其他应</w:t>
            </w:r>
          </w:p>
          <w:p>
            <w:pPr>
              <w:pStyle w:val="TableParagraph"/>
              <w:spacing w:line="240" w:lineRule="auto" w:before="74"/>
              <w:ind w:left="63" w:right="0"/>
              <w:jc w:val="left"/>
              <w:rPr>
                <w:rFonts w:ascii="宋体" w:hAnsi="宋体" w:cs="宋体" w:eastAsia="宋体" w:hint="default"/>
                <w:sz w:val="18"/>
                <w:szCs w:val="18"/>
              </w:rPr>
            </w:pPr>
            <w:r>
              <w:rPr>
                <w:rFonts w:ascii="宋体" w:hAnsi="宋体" w:cs="宋体" w:eastAsia="宋体" w:hint="default"/>
                <w:sz w:val="18"/>
                <w:szCs w:val="18"/>
              </w:rPr>
              <w:t>付款列示金额</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1</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9</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母公司期末其他应付</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款列示金额</w:t>
            </w:r>
            <w:r>
              <w:rPr>
                <w:rFonts w:ascii="宋体" w:hAnsi="宋体" w:cs="宋体" w:eastAsia="宋体" w:hint="default"/>
                <w:spacing w:val="-44"/>
                <w:sz w:val="18"/>
                <w:szCs w:val="18"/>
              </w:rPr>
              <w:t> </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7</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94"/>
                <w:sz w:val="18"/>
                <w:szCs w:val="18"/>
              </w:rPr>
              <w:t>；</w:t>
            </w:r>
            <w:r>
              <w:rPr>
                <w:rFonts w:ascii="宋体" w:hAnsi="宋体" w:cs="宋体" w:eastAsia="宋体" w:hint="default"/>
                <w:sz w:val="18"/>
                <w:szCs w:val="18"/>
              </w:rPr>
              <w:t>期初其他应付款列示金额</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169,652,453.64</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1328"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8" w:right="147"/>
              <w:jc w:val="left"/>
              <w:rPr>
                <w:rFonts w:ascii="宋体" w:hAnsi="宋体" w:cs="宋体" w:eastAsia="宋体" w:hint="default"/>
                <w:sz w:val="18"/>
                <w:szCs w:val="18"/>
              </w:rPr>
            </w:pPr>
            <w:r>
              <w:rPr>
                <w:rFonts w:ascii="宋体" w:hAnsi="宋体" w:cs="宋体" w:eastAsia="宋体" w:hint="default"/>
                <w:spacing w:val="-3"/>
                <w:sz w:val="18"/>
                <w:szCs w:val="18"/>
              </w:rPr>
              <w:t>将“固定资产清理”和“固定资产”合并为“固定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资产”列示</w:t>
            </w:r>
            <w:r>
              <w:rPr>
                <w:rFonts w:ascii="宋体" w:hAnsi="宋体" w:cs="宋体" w:eastAsia="宋体" w:hint="default"/>
                <w:sz w:val="18"/>
                <w:szCs w:val="18"/>
              </w:rPr>
              <w:t> </w:t>
            </w:r>
          </w:p>
        </w:tc>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期末固定资产列示金额</w:t>
            </w:r>
            <w:r>
              <w:rPr>
                <w:rFonts w:ascii="宋体" w:hAnsi="宋体" w:cs="宋体" w:eastAsia="宋体" w:hint="default"/>
                <w:spacing w:val="-47"/>
                <w:sz w:val="18"/>
                <w:szCs w:val="18"/>
              </w:rPr>
              <w:t> </w:t>
            </w:r>
            <w:r>
              <w:rPr>
                <w:rFonts w:ascii="宋体" w:hAnsi="宋体" w:cs="宋体" w:eastAsia="宋体" w:hint="default"/>
                <w:sz w:val="18"/>
                <w:szCs w:val="18"/>
              </w:rPr>
              <w:t>76,294,598.22</w:t>
            </w:r>
            <w:r>
              <w:rPr>
                <w:rFonts w:ascii="宋体" w:hAnsi="宋体" w:cs="宋体" w:eastAsia="宋体" w:hint="default"/>
                <w:spacing w:val="-46"/>
                <w:sz w:val="18"/>
                <w:szCs w:val="18"/>
              </w:rPr>
              <w:t> </w:t>
            </w:r>
            <w:r>
              <w:rPr>
                <w:rFonts w:ascii="宋体" w:hAnsi="宋体" w:cs="宋体" w:eastAsia="宋体" w:hint="default"/>
                <w:sz w:val="18"/>
                <w:szCs w:val="18"/>
              </w:rPr>
              <w:t>元，期初固定资</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产列示金额</w:t>
            </w:r>
            <w:r>
              <w:rPr>
                <w:rFonts w:ascii="宋体" w:hAnsi="宋体" w:cs="宋体" w:eastAsia="宋体" w:hint="default"/>
                <w:spacing w:val="-49"/>
                <w:sz w:val="18"/>
                <w:szCs w:val="18"/>
              </w:rPr>
              <w:t> </w:t>
            </w:r>
            <w:r>
              <w:rPr>
                <w:rFonts w:ascii="宋体" w:hAnsi="宋体" w:cs="宋体" w:eastAsia="宋体" w:hint="default"/>
                <w:sz w:val="18"/>
                <w:szCs w:val="18"/>
              </w:rPr>
              <w:t>89,783,869.46</w:t>
            </w:r>
            <w:r>
              <w:rPr>
                <w:rFonts w:ascii="宋体" w:hAnsi="宋体" w:cs="宋体" w:eastAsia="宋体" w:hint="default"/>
                <w:spacing w:val="-48"/>
                <w:sz w:val="18"/>
                <w:szCs w:val="18"/>
              </w:rPr>
              <w:t> </w:t>
            </w:r>
            <w:r>
              <w:rPr>
                <w:rFonts w:ascii="宋体" w:hAnsi="宋体" w:cs="宋体" w:eastAsia="宋体" w:hint="default"/>
                <w:sz w:val="18"/>
                <w:szCs w:val="18"/>
              </w:rPr>
              <w:t>元。母公司期末固定资产列</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pacing w:val="12"/>
                <w:sz w:val="18"/>
                <w:szCs w:val="18"/>
              </w:rPr>
              <w:t>示金额 </w:t>
            </w:r>
            <w:r>
              <w:rPr>
                <w:rFonts w:ascii="宋体" w:hAnsi="宋体" w:cs="宋体" w:eastAsia="宋体" w:hint="default"/>
                <w:sz w:val="18"/>
                <w:szCs w:val="18"/>
              </w:rPr>
              <w:t>71,115,287.85 </w:t>
            </w:r>
            <w:r>
              <w:rPr>
                <w:rFonts w:ascii="宋体" w:hAnsi="宋体" w:cs="宋体" w:eastAsia="宋体" w:hint="default"/>
                <w:spacing w:val="9"/>
                <w:sz w:val="18"/>
                <w:szCs w:val="18"/>
              </w:rPr>
              <w:t>元；</w:t>
            </w:r>
            <w:r>
              <w:rPr>
                <w:rFonts w:ascii="宋体" w:hAnsi="宋体" w:cs="宋体" w:eastAsia="宋体" w:hint="default"/>
                <w:spacing w:val="-49"/>
                <w:sz w:val="18"/>
                <w:szCs w:val="18"/>
              </w:rPr>
              <w:t> </w:t>
            </w:r>
            <w:r>
              <w:rPr>
                <w:rFonts w:ascii="宋体" w:hAnsi="宋体" w:cs="宋体" w:eastAsia="宋体" w:hint="default"/>
                <w:spacing w:val="15"/>
                <w:sz w:val="18"/>
                <w:szCs w:val="18"/>
              </w:rPr>
              <w:t>期初固定资产列示金额</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86,770,879.87</w:t>
            </w:r>
            <w:r>
              <w:rPr>
                <w:rFonts w:ascii="宋体" w:hAnsi="宋体" w:cs="宋体" w:eastAsia="宋体" w:hint="default"/>
                <w:spacing w:val="-51"/>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1017"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08" w:right="61"/>
              <w:jc w:val="left"/>
              <w:rPr>
                <w:rFonts w:ascii="宋体" w:hAnsi="宋体" w:cs="宋体" w:eastAsia="宋体" w:hint="default"/>
                <w:sz w:val="18"/>
                <w:szCs w:val="18"/>
              </w:rPr>
            </w:pPr>
            <w:r>
              <w:rPr>
                <w:rFonts w:ascii="宋体" w:hAnsi="宋体" w:cs="宋体" w:eastAsia="宋体" w:hint="default"/>
                <w:spacing w:val="-7"/>
                <w:sz w:val="18"/>
                <w:szCs w:val="18"/>
              </w:rPr>
              <w:t>将“工程物资”和“在建工程”合并为“在建工程”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列示</w:t>
            </w:r>
            <w:r>
              <w:rPr>
                <w:rFonts w:ascii="宋体" w:hAnsi="宋体" w:cs="宋体" w:eastAsia="宋体" w:hint="default"/>
                <w:sz w:val="18"/>
                <w:szCs w:val="18"/>
              </w:rPr>
              <w:t> </w:t>
            </w:r>
          </w:p>
        </w:tc>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期末在建工程列示金额</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5</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0</w:t>
            </w:r>
            <w:r>
              <w:rPr>
                <w:rFonts w:ascii="宋体" w:hAnsi="宋体" w:cs="宋体" w:eastAsia="宋体" w:hint="default"/>
                <w:spacing w:val="1"/>
                <w:sz w:val="18"/>
                <w:szCs w:val="18"/>
              </w:rPr>
              <w:t>8.</w:t>
            </w:r>
            <w:r>
              <w:rPr>
                <w:rFonts w:ascii="宋体" w:hAnsi="宋体" w:cs="宋体" w:eastAsia="宋体" w:hint="default"/>
                <w:spacing w:val="-2"/>
                <w:sz w:val="18"/>
                <w:szCs w:val="18"/>
              </w:rPr>
              <w:t>3</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期初在建工程列</w:t>
            </w:r>
          </w:p>
          <w:p>
            <w:pPr>
              <w:pStyle w:val="TableParagraph"/>
              <w:spacing w:line="240" w:lineRule="auto" w:before="77"/>
              <w:ind w:left="63" w:right="0"/>
              <w:jc w:val="left"/>
              <w:rPr>
                <w:rFonts w:ascii="宋体" w:hAnsi="宋体" w:cs="宋体" w:eastAsia="宋体" w:hint="default"/>
                <w:sz w:val="18"/>
                <w:szCs w:val="18"/>
              </w:rPr>
            </w:pPr>
            <w:r>
              <w:rPr>
                <w:rFonts w:ascii="宋体" w:hAnsi="宋体" w:cs="宋体" w:eastAsia="宋体" w:hint="default"/>
                <w:sz w:val="18"/>
                <w:szCs w:val="18"/>
              </w:rPr>
              <w:t>示金额 </w:t>
            </w:r>
            <w:r>
              <w:rPr>
                <w:rFonts w:ascii="宋体" w:hAnsi="宋体" w:cs="宋体" w:eastAsia="宋体" w:hint="default"/>
                <w:sz w:val="18"/>
                <w:szCs w:val="18"/>
              </w:rPr>
              <w:t>465,062.55</w:t>
            </w:r>
            <w:r>
              <w:rPr>
                <w:rFonts w:ascii="宋体" w:hAnsi="宋体" w:cs="宋体" w:eastAsia="宋体" w:hint="default"/>
                <w:spacing w:val="-5"/>
                <w:sz w:val="18"/>
                <w:szCs w:val="18"/>
              </w:rPr>
              <w:t> </w:t>
            </w:r>
            <w:r>
              <w:rPr>
                <w:rFonts w:ascii="宋体" w:hAnsi="宋体" w:cs="宋体" w:eastAsia="宋体" w:hint="default"/>
                <w:sz w:val="18"/>
                <w:szCs w:val="18"/>
              </w:rPr>
              <w:t>元。母公司期末在建工程列示金额</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pacing w:val="1"/>
                <w:sz w:val="18"/>
                <w:szCs w:val="18"/>
              </w:rPr>
              <w:t>35</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3</w:t>
            </w:r>
            <w:r>
              <w:rPr>
                <w:rFonts w:ascii="宋体" w:hAnsi="宋体" w:cs="宋体" w:eastAsia="宋体" w:hint="default"/>
                <w:sz w:val="18"/>
                <w:szCs w:val="18"/>
              </w:rPr>
              <w:t>9</w:t>
            </w:r>
            <w:r>
              <w:rPr>
                <w:rFonts w:ascii="宋体" w:hAnsi="宋体" w:cs="宋体" w:eastAsia="宋体" w:hint="default"/>
                <w:spacing w:val="-42"/>
                <w:sz w:val="18"/>
                <w:szCs w:val="18"/>
              </w:rPr>
              <w:t> </w:t>
            </w:r>
            <w:r>
              <w:rPr>
                <w:rFonts w:ascii="宋体" w:hAnsi="宋体" w:cs="宋体" w:eastAsia="宋体" w:hint="default"/>
                <w:sz w:val="18"/>
                <w:szCs w:val="18"/>
              </w:rPr>
              <w:t>元</w:t>
            </w:r>
            <w:r>
              <w:rPr>
                <w:rFonts w:ascii="宋体" w:hAnsi="宋体" w:cs="宋体" w:eastAsia="宋体" w:hint="default"/>
                <w:spacing w:val="-46"/>
                <w:sz w:val="18"/>
                <w:szCs w:val="18"/>
              </w:rPr>
              <w:t>；</w:t>
            </w:r>
            <w:r>
              <w:rPr>
                <w:rFonts w:ascii="宋体" w:hAnsi="宋体" w:cs="宋体" w:eastAsia="宋体" w:hint="default"/>
                <w:sz w:val="18"/>
                <w:szCs w:val="18"/>
              </w:rPr>
              <w:t>期初在建工</w:t>
            </w:r>
            <w:r>
              <w:rPr>
                <w:rFonts w:ascii="宋体" w:hAnsi="宋体" w:cs="宋体" w:eastAsia="宋体" w:hint="default"/>
                <w:spacing w:val="-3"/>
                <w:sz w:val="18"/>
                <w:szCs w:val="18"/>
              </w:rPr>
              <w:t>程</w:t>
            </w:r>
            <w:r>
              <w:rPr>
                <w:rFonts w:ascii="宋体" w:hAnsi="宋体" w:cs="宋体" w:eastAsia="宋体" w:hint="default"/>
                <w:sz w:val="18"/>
                <w:szCs w:val="18"/>
              </w:rPr>
              <w:t>列示金额</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6</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6</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94"/>
                <w:sz w:val="18"/>
                <w:szCs w:val="18"/>
              </w:rPr>
              <w:t>。</w:t>
            </w:r>
            <w:r>
              <w:rPr>
                <w:rFonts w:ascii="宋体" w:hAnsi="宋体" w:cs="宋体" w:eastAsia="宋体" w:hint="default"/>
                <w:sz w:val="18"/>
                <w:szCs w:val="18"/>
              </w:rPr>
              <w:t> </w:t>
            </w:r>
          </w:p>
        </w:tc>
      </w:tr>
      <w:tr>
        <w:trPr>
          <w:trHeight w:val="1015"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8" w:right="147"/>
              <w:jc w:val="left"/>
              <w:rPr>
                <w:rFonts w:ascii="宋体" w:hAnsi="宋体" w:cs="宋体" w:eastAsia="宋体" w:hint="default"/>
                <w:sz w:val="18"/>
                <w:szCs w:val="18"/>
              </w:rPr>
            </w:pPr>
            <w:r>
              <w:rPr>
                <w:rFonts w:ascii="宋体" w:hAnsi="宋体" w:cs="宋体" w:eastAsia="宋体" w:hint="default"/>
                <w:spacing w:val="-3"/>
                <w:sz w:val="18"/>
                <w:szCs w:val="18"/>
              </w:rPr>
              <w:t>将“专项应付款”和“长期应付款”合并为“长期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应付款”列示</w:t>
            </w:r>
            <w:r>
              <w:rPr>
                <w:rFonts w:ascii="宋体" w:hAnsi="宋体" w:cs="宋体" w:eastAsia="宋体" w:hint="default"/>
                <w:sz w:val="18"/>
                <w:szCs w:val="18"/>
              </w:rPr>
              <w:t> </w:t>
            </w:r>
          </w:p>
        </w:tc>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期末长期应付款列示金额</w:t>
            </w:r>
            <w:r>
              <w:rPr>
                <w:rFonts w:ascii="宋体" w:hAnsi="宋体" w:cs="宋体" w:eastAsia="宋体" w:hint="default"/>
                <w:spacing w:val="-59"/>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60"/>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期初长期应付款</w:t>
            </w:r>
            <w:r>
              <w:rPr>
                <w:rFonts w:ascii="宋体" w:hAnsi="宋体" w:cs="宋体" w:eastAsia="宋体" w:hint="default"/>
                <w:spacing w:val="-59"/>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p>
          <w:p>
            <w:pPr>
              <w:pStyle w:val="TableParagraph"/>
              <w:spacing w:line="240" w:lineRule="auto" w:before="74"/>
              <w:ind w:left="63" w:right="0"/>
              <w:jc w:val="left"/>
              <w:rPr>
                <w:rFonts w:ascii="宋体" w:hAnsi="宋体" w:cs="宋体" w:eastAsia="宋体" w:hint="default"/>
                <w:sz w:val="18"/>
                <w:szCs w:val="18"/>
              </w:rPr>
            </w:pPr>
            <w:r>
              <w:rPr>
                <w:rFonts w:ascii="宋体" w:hAnsi="宋体" w:cs="宋体" w:eastAsia="宋体" w:hint="default"/>
                <w:spacing w:val="-3"/>
                <w:sz w:val="18"/>
                <w:szCs w:val="18"/>
              </w:rPr>
              <w:t>元。母公司期末长期应付款列示金额</w:t>
            </w:r>
            <w:r>
              <w:rPr>
                <w:rFonts w:ascii="宋体" w:hAnsi="宋体" w:cs="宋体" w:eastAsia="宋体" w:hint="default"/>
                <w:spacing w:val="-44"/>
                <w:sz w:val="18"/>
                <w:szCs w:val="18"/>
              </w:rPr>
              <w:t> </w:t>
            </w:r>
            <w:r>
              <w:rPr>
                <w:rFonts w:ascii="宋体" w:hAnsi="宋体" w:cs="宋体" w:eastAsia="宋体" w:hint="default"/>
                <w:sz w:val="18"/>
                <w:szCs w:val="18"/>
              </w:rPr>
              <w:t>0.00</w:t>
            </w:r>
            <w:r>
              <w:rPr>
                <w:rFonts w:ascii="宋体" w:hAnsi="宋体" w:cs="宋体" w:eastAsia="宋体" w:hint="default"/>
                <w:spacing w:val="-41"/>
                <w:sz w:val="18"/>
                <w:szCs w:val="18"/>
              </w:rPr>
              <w:t> </w:t>
            </w:r>
            <w:r>
              <w:rPr>
                <w:rFonts w:ascii="宋体" w:hAnsi="宋体" w:cs="宋体" w:eastAsia="宋体" w:hint="default"/>
                <w:spacing w:val="-8"/>
                <w:sz w:val="18"/>
                <w:szCs w:val="18"/>
              </w:rPr>
              <w:t>元，期初长期</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应付款</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1953"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8" w:right="150"/>
              <w:jc w:val="left"/>
              <w:rPr>
                <w:rFonts w:ascii="宋体" w:hAnsi="宋体" w:cs="宋体" w:eastAsia="宋体" w:hint="default"/>
                <w:sz w:val="18"/>
                <w:szCs w:val="18"/>
              </w:rPr>
            </w:pPr>
            <w:r>
              <w:rPr>
                <w:rFonts w:ascii="宋体" w:hAnsi="宋体" w:cs="宋体" w:eastAsia="宋体" w:hint="default"/>
                <w:spacing w:val="-3"/>
                <w:sz w:val="18"/>
                <w:szCs w:val="18"/>
              </w:rPr>
              <w:t>新增“研发费用”报表科目，研发费用不再在“管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理费用”科目核算</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增加本期研发费用</w:t>
            </w:r>
            <w:r>
              <w:rPr>
                <w:rFonts w:ascii="宋体" w:hAnsi="宋体" w:cs="宋体" w:eastAsia="宋体" w:hint="default"/>
                <w:spacing w:val="-47"/>
                <w:sz w:val="18"/>
                <w:szCs w:val="18"/>
              </w:rPr>
              <w:t> </w:t>
            </w:r>
            <w:r>
              <w:rPr>
                <w:rFonts w:ascii="宋体" w:hAnsi="宋体" w:cs="宋体" w:eastAsia="宋体" w:hint="default"/>
                <w:sz w:val="18"/>
                <w:szCs w:val="18"/>
              </w:rPr>
              <w:t>33,177,926.26</w:t>
            </w:r>
            <w:r>
              <w:rPr>
                <w:rFonts w:ascii="宋体" w:hAnsi="宋体" w:cs="宋体" w:eastAsia="宋体" w:hint="default"/>
                <w:spacing w:val="-46"/>
                <w:sz w:val="18"/>
                <w:szCs w:val="18"/>
              </w:rPr>
              <w:t> </w:t>
            </w:r>
            <w:r>
              <w:rPr>
                <w:rFonts w:ascii="宋体" w:hAnsi="宋体" w:cs="宋体" w:eastAsia="宋体" w:hint="default"/>
                <w:sz w:val="18"/>
                <w:szCs w:val="18"/>
              </w:rPr>
              <w:t>元，减少本期管理费</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59"/>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3</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7</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2</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增加上</w:t>
            </w:r>
            <w:r>
              <w:rPr>
                <w:rFonts w:ascii="宋体" w:hAnsi="宋体" w:cs="宋体" w:eastAsia="宋体" w:hint="default"/>
                <w:spacing w:val="-3"/>
                <w:sz w:val="18"/>
                <w:szCs w:val="18"/>
              </w:rPr>
              <w:t>期</w:t>
            </w:r>
            <w:r>
              <w:rPr>
                <w:rFonts w:ascii="宋体" w:hAnsi="宋体" w:cs="宋体" w:eastAsia="宋体" w:hint="default"/>
                <w:sz w:val="18"/>
                <w:szCs w:val="18"/>
              </w:rPr>
              <w:t>研发费用</w:t>
            </w:r>
            <w:r>
              <w:rPr>
                <w:rFonts w:ascii="宋体" w:hAnsi="宋体" w:cs="宋体" w:eastAsia="宋体" w:hint="default"/>
                <w:spacing w:val="-59"/>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7</w:t>
            </w:r>
            <w:r>
              <w:rPr>
                <w:rFonts w:ascii="宋体" w:hAnsi="宋体" w:cs="宋体" w:eastAsia="宋体" w:hint="default"/>
                <w:spacing w:val="1"/>
                <w:sz w:val="18"/>
                <w:szCs w:val="18"/>
              </w:rPr>
              <w:t>4</w:t>
            </w:r>
            <w:r>
              <w:rPr>
                <w:rFonts w:ascii="宋体" w:hAnsi="宋体" w:cs="宋体" w:eastAsia="宋体" w:hint="default"/>
                <w:spacing w:val="-2"/>
                <w:sz w:val="18"/>
                <w:szCs w:val="18"/>
              </w:rPr>
              <w:t>3</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pacing w:val="-2"/>
                <w:sz w:val="18"/>
                <w:szCs w:val="18"/>
              </w:rPr>
              <w:t>7</w:t>
            </w:r>
            <w:r>
              <w:rPr>
                <w:rFonts w:ascii="宋体" w:hAnsi="宋体" w:cs="宋体" w:eastAsia="宋体" w:hint="default"/>
                <w:sz w:val="18"/>
                <w:szCs w:val="18"/>
              </w:rPr>
              <w:t>6</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元，减少上期管理费用</w:t>
            </w:r>
            <w:r>
              <w:rPr>
                <w:rFonts w:ascii="宋体" w:hAnsi="宋体" w:cs="宋体" w:eastAsia="宋体" w:hint="default"/>
                <w:spacing w:val="-47"/>
                <w:sz w:val="18"/>
                <w:szCs w:val="18"/>
              </w:rPr>
              <w:t> </w:t>
            </w:r>
            <w:r>
              <w:rPr>
                <w:rFonts w:ascii="宋体" w:hAnsi="宋体" w:cs="宋体" w:eastAsia="宋体" w:hint="default"/>
                <w:sz w:val="18"/>
                <w:szCs w:val="18"/>
              </w:rPr>
              <w:t>28,743,106.76</w:t>
            </w:r>
            <w:r>
              <w:rPr>
                <w:rFonts w:ascii="宋体" w:hAnsi="宋体" w:cs="宋体" w:eastAsia="宋体" w:hint="default"/>
                <w:spacing w:val="-46"/>
                <w:sz w:val="18"/>
                <w:szCs w:val="18"/>
              </w:rPr>
              <w:t> </w:t>
            </w:r>
            <w:r>
              <w:rPr>
                <w:rFonts w:ascii="宋体" w:hAnsi="宋体" w:cs="宋体" w:eastAsia="宋体" w:hint="default"/>
                <w:sz w:val="18"/>
                <w:szCs w:val="18"/>
              </w:rPr>
              <w:t>元。母公司增加</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pacing w:val="3"/>
                <w:sz w:val="18"/>
                <w:szCs w:val="18"/>
              </w:rPr>
              <w:t>本期研发费用 </w:t>
            </w:r>
            <w:r>
              <w:rPr>
                <w:rFonts w:ascii="宋体" w:hAnsi="宋体" w:cs="宋体" w:eastAsia="宋体" w:hint="default"/>
                <w:sz w:val="18"/>
                <w:szCs w:val="18"/>
              </w:rPr>
              <w:t>33,359,126.98</w:t>
            </w:r>
            <w:r>
              <w:rPr>
                <w:rFonts w:ascii="宋体" w:hAnsi="宋体" w:cs="宋体" w:eastAsia="宋体" w:hint="default"/>
                <w:spacing w:val="15"/>
                <w:sz w:val="18"/>
                <w:szCs w:val="18"/>
              </w:rPr>
              <w:t> </w:t>
            </w:r>
            <w:r>
              <w:rPr>
                <w:rFonts w:ascii="宋体" w:hAnsi="宋体" w:cs="宋体" w:eastAsia="宋体" w:hint="default"/>
                <w:spacing w:val="4"/>
                <w:sz w:val="18"/>
                <w:szCs w:val="18"/>
              </w:rPr>
              <w:t>元，减少本期管理费用</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33,359,126.98 </w:t>
            </w:r>
            <w:r>
              <w:rPr>
                <w:rFonts w:ascii="宋体" w:hAnsi="宋体" w:cs="宋体" w:eastAsia="宋体" w:hint="default"/>
                <w:sz w:val="18"/>
                <w:szCs w:val="18"/>
              </w:rPr>
              <w:t>元；增加上期研发费用</w:t>
            </w:r>
            <w:r>
              <w:rPr>
                <w:rFonts w:ascii="宋体" w:hAnsi="宋体" w:cs="宋体" w:eastAsia="宋体" w:hint="default"/>
                <w:spacing w:val="-11"/>
                <w:sz w:val="18"/>
                <w:szCs w:val="18"/>
              </w:rPr>
              <w:t> </w:t>
            </w:r>
            <w:r>
              <w:rPr>
                <w:rFonts w:ascii="宋体" w:hAnsi="宋体" w:cs="宋体" w:eastAsia="宋体" w:hint="default"/>
                <w:sz w:val="18"/>
                <w:szCs w:val="18"/>
              </w:rPr>
              <w:t>28,743,106.76</w:t>
            </w:r>
          </w:p>
          <w:p>
            <w:pPr>
              <w:pStyle w:val="TableParagraph"/>
              <w:spacing w:line="240" w:lineRule="auto" w:before="77"/>
              <w:ind w:left="63" w:right="0"/>
              <w:jc w:val="left"/>
              <w:rPr>
                <w:rFonts w:ascii="宋体" w:hAnsi="宋体" w:cs="宋体" w:eastAsia="宋体" w:hint="default"/>
                <w:sz w:val="18"/>
                <w:szCs w:val="18"/>
              </w:rPr>
            </w:pPr>
            <w:r>
              <w:rPr>
                <w:rFonts w:ascii="宋体" w:hAnsi="宋体" w:cs="宋体" w:eastAsia="宋体" w:hint="default"/>
                <w:sz w:val="18"/>
                <w:szCs w:val="18"/>
              </w:rPr>
              <w:t>元，减少上期管理费用</w:t>
            </w:r>
            <w:r>
              <w:rPr>
                <w:rFonts w:ascii="宋体" w:hAnsi="宋体" w:cs="宋体" w:eastAsia="宋体" w:hint="default"/>
                <w:spacing w:val="-49"/>
                <w:sz w:val="18"/>
                <w:szCs w:val="18"/>
              </w:rPr>
              <w:t> </w:t>
            </w:r>
            <w:r>
              <w:rPr>
                <w:rFonts w:ascii="宋体" w:hAnsi="宋体" w:cs="宋体" w:eastAsia="宋体" w:hint="default"/>
                <w:sz w:val="18"/>
                <w:szCs w:val="18"/>
              </w:rPr>
              <w:t>28,743,106.76</w:t>
            </w:r>
            <w:r>
              <w:rPr>
                <w:rFonts w:ascii="宋体" w:hAnsi="宋体" w:cs="宋体" w:eastAsia="宋体" w:hint="default"/>
                <w:spacing w:val="-47"/>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910"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8" w:right="100"/>
              <w:jc w:val="left"/>
              <w:rPr>
                <w:rFonts w:ascii="宋体" w:hAnsi="宋体" w:cs="宋体" w:eastAsia="宋体" w:hint="default"/>
                <w:sz w:val="18"/>
                <w:szCs w:val="18"/>
              </w:rPr>
            </w:pPr>
            <w:r>
              <w:rPr>
                <w:rFonts w:ascii="宋体" w:hAnsi="宋体" w:cs="宋体" w:eastAsia="宋体" w:hint="default"/>
                <w:sz w:val="18"/>
                <w:szCs w:val="18"/>
              </w:rPr>
              <w:t>财务费用项下新增“其中：利息费用”和“其中： 利息收入”项目</w:t>
            </w:r>
            <w:r>
              <w:rPr>
                <w:rFonts w:ascii="宋体" w:hAnsi="宋体" w:cs="宋体" w:eastAsia="宋体" w:hint="default"/>
                <w:sz w:val="18"/>
                <w:szCs w:val="18"/>
              </w:rPr>
              <w:t> </w:t>
            </w:r>
          </w:p>
        </w:tc>
        <w:tc>
          <w:tcPr>
            <w:tcW w:w="4495" w:type="dxa"/>
            <w:tcBorders>
              <w:top w:val="nil" w:sz="6" w:space="0" w:color="auto"/>
              <w:left w:val="nil" w:sz="6" w:space="0" w:color="auto"/>
              <w:bottom w:val="nil" w:sz="6" w:space="0" w:color="auto"/>
              <w:right w:val="nil" w:sz="6" w:space="0" w:color="auto"/>
            </w:tcBorders>
          </w:tcPr>
          <w:p>
            <w:pPr>
              <w:pStyle w:val="TableParagraph"/>
              <w:spacing w:line="312" w:lineRule="exact" w:before="10"/>
              <w:ind w:left="63" w:right="106"/>
              <w:jc w:val="both"/>
              <w:rPr>
                <w:rFonts w:ascii="宋体" w:hAnsi="宋体" w:cs="宋体" w:eastAsia="宋体" w:hint="default"/>
                <w:sz w:val="18"/>
                <w:szCs w:val="18"/>
              </w:rPr>
            </w:pPr>
            <w:r>
              <w:rPr>
                <w:rFonts w:ascii="宋体" w:hAnsi="宋体" w:cs="宋体" w:eastAsia="宋体" w:hint="default"/>
                <w:sz w:val="18"/>
                <w:szCs w:val="18"/>
              </w:rPr>
              <w:t>增加本期利息收入</w:t>
            </w:r>
            <w:r>
              <w:rPr>
                <w:rFonts w:ascii="宋体" w:hAnsi="宋体" w:cs="宋体" w:eastAsia="宋体" w:hint="default"/>
                <w:spacing w:val="-47"/>
                <w:sz w:val="18"/>
                <w:szCs w:val="18"/>
              </w:rPr>
              <w:t> </w:t>
            </w:r>
            <w:r>
              <w:rPr>
                <w:rFonts w:ascii="宋体" w:hAnsi="宋体" w:cs="宋体" w:eastAsia="宋体" w:hint="default"/>
                <w:sz w:val="18"/>
                <w:szCs w:val="18"/>
              </w:rPr>
              <w:t>12,608,452.73</w:t>
            </w:r>
            <w:r>
              <w:rPr>
                <w:rFonts w:ascii="宋体" w:hAnsi="宋体" w:cs="宋体" w:eastAsia="宋体" w:hint="default"/>
                <w:spacing w:val="-46"/>
                <w:sz w:val="18"/>
                <w:szCs w:val="18"/>
              </w:rPr>
              <w:t> </w:t>
            </w:r>
            <w:r>
              <w:rPr>
                <w:rFonts w:ascii="宋体" w:hAnsi="宋体" w:cs="宋体" w:eastAsia="宋体" w:hint="default"/>
                <w:sz w:val="18"/>
                <w:szCs w:val="18"/>
              </w:rPr>
              <w:t>元；增加上期利息收 入</w:t>
            </w:r>
            <w:r>
              <w:rPr>
                <w:rFonts w:ascii="宋体" w:hAnsi="宋体" w:cs="宋体" w:eastAsia="宋体" w:hint="default"/>
                <w:spacing w:val="30"/>
                <w:sz w:val="18"/>
                <w:szCs w:val="18"/>
              </w:rPr>
              <w:t> </w:t>
            </w:r>
            <w:r>
              <w:rPr>
                <w:rFonts w:ascii="宋体" w:hAnsi="宋体" w:cs="宋体" w:eastAsia="宋体" w:hint="default"/>
                <w:sz w:val="18"/>
                <w:szCs w:val="18"/>
              </w:rPr>
              <w:t>13,992,156.46</w:t>
            </w:r>
            <w:r>
              <w:rPr>
                <w:rFonts w:ascii="宋体" w:hAnsi="宋体" w:cs="宋体" w:eastAsia="宋体" w:hint="default"/>
                <w:spacing w:val="33"/>
                <w:sz w:val="18"/>
                <w:szCs w:val="18"/>
              </w:rPr>
              <w:t> </w:t>
            </w:r>
            <w:r>
              <w:rPr>
                <w:rFonts w:ascii="宋体" w:hAnsi="宋体" w:cs="宋体" w:eastAsia="宋体" w:hint="default"/>
                <w:sz w:val="18"/>
                <w:szCs w:val="18"/>
              </w:rPr>
              <w:t>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母</w:t>
            </w:r>
            <w:r>
              <w:rPr>
                <w:rFonts w:ascii="宋体" w:hAnsi="宋体" w:cs="宋体" w:eastAsia="宋体" w:hint="default"/>
                <w:spacing w:val="-61"/>
                <w:sz w:val="18"/>
                <w:szCs w:val="18"/>
              </w:rPr>
              <w:t> </w:t>
            </w:r>
            <w:r>
              <w:rPr>
                <w:rFonts w:ascii="宋体" w:hAnsi="宋体" w:cs="宋体" w:eastAsia="宋体" w:hint="default"/>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司</w:t>
            </w:r>
            <w:r>
              <w:rPr>
                <w:rFonts w:ascii="宋体" w:hAnsi="宋体" w:cs="宋体" w:eastAsia="宋体" w:hint="default"/>
                <w:spacing w:val="-59"/>
                <w:sz w:val="18"/>
                <w:szCs w:val="18"/>
              </w:rPr>
              <w:t> </w:t>
            </w:r>
            <w:r>
              <w:rPr>
                <w:rFonts w:ascii="宋体" w:hAnsi="宋体" w:cs="宋体" w:eastAsia="宋体" w:hint="default"/>
                <w:sz w:val="18"/>
                <w:szCs w:val="18"/>
              </w:rPr>
              <w:t>增</w:t>
            </w:r>
            <w:r>
              <w:rPr>
                <w:rFonts w:ascii="宋体" w:hAnsi="宋体" w:cs="宋体" w:eastAsia="宋体" w:hint="default"/>
                <w:spacing w:val="-61"/>
                <w:sz w:val="18"/>
                <w:szCs w:val="18"/>
              </w:rPr>
              <w:t> </w:t>
            </w:r>
            <w:r>
              <w:rPr>
                <w:rFonts w:ascii="宋体" w:hAnsi="宋体" w:cs="宋体" w:eastAsia="宋体" w:hint="default"/>
                <w:sz w:val="18"/>
                <w:szCs w:val="18"/>
              </w:rPr>
              <w:t>加</w:t>
            </w:r>
            <w:r>
              <w:rPr>
                <w:rFonts w:ascii="宋体" w:hAnsi="宋体" w:cs="宋体" w:eastAsia="宋体" w:hint="default"/>
                <w:spacing w:val="-58"/>
                <w:sz w:val="18"/>
                <w:szCs w:val="18"/>
              </w:rPr>
              <w:t> </w:t>
            </w:r>
            <w:r>
              <w:rPr>
                <w:rFonts w:ascii="宋体" w:hAnsi="宋体" w:cs="宋体" w:eastAsia="宋体" w:hint="default"/>
                <w:sz w:val="18"/>
                <w:szCs w:val="18"/>
              </w:rPr>
              <w:t>本</w:t>
            </w:r>
            <w:r>
              <w:rPr>
                <w:rFonts w:ascii="宋体" w:hAnsi="宋体" w:cs="宋体" w:eastAsia="宋体" w:hint="default"/>
                <w:spacing w:val="-61"/>
                <w:sz w:val="18"/>
                <w:szCs w:val="18"/>
              </w:rPr>
              <w:t> </w:t>
            </w:r>
            <w:r>
              <w:rPr>
                <w:rFonts w:ascii="宋体" w:hAnsi="宋体" w:cs="宋体" w:eastAsia="宋体" w:hint="default"/>
                <w:sz w:val="18"/>
                <w:szCs w:val="18"/>
              </w:rPr>
              <w:t>期</w:t>
            </w:r>
            <w:r>
              <w:rPr>
                <w:rFonts w:ascii="宋体" w:hAnsi="宋体" w:cs="宋体" w:eastAsia="宋体" w:hint="default"/>
                <w:spacing w:val="-61"/>
                <w:sz w:val="18"/>
                <w:szCs w:val="18"/>
              </w:rPr>
              <w:t> </w:t>
            </w:r>
            <w:r>
              <w:rPr>
                <w:rFonts w:ascii="宋体" w:hAnsi="宋体" w:cs="宋体" w:eastAsia="宋体" w:hint="default"/>
                <w:sz w:val="18"/>
                <w:szCs w:val="18"/>
              </w:rPr>
              <w:t>利</w:t>
            </w:r>
            <w:r>
              <w:rPr>
                <w:rFonts w:ascii="宋体" w:hAnsi="宋体" w:cs="宋体" w:eastAsia="宋体" w:hint="default"/>
                <w:spacing w:val="-58"/>
                <w:sz w:val="18"/>
                <w:szCs w:val="18"/>
              </w:rPr>
              <w:t> </w:t>
            </w:r>
            <w:r>
              <w:rPr>
                <w:rFonts w:ascii="宋体" w:hAnsi="宋体" w:cs="宋体" w:eastAsia="宋体" w:hint="default"/>
                <w:sz w:val="18"/>
                <w:szCs w:val="18"/>
              </w:rPr>
              <w:t>息</w:t>
            </w:r>
            <w:r>
              <w:rPr>
                <w:rFonts w:ascii="宋体" w:hAnsi="宋体" w:cs="宋体" w:eastAsia="宋体" w:hint="default"/>
                <w:spacing w:val="-61"/>
                <w:sz w:val="18"/>
                <w:szCs w:val="18"/>
              </w:rPr>
              <w:t> </w:t>
            </w:r>
            <w:r>
              <w:rPr>
                <w:rFonts w:ascii="宋体" w:hAnsi="宋体" w:cs="宋体" w:eastAsia="宋体" w:hint="default"/>
                <w:sz w:val="18"/>
                <w:szCs w:val="18"/>
              </w:rPr>
              <w:t>收</w:t>
            </w:r>
            <w:r>
              <w:rPr>
                <w:rFonts w:ascii="宋体" w:hAnsi="宋体" w:cs="宋体" w:eastAsia="宋体" w:hint="default"/>
                <w:spacing w:val="-61"/>
                <w:sz w:val="18"/>
                <w:szCs w:val="18"/>
              </w:rPr>
              <w:t> </w:t>
            </w:r>
            <w:r>
              <w:rPr>
                <w:rFonts w:ascii="宋体" w:hAnsi="宋体" w:cs="宋体" w:eastAsia="宋体" w:hint="default"/>
                <w:sz w:val="18"/>
                <w:szCs w:val="18"/>
              </w:rPr>
              <w:t>入</w:t>
            </w:r>
            <w:r>
              <w:rPr>
                <w:rFonts w:ascii="宋体" w:hAnsi="宋体" w:cs="宋体" w:eastAsia="宋体" w:hint="default"/>
                <w:sz w:val="18"/>
                <w:szCs w:val="18"/>
              </w:rPr>
              <w:t> </w:t>
            </w:r>
            <w:r>
              <w:rPr>
                <w:rFonts w:ascii="宋体" w:hAnsi="宋体" w:cs="宋体" w:eastAsia="宋体" w:hint="default"/>
                <w:sz w:val="18"/>
                <w:szCs w:val="18"/>
              </w:rPr>
              <w:t>10,140,312.45 </w:t>
            </w:r>
            <w:r>
              <w:rPr>
                <w:rFonts w:ascii="宋体" w:hAnsi="宋体" w:cs="宋体" w:eastAsia="宋体" w:hint="default"/>
                <w:sz w:val="18"/>
                <w:szCs w:val="18"/>
              </w:rPr>
              <w:t>元；增加上期利息收入</w:t>
            </w:r>
            <w:r>
              <w:rPr>
                <w:rFonts w:ascii="宋体" w:hAnsi="宋体" w:cs="宋体" w:eastAsia="宋体" w:hint="default"/>
                <w:spacing w:val="-11"/>
                <w:sz w:val="18"/>
                <w:szCs w:val="18"/>
              </w:rPr>
              <w:t> </w:t>
            </w:r>
            <w:r>
              <w:rPr>
                <w:rFonts w:ascii="宋体" w:hAnsi="宋体" w:cs="宋体" w:eastAsia="宋体" w:hint="default"/>
                <w:sz w:val="18"/>
                <w:szCs w:val="18"/>
              </w:rPr>
              <w:t>10,618,399.73</w:t>
            </w:r>
          </w:p>
        </w:tc>
      </w:tr>
    </w:tbl>
    <w:p>
      <w:pPr>
        <w:spacing w:after="0" w:line="312" w:lineRule="exact"/>
        <w:jc w:val="both"/>
        <w:rPr>
          <w:rFonts w:ascii="宋体" w:hAnsi="宋体" w:cs="宋体" w:eastAsia="宋体" w:hint="default"/>
          <w:sz w:val="18"/>
          <w:szCs w:val="18"/>
        </w:rPr>
        <w:sectPr>
          <w:pgSz w:w="11910" w:h="16850"/>
          <w:pgMar w:header="0" w:footer="1267" w:top="1420" w:bottom="1460" w:left="1640" w:right="0"/>
        </w:sectPr>
      </w:pPr>
    </w:p>
    <w:p>
      <w:pPr>
        <w:spacing w:line="240" w:lineRule="auto" w:before="8"/>
        <w:rPr>
          <w:rFonts w:ascii="宋体" w:hAnsi="宋体" w:cs="宋体" w:eastAsia="宋体" w:hint="default"/>
          <w:sz w:val="6"/>
          <w:szCs w:val="6"/>
        </w:rPr>
      </w:pPr>
    </w:p>
    <w:tbl>
      <w:tblPr>
        <w:tblW w:w="0" w:type="auto"/>
        <w:jc w:val="left"/>
        <w:tblInd w:w="174" w:type="dxa"/>
        <w:tblLayout w:type="fixed"/>
        <w:tblCellMar>
          <w:top w:w="0" w:type="dxa"/>
          <w:left w:w="0" w:type="dxa"/>
          <w:bottom w:w="0" w:type="dxa"/>
          <w:right w:w="0" w:type="dxa"/>
        </w:tblCellMar>
        <w:tblLook w:val="01E0"/>
      </w:tblPr>
      <w:tblGrid>
        <w:gridCol w:w="4126"/>
        <w:gridCol w:w="4540"/>
      </w:tblGrid>
      <w:tr>
        <w:trPr>
          <w:trHeight w:val="294" w:hRule="exact"/>
        </w:trPr>
        <w:tc>
          <w:tcPr>
            <w:tcW w:w="4126" w:type="dxa"/>
            <w:tcBorders>
              <w:top w:val="nil" w:sz="6" w:space="0" w:color="auto"/>
              <w:left w:val="nil" w:sz="6" w:space="0" w:color="auto"/>
              <w:bottom w:val="single" w:sz="4" w:space="0" w:color="000000"/>
              <w:right w:val="nil" w:sz="6" w:space="0" w:color="auto"/>
            </w:tcBorders>
          </w:tcPr>
          <w:p>
            <w:pPr>
              <w:pStyle w:val="TableParagraph"/>
              <w:spacing w:line="180" w:lineRule="exact"/>
              <w:ind w:left="976"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540" w:type="dxa"/>
            <w:tcBorders>
              <w:top w:val="nil" w:sz="6" w:space="0" w:color="auto"/>
              <w:left w:val="nil" w:sz="6" w:space="0" w:color="auto"/>
              <w:bottom w:val="single" w:sz="4" w:space="0" w:color="000000"/>
              <w:right w:val="nil" w:sz="6" w:space="0" w:color="auto"/>
            </w:tcBorders>
          </w:tcPr>
          <w:p>
            <w:pPr>
              <w:pStyle w:val="TableParagraph"/>
              <w:spacing w:line="180" w:lineRule="exact"/>
              <w:ind w:left="1092"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9" w:hRule="exact"/>
        </w:trPr>
        <w:tc>
          <w:tcPr>
            <w:tcW w:w="4126" w:type="dxa"/>
            <w:tcBorders>
              <w:top w:val="single" w:sz="4" w:space="0" w:color="000000"/>
              <w:left w:val="nil" w:sz="6" w:space="0" w:color="auto"/>
              <w:bottom w:val="nil" w:sz="6" w:space="0" w:color="auto"/>
              <w:right w:val="nil" w:sz="6" w:space="0" w:color="auto"/>
            </w:tcBorders>
          </w:tcPr>
          <w:p>
            <w:pPr/>
          </w:p>
        </w:tc>
        <w:tc>
          <w:tcPr>
            <w:tcW w:w="454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r>
      <w:tr>
        <w:trPr>
          <w:trHeight w:val="2613"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8" w:right="106"/>
              <w:jc w:val="left"/>
              <w:rPr>
                <w:rFonts w:ascii="宋体" w:hAnsi="宋体" w:cs="宋体" w:eastAsia="宋体" w:hint="default"/>
                <w:sz w:val="18"/>
                <w:szCs w:val="18"/>
              </w:rPr>
            </w:pPr>
            <w:r>
              <w:rPr>
                <w:rFonts w:ascii="宋体" w:hAnsi="宋体" w:cs="宋体" w:eastAsia="宋体" w:hint="default"/>
                <w:spacing w:val="-3"/>
                <w:sz w:val="18"/>
                <w:szCs w:val="18"/>
              </w:rPr>
              <w:t>新增“其他收益”报表项目，个税手续费返不再在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“营业收入”科目核算</w:t>
            </w:r>
            <w:r>
              <w:rPr>
                <w:rFonts w:ascii="宋体" w:hAnsi="宋体" w:cs="宋体" w:eastAsia="宋体" w:hint="default"/>
                <w:sz w:val="18"/>
                <w:szCs w:val="18"/>
              </w:rPr>
              <w:t> </w:t>
            </w:r>
          </w:p>
        </w:tc>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sz w:val="18"/>
                <w:szCs w:val="18"/>
              </w:rPr>
              <w:t>增加本期其他收益</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1</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7</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减少本期营业外收入</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215,173.89</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增加上期其他收益</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8</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3</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减少上期营业外收入</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288,830.65</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母公司增加本期其他收益</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14</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6</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减少本期营业</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外收入</w:t>
            </w:r>
            <w:r>
              <w:rPr>
                <w:rFonts w:ascii="宋体" w:hAnsi="宋体" w:cs="宋体" w:eastAsia="宋体" w:hint="default"/>
                <w:spacing w:val="-47"/>
                <w:sz w:val="18"/>
                <w:szCs w:val="18"/>
              </w:rPr>
              <w:t> </w:t>
            </w:r>
            <w:r>
              <w:rPr>
                <w:rFonts w:ascii="宋体" w:hAnsi="宋体" w:cs="宋体" w:eastAsia="宋体" w:hint="default"/>
                <w:sz w:val="18"/>
                <w:szCs w:val="18"/>
              </w:rPr>
              <w:t>205,147.64</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增加上期其他收益</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3</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减少上期营业外收入</w:t>
            </w:r>
          </w:p>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238,012.74</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bl>
    <w:p>
      <w:pPr>
        <w:pStyle w:val="BodyText"/>
        <w:spacing w:line="376" w:lineRule="auto" w:before="94"/>
        <w:ind w:left="638" w:right="6558"/>
        <w:jc w:val="left"/>
      </w:pPr>
      <w:r>
        <w:rPr>
          <w:rFonts w:ascii="宋体" w:hAnsi="宋体" w:cs="宋体" w:eastAsia="宋体" w:hint="default"/>
        </w:rPr>
        <w:t>2.</w:t>
      </w:r>
      <w:r>
        <w:rPr/>
        <w:t>会计估计的变更</w:t>
      </w:r>
      <w:r>
        <w:rPr>
          <w:rFonts w:ascii="宋体" w:hAnsi="宋体" w:cs="宋体" w:eastAsia="宋体" w:hint="default"/>
          <w:w w:val="100"/>
        </w:rPr>
        <w:t> </w:t>
      </w:r>
      <w:r>
        <w:rPr/>
        <w:t>公司本期无会计估计变更。</w:t>
      </w:r>
      <w:r>
        <w:rPr>
          <w:rFonts w:ascii="宋体" w:hAnsi="宋体" w:cs="宋体" w:eastAsia="宋体" w:hint="default"/>
          <w:w w:val="100"/>
        </w:rPr>
        <w:t> </w:t>
      </w:r>
      <w:r>
        <w:rPr>
          <w:rFonts w:ascii="宋体" w:hAnsi="宋体" w:cs="宋体" w:eastAsia="宋体" w:hint="default"/>
        </w:rPr>
        <w:t>3.</w:t>
      </w:r>
      <w:r>
        <w:rPr/>
        <w:t>前期会计差错更正</w:t>
      </w:r>
      <w:r>
        <w:rPr>
          <w:rFonts w:ascii="宋体" w:hAnsi="宋体" w:cs="宋体" w:eastAsia="宋体" w:hint="default"/>
          <w:w w:val="100"/>
        </w:rPr>
        <w:t> </w:t>
      </w:r>
      <w:r>
        <w:rPr/>
        <w:t>公司本期无会计差错更正。</w:t>
      </w:r>
    </w:p>
    <w:p>
      <w:pPr>
        <w:spacing w:line="240" w:lineRule="auto" w:before="9"/>
        <w:rPr>
          <w:rFonts w:ascii="宋体" w:hAnsi="宋体" w:cs="宋体" w:eastAsia="宋体" w:hint="default"/>
          <w:sz w:val="14"/>
          <w:szCs w:val="14"/>
        </w:rPr>
      </w:pPr>
    </w:p>
    <w:p>
      <w:pPr>
        <w:pStyle w:val="Heading3"/>
        <w:spacing w:line="240" w:lineRule="auto"/>
        <w:ind w:left="218" w:right="1518"/>
        <w:jc w:val="left"/>
        <w:rPr>
          <w:b w:val="0"/>
          <w:bCs w:val="0"/>
        </w:rPr>
      </w:pPr>
      <w:r>
        <w:rPr/>
        <w:t>八、合并财务报表项目注释</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638" w:right="0"/>
        <w:jc w:val="left"/>
        <w:rPr>
          <w:rFonts w:ascii="宋体" w:hAnsi="宋体" w:cs="宋体" w:eastAsia="宋体" w:hint="default"/>
        </w:rPr>
      </w:pPr>
      <w:r>
        <w:rPr>
          <w:w w:val="100"/>
        </w:rPr>
        <w:t>说</w:t>
      </w:r>
      <w:r>
        <w:rPr>
          <w:spacing w:val="-3"/>
          <w:w w:val="100"/>
        </w:rPr>
        <w:t>明</w:t>
      </w:r>
      <w:r>
        <w:rPr>
          <w:spacing w:val="-34"/>
          <w:w w:val="100"/>
        </w:rPr>
        <w:t>：</w:t>
      </w:r>
      <w:r>
        <w:rPr>
          <w:spacing w:val="-3"/>
          <w:w w:val="100"/>
        </w:rPr>
        <w:t>期</w:t>
      </w:r>
      <w:r>
        <w:rPr>
          <w:w w:val="100"/>
        </w:rPr>
        <w:t>初</w:t>
      </w:r>
      <w:r>
        <w:rPr>
          <w:spacing w:val="-1"/>
          <w:w w:val="100"/>
        </w:rPr>
        <w:t>指</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2"/>
          <w:w w:val="100"/>
        </w:rPr>
        <w:t>8</w:t>
      </w:r>
      <w:r>
        <w:rPr>
          <w:w w:val="100"/>
        </w:rPr>
        <w:t>年</w:t>
      </w:r>
      <w:r>
        <w:rPr>
          <w:rFonts w:ascii="宋体" w:hAnsi="宋体" w:cs="宋体" w:eastAsia="宋体" w:hint="default"/>
          <w:w w:val="100"/>
        </w:rPr>
        <w:t>1</w:t>
      </w:r>
      <w:r>
        <w:rPr>
          <w:spacing w:val="-3"/>
          <w:w w:val="100"/>
        </w:rPr>
        <w:t>月</w:t>
      </w:r>
      <w:r>
        <w:rPr>
          <w:rFonts w:ascii="宋体" w:hAnsi="宋体" w:cs="宋体" w:eastAsia="宋体" w:hint="default"/>
          <w:spacing w:val="-3"/>
          <w:w w:val="100"/>
        </w:rPr>
        <w:t>1</w:t>
      </w:r>
      <w:r>
        <w:rPr>
          <w:w w:val="100"/>
        </w:rPr>
        <w:t>日</w:t>
      </w:r>
      <w:r>
        <w:rPr>
          <w:spacing w:val="-36"/>
          <w:w w:val="100"/>
        </w:rPr>
        <w:t>，</w:t>
      </w:r>
      <w:r>
        <w:rPr>
          <w:w w:val="100"/>
        </w:rPr>
        <w:t>期</w:t>
      </w:r>
      <w:r>
        <w:rPr>
          <w:spacing w:val="-3"/>
          <w:w w:val="100"/>
        </w:rPr>
        <w:t>末</w:t>
      </w:r>
      <w:r>
        <w:rPr>
          <w:spacing w:val="-1"/>
          <w:w w:val="100"/>
        </w:rPr>
        <w:t>指</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8</w:t>
      </w:r>
      <w:r>
        <w:rPr>
          <w:w w:val="100"/>
        </w:rPr>
        <w:t>年</w:t>
      </w:r>
      <w:r>
        <w:rPr>
          <w:rFonts w:ascii="宋体" w:hAnsi="宋体" w:cs="宋体" w:eastAsia="宋体" w:hint="default"/>
          <w:spacing w:val="-3"/>
          <w:w w:val="100"/>
        </w:rPr>
        <w:t>1</w:t>
      </w:r>
      <w:r>
        <w:rPr>
          <w:rFonts w:ascii="宋体" w:hAnsi="宋体" w:cs="宋体" w:eastAsia="宋体" w:hint="default"/>
          <w:w w:val="100"/>
        </w:rPr>
        <w:t>2</w:t>
      </w:r>
      <w:r>
        <w:rPr>
          <w:w w:val="100"/>
        </w:rPr>
        <w:t>月</w:t>
      </w:r>
      <w:r>
        <w:rPr>
          <w:rFonts w:ascii="宋体" w:hAnsi="宋体" w:cs="宋体" w:eastAsia="宋体" w:hint="default"/>
          <w:spacing w:val="-3"/>
          <w:w w:val="100"/>
        </w:rPr>
        <w:t>31</w:t>
      </w:r>
      <w:r>
        <w:rPr>
          <w:w w:val="100"/>
        </w:rPr>
        <w:t>日</w:t>
      </w:r>
      <w:r>
        <w:rPr>
          <w:spacing w:val="-36"/>
          <w:w w:val="100"/>
        </w:rPr>
        <w:t>，</w:t>
      </w:r>
      <w:r>
        <w:rPr>
          <w:w w:val="100"/>
        </w:rPr>
        <w:t>上</w:t>
      </w:r>
      <w:r>
        <w:rPr>
          <w:spacing w:val="-3"/>
          <w:w w:val="100"/>
        </w:rPr>
        <w:t>期</w:t>
      </w:r>
      <w:r>
        <w:rPr>
          <w:spacing w:val="-1"/>
          <w:w w:val="100"/>
        </w:rPr>
        <w:t>指</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7</w:t>
      </w:r>
      <w:r>
        <w:rPr>
          <w:spacing w:val="-3"/>
          <w:w w:val="100"/>
        </w:rPr>
        <w:t>年</w:t>
      </w:r>
      <w:r>
        <w:rPr>
          <w:w w:val="100"/>
        </w:rPr>
        <w:t>度</w:t>
      </w:r>
      <w:r>
        <w:rPr>
          <w:spacing w:val="-36"/>
          <w:w w:val="100"/>
        </w:rPr>
        <w:t>，</w:t>
      </w:r>
      <w:r>
        <w:rPr>
          <w:w w:val="100"/>
        </w:rPr>
        <w:t>本</w:t>
      </w:r>
      <w:r>
        <w:rPr>
          <w:spacing w:val="-3"/>
          <w:w w:val="100"/>
        </w:rPr>
        <w:t>期</w:t>
      </w:r>
      <w:r>
        <w:rPr>
          <w:w w:val="100"/>
        </w:rPr>
        <w:t>指</w:t>
      </w:r>
      <w:r>
        <w:rPr>
          <w:rFonts w:ascii="宋体" w:hAnsi="宋体" w:cs="宋体" w:eastAsia="宋体" w:hint="default"/>
          <w:w w:val="100"/>
        </w:rPr>
        <w:t>201</w:t>
      </w:r>
      <w:r>
        <w:rPr>
          <w:rFonts w:ascii="宋体" w:hAnsi="宋体" w:cs="宋体" w:eastAsia="宋体" w:hint="default"/>
          <w:spacing w:val="-3"/>
          <w:w w:val="100"/>
        </w:rPr>
        <w:t>8</w:t>
      </w:r>
      <w:r>
        <w:rPr>
          <w:w w:val="100"/>
        </w:rPr>
        <w:t>年</w:t>
      </w:r>
      <w:r>
        <w:rPr>
          <w:spacing w:val="-3"/>
          <w:w w:val="100"/>
        </w:rPr>
        <w:t>度</w:t>
      </w:r>
      <w:r>
        <w:rPr>
          <w:spacing w:val="-106"/>
          <w:w w:val="100"/>
        </w:rPr>
        <w:t>。</w:t>
      </w:r>
      <w:r>
        <w:rPr>
          <w:rFonts w:ascii="宋体" w:hAnsi="宋体" w:cs="宋体" w:eastAsia="宋体" w:hint="default"/>
          <w:w w:val="100"/>
        </w:rPr>
        <w:t> </w:t>
      </w:r>
    </w:p>
    <w:p>
      <w:pPr>
        <w:pStyle w:val="BodyText"/>
        <w:spacing w:line="376" w:lineRule="auto" w:before="157"/>
        <w:ind w:left="638" w:right="7188"/>
        <w:jc w:val="left"/>
        <w:rPr>
          <w:rFonts w:ascii="宋体" w:hAnsi="宋体" w:cs="宋体" w:eastAsia="宋体" w:hint="default"/>
        </w:rPr>
      </w:pPr>
      <w:r>
        <w:rPr/>
        <w:t>（一）货币资金</w:t>
      </w:r>
      <w:r>
        <w:rPr>
          <w:rFonts w:ascii="宋体" w:hAnsi="宋体" w:cs="宋体" w:eastAsia="宋体" w:hint="default"/>
          <w:w w:val="100"/>
        </w:rPr>
        <w:t> </w:t>
      </w:r>
      <w:r>
        <w:rPr>
          <w:rFonts w:ascii="宋体" w:hAnsi="宋体" w:cs="宋体" w:eastAsia="宋体" w:hint="default"/>
        </w:rPr>
        <w:t>1.</w:t>
      </w:r>
      <w:r>
        <w:rPr/>
        <w:t>分类列示</w:t>
      </w:r>
      <w:r>
        <w:rPr>
          <w:rFonts w:ascii="宋体" w:hAnsi="宋体" w:cs="宋体" w:eastAsia="宋体" w:hint="default"/>
        </w:rPr>
        <w:t> </w:t>
      </w:r>
    </w:p>
    <w:p>
      <w:pPr>
        <w:spacing w:line="240" w:lineRule="auto" w:before="12"/>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091"/>
        <w:gridCol w:w="2971"/>
        <w:gridCol w:w="1736"/>
      </w:tblGrid>
      <w:tr>
        <w:trPr>
          <w:trHeight w:val="272" w:hRule="exact"/>
        </w:trPr>
        <w:tc>
          <w:tcPr>
            <w:tcW w:w="4091" w:type="dxa"/>
            <w:tcBorders>
              <w:top w:val="nil" w:sz="6" w:space="0" w:color="auto"/>
              <w:left w:val="nil" w:sz="6" w:space="0" w:color="auto"/>
              <w:bottom w:val="single" w:sz="4" w:space="0" w:color="000000"/>
              <w:right w:val="nil" w:sz="6" w:space="0" w:color="auto"/>
            </w:tcBorders>
          </w:tcPr>
          <w:p>
            <w:pPr>
              <w:pStyle w:val="TableParagraph"/>
              <w:spacing w:line="180" w:lineRule="exact"/>
              <w:ind w:right="125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71" w:type="dxa"/>
            <w:tcBorders>
              <w:top w:val="nil" w:sz="6" w:space="0" w:color="auto"/>
              <w:left w:val="nil" w:sz="6" w:space="0" w:color="auto"/>
              <w:bottom w:val="single" w:sz="4" w:space="0" w:color="000000"/>
              <w:right w:val="nil" w:sz="6" w:space="0" w:color="auto"/>
            </w:tcBorders>
          </w:tcPr>
          <w:p>
            <w:pPr>
              <w:pStyle w:val="TableParagraph"/>
              <w:spacing w:line="180" w:lineRule="exact"/>
              <w:ind w:left="156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6" w:type="dxa"/>
            <w:tcBorders>
              <w:top w:val="nil" w:sz="6" w:space="0" w:color="auto"/>
              <w:left w:val="nil" w:sz="6" w:space="0" w:color="auto"/>
              <w:bottom w:val="single" w:sz="4" w:space="0" w:color="000000"/>
              <w:right w:val="nil" w:sz="6" w:space="0" w:color="auto"/>
            </w:tcBorders>
          </w:tcPr>
          <w:p>
            <w:pPr>
              <w:pStyle w:val="TableParagraph"/>
              <w:spacing w:line="180"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409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 </w:t>
            </w:r>
          </w:p>
        </w:tc>
        <w:tc>
          <w:tcPr>
            <w:tcW w:w="29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4"/>
              <w:jc w:val="right"/>
              <w:rPr>
                <w:rFonts w:ascii="宋体" w:hAnsi="宋体" w:cs="宋体" w:eastAsia="宋体" w:hint="default"/>
                <w:sz w:val="18"/>
                <w:szCs w:val="18"/>
              </w:rPr>
            </w:pPr>
            <w:r>
              <w:rPr>
                <w:rFonts w:ascii="宋体"/>
                <w:spacing w:val="1"/>
                <w:sz w:val="18"/>
              </w:rPr>
              <w:t> </w:t>
            </w:r>
            <w:r>
              <w:rPr>
                <w:rFonts w:ascii="宋体"/>
                <w:spacing w:val="-1"/>
                <w:sz w:val="18"/>
              </w:rPr>
              <w:t>37,749.79</w:t>
            </w:r>
            <w:r>
              <w:rPr>
                <w:rFonts w:ascii="宋体"/>
                <w:sz w:val="18"/>
              </w:rPr>
              <w:t> </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45,186.09</w:t>
            </w:r>
            <w:r>
              <w:rPr>
                <w:rFonts w:ascii="宋体"/>
                <w:sz w:val="18"/>
              </w:rPr>
              <w:t> </w:t>
            </w:r>
          </w:p>
        </w:tc>
      </w:tr>
      <w:tr>
        <w:trPr>
          <w:trHeight w:val="440"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宋体" w:hAnsi="宋体" w:cs="宋体" w:eastAsia="宋体" w:hint="default"/>
                <w:sz w:val="18"/>
                <w:szCs w:val="18"/>
              </w:rPr>
              <w:t> </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4"/>
              <w:jc w:val="right"/>
              <w:rPr>
                <w:rFonts w:ascii="宋体" w:hAnsi="宋体" w:cs="宋体" w:eastAsia="宋体" w:hint="default"/>
                <w:sz w:val="18"/>
                <w:szCs w:val="18"/>
              </w:rPr>
            </w:pPr>
            <w:r>
              <w:rPr>
                <w:rFonts w:ascii="宋体"/>
                <w:spacing w:val="1"/>
                <w:sz w:val="18"/>
              </w:rPr>
              <w:t> </w:t>
            </w:r>
            <w:r>
              <w:rPr>
                <w:rFonts w:ascii="宋体"/>
                <w:spacing w:val="-1"/>
                <w:sz w:val="18"/>
              </w:rPr>
              <w:t>969,114,340.54</w:t>
            </w:r>
            <w:r>
              <w:rPr>
                <w:rFonts w:ascii="宋体"/>
                <w:sz w:val="18"/>
              </w:rPr>
              <w:t> </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1,030,291,206.47 </w:t>
            </w:r>
          </w:p>
        </w:tc>
      </w:tr>
      <w:tr>
        <w:trPr>
          <w:trHeight w:val="439"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其他货币资金</w:t>
            </w:r>
            <w:r>
              <w:rPr>
                <w:rFonts w:ascii="宋体" w:hAnsi="宋体" w:cs="宋体" w:eastAsia="宋体" w:hint="default"/>
                <w:sz w:val="18"/>
                <w:szCs w:val="18"/>
              </w:rPr>
              <w:t> </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4"/>
              <w:jc w:val="right"/>
              <w:rPr>
                <w:rFonts w:ascii="宋体" w:hAnsi="宋体" w:cs="宋体" w:eastAsia="宋体" w:hint="default"/>
                <w:sz w:val="18"/>
                <w:szCs w:val="18"/>
              </w:rPr>
            </w:pPr>
            <w:r>
              <w:rPr>
                <w:rFonts w:ascii="宋体"/>
                <w:spacing w:val="1"/>
                <w:sz w:val="18"/>
              </w:rPr>
              <w:t> </w:t>
            </w:r>
            <w:r>
              <w:rPr>
                <w:rFonts w:ascii="宋体"/>
                <w:spacing w:val="-1"/>
                <w:sz w:val="18"/>
              </w:rPr>
              <w:t>33,152,038.14</w:t>
            </w:r>
            <w:r>
              <w:rPr>
                <w:rFonts w:ascii="宋体"/>
                <w:sz w:val="18"/>
              </w:rPr>
              <w:t> </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51,023,085.54</w:t>
            </w:r>
            <w:r>
              <w:rPr>
                <w:rFonts w:ascii="宋体"/>
                <w:sz w:val="18"/>
              </w:rPr>
              <w:t> </w:t>
            </w:r>
          </w:p>
        </w:tc>
      </w:tr>
      <w:tr>
        <w:trPr>
          <w:trHeight w:val="441"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5"/>
              <w:jc w:val="right"/>
              <w:rPr>
                <w:rFonts w:ascii="宋体" w:hAnsi="宋体" w:cs="宋体" w:eastAsia="宋体" w:hint="default"/>
                <w:sz w:val="18"/>
                <w:szCs w:val="18"/>
              </w:rPr>
            </w:pPr>
            <w:r>
              <w:rPr>
                <w:rFonts w:ascii="宋体"/>
                <w:sz w:val="18"/>
              </w:rPr>
            </w:r>
            <w:r>
              <w:rPr>
                <w:rFonts w:ascii="宋体"/>
                <w:spacing w:val="-1"/>
                <w:sz w:val="18"/>
                <w:u w:val="thick" w:color="000000"/>
              </w:rPr>
              <w:t>1,002,304,128.47</w:t>
            </w:r>
            <w:r>
              <w:rPr>
                <w:rFonts w:ascii="宋体"/>
                <w:spacing w:val="-1"/>
                <w:sz w:val="18"/>
              </w:rPr>
            </w:r>
            <w:r>
              <w:rPr>
                <w:rFonts w:ascii="宋体"/>
                <w:sz w:val="18"/>
              </w:rPr>
              <w:t> </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r>
            <w:r>
              <w:rPr>
                <w:rFonts w:ascii="宋体"/>
                <w:spacing w:val="-1"/>
                <w:sz w:val="18"/>
                <w:u w:val="thick" w:color="000000"/>
              </w:rPr>
              <w:t>1,081,359,478.10</w:t>
            </w:r>
            <w:r>
              <w:rPr>
                <w:rFonts w:ascii="宋体"/>
                <w:spacing w:val="-1"/>
                <w:sz w:val="18"/>
              </w:rPr>
              <w:t> </w:t>
            </w:r>
          </w:p>
        </w:tc>
      </w:tr>
      <w:tr>
        <w:trPr>
          <w:trHeight w:val="311" w:hRule="exact"/>
        </w:trPr>
        <w:tc>
          <w:tcPr>
            <w:tcW w:w="40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r>
              <w:rPr>
                <w:rFonts w:ascii="宋体" w:hAnsi="宋体" w:cs="宋体" w:eastAsia="宋体" w:hint="default"/>
                <w:sz w:val="18"/>
                <w:szCs w:val="18"/>
              </w:rPr>
              <w:t> </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3"/>
              <w:jc w:val="right"/>
              <w:rPr>
                <w:rFonts w:ascii="宋体" w:hAnsi="宋体" w:cs="宋体" w:eastAsia="宋体" w:hint="default"/>
                <w:sz w:val="18"/>
                <w:szCs w:val="18"/>
              </w:rPr>
            </w:pPr>
            <w:r>
              <w:rPr>
                <w:rFonts w:ascii="宋体"/>
                <w:sz w:val="18"/>
              </w:rPr>
              <w:t> </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bl>
    <w:p>
      <w:pPr>
        <w:pStyle w:val="BodyText"/>
        <w:spacing w:line="240" w:lineRule="auto" w:before="75"/>
        <w:ind w:left="638" w:right="0"/>
        <w:jc w:val="left"/>
        <w:rPr>
          <w:rFonts w:ascii="宋体" w:hAnsi="宋体" w:cs="宋体" w:eastAsia="宋体" w:hint="default"/>
        </w:rPr>
      </w:pPr>
      <w:r>
        <w:rPr>
          <w:rFonts w:ascii="宋体" w:hAnsi="宋体" w:cs="宋体" w:eastAsia="宋体" w:hint="default"/>
          <w:w w:val="100"/>
        </w:rPr>
        <w:t>2.</w:t>
      </w:r>
      <w:r>
        <w:rPr>
          <w:w w:val="100"/>
        </w:rPr>
        <w:t>期</w:t>
      </w:r>
      <w:r>
        <w:rPr>
          <w:spacing w:val="-3"/>
          <w:w w:val="100"/>
        </w:rPr>
        <w:t>末</w:t>
      </w:r>
      <w:r>
        <w:rPr>
          <w:w w:val="100"/>
        </w:rPr>
        <w:t>其</w:t>
      </w:r>
      <w:r>
        <w:rPr>
          <w:spacing w:val="-3"/>
          <w:w w:val="100"/>
        </w:rPr>
        <w:t>他</w:t>
      </w:r>
      <w:r>
        <w:rPr>
          <w:w w:val="100"/>
        </w:rPr>
        <w:t>货</w:t>
      </w:r>
      <w:r>
        <w:rPr>
          <w:spacing w:val="-3"/>
          <w:w w:val="100"/>
        </w:rPr>
        <w:t>币</w:t>
      </w:r>
      <w:r>
        <w:rPr>
          <w:w w:val="100"/>
        </w:rPr>
        <w:t>资</w:t>
      </w:r>
      <w:r>
        <w:rPr>
          <w:spacing w:val="-3"/>
          <w:w w:val="100"/>
        </w:rPr>
        <w:t>金</w:t>
      </w:r>
      <w:r>
        <w:rPr>
          <w:rFonts w:ascii="宋体" w:hAnsi="宋体" w:cs="宋体" w:eastAsia="宋体" w:hint="default"/>
          <w:w w:val="100"/>
        </w:rPr>
        <w:t>33,</w:t>
      </w:r>
      <w:r>
        <w:rPr>
          <w:rFonts w:ascii="宋体" w:hAnsi="宋体" w:cs="宋体" w:eastAsia="宋体" w:hint="default"/>
          <w:spacing w:val="-3"/>
          <w:w w:val="100"/>
        </w:rPr>
        <w:t>15</w:t>
      </w:r>
      <w:r>
        <w:rPr>
          <w:rFonts w:ascii="宋体" w:hAnsi="宋体" w:cs="宋体" w:eastAsia="宋体" w:hint="default"/>
          <w:w w:val="100"/>
        </w:rPr>
        <w:t>2,038</w:t>
      </w:r>
      <w:r>
        <w:rPr>
          <w:rFonts w:ascii="宋体" w:hAnsi="宋体" w:cs="宋体" w:eastAsia="宋体" w:hint="default"/>
          <w:spacing w:val="-3"/>
          <w:w w:val="100"/>
        </w:rPr>
        <w:t>.</w:t>
      </w:r>
      <w:r>
        <w:rPr>
          <w:rFonts w:ascii="宋体" w:hAnsi="宋体" w:cs="宋体" w:eastAsia="宋体" w:hint="default"/>
          <w:w w:val="100"/>
        </w:rPr>
        <w:t>1</w:t>
      </w:r>
      <w:r>
        <w:rPr>
          <w:rFonts w:ascii="宋体" w:hAnsi="宋体" w:cs="宋体" w:eastAsia="宋体" w:hint="default"/>
          <w:spacing w:val="-1"/>
          <w:w w:val="100"/>
        </w:rPr>
        <w:t>4</w:t>
      </w:r>
      <w:r>
        <w:rPr>
          <w:spacing w:val="-3"/>
          <w:w w:val="100"/>
        </w:rPr>
        <w:t>元</w:t>
      </w:r>
      <w:r>
        <w:rPr>
          <w:spacing w:val="-32"/>
          <w:w w:val="100"/>
        </w:rPr>
        <w:t>，</w:t>
      </w:r>
      <w:r>
        <w:rPr>
          <w:spacing w:val="-3"/>
          <w:w w:val="100"/>
        </w:rPr>
        <w:t>因</w:t>
      </w:r>
      <w:r>
        <w:rPr>
          <w:w w:val="100"/>
        </w:rPr>
        <w:t>支</w:t>
      </w:r>
      <w:r>
        <w:rPr>
          <w:spacing w:val="-3"/>
          <w:w w:val="100"/>
        </w:rPr>
        <w:t>付</w:t>
      </w:r>
      <w:r>
        <w:rPr>
          <w:w w:val="100"/>
        </w:rPr>
        <w:t>银</w:t>
      </w:r>
      <w:r>
        <w:rPr>
          <w:spacing w:val="-3"/>
          <w:w w:val="100"/>
        </w:rPr>
        <w:t>行</w:t>
      </w:r>
      <w:r>
        <w:rPr>
          <w:w w:val="100"/>
        </w:rPr>
        <w:t>保函</w:t>
      </w:r>
      <w:r>
        <w:rPr>
          <w:spacing w:val="-3"/>
          <w:w w:val="100"/>
        </w:rPr>
        <w:t>以</w:t>
      </w:r>
      <w:r>
        <w:rPr>
          <w:w w:val="100"/>
        </w:rPr>
        <w:t>及</w:t>
      </w:r>
      <w:r>
        <w:rPr>
          <w:spacing w:val="-3"/>
          <w:w w:val="100"/>
        </w:rPr>
        <w:t>银</w:t>
      </w:r>
      <w:r>
        <w:rPr>
          <w:w w:val="100"/>
        </w:rPr>
        <w:t>行</w:t>
      </w:r>
      <w:r>
        <w:rPr>
          <w:spacing w:val="-3"/>
          <w:w w:val="100"/>
        </w:rPr>
        <w:t>承</w:t>
      </w:r>
      <w:r>
        <w:rPr>
          <w:w w:val="100"/>
        </w:rPr>
        <w:t>兑</w:t>
      </w:r>
      <w:r>
        <w:rPr>
          <w:spacing w:val="-3"/>
          <w:w w:val="100"/>
        </w:rPr>
        <w:t>汇</w:t>
      </w:r>
      <w:r>
        <w:rPr>
          <w:w w:val="100"/>
        </w:rPr>
        <w:t>票</w:t>
      </w:r>
      <w:r>
        <w:rPr>
          <w:spacing w:val="-3"/>
          <w:w w:val="100"/>
        </w:rPr>
        <w:t>保</w:t>
      </w:r>
      <w:r>
        <w:rPr>
          <w:w w:val="100"/>
        </w:rPr>
        <w:t>证金</w:t>
      </w:r>
      <w:r>
        <w:rPr>
          <w:spacing w:val="-3"/>
          <w:w w:val="100"/>
        </w:rPr>
        <w:t>而</w:t>
      </w:r>
      <w:r>
        <w:rPr>
          <w:w w:val="100"/>
        </w:rPr>
        <w:t>受</w:t>
      </w:r>
      <w:r>
        <w:rPr>
          <w:spacing w:val="-3"/>
          <w:w w:val="100"/>
        </w:rPr>
        <w:t>限</w:t>
      </w:r>
      <w:r>
        <w:rPr>
          <w:spacing w:val="-108"/>
          <w:w w:val="100"/>
        </w:rPr>
        <w:t>。</w:t>
      </w:r>
      <w:r>
        <w:rPr>
          <w:rFonts w:ascii="宋体" w:hAnsi="宋体" w:cs="宋体" w:eastAsia="宋体" w:hint="default"/>
          <w:w w:val="100"/>
        </w:rPr>
        <w:t> </w:t>
      </w:r>
    </w:p>
    <w:p>
      <w:pPr>
        <w:pStyle w:val="BodyText"/>
        <w:spacing w:line="376" w:lineRule="auto" w:before="157"/>
        <w:ind w:left="638" w:right="6558"/>
        <w:jc w:val="left"/>
        <w:rPr>
          <w:rFonts w:ascii="宋体" w:hAnsi="宋体" w:cs="宋体" w:eastAsia="宋体" w:hint="default"/>
        </w:rPr>
      </w:pPr>
      <w:r>
        <w:rPr/>
        <w:t>（二）应收票据及应收账款</w:t>
      </w:r>
      <w:r>
        <w:rPr>
          <w:rFonts w:ascii="宋体" w:hAnsi="宋体" w:cs="宋体" w:eastAsia="宋体" w:hint="default"/>
          <w:w w:val="100"/>
        </w:rPr>
        <w:t> </w:t>
      </w:r>
      <w:r>
        <w:rPr>
          <w:rFonts w:ascii="宋体" w:hAnsi="宋体" w:cs="宋体" w:eastAsia="宋体" w:hint="default"/>
        </w:rPr>
        <w:t>1.</w:t>
      </w:r>
      <w:r>
        <w:rPr/>
        <w:t>总表情况</w:t>
      </w:r>
      <w:r>
        <w:rPr>
          <w:rFonts w:ascii="宋体" w:hAnsi="宋体" w:cs="宋体" w:eastAsia="宋体" w:hint="default"/>
        </w:rPr>
        <w:t> </w:t>
      </w:r>
    </w:p>
    <w:p>
      <w:pPr>
        <w:pStyle w:val="BodyText"/>
        <w:spacing w:line="240" w:lineRule="auto" w:before="37"/>
        <w:ind w:left="638" w:right="1518"/>
        <w:jc w:val="left"/>
        <w:rPr>
          <w:rFonts w:ascii="宋体" w:hAnsi="宋体" w:cs="宋体" w:eastAsia="宋体" w:hint="default"/>
        </w:rPr>
      </w:pPr>
      <w:r>
        <w:rPr/>
        <w:t>（</w:t>
      </w:r>
      <w:r>
        <w:rPr>
          <w:rFonts w:ascii="宋体" w:hAnsi="宋体" w:cs="宋体" w:eastAsia="宋体" w:hint="default"/>
        </w:rPr>
        <w:t>1</w:t>
      </w:r>
      <w:r>
        <w:rPr/>
        <w:t>）分类列示</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254" w:type="dxa"/>
        <w:tblLayout w:type="fixed"/>
        <w:tblCellMar>
          <w:top w:w="0" w:type="dxa"/>
          <w:left w:w="0" w:type="dxa"/>
          <w:bottom w:w="0" w:type="dxa"/>
          <w:right w:w="0" w:type="dxa"/>
        </w:tblCellMar>
        <w:tblLook w:val="01E0"/>
      </w:tblPr>
      <w:tblGrid>
        <w:gridCol w:w="2790"/>
        <w:gridCol w:w="3399"/>
        <w:gridCol w:w="2318"/>
      </w:tblGrid>
      <w:tr>
        <w:trPr>
          <w:trHeight w:val="272" w:hRule="exact"/>
        </w:trPr>
        <w:tc>
          <w:tcPr>
            <w:tcW w:w="2790"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99" w:type="dxa"/>
            <w:tcBorders>
              <w:top w:val="nil" w:sz="6" w:space="0" w:color="auto"/>
              <w:left w:val="nil" w:sz="6" w:space="0" w:color="auto"/>
              <w:bottom w:val="single" w:sz="4" w:space="0" w:color="000000"/>
              <w:right w:val="nil" w:sz="6" w:space="0" w:color="auto"/>
            </w:tcBorders>
          </w:tcPr>
          <w:p>
            <w:pPr>
              <w:pStyle w:val="TableParagraph"/>
              <w:spacing w:line="180" w:lineRule="exact"/>
              <w:ind w:left="11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8" w:type="dxa"/>
            <w:tcBorders>
              <w:top w:val="nil" w:sz="6" w:space="0" w:color="auto"/>
              <w:left w:val="nil" w:sz="6" w:space="0" w:color="auto"/>
              <w:bottom w:val="single" w:sz="4" w:space="0" w:color="000000"/>
              <w:right w:val="nil" w:sz="6" w:space="0" w:color="auto"/>
            </w:tcBorders>
          </w:tcPr>
          <w:p>
            <w:pPr>
              <w:pStyle w:val="TableParagraph"/>
              <w:spacing w:line="180" w:lineRule="exact"/>
              <w:ind w:left="5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790"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108"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3399"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536"/>
              <w:jc w:val="right"/>
              <w:rPr>
                <w:rFonts w:ascii="宋体" w:hAnsi="宋体" w:cs="宋体" w:eastAsia="宋体" w:hint="default"/>
                <w:sz w:val="18"/>
                <w:szCs w:val="18"/>
              </w:rPr>
            </w:pPr>
            <w:r>
              <w:rPr>
                <w:rFonts w:ascii="宋体"/>
                <w:spacing w:val="-1"/>
                <w:sz w:val="18"/>
              </w:rPr>
              <w:t>13,134,121.31 </w:t>
            </w:r>
          </w:p>
        </w:tc>
        <w:tc>
          <w:tcPr>
            <w:tcW w:w="231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8"/>
              <w:jc w:val="right"/>
              <w:rPr>
                <w:rFonts w:ascii="宋体" w:hAnsi="宋体" w:cs="宋体" w:eastAsia="宋体" w:hint="default"/>
                <w:sz w:val="18"/>
                <w:szCs w:val="18"/>
              </w:rPr>
            </w:pPr>
            <w:r>
              <w:rPr>
                <w:rFonts w:ascii="宋体"/>
                <w:spacing w:val="-1"/>
                <w:sz w:val="18"/>
              </w:rPr>
              <w:t>2,332,250.00</w:t>
            </w:r>
            <w:r>
              <w:rPr>
                <w:rFonts w:ascii="宋体"/>
                <w:sz w:val="18"/>
              </w:rPr>
              <w:t> </w:t>
            </w:r>
          </w:p>
        </w:tc>
      </w:tr>
      <w:tr>
        <w:trPr>
          <w:trHeight w:val="385"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pacing w:val="-1"/>
                <w:sz w:val="18"/>
              </w:rPr>
              <w:t>127,734,104.14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141,015,682.02 </w:t>
            </w:r>
          </w:p>
        </w:tc>
      </w:tr>
      <w:tr>
        <w:trPr>
          <w:trHeight w:val="318"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36"/>
              <w:jc w:val="right"/>
              <w:rPr>
                <w:rFonts w:ascii="宋体" w:hAnsi="宋体" w:cs="宋体" w:eastAsia="宋体" w:hint="default"/>
                <w:sz w:val="18"/>
                <w:szCs w:val="18"/>
              </w:rPr>
            </w:pPr>
            <w:r>
              <w:rPr>
                <w:rFonts w:ascii="宋体"/>
                <w:sz w:val="18"/>
              </w:rPr>
            </w:r>
            <w:r>
              <w:rPr>
                <w:rFonts w:ascii="宋体"/>
                <w:spacing w:val="-1"/>
                <w:sz w:val="18"/>
                <w:u w:val="thick" w:color="000000"/>
              </w:rPr>
              <w:t>140,868,225.45</w:t>
            </w:r>
            <w:r>
              <w:rPr>
                <w:rFonts w:ascii="宋体"/>
                <w:spacing w:val="-1"/>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
              <w:jc w:val="right"/>
              <w:rPr>
                <w:rFonts w:ascii="宋体" w:hAnsi="宋体" w:cs="宋体" w:eastAsia="宋体" w:hint="default"/>
                <w:sz w:val="18"/>
                <w:szCs w:val="18"/>
              </w:rPr>
            </w:pPr>
            <w:r>
              <w:rPr>
                <w:rFonts w:ascii="宋体"/>
                <w:sz w:val="18"/>
              </w:rPr>
            </w:r>
            <w:r>
              <w:rPr>
                <w:rFonts w:ascii="宋体"/>
                <w:spacing w:val="-1"/>
                <w:sz w:val="18"/>
                <w:u w:val="thick" w:color="000000"/>
              </w:rPr>
              <w:t>143,347,932.02</w:t>
            </w:r>
            <w:r>
              <w:rPr>
                <w:rFonts w:ascii="宋体"/>
                <w:spacing w:val="-1"/>
                <w:sz w:val="18"/>
              </w:rPr>
              <w:t> </w:t>
            </w:r>
          </w:p>
        </w:tc>
      </w:tr>
    </w:tbl>
    <w:p>
      <w:pPr>
        <w:spacing w:line="240" w:lineRule="auto" w:before="6"/>
        <w:rPr>
          <w:rFonts w:ascii="宋体" w:hAnsi="宋体" w:cs="宋体" w:eastAsia="宋体" w:hint="default"/>
          <w:sz w:val="6"/>
          <w:szCs w:val="6"/>
        </w:rPr>
      </w:pPr>
    </w:p>
    <w:p>
      <w:pPr>
        <w:pStyle w:val="BodyText"/>
        <w:spacing w:line="240" w:lineRule="auto" w:before="36"/>
        <w:ind w:left="638" w:right="1518"/>
        <w:jc w:val="left"/>
        <w:rPr>
          <w:rFonts w:ascii="宋体" w:hAnsi="宋体" w:cs="宋体" w:eastAsia="宋体" w:hint="default"/>
        </w:rPr>
      </w:pPr>
      <w:r>
        <w:rPr>
          <w:rFonts w:ascii="宋体" w:hAnsi="宋体" w:cs="宋体" w:eastAsia="宋体" w:hint="default"/>
        </w:rPr>
        <w:t>2.</w:t>
      </w:r>
      <w:r>
        <w:rPr/>
        <w:t>应收票据</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67" w:top="1460" w:bottom="1460" w:left="1580" w:right="0"/>
        </w:sectPr>
      </w:pPr>
    </w:p>
    <w:p>
      <w:pPr>
        <w:pStyle w:val="BodyText"/>
        <w:spacing w:line="240" w:lineRule="auto" w:before="7"/>
        <w:ind w:left="858" w:right="3513"/>
        <w:jc w:val="left"/>
        <w:rPr>
          <w:rFonts w:ascii="宋体" w:hAnsi="宋体" w:cs="宋体" w:eastAsia="宋体" w:hint="default"/>
          <w:sz w:val="18"/>
          <w:szCs w:val="18"/>
        </w:rPr>
      </w:pPr>
      <w:r>
        <w:rPr/>
        <w:t>（</w:t>
      </w:r>
      <w:r>
        <w:rPr>
          <w:rFonts w:ascii="宋体" w:hAnsi="宋体" w:cs="宋体" w:eastAsia="宋体" w:hint="default"/>
        </w:rPr>
        <w:t>1</w:t>
      </w:r>
      <w:r>
        <w:rPr/>
        <w:t>）应收票据分类列示</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474" w:type="dxa"/>
        <w:tblLayout w:type="fixed"/>
        <w:tblCellMar>
          <w:top w:w="0" w:type="dxa"/>
          <w:left w:w="0" w:type="dxa"/>
          <w:bottom w:w="0" w:type="dxa"/>
          <w:right w:w="0" w:type="dxa"/>
        </w:tblCellMar>
        <w:tblLook w:val="01E0"/>
      </w:tblPr>
      <w:tblGrid>
        <w:gridCol w:w="2790"/>
        <w:gridCol w:w="3398"/>
        <w:gridCol w:w="2319"/>
      </w:tblGrid>
      <w:tr>
        <w:trPr>
          <w:trHeight w:val="272" w:hRule="exact"/>
        </w:trPr>
        <w:tc>
          <w:tcPr>
            <w:tcW w:w="2790"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98" w:type="dxa"/>
            <w:tcBorders>
              <w:top w:val="nil" w:sz="6" w:space="0" w:color="auto"/>
              <w:left w:val="nil" w:sz="6" w:space="0" w:color="auto"/>
              <w:bottom w:val="single" w:sz="4" w:space="0" w:color="000000"/>
              <w:right w:val="nil" w:sz="6" w:space="0" w:color="auto"/>
            </w:tcBorders>
          </w:tcPr>
          <w:p>
            <w:pPr>
              <w:pStyle w:val="TableParagraph"/>
              <w:spacing w:line="180" w:lineRule="exact"/>
              <w:ind w:left="11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9" w:type="dxa"/>
            <w:tcBorders>
              <w:top w:val="nil" w:sz="6" w:space="0" w:color="auto"/>
              <w:left w:val="nil" w:sz="6" w:space="0" w:color="auto"/>
              <w:bottom w:val="single" w:sz="4" w:space="0" w:color="000000"/>
              <w:right w:val="nil" w:sz="6" w:space="0" w:color="auto"/>
            </w:tcBorders>
          </w:tcPr>
          <w:p>
            <w:pPr>
              <w:pStyle w:val="TableParagraph"/>
              <w:spacing w:line="180" w:lineRule="exact"/>
              <w:ind w:left="53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7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33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5"/>
              <w:jc w:val="right"/>
              <w:rPr>
                <w:rFonts w:ascii="宋体" w:hAnsi="宋体" w:cs="宋体" w:eastAsia="宋体" w:hint="default"/>
                <w:sz w:val="18"/>
                <w:szCs w:val="18"/>
              </w:rPr>
            </w:pPr>
            <w:r>
              <w:rPr>
                <w:rFonts w:ascii="宋体"/>
                <w:spacing w:val="1"/>
                <w:sz w:val="18"/>
              </w:rPr>
              <w:t> </w:t>
            </w:r>
            <w:r>
              <w:rPr>
                <w:rFonts w:ascii="宋体"/>
                <w:spacing w:val="-1"/>
                <w:sz w:val="18"/>
              </w:rPr>
              <w:t>4,443,499.31</w:t>
            </w:r>
            <w:r>
              <w:rPr>
                <w:rFonts w:ascii="宋体"/>
                <w:sz w:val="18"/>
              </w:rPr>
              <w:t> </w:t>
            </w:r>
          </w:p>
        </w:tc>
        <w:tc>
          <w:tcPr>
            <w:tcW w:w="23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
              <w:jc w:val="right"/>
              <w:rPr>
                <w:rFonts w:ascii="宋体" w:hAnsi="宋体" w:cs="宋体" w:eastAsia="宋体" w:hint="default"/>
                <w:sz w:val="18"/>
                <w:szCs w:val="18"/>
              </w:rPr>
            </w:pPr>
            <w:r>
              <w:rPr>
                <w:rFonts w:ascii="宋体"/>
                <w:spacing w:val="1"/>
                <w:sz w:val="18"/>
              </w:rPr>
              <w:t> </w:t>
            </w:r>
            <w:r>
              <w:rPr>
                <w:rFonts w:ascii="宋体"/>
                <w:spacing w:val="-1"/>
                <w:sz w:val="18"/>
              </w:rPr>
              <w:t>2,332,250.00</w:t>
            </w:r>
            <w:r>
              <w:rPr>
                <w:rFonts w:ascii="宋体"/>
                <w:sz w:val="18"/>
              </w:rPr>
              <w:t> </w:t>
            </w:r>
          </w:p>
        </w:tc>
      </w:tr>
      <w:tr>
        <w:trPr>
          <w:trHeight w:val="386"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5"/>
              <w:jc w:val="right"/>
              <w:rPr>
                <w:rFonts w:ascii="宋体" w:hAnsi="宋体" w:cs="宋体" w:eastAsia="宋体" w:hint="default"/>
                <w:sz w:val="18"/>
                <w:szCs w:val="18"/>
              </w:rPr>
            </w:pPr>
            <w:r>
              <w:rPr>
                <w:rFonts w:ascii="宋体"/>
                <w:spacing w:val="1"/>
                <w:sz w:val="18"/>
              </w:rPr>
              <w:t> </w:t>
            </w:r>
            <w:r>
              <w:rPr>
                <w:rFonts w:ascii="宋体"/>
                <w:spacing w:val="-1"/>
                <w:sz w:val="18"/>
              </w:rPr>
              <w:t>8,690,622.00</w:t>
            </w:r>
            <w:r>
              <w:rPr>
                <w:rFonts w:ascii="宋体"/>
                <w:sz w:val="18"/>
              </w:rPr>
              <w:t> </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364"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35"/>
              <w:jc w:val="right"/>
              <w:rPr>
                <w:rFonts w:ascii="宋体" w:hAnsi="宋体" w:cs="宋体" w:eastAsia="宋体" w:hint="default"/>
                <w:sz w:val="18"/>
                <w:szCs w:val="18"/>
              </w:rPr>
            </w:pPr>
            <w:r>
              <w:rPr>
                <w:rFonts w:ascii="宋体"/>
                <w:sz w:val="18"/>
              </w:rPr>
            </w:r>
            <w:r>
              <w:rPr>
                <w:rFonts w:ascii="宋体"/>
                <w:spacing w:val="-1"/>
                <w:sz w:val="18"/>
                <w:u w:val="thick" w:color="000000"/>
              </w:rPr>
              <w:t>13,134,121.31</w:t>
            </w:r>
            <w:r>
              <w:rPr>
                <w:rFonts w:ascii="宋体"/>
                <w:spacing w:val="-1"/>
                <w:sz w:val="18"/>
              </w:rPr>
            </w:r>
            <w:r>
              <w:rPr>
                <w:rFonts w:ascii="宋体"/>
                <w:sz w:val="18"/>
              </w:rPr>
              <w:t> </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
              <w:jc w:val="right"/>
              <w:rPr>
                <w:rFonts w:ascii="宋体" w:hAnsi="宋体" w:cs="宋体" w:eastAsia="宋体" w:hint="default"/>
                <w:sz w:val="18"/>
                <w:szCs w:val="18"/>
              </w:rPr>
            </w:pPr>
            <w:r>
              <w:rPr>
                <w:rFonts w:ascii="宋体"/>
                <w:sz w:val="18"/>
              </w:rPr>
            </w:r>
            <w:r>
              <w:rPr>
                <w:rFonts w:ascii="宋体"/>
                <w:spacing w:val="-1"/>
                <w:sz w:val="18"/>
                <w:u w:val="thick" w:color="000000"/>
              </w:rPr>
              <w:t>2,332,250.00</w:t>
            </w:r>
            <w:r>
              <w:rPr>
                <w:rFonts w:ascii="宋体"/>
                <w:spacing w:val="-1"/>
                <w:sz w:val="18"/>
              </w:rPr>
            </w:r>
            <w:r>
              <w:rPr>
                <w:rFonts w:ascii="宋体"/>
                <w:sz w:val="18"/>
              </w:rPr>
              <w:t> </w:t>
            </w:r>
          </w:p>
        </w:tc>
      </w:tr>
    </w:tbl>
    <w:p>
      <w:pPr>
        <w:pStyle w:val="BodyText"/>
        <w:spacing w:line="240" w:lineRule="auto" w:before="75"/>
        <w:ind w:left="858" w:right="3513"/>
        <w:jc w:val="left"/>
        <w:rPr>
          <w:rFonts w:ascii="宋体" w:hAnsi="宋体" w:cs="宋体" w:eastAsia="宋体" w:hint="default"/>
        </w:rPr>
      </w:pPr>
      <w:r>
        <w:rPr/>
        <w:t>（</w:t>
      </w:r>
      <w:r>
        <w:rPr>
          <w:rFonts w:ascii="宋体" w:hAnsi="宋体" w:cs="宋体" w:eastAsia="宋体" w:hint="default"/>
        </w:rPr>
        <w:t>2</w:t>
      </w:r>
      <w:r>
        <w:rPr/>
        <w:t>）期末无已质押的应收票据。</w:t>
      </w:r>
      <w:r>
        <w:rPr>
          <w:rFonts w:ascii="宋体" w:hAnsi="宋体" w:cs="宋体" w:eastAsia="宋体" w:hint="default"/>
        </w:rPr>
        <w:t> </w:t>
      </w:r>
    </w:p>
    <w:p>
      <w:pPr>
        <w:pStyle w:val="BodyText"/>
        <w:spacing w:line="240" w:lineRule="auto" w:before="157"/>
        <w:ind w:left="858" w:right="3513"/>
        <w:jc w:val="left"/>
        <w:rPr>
          <w:rFonts w:ascii="宋体" w:hAnsi="宋体" w:cs="宋体" w:eastAsia="宋体" w:hint="default"/>
          <w:sz w:val="18"/>
          <w:szCs w:val="18"/>
        </w:rPr>
      </w:pPr>
      <w:r>
        <w:rPr/>
        <w:t>（</w:t>
      </w:r>
      <w:r>
        <w:rPr>
          <w:rFonts w:ascii="宋体" w:hAnsi="宋体" w:cs="宋体" w:eastAsia="宋体" w:hint="default"/>
        </w:rPr>
        <w:t>3</w:t>
      </w:r>
      <w:r>
        <w:rPr/>
        <w:t>）期末已背书或贴现且在资产负债表日尚未到期的应收票据</w:t>
      </w:r>
      <w:r>
        <w:rPr>
          <w:rFonts w:ascii="宋体" w:hAnsi="宋体" w:cs="宋体" w:eastAsia="宋体" w:hint="default"/>
          <w:sz w:val="18"/>
          <w:szCs w:val="18"/>
        </w:rPr>
        <w:t> </w:t>
      </w:r>
    </w:p>
    <w:p>
      <w:pPr>
        <w:spacing w:line="240" w:lineRule="auto" w:before="2"/>
        <w:rPr>
          <w:rFonts w:ascii="宋体" w:hAnsi="宋体" w:cs="宋体" w:eastAsia="宋体" w:hint="default"/>
          <w:sz w:val="26"/>
          <w:szCs w:val="26"/>
        </w:rPr>
      </w:pPr>
    </w:p>
    <w:tbl>
      <w:tblPr>
        <w:tblW w:w="0" w:type="auto"/>
        <w:jc w:val="left"/>
        <w:tblInd w:w="387" w:type="dxa"/>
        <w:tblLayout w:type="fixed"/>
        <w:tblCellMar>
          <w:top w:w="0" w:type="dxa"/>
          <w:left w:w="0" w:type="dxa"/>
          <w:bottom w:w="0" w:type="dxa"/>
          <w:right w:w="0" w:type="dxa"/>
        </w:tblCellMar>
        <w:tblLook w:val="01E0"/>
      </w:tblPr>
      <w:tblGrid>
        <w:gridCol w:w="2469"/>
        <w:gridCol w:w="2589"/>
        <w:gridCol w:w="2360"/>
        <w:gridCol w:w="1264"/>
      </w:tblGrid>
      <w:tr>
        <w:trPr>
          <w:trHeight w:val="275" w:hRule="exact"/>
        </w:trPr>
        <w:tc>
          <w:tcPr>
            <w:tcW w:w="2469" w:type="dxa"/>
            <w:tcBorders>
              <w:top w:val="nil" w:sz="6" w:space="0" w:color="auto"/>
              <w:left w:val="nil" w:sz="6" w:space="0" w:color="auto"/>
              <w:bottom w:val="single" w:sz="4" w:space="0" w:color="000000"/>
              <w:right w:val="nil" w:sz="6" w:space="0" w:color="auto"/>
            </w:tcBorders>
          </w:tcPr>
          <w:p>
            <w:pPr>
              <w:pStyle w:val="TableParagraph"/>
              <w:spacing w:line="180" w:lineRule="exact"/>
              <w:ind w:right="75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89" w:type="dxa"/>
            <w:tcBorders>
              <w:top w:val="nil" w:sz="6" w:space="0" w:color="auto"/>
              <w:left w:val="nil" w:sz="6" w:space="0" w:color="auto"/>
              <w:bottom w:val="single" w:sz="4" w:space="0" w:color="000000"/>
              <w:right w:val="nil" w:sz="6" w:space="0" w:color="auto"/>
            </w:tcBorders>
          </w:tcPr>
          <w:p>
            <w:pPr>
              <w:pStyle w:val="TableParagraph"/>
              <w:spacing w:line="180" w:lineRule="exact"/>
              <w:ind w:left="756" w:right="0"/>
              <w:jc w:val="left"/>
              <w:rPr>
                <w:rFonts w:ascii="宋体" w:hAnsi="宋体" w:cs="宋体" w:eastAsia="宋体" w:hint="default"/>
                <w:sz w:val="18"/>
                <w:szCs w:val="18"/>
              </w:rPr>
            </w:pPr>
            <w:r>
              <w:rPr>
                <w:rFonts w:ascii="宋体" w:hAnsi="宋体" w:cs="宋体" w:eastAsia="宋体" w:hint="default"/>
                <w:b/>
                <w:bCs/>
                <w:sz w:val="18"/>
                <w:szCs w:val="18"/>
              </w:rPr>
              <w:t>期末终止确认金额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60" w:type="dxa"/>
            <w:tcBorders>
              <w:top w:val="nil" w:sz="6" w:space="0" w:color="auto"/>
              <w:left w:val="nil" w:sz="6" w:space="0" w:color="auto"/>
              <w:bottom w:val="single" w:sz="4" w:space="0" w:color="000000"/>
              <w:right w:val="nil" w:sz="6" w:space="0" w:color="auto"/>
            </w:tcBorders>
          </w:tcPr>
          <w:p>
            <w:pPr>
              <w:pStyle w:val="TableParagraph"/>
              <w:spacing w:line="180"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期末未终止确认金额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180" w:lineRule="exact"/>
              <w:ind w:right="6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4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258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2"/>
              <w:jc w:val="right"/>
              <w:rPr>
                <w:rFonts w:ascii="宋体" w:hAnsi="宋体" w:cs="宋体" w:eastAsia="宋体" w:hint="default"/>
                <w:sz w:val="18"/>
                <w:szCs w:val="18"/>
              </w:rPr>
            </w:pPr>
            <w:r>
              <w:rPr>
                <w:rFonts w:ascii="宋体"/>
                <w:spacing w:val="-1"/>
                <w:sz w:val="18"/>
              </w:rPr>
              <w:t>964,596.00 </w:t>
            </w: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4" w:right="0"/>
              <w:jc w:val="left"/>
              <w:rPr>
                <w:rFonts w:ascii="宋体" w:hAnsi="宋体" w:cs="宋体" w:eastAsia="宋体" w:hint="default"/>
                <w:sz w:val="18"/>
                <w:szCs w:val="18"/>
              </w:rPr>
            </w:pPr>
            <w:r>
              <w:rPr>
                <w:rFonts w:ascii="宋体"/>
                <w:sz w:val="18"/>
              </w:rPr>
              <w:t> </w:t>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9"/>
              <w:jc w:val="center"/>
              <w:rPr>
                <w:rFonts w:ascii="宋体" w:hAnsi="宋体" w:cs="宋体" w:eastAsia="宋体" w:hint="default"/>
                <w:sz w:val="18"/>
                <w:szCs w:val="18"/>
              </w:rPr>
            </w:pPr>
            <w:r>
              <w:rPr>
                <w:rFonts w:ascii="宋体"/>
                <w:sz w:val="18"/>
              </w:rPr>
              <w:t> </w:t>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7"/>
              <w:jc w:val="right"/>
              <w:rPr>
                <w:rFonts w:ascii="宋体" w:hAnsi="宋体" w:cs="宋体" w:eastAsia="宋体" w:hint="default"/>
                <w:sz w:val="18"/>
                <w:szCs w:val="18"/>
              </w:rPr>
            </w:pPr>
            <w:r>
              <w:rPr>
                <w:rFonts w:ascii="宋体" w:hAnsi="宋体" w:cs="宋体" w:eastAsia="宋体" w:hint="default"/>
                <w:sz w:val="18"/>
                <w:szCs w:val="18"/>
              </w:rPr>
              <w:t>合计</w:t>
            </w:r>
          </w:p>
        </w:tc>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2"/>
              <w:jc w:val="right"/>
              <w:rPr>
                <w:rFonts w:ascii="宋体" w:hAnsi="宋体" w:cs="宋体" w:eastAsia="宋体" w:hint="default"/>
                <w:sz w:val="18"/>
                <w:szCs w:val="18"/>
              </w:rPr>
            </w:pPr>
            <w:r>
              <w:rPr>
                <w:rFonts w:ascii="宋体"/>
                <w:sz w:val="18"/>
              </w:rPr>
            </w:r>
            <w:r>
              <w:rPr>
                <w:rFonts w:ascii="宋体"/>
                <w:spacing w:val="-1"/>
                <w:sz w:val="18"/>
                <w:u w:val="thick" w:color="000000"/>
              </w:rPr>
              <w:t>964,596.00</w:t>
            </w:r>
            <w:r>
              <w:rPr>
                <w:rFonts w:ascii="宋体"/>
                <w:spacing w:val="-1"/>
                <w:sz w:val="18"/>
              </w:rPr>
              <w:t> </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center"/>
              <w:rPr>
                <w:rFonts w:ascii="宋体" w:hAnsi="宋体" w:cs="宋体" w:eastAsia="宋体" w:hint="default"/>
                <w:sz w:val="18"/>
                <w:szCs w:val="18"/>
              </w:rPr>
            </w:pPr>
            <w:r>
              <w:rPr>
                <w:rFonts w:ascii="宋体"/>
                <w:sz w:val="18"/>
              </w:rPr>
              <w:t> </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9"/>
              <w:jc w:val="center"/>
              <w:rPr>
                <w:rFonts w:ascii="宋体" w:hAnsi="宋体" w:cs="宋体" w:eastAsia="宋体" w:hint="default"/>
                <w:sz w:val="18"/>
                <w:szCs w:val="18"/>
              </w:rPr>
            </w:pPr>
            <w:r>
              <w:rPr>
                <w:rFonts w:ascii="宋体"/>
                <w:sz w:val="18"/>
              </w:rPr>
              <w:t> </w:t>
            </w:r>
          </w:p>
        </w:tc>
      </w:tr>
    </w:tbl>
    <w:p>
      <w:pPr>
        <w:pStyle w:val="BodyText"/>
        <w:spacing w:line="376" w:lineRule="auto" w:before="77"/>
        <w:ind w:left="858" w:right="3513"/>
        <w:jc w:val="left"/>
        <w:rPr>
          <w:rFonts w:ascii="宋体" w:hAnsi="宋体" w:cs="宋体" w:eastAsia="宋体" w:hint="default"/>
        </w:rPr>
      </w:pPr>
      <w:r>
        <w:rPr/>
        <w:t>（</w:t>
      </w:r>
      <w:r>
        <w:rPr>
          <w:rFonts w:ascii="宋体" w:hAnsi="宋体" w:cs="宋体" w:eastAsia="宋体" w:hint="default"/>
        </w:rPr>
        <w:t>4</w:t>
      </w:r>
      <w:r>
        <w:rPr/>
        <w:t>）期末无因出票人未履约而将其转应收账款的票据。</w:t>
      </w:r>
      <w:r>
        <w:rPr>
          <w:rFonts w:ascii="宋体" w:hAnsi="宋体" w:cs="宋体" w:eastAsia="宋体" w:hint="default"/>
          <w:w w:val="100"/>
        </w:rPr>
        <w:t> </w:t>
      </w:r>
      <w:r>
        <w:rPr>
          <w:rFonts w:ascii="宋体" w:hAnsi="宋体" w:cs="宋体" w:eastAsia="宋体" w:hint="default"/>
        </w:rPr>
        <w:t>3.</w:t>
      </w:r>
      <w:r>
        <w:rPr/>
        <w:t>应收账款</w:t>
      </w:r>
      <w:r>
        <w:rPr>
          <w:rFonts w:ascii="宋体" w:hAnsi="宋体" w:cs="宋体" w:eastAsia="宋体" w:hint="default"/>
        </w:rPr>
        <w:t> </w:t>
      </w:r>
    </w:p>
    <w:p>
      <w:pPr>
        <w:pStyle w:val="BodyText"/>
        <w:spacing w:line="240" w:lineRule="auto" w:before="37"/>
        <w:ind w:left="858" w:right="3513"/>
        <w:jc w:val="left"/>
        <w:rPr>
          <w:rFonts w:ascii="宋体" w:hAnsi="宋体" w:cs="宋体" w:eastAsia="宋体" w:hint="default"/>
          <w:sz w:val="18"/>
          <w:szCs w:val="18"/>
        </w:rPr>
      </w:pPr>
      <w:r>
        <w:rPr/>
        <w:t>（</w:t>
      </w:r>
      <w:r>
        <w:rPr>
          <w:rFonts w:ascii="宋体" w:hAnsi="宋体" w:cs="宋体" w:eastAsia="宋体" w:hint="default"/>
        </w:rPr>
        <w:t>1</w:t>
      </w:r>
      <w:r>
        <w:rPr/>
        <w:t>）应收账款分类披露</w:t>
      </w:r>
      <w:r>
        <w:rPr>
          <w:rFonts w:ascii="宋体" w:hAnsi="宋体" w:cs="宋体" w:eastAsia="宋体" w:hint="default"/>
          <w:sz w:val="18"/>
          <w:szCs w:val="18"/>
        </w:rPr>
        <w:t> </w:t>
      </w:r>
    </w:p>
    <w:p>
      <w:pPr>
        <w:spacing w:line="240" w:lineRule="auto" w:before="12"/>
        <w:rPr>
          <w:rFonts w:ascii="宋体" w:hAnsi="宋体" w:cs="宋体" w:eastAsia="宋体" w:hint="default"/>
          <w:sz w:val="20"/>
          <w:szCs w:val="20"/>
        </w:rPr>
      </w:pPr>
    </w:p>
    <w:tbl>
      <w:tblPr>
        <w:tblW w:w="0" w:type="auto"/>
        <w:jc w:val="left"/>
        <w:tblInd w:w="138" w:type="dxa"/>
        <w:tblLayout w:type="fixed"/>
        <w:tblCellMar>
          <w:top w:w="0" w:type="dxa"/>
          <w:left w:w="0" w:type="dxa"/>
          <w:bottom w:w="0" w:type="dxa"/>
          <w:right w:w="0" w:type="dxa"/>
        </w:tblCellMar>
        <w:tblLook w:val="01E0"/>
      </w:tblPr>
      <w:tblGrid>
        <w:gridCol w:w="2621"/>
        <w:gridCol w:w="1586"/>
        <w:gridCol w:w="901"/>
        <w:gridCol w:w="1385"/>
        <w:gridCol w:w="1254"/>
        <w:gridCol w:w="1432"/>
      </w:tblGrid>
      <w:tr>
        <w:trPr>
          <w:trHeight w:val="291" w:hRule="exact"/>
        </w:trPr>
        <w:tc>
          <w:tcPr>
            <w:tcW w:w="2621"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r>
      <w:tr>
        <w:trPr>
          <w:trHeight w:val="405"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5"/>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89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3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5" w:hRule="exact"/>
        </w:trPr>
        <w:tc>
          <w:tcPr>
            <w:tcW w:w="2621"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6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0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1"/>
              <w:jc w:val="right"/>
              <w:rPr>
                <w:rFonts w:ascii="宋体" w:hAnsi="宋体" w:cs="宋体" w:eastAsia="宋体" w:hint="default"/>
                <w:sz w:val="18"/>
                <w:szCs w:val="18"/>
              </w:rPr>
            </w:pPr>
            <w:r>
              <w:rPr>
                <w:rFonts w:ascii="宋体" w:hAnsi="宋体" w:cs="宋体" w:eastAsia="宋体" w:hint="default"/>
                <w:b/>
                <w:bCs/>
                <w:spacing w:val="2"/>
                <w:w w:val="99"/>
                <w:sz w:val="18"/>
                <w:szCs w:val="18"/>
              </w:rPr>
              <w:t>比</w:t>
            </w:r>
            <w:r>
              <w:rPr>
                <w:rFonts w:ascii="宋体" w:hAnsi="宋体" w:cs="宋体" w:eastAsia="宋体" w:hint="default"/>
                <w:b/>
                <w:bCs/>
                <w:spacing w:val="-41"/>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4"/>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2"/>
              <w:jc w:val="right"/>
              <w:rPr>
                <w:rFonts w:ascii="宋体" w:hAnsi="宋体" w:cs="宋体" w:eastAsia="宋体" w:hint="default"/>
                <w:sz w:val="18"/>
                <w:szCs w:val="18"/>
              </w:rPr>
            </w:pPr>
            <w:r>
              <w:rPr>
                <w:rFonts w:ascii="宋体" w:hAnsi="宋体" w:cs="宋体" w:eastAsia="宋体" w:hint="default"/>
                <w:b/>
                <w:bCs/>
                <w:spacing w:val="2"/>
                <w:w w:val="99"/>
                <w:sz w:val="18"/>
                <w:szCs w:val="18"/>
              </w:rPr>
              <w:t>计</w:t>
            </w:r>
            <w:r>
              <w:rPr>
                <w:rFonts w:ascii="宋体" w:hAnsi="宋体" w:cs="宋体" w:eastAsia="宋体" w:hint="default"/>
                <w:b/>
                <w:bCs/>
                <w:w w:val="99"/>
                <w:sz w:val="18"/>
                <w:szCs w:val="18"/>
              </w:rPr>
              <w:t>提比</w:t>
            </w:r>
            <w:r>
              <w:rPr>
                <w:rFonts w:ascii="宋体" w:hAnsi="宋体" w:cs="宋体" w:eastAsia="宋体" w:hint="default"/>
                <w:b/>
                <w:bCs/>
                <w:spacing w:val="-46"/>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63"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708" w:hRule="exact"/>
        </w:trPr>
        <w:tc>
          <w:tcPr>
            <w:tcW w:w="2621"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108" w:right="171"/>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准备的应收账款</w:t>
            </w:r>
            <w:r>
              <w:rPr>
                <w:rFonts w:ascii="宋体" w:hAnsi="宋体" w:cs="宋体" w:eastAsia="宋体" w:hint="default"/>
                <w:sz w:val="18"/>
                <w:szCs w:val="18"/>
              </w:rPr>
              <w:t> </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703"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314" w:lineRule="auto" w:before="51"/>
              <w:ind w:left="108" w:right="171"/>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准备的应收账款</w:t>
            </w:r>
            <w:r>
              <w:rPr>
                <w:rFonts w:ascii="宋体" w:hAnsi="宋体" w:cs="宋体" w:eastAsia="宋体" w:hint="default"/>
                <w:sz w:val="18"/>
                <w:szCs w:val="18"/>
              </w:rPr>
              <w:t>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39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pacing w:val="-1"/>
                <w:sz w:val="18"/>
              </w:rPr>
              <w:t>74,446,821.98</w:t>
            </w:r>
            <w:r>
              <w:rPr>
                <w:rFonts w:ascii="宋体"/>
                <w:sz w:val="18"/>
              </w:rPr>
              <w:t> </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pacing w:val="-1"/>
                <w:sz w:val="18"/>
              </w:rPr>
              <w:t>51.99</w:t>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9"/>
              <w:jc w:val="right"/>
              <w:rPr>
                <w:rFonts w:ascii="宋体" w:hAnsi="宋体" w:cs="宋体" w:eastAsia="宋体" w:hint="default"/>
                <w:sz w:val="18"/>
                <w:szCs w:val="18"/>
              </w:rPr>
            </w:pPr>
            <w:r>
              <w:rPr>
                <w:rFonts w:ascii="宋体"/>
                <w:spacing w:val="-1"/>
                <w:sz w:val="18"/>
              </w:rPr>
              <w:t>15,473,692.34</w:t>
            </w:r>
            <w:r>
              <w:rPr>
                <w:rFonts w:ascii="宋体"/>
                <w:sz w:val="18"/>
              </w:rPr>
              <w:t> </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z w:val="18"/>
              </w:rPr>
              <w:t>20.78 </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58,973,129.64</w:t>
            </w:r>
            <w:r>
              <w:rPr>
                <w:rFonts w:ascii="宋体"/>
                <w:sz w:val="18"/>
              </w:rPr>
              <w:t> </w:t>
            </w:r>
          </w:p>
        </w:tc>
      </w:tr>
      <w:tr>
        <w:trPr>
          <w:trHeight w:val="39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
              <w:jc w:val="right"/>
              <w:rPr>
                <w:rFonts w:ascii="宋体" w:hAnsi="宋体" w:cs="宋体" w:eastAsia="宋体" w:hint="default"/>
                <w:sz w:val="18"/>
                <w:szCs w:val="18"/>
              </w:rPr>
            </w:pPr>
            <w:r>
              <w:rPr>
                <w:rFonts w:ascii="宋体"/>
                <w:spacing w:val="-1"/>
                <w:sz w:val="18"/>
              </w:rPr>
              <w:t>68,760,974.50</w:t>
            </w:r>
            <w:r>
              <w:rPr>
                <w:rFonts w:ascii="宋体"/>
                <w:sz w:val="18"/>
              </w:rPr>
              <w:t> </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
              <w:jc w:val="right"/>
              <w:rPr>
                <w:rFonts w:ascii="宋体" w:hAnsi="宋体" w:cs="宋体" w:eastAsia="宋体" w:hint="default"/>
                <w:sz w:val="18"/>
                <w:szCs w:val="18"/>
              </w:rPr>
            </w:pPr>
            <w:r>
              <w:rPr>
                <w:rFonts w:ascii="宋体"/>
                <w:spacing w:val="-1"/>
                <w:sz w:val="18"/>
              </w:rPr>
              <w:t>48.01</w:t>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9"/>
              <w:jc w:val="right"/>
              <w:rPr>
                <w:rFonts w:ascii="宋体" w:hAnsi="宋体" w:cs="宋体" w:eastAsia="宋体" w:hint="default"/>
                <w:sz w:val="18"/>
                <w:szCs w:val="18"/>
              </w:rPr>
            </w:pPr>
            <w:r>
              <w:rPr>
                <w:rFonts w:ascii="宋体"/>
                <w:sz w:val="18"/>
              </w:rPr>
              <w:t> </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
              <w:jc w:val="right"/>
              <w:rPr>
                <w:rFonts w:ascii="宋体" w:hAnsi="宋体" w:cs="宋体" w:eastAsia="宋体" w:hint="default"/>
                <w:sz w:val="18"/>
                <w:szCs w:val="18"/>
              </w:rPr>
            </w:pPr>
            <w:r>
              <w:rPr>
                <w:rFonts w:ascii="宋体"/>
                <w:sz w:val="18"/>
              </w:rPr>
              <w:t> </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68,760,974.50</w:t>
            </w:r>
            <w:r>
              <w:rPr>
                <w:rFonts w:ascii="宋体"/>
                <w:sz w:val="18"/>
              </w:rPr>
              <w:t> </w:t>
            </w:r>
          </w:p>
        </w:tc>
      </w:tr>
      <w:tr>
        <w:trPr>
          <w:trHeight w:val="393"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z w:val="18"/>
              </w:rPr>
            </w:r>
            <w:r>
              <w:rPr>
                <w:rFonts w:ascii="宋体"/>
                <w:spacing w:val="-1"/>
                <w:sz w:val="18"/>
                <w:u w:val="single" w:color="000000"/>
              </w:rPr>
              <w:t>143,207,796.48</w:t>
            </w:r>
            <w:r>
              <w:rPr>
                <w:rFonts w:ascii="宋体"/>
                <w:spacing w:val="-1"/>
                <w:sz w:val="18"/>
              </w:rPr>
              <w:t> </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1"/>
              <w:jc w:val="right"/>
              <w:rPr>
                <w:rFonts w:ascii="宋体" w:hAnsi="宋体" w:cs="宋体" w:eastAsia="宋体" w:hint="default"/>
                <w:sz w:val="18"/>
                <w:szCs w:val="18"/>
              </w:rPr>
            </w:pPr>
            <w:r>
              <w:rPr>
                <w:rFonts w:ascii="宋体"/>
                <w:sz w:val="18"/>
              </w:rPr>
            </w:r>
            <w:r>
              <w:rPr>
                <w:rFonts w:ascii="宋体"/>
                <w:spacing w:val="-1"/>
                <w:sz w:val="18"/>
                <w:u w:val="single" w:color="000000"/>
              </w:rPr>
              <w:t>100.00</w:t>
            </w:r>
            <w:r>
              <w:rPr>
                <w:rFonts w:ascii="宋体"/>
                <w:spacing w:val="-1"/>
                <w:sz w:val="18"/>
              </w:rPr>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9"/>
              <w:jc w:val="right"/>
              <w:rPr>
                <w:rFonts w:ascii="宋体" w:hAnsi="宋体" w:cs="宋体" w:eastAsia="宋体" w:hint="default"/>
                <w:sz w:val="18"/>
                <w:szCs w:val="18"/>
              </w:rPr>
            </w:pPr>
            <w:r>
              <w:rPr>
                <w:rFonts w:ascii="宋体"/>
                <w:sz w:val="18"/>
              </w:rPr>
            </w:r>
            <w:r>
              <w:rPr>
                <w:rFonts w:ascii="宋体"/>
                <w:spacing w:val="-1"/>
                <w:sz w:val="18"/>
                <w:u w:val="single" w:color="000000"/>
              </w:rPr>
              <w:t>15,473,692.34</w:t>
            </w:r>
            <w:r>
              <w:rPr>
                <w:rFonts w:ascii="宋体"/>
                <w:spacing w:val="-1"/>
                <w:sz w:val="18"/>
              </w:rPr>
            </w:r>
            <w:r>
              <w:rPr>
                <w:rFonts w:ascii="宋体"/>
                <w:sz w:val="18"/>
              </w:rPr>
              <w:t> </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z w:val="18"/>
              </w:rPr>
              <w:t> </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3" w:right="0"/>
              <w:jc w:val="left"/>
              <w:rPr>
                <w:rFonts w:ascii="宋体" w:hAnsi="宋体" w:cs="宋体" w:eastAsia="宋体" w:hint="default"/>
                <w:sz w:val="18"/>
                <w:szCs w:val="18"/>
              </w:rPr>
            </w:pPr>
            <w:r>
              <w:rPr>
                <w:rFonts w:ascii="宋体"/>
                <w:sz w:val="18"/>
              </w:rPr>
            </w:r>
            <w:r>
              <w:rPr>
                <w:rFonts w:ascii="宋体"/>
                <w:sz w:val="18"/>
                <w:u w:val="single" w:color="000000"/>
              </w:rPr>
              <w:t>127,734,104.14</w:t>
            </w:r>
            <w:r>
              <w:rPr>
                <w:rFonts w:ascii="宋体"/>
                <w:sz w:val="18"/>
              </w:rPr>
              <w:t> </w:t>
            </w:r>
          </w:p>
        </w:tc>
      </w:tr>
      <w:tr>
        <w:trPr>
          <w:trHeight w:val="714"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8" w:right="171"/>
              <w:jc w:val="left"/>
              <w:rPr>
                <w:rFonts w:ascii="宋体" w:hAnsi="宋体" w:cs="宋体" w:eastAsia="宋体" w:hint="default"/>
                <w:sz w:val="18"/>
                <w:szCs w:val="18"/>
              </w:rPr>
            </w:pPr>
            <w:r>
              <w:rPr>
                <w:rFonts w:ascii="宋体" w:hAnsi="宋体" w:cs="宋体" w:eastAsia="宋体" w:hint="default"/>
                <w:sz w:val="18"/>
                <w:szCs w:val="18"/>
              </w:rPr>
              <w:t>单项金额不重大但单独计提坏 账准备的应收账款</w:t>
            </w:r>
            <w:r>
              <w:rPr>
                <w:rFonts w:ascii="宋体" w:hAnsi="宋体" w:cs="宋体" w:eastAsia="宋体" w:hint="default"/>
                <w:sz w:val="18"/>
                <w:szCs w:val="18"/>
              </w:rPr>
              <w:t>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299"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05"/>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2"/>
              <w:jc w:val="right"/>
              <w:rPr>
                <w:rFonts w:ascii="宋体" w:hAnsi="宋体" w:cs="宋体" w:eastAsia="宋体" w:hint="default"/>
                <w:sz w:val="18"/>
                <w:szCs w:val="18"/>
              </w:rPr>
            </w:pPr>
            <w:r>
              <w:rPr>
                <w:rFonts w:ascii="宋体"/>
                <w:sz w:val="18"/>
              </w:rPr>
            </w:r>
            <w:r>
              <w:rPr>
                <w:rFonts w:ascii="宋体"/>
                <w:spacing w:val="-1"/>
                <w:sz w:val="18"/>
                <w:u w:val="thick" w:color="000000"/>
              </w:rPr>
              <w:t>143,207,796.48</w:t>
            </w:r>
            <w:r>
              <w:rPr>
                <w:rFonts w:ascii="宋体"/>
                <w:spacing w:val="-1"/>
                <w:sz w:val="18"/>
              </w:rPr>
              <w:t> </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9"/>
              <w:jc w:val="right"/>
              <w:rPr>
                <w:rFonts w:ascii="宋体" w:hAnsi="宋体" w:cs="宋体" w:eastAsia="宋体" w:hint="default"/>
                <w:sz w:val="18"/>
                <w:szCs w:val="18"/>
              </w:rPr>
            </w:pPr>
            <w:r>
              <w:rPr>
                <w:rFonts w:ascii="宋体"/>
                <w:sz w:val="18"/>
              </w:rPr>
            </w:r>
            <w:r>
              <w:rPr>
                <w:rFonts w:ascii="宋体"/>
                <w:spacing w:val="-1"/>
                <w:sz w:val="18"/>
                <w:u w:val="thick" w:color="000000"/>
              </w:rPr>
              <w:t>15,473,692.34</w:t>
            </w:r>
            <w:r>
              <w:rPr>
                <w:rFonts w:ascii="宋体"/>
                <w:spacing w:val="-1"/>
                <w:sz w:val="18"/>
              </w:rPr>
            </w:r>
            <w:r>
              <w:rPr>
                <w:rFonts w:ascii="宋体"/>
                <w:sz w:val="18"/>
              </w:rPr>
              <w:t> </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2"/>
              <w:jc w:val="right"/>
              <w:rPr>
                <w:rFonts w:ascii="宋体" w:hAnsi="宋体" w:cs="宋体" w:eastAsia="宋体" w:hint="default"/>
                <w:sz w:val="18"/>
                <w:szCs w:val="18"/>
              </w:rPr>
            </w:pPr>
            <w:r>
              <w:rPr>
                <w:rFonts w:ascii="宋体"/>
                <w:sz w:val="18"/>
              </w:rPr>
              <w:t> </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3" w:right="0"/>
              <w:jc w:val="left"/>
              <w:rPr>
                <w:rFonts w:ascii="宋体" w:hAnsi="宋体" w:cs="宋体" w:eastAsia="宋体" w:hint="default"/>
                <w:sz w:val="18"/>
                <w:szCs w:val="18"/>
              </w:rPr>
            </w:pPr>
            <w:r>
              <w:rPr>
                <w:rFonts w:ascii="宋体"/>
                <w:sz w:val="18"/>
              </w:rPr>
            </w:r>
            <w:r>
              <w:rPr>
                <w:rFonts w:ascii="宋体"/>
                <w:sz w:val="18"/>
                <w:u w:val="thick" w:color="000000"/>
              </w:rPr>
              <w:t>127,734,104.14</w:t>
            </w:r>
            <w:r>
              <w:rPr>
                <w:rFonts w:ascii="宋体"/>
                <w:sz w:val="18"/>
              </w:rPr>
              <w:t> </w:t>
            </w:r>
          </w:p>
        </w:tc>
      </w:tr>
    </w:tbl>
    <w:p>
      <w:pPr>
        <w:spacing w:line="240" w:lineRule="auto" w:before="3"/>
        <w:rPr>
          <w:rFonts w:ascii="宋体" w:hAnsi="宋体" w:cs="宋体" w:eastAsia="宋体" w:hint="default"/>
          <w:sz w:val="6"/>
          <w:szCs w:val="6"/>
        </w:rPr>
      </w:pPr>
    </w:p>
    <w:p>
      <w:pPr>
        <w:pStyle w:val="BodyText"/>
        <w:spacing w:line="240" w:lineRule="auto" w:before="36"/>
        <w:ind w:left="858" w:right="3513"/>
        <w:jc w:val="left"/>
        <w:rPr>
          <w:rFonts w:ascii="宋体" w:hAnsi="宋体" w:cs="宋体" w:eastAsia="宋体" w:hint="default"/>
          <w:sz w:val="18"/>
          <w:szCs w:val="18"/>
        </w:rPr>
      </w:pPr>
      <w:r>
        <w:rPr/>
        <w:t>接上表：</w:t>
      </w:r>
      <w:r>
        <w:rPr>
          <w:rFonts w:ascii="宋体" w:hAnsi="宋体" w:cs="宋体" w:eastAsia="宋体" w:hint="default"/>
          <w:sz w:val="18"/>
          <w:szCs w:val="18"/>
        </w:rPr>
        <w:t> </w:t>
      </w:r>
    </w:p>
    <w:p>
      <w:pPr>
        <w:spacing w:line="240" w:lineRule="auto" w:before="2"/>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3947"/>
        <w:gridCol w:w="727"/>
        <w:gridCol w:w="686"/>
        <w:gridCol w:w="1255"/>
        <w:gridCol w:w="1087"/>
        <w:gridCol w:w="1516"/>
      </w:tblGrid>
      <w:tr>
        <w:trPr>
          <w:trHeight w:val="294" w:hRule="exact"/>
        </w:trPr>
        <w:tc>
          <w:tcPr>
            <w:tcW w:w="3947"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180"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7"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81" w:hRule="exact"/>
        </w:trPr>
        <w:tc>
          <w:tcPr>
            <w:tcW w:w="4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right="321"/>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86" w:type="dxa"/>
            <w:tcBorders>
              <w:top w:val="nil" w:sz="6" w:space="0" w:color="auto"/>
              <w:left w:val="nil" w:sz="6" w:space="0" w:color="auto"/>
              <w:bottom w:val="nil" w:sz="6" w:space="0" w:color="auto"/>
              <w:right w:val="nil" w:sz="6" w:space="0" w:color="auto"/>
            </w:tcBorders>
          </w:tcPr>
          <w:p>
            <w:pP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65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7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02" w:hRule="exact"/>
        </w:trPr>
        <w:tc>
          <w:tcPr>
            <w:tcW w:w="3947" w:type="dxa"/>
            <w:tcBorders>
              <w:top w:val="nil" w:sz="6" w:space="0" w:color="auto"/>
              <w:left w:val="nil" w:sz="6" w:space="0" w:color="auto"/>
              <w:bottom w:val="nil" w:sz="6" w:space="0" w:color="auto"/>
              <w:right w:val="nil" w:sz="6" w:space="0" w:color="auto"/>
            </w:tcBorders>
          </w:tcPr>
          <w:p>
            <w:pPr>
              <w:pStyle w:val="TableParagraph"/>
              <w:spacing w:line="167" w:lineRule="exact"/>
              <w:ind w:left="1163"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27"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641" w:hRule="exact"/>
        </w:trPr>
        <w:tc>
          <w:tcPr>
            <w:tcW w:w="3947"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20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5"/>
              <w:ind w:left="414" w:right="0"/>
              <w:jc w:val="left"/>
              <w:rPr>
                <w:rFonts w:ascii="宋体" w:hAnsi="宋体" w:cs="宋体" w:eastAsia="宋体" w:hint="default"/>
                <w:sz w:val="18"/>
                <w:szCs w:val="18"/>
              </w:rPr>
            </w:pPr>
            <w:r>
              <w:rPr>
                <w:rFonts w:ascii="宋体" w:hAnsi="宋体" w:cs="宋体" w:eastAsia="宋体" w:hint="default"/>
                <w:b/>
                <w:bCs/>
                <w:spacing w:val="2"/>
                <w:w w:val="99"/>
                <w:sz w:val="18"/>
                <w:szCs w:val="18"/>
              </w:rPr>
              <w:t>比</w:t>
            </w:r>
            <w:r>
              <w:rPr>
                <w:rFonts w:ascii="宋体" w:hAnsi="宋体" w:cs="宋体" w:eastAsia="宋体" w:hint="default"/>
                <w:b/>
                <w:bCs/>
                <w:spacing w:val="-89"/>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4"/>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27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7" w:type="dxa"/>
            <w:tcBorders>
              <w:top w:val="nil" w:sz="6" w:space="0" w:color="auto"/>
              <w:left w:val="nil" w:sz="6" w:space="0" w:color="auto"/>
              <w:bottom w:val="single" w:sz="4" w:space="0" w:color="000000"/>
              <w:right w:val="nil" w:sz="6" w:space="0" w:color="auto"/>
            </w:tcBorders>
          </w:tcPr>
          <w:p>
            <w:pPr>
              <w:pStyle w:val="TableParagraph"/>
              <w:spacing w:line="215" w:lineRule="exact"/>
              <w:ind w:right="14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76"/>
              <w:ind w:right="47"/>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64"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707" w:hRule="exact"/>
        </w:trPr>
        <w:tc>
          <w:tcPr>
            <w:tcW w:w="3947" w:type="dxa"/>
            <w:tcBorders>
              <w:top w:val="single" w:sz="4" w:space="0" w:color="000000"/>
              <w:left w:val="nil" w:sz="6" w:space="0" w:color="auto"/>
              <w:bottom w:val="nil" w:sz="6" w:space="0" w:color="auto"/>
              <w:right w:val="nil" w:sz="6" w:space="0" w:color="auto"/>
            </w:tcBorders>
          </w:tcPr>
          <w:p>
            <w:pPr>
              <w:pStyle w:val="TableParagraph"/>
              <w:spacing w:line="314" w:lineRule="auto" w:before="49"/>
              <w:ind w:left="107" w:right="1496"/>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准备的应收账款</w:t>
            </w:r>
            <w:r>
              <w:rPr>
                <w:rFonts w:ascii="宋体" w:hAnsi="宋体" w:cs="宋体" w:eastAsia="宋体" w:hint="default"/>
                <w:sz w:val="18"/>
                <w:szCs w:val="18"/>
              </w:rPr>
              <w:t> </w:t>
            </w:r>
          </w:p>
        </w:tc>
        <w:tc>
          <w:tcPr>
            <w:tcW w:w="72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 </w:t>
            </w:r>
          </w:p>
        </w:tc>
        <w:tc>
          <w:tcPr>
            <w:tcW w:w="68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0"/>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sz w:val="18"/>
              </w:rPr>
              <w:t> </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307" w:hRule="exact"/>
        </w:trPr>
        <w:tc>
          <w:tcPr>
            <w:tcW w:w="394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sz w:val="18"/>
              </w:rPr>
              <w:t> </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0"/>
              <w:jc w:val="right"/>
              <w:rPr>
                <w:rFonts w:ascii="宋体" w:hAnsi="宋体" w:cs="宋体" w:eastAsia="宋体" w:hint="default"/>
                <w:sz w:val="18"/>
                <w:szCs w:val="18"/>
              </w:rPr>
            </w:pPr>
            <w:r>
              <w:rPr>
                <w:rFonts w:ascii="宋体"/>
                <w:sz w:val="18"/>
              </w:rPr>
              <w:t> </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宋体" w:hAnsi="宋体" w:cs="宋体" w:eastAsia="宋体" w:hint="default"/>
                <w:sz w:val="18"/>
                <w:szCs w:val="18"/>
              </w:rPr>
            </w:pPr>
            <w:r>
              <w:rPr>
                <w:rFonts w:ascii="宋体"/>
                <w:sz w:val="18"/>
              </w:rPr>
              <w:t> </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z w:val="18"/>
              </w:rPr>
              <w:t> </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0" w:footer="1267" w:top="1420" w:bottom="1460" w:left="1360" w:right="0"/>
        </w:sectPr>
      </w:pPr>
    </w:p>
    <w:p>
      <w:pPr>
        <w:spacing w:before="31"/>
        <w:ind w:left="2784" w:right="710" w:firstLine="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50"/>
          <w:pgMar w:header="0" w:footer="1267" w:top="1460" w:bottom="1460" w:left="980" w:right="0"/>
        </w:sectPr>
      </w:pPr>
    </w:p>
    <w:p>
      <w:pPr>
        <w:spacing w:line="240" w:lineRule="auto" w:before="2"/>
        <w:rPr>
          <w:rFonts w:ascii="宋体" w:hAnsi="宋体" w:cs="宋体" w:eastAsia="宋体" w:hint="default"/>
          <w:b/>
          <w:bCs/>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4144" w:val="left" w:leader="none"/>
          <w:tab w:pos="6199" w:val="left" w:leader="none"/>
        </w:tabs>
        <w:spacing w:before="44"/>
        <w:ind w:left="1662"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1"/>
        <w:rPr>
          <w:rFonts w:ascii="宋体" w:hAnsi="宋体" w:cs="宋体" w:eastAsia="宋体" w:hint="default"/>
          <w:b/>
          <w:bCs/>
          <w:sz w:val="12"/>
          <w:szCs w:val="12"/>
        </w:rPr>
      </w:pPr>
    </w:p>
    <w:p>
      <w:pPr>
        <w:spacing w:line="212" w:lineRule="exact" w:before="0"/>
        <w:ind w:left="4829" w:right="2959" w:firstLine="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spacing w:after="0" w:line="212" w:lineRule="exact"/>
        <w:jc w:val="center"/>
        <w:rPr>
          <w:rFonts w:ascii="宋体" w:hAnsi="宋体" w:cs="宋体" w:eastAsia="宋体" w:hint="default"/>
          <w:sz w:val="18"/>
          <w:szCs w:val="18"/>
        </w:rPr>
        <w:sectPr>
          <w:type w:val="continuous"/>
          <w:pgSz w:w="11910" w:h="16850"/>
          <w:pgMar w:top="640" w:bottom="1460" w:left="980" w:right="0"/>
          <w:cols w:num="2" w:equalWidth="0">
            <w:col w:w="2116" w:space="258"/>
            <w:col w:w="8556"/>
          </w:cols>
        </w:sectPr>
      </w:pPr>
    </w:p>
    <w:p>
      <w:pPr>
        <w:tabs>
          <w:tab w:pos="4860" w:val="left" w:leader="none"/>
          <w:tab w:pos="6130" w:val="left" w:leader="none"/>
        </w:tabs>
        <w:spacing w:line="180" w:lineRule="exact" w:before="0"/>
        <w:ind w:left="3792" w:right="0" w:firstLine="0"/>
        <w:jc w:val="left"/>
        <w:rPr>
          <w:rFonts w:ascii="宋体" w:hAnsi="宋体" w:cs="宋体" w:eastAsia="宋体" w:hint="default"/>
          <w:sz w:val="18"/>
          <w:szCs w:val="18"/>
        </w:rPr>
      </w:pPr>
      <w:r>
        <w:rPr>
          <w:rFonts w:ascii="宋体" w:hAnsi="宋体" w:cs="宋体" w:eastAsia="宋体" w:hint="default"/>
          <w:b/>
          <w:bCs/>
          <w:spacing w:val="2"/>
          <w:w w:val="99"/>
          <w:sz w:val="18"/>
          <w:szCs w:val="18"/>
        </w:rPr>
        <w:t>金</w:t>
      </w:r>
      <w:r>
        <w:rPr>
          <w:rFonts w:ascii="宋体" w:hAnsi="宋体" w:cs="宋体" w:eastAsia="宋体" w:hint="default"/>
          <w:b/>
          <w:bCs/>
          <w:w w:val="99"/>
          <w:sz w:val="18"/>
          <w:szCs w:val="18"/>
        </w:rPr>
        <w:t>额</w:t>
      </w:r>
      <w:r>
        <w:rPr>
          <w:rFonts w:ascii="宋体" w:hAnsi="宋体" w:cs="宋体" w:eastAsia="宋体" w:hint="default"/>
          <w:b/>
          <w:bCs/>
          <w:w w:val="99"/>
          <w:sz w:val="18"/>
          <w:szCs w:val="18"/>
        </w:rPr>
        <w:t> </w:t>
      </w:r>
      <w:r>
        <w:rPr>
          <w:rFonts w:ascii="宋体" w:hAnsi="宋体" w:cs="宋体" w:eastAsia="宋体" w:hint="default"/>
          <w:b/>
          <w:bCs/>
          <w:sz w:val="18"/>
          <w:szCs w:val="18"/>
        </w:rPr>
        <w:tab/>
      </w:r>
      <w:r>
        <w:rPr>
          <w:rFonts w:ascii="宋体" w:hAnsi="宋体" w:cs="宋体" w:eastAsia="宋体" w:hint="default"/>
          <w:b/>
          <w:bCs/>
          <w:spacing w:val="2"/>
          <w:w w:val="99"/>
          <w:sz w:val="18"/>
          <w:szCs w:val="18"/>
        </w:rPr>
        <w:t>比</w:t>
      </w:r>
      <w:r>
        <w:rPr>
          <w:rFonts w:ascii="宋体" w:hAnsi="宋体" w:cs="宋体" w:eastAsia="宋体" w:hint="default"/>
          <w:b/>
          <w:bCs/>
          <w:spacing w:val="-89"/>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4"/>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ab/>
      </w:r>
      <w:r>
        <w:rPr>
          <w:rFonts w:ascii="宋体" w:hAnsi="宋体" w:cs="宋体" w:eastAsia="宋体" w:hint="default"/>
          <w:b/>
          <w:bCs/>
          <w:spacing w:val="2"/>
          <w:w w:val="99"/>
          <w:sz w:val="18"/>
          <w:szCs w:val="18"/>
        </w:rPr>
        <w:t>金</w:t>
      </w:r>
      <w:r>
        <w:rPr>
          <w:rFonts w:ascii="宋体" w:hAnsi="宋体" w:cs="宋体" w:eastAsia="宋体" w:hint="default"/>
          <w:b/>
          <w:bCs/>
          <w:w w:val="99"/>
          <w:sz w:val="18"/>
          <w:szCs w:val="18"/>
        </w:rPr>
        <w:t>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100"/>
        <w:ind w:left="73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640" w:bottom="1460" w:left="980" w:right="0"/>
          <w:cols w:num="2" w:equalWidth="0">
            <w:col w:w="6583" w:space="40"/>
            <w:col w:w="4307"/>
          </w:cols>
        </w:sectPr>
      </w:pPr>
    </w:p>
    <w:p>
      <w:pPr>
        <w:spacing w:line="240" w:lineRule="auto" w:before="2"/>
        <w:rPr>
          <w:rFonts w:ascii="宋体" w:hAnsi="宋体" w:cs="宋体" w:eastAsia="宋体" w:hint="default"/>
          <w:b/>
          <w:bCs/>
          <w:sz w:val="8"/>
          <w:szCs w:val="8"/>
        </w:rPr>
      </w:pPr>
    </w:p>
    <w:p>
      <w:pPr>
        <w:spacing w:line="20" w:lineRule="exact"/>
        <w:ind w:left="494" w:right="0" w:firstLine="0"/>
        <w:rPr>
          <w:rFonts w:ascii="宋体" w:hAnsi="宋体" w:cs="宋体" w:eastAsia="宋体" w:hint="default"/>
          <w:sz w:val="2"/>
          <w:szCs w:val="2"/>
        </w:rPr>
      </w:pPr>
      <w:r>
        <w:rPr>
          <w:rFonts w:ascii="宋体" w:hAnsi="宋体" w:cs="宋体" w:eastAsia="宋体" w:hint="default"/>
          <w:sz w:val="2"/>
          <w:szCs w:val="2"/>
        </w:rPr>
        <w:pict>
          <v:group style="width:461.4pt;height:.5pt;mso-position-horizontal-relative:char;mso-position-vertical-relative:line" coordorigin="0,0" coordsize="9228,10">
            <v:group style="position:absolute;left:5;top:5;width:2696;height:2" coordorigin="5,5" coordsize="2696,2">
              <v:shape style="position:absolute;left:5;top:5;width:2696;height:2" coordorigin="5,5" coordsize="2696,0" path="m5,5l2700,5e" filled="false" stroked="true" strokeweight=".48pt" strokecolor="#000000">
                <v:path arrowok="t"/>
              </v:shape>
            </v:group>
            <v:group style="position:absolute;left:2701;top:5;width:10;height:2" coordorigin="2701,5" coordsize="10,2">
              <v:shape style="position:absolute;left:2701;top:5;width:10;height:2" coordorigin="2701,5" coordsize="10,0" path="m2701,5l2710,5e" filled="false" stroked="true" strokeweight=".48pt" strokecolor="#000000">
                <v:path arrowok="t"/>
              </v:shape>
            </v:group>
            <v:group style="position:absolute;left:2710;top:5;width:1551;height:2" coordorigin="2710,5" coordsize="1551,2">
              <v:shape style="position:absolute;left:2710;top:5;width:1551;height:2" coordorigin="2710,5" coordsize="1551,0" path="m2710,5l4261,5e" filled="false" stroked="true" strokeweight=".48pt" strokecolor="#000000">
                <v:path arrowok="t"/>
              </v:shape>
            </v:group>
            <v:group style="position:absolute;left:4261;top:5;width:10;height:2" coordorigin="4261,5" coordsize="10,2">
              <v:shape style="position:absolute;left:4261;top:5;width:10;height:2" coordorigin="4261,5" coordsize="10,0" path="m4261,5l4270,5e" filled="false" stroked="true" strokeweight=".48pt" strokecolor="#000000">
                <v:path arrowok="t"/>
              </v:shape>
            </v:group>
            <v:group style="position:absolute;left:4270;top:5;width:841;height:2" coordorigin="4270,5" coordsize="841,2">
              <v:shape style="position:absolute;left:4270;top:5;width:841;height:2" coordorigin="4270,5" coordsize="841,0" path="m4270,5l5111,5e" filled="false" stroked="true" strokeweight=".48pt" strokecolor="#000000">
                <v:path arrowok="t"/>
              </v:shape>
            </v:group>
            <v:group style="position:absolute;left:5111;top:5;width:10;height:2" coordorigin="5111,5" coordsize="10,2">
              <v:shape style="position:absolute;left:5111;top:5;width:10;height:2" coordorigin="5111,5" coordsize="10,0" path="m5111,5l5120,5e" filled="false" stroked="true" strokeweight=".48pt" strokecolor="#000000">
                <v:path arrowok="t"/>
              </v:shape>
            </v:group>
            <v:group style="position:absolute;left:5120;top:5;width:1409;height:2" coordorigin="5120,5" coordsize="1409,2">
              <v:shape style="position:absolute;left:5120;top:5;width:1409;height:2" coordorigin="5120,5" coordsize="1409,0" path="m5120,5l6529,5e" filled="false" stroked="true" strokeweight=".48pt" strokecolor="#000000">
                <v:path arrowok="t"/>
              </v:shape>
            </v:group>
            <v:group style="position:absolute;left:6529;top:5;width:10;height:2" coordorigin="6529,5" coordsize="10,2">
              <v:shape style="position:absolute;left:6529;top:5;width:10;height:2" coordorigin="6529,5" coordsize="10,0" path="m6529,5l6539,5e" filled="false" stroked="true" strokeweight=".48pt" strokecolor="#000000">
                <v:path arrowok="t"/>
              </v:shape>
            </v:group>
            <v:group style="position:absolute;left:6539;top:5;width:1124;height:2" coordorigin="6539,5" coordsize="1124,2">
              <v:shape style="position:absolute;left:6539;top:5;width:1124;height:2" coordorigin="6539,5" coordsize="1124,0" path="m6539,5l7662,5e" filled="false" stroked="true" strokeweight=".48pt" strokecolor="#000000">
                <v:path arrowok="t"/>
              </v:shape>
            </v:group>
            <v:group style="position:absolute;left:7662;top:5;width:10;height:2" coordorigin="7662,5" coordsize="10,2">
              <v:shape style="position:absolute;left:7662;top:5;width:10;height:2" coordorigin="7662,5" coordsize="10,0" path="m7662,5l7672,5e" filled="false" stroked="true" strokeweight=".48pt" strokecolor="#000000">
                <v:path arrowok="t"/>
              </v:shape>
            </v:group>
            <v:group style="position:absolute;left:7672;top:5;width:1551;height:2" coordorigin="7672,5" coordsize="1551,2">
              <v:shape style="position:absolute;left:7672;top:5;width:1551;height:2" coordorigin="7672,5" coordsize="1551,0" path="m7672,5l9222,5e" filled="false" stroked="true" strokeweight=".48pt" strokecolor="#000000">
                <v:path arrowok="t"/>
              </v:shape>
            </v:group>
          </v:group>
        </w:pict>
      </w:r>
      <w:r>
        <w:rPr>
          <w:rFonts w:ascii="宋体" w:hAnsi="宋体" w:cs="宋体" w:eastAsia="宋体" w:hint="default"/>
          <w:sz w:val="2"/>
          <w:szCs w:val="2"/>
        </w:rPr>
      </w:r>
    </w:p>
    <w:p>
      <w:pPr>
        <w:spacing w:before="0"/>
        <w:ind w:left="606" w:right="0" w:firstLine="0"/>
        <w:jc w:val="left"/>
        <w:rPr>
          <w:rFonts w:ascii="宋体" w:hAnsi="宋体" w:cs="宋体" w:eastAsia="宋体" w:hint="default"/>
          <w:sz w:val="18"/>
          <w:szCs w:val="18"/>
        </w:rPr>
      </w:pPr>
      <w:r>
        <w:rPr>
          <w:rFonts w:ascii="宋体" w:hAnsi="宋体" w:cs="宋体" w:eastAsia="宋体" w:hint="default"/>
          <w:sz w:val="18"/>
          <w:szCs w:val="18"/>
        </w:rPr>
        <w:t>准备的应收账款</w:t>
      </w:r>
      <w:r>
        <w:rPr>
          <w:rFonts w:ascii="宋体" w:hAnsi="宋体" w:cs="宋体" w:eastAsia="宋体" w:hint="default"/>
          <w:sz w:val="18"/>
          <w:szCs w:val="18"/>
        </w:rPr>
        <w:t> </w:t>
      </w:r>
    </w:p>
    <w:p>
      <w:pPr>
        <w:spacing w:line="240" w:lineRule="auto" w:before="2"/>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4734"/>
        <w:gridCol w:w="818"/>
        <w:gridCol w:w="803"/>
        <w:gridCol w:w="832"/>
        <w:gridCol w:w="997"/>
        <w:gridCol w:w="1807"/>
      </w:tblGrid>
      <w:tr>
        <w:trPr>
          <w:trHeight w:val="389" w:hRule="exact"/>
        </w:trPr>
        <w:tc>
          <w:tcPr>
            <w:tcW w:w="4734" w:type="dxa"/>
            <w:tcBorders>
              <w:top w:val="nil" w:sz="6" w:space="0" w:color="auto"/>
              <w:left w:val="nil" w:sz="6" w:space="0" w:color="auto"/>
              <w:bottom w:val="nil" w:sz="6" w:space="0" w:color="auto"/>
              <w:right w:val="nil" w:sz="6" w:space="0" w:color="auto"/>
            </w:tcBorders>
          </w:tcPr>
          <w:p>
            <w:pPr>
              <w:pStyle w:val="TableParagraph"/>
              <w:tabs>
                <w:tab w:pos="2779" w:val="left" w:leader="none"/>
              </w:tabs>
              <w:spacing w:line="240" w:lineRule="auto" w:before="44"/>
              <w:ind w:right="107"/>
              <w:jc w:val="right"/>
              <w:rPr>
                <w:rFonts w:ascii="宋体" w:hAnsi="宋体" w:cs="宋体" w:eastAsia="宋体" w:hint="default"/>
                <w:sz w:val="18"/>
                <w:szCs w:val="18"/>
              </w:rPr>
            </w:pPr>
            <w:r>
              <w:rPr>
                <w:rFonts w:ascii="宋体" w:hAnsi="宋体" w:cs="宋体" w:eastAsia="宋体" w:hint="default"/>
                <w:spacing w:val="-1"/>
                <w:sz w:val="18"/>
                <w:szCs w:val="18"/>
              </w:rPr>
              <w:t>账龄分析法</w:t>
            </w:r>
            <w:r>
              <w:rPr>
                <w:rFonts w:ascii="宋体" w:hAnsi="宋体" w:cs="宋体" w:eastAsia="宋体" w:hint="default"/>
                <w:spacing w:val="-1"/>
                <w:sz w:val="18"/>
                <w:szCs w:val="18"/>
              </w:rPr>
              <w:tab/>
              <w:t>101,804,419.14 </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5"/>
              <w:jc w:val="right"/>
              <w:rPr>
                <w:rFonts w:ascii="宋体" w:hAnsi="宋体" w:cs="宋体" w:eastAsia="宋体" w:hint="default"/>
                <w:sz w:val="18"/>
                <w:szCs w:val="18"/>
              </w:rPr>
            </w:pPr>
            <w:r>
              <w:rPr>
                <w:rFonts w:ascii="宋体"/>
                <w:sz w:val="18"/>
              </w:rPr>
              <w:t>63.74 </w:t>
            </w:r>
          </w:p>
        </w:tc>
        <w:tc>
          <w:tcPr>
            <w:tcW w:w="16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77" w:right="0"/>
              <w:jc w:val="left"/>
              <w:rPr>
                <w:rFonts w:ascii="宋体" w:hAnsi="宋体" w:cs="宋体" w:eastAsia="宋体" w:hint="default"/>
                <w:sz w:val="18"/>
                <w:szCs w:val="18"/>
              </w:rPr>
            </w:pPr>
            <w:r>
              <w:rPr>
                <w:rFonts w:ascii="宋体"/>
                <w:sz w:val="18"/>
              </w:rPr>
              <w:t>18,708,590.94 </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7"/>
              <w:jc w:val="right"/>
              <w:rPr>
                <w:rFonts w:ascii="宋体" w:hAnsi="宋体" w:cs="宋体" w:eastAsia="宋体" w:hint="default"/>
                <w:sz w:val="18"/>
                <w:szCs w:val="18"/>
              </w:rPr>
            </w:pPr>
            <w:r>
              <w:rPr>
                <w:rFonts w:ascii="宋体"/>
                <w:sz w:val="18"/>
              </w:rPr>
              <w:t>18.38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1" w:right="0"/>
              <w:jc w:val="left"/>
              <w:rPr>
                <w:rFonts w:ascii="宋体" w:hAnsi="宋体" w:cs="宋体" w:eastAsia="宋体" w:hint="default"/>
                <w:sz w:val="18"/>
                <w:szCs w:val="18"/>
              </w:rPr>
            </w:pPr>
            <w:r>
              <w:rPr>
                <w:rFonts w:ascii="宋体"/>
                <w:sz w:val="18"/>
              </w:rPr>
              <w:t>83,095,828.20 </w:t>
            </w:r>
          </w:p>
        </w:tc>
      </w:tr>
      <w:tr>
        <w:trPr>
          <w:trHeight w:val="397" w:hRule="exact"/>
        </w:trPr>
        <w:tc>
          <w:tcPr>
            <w:tcW w:w="4734" w:type="dxa"/>
            <w:tcBorders>
              <w:top w:val="nil" w:sz="6" w:space="0" w:color="auto"/>
              <w:left w:val="nil" w:sz="6" w:space="0" w:color="auto"/>
              <w:bottom w:val="nil" w:sz="6" w:space="0" w:color="auto"/>
              <w:right w:val="nil" w:sz="6" w:space="0" w:color="auto"/>
            </w:tcBorders>
          </w:tcPr>
          <w:p>
            <w:pPr>
              <w:pStyle w:val="TableParagraph"/>
              <w:tabs>
                <w:tab w:pos="2868" w:val="left" w:leader="none"/>
              </w:tabs>
              <w:spacing w:line="240" w:lineRule="auto" w:before="53"/>
              <w:ind w:right="107"/>
              <w:jc w:val="right"/>
              <w:rPr>
                <w:rFonts w:ascii="宋体" w:hAnsi="宋体" w:cs="宋体" w:eastAsia="宋体" w:hint="default"/>
                <w:sz w:val="18"/>
                <w:szCs w:val="18"/>
              </w:rPr>
            </w:pPr>
            <w:r>
              <w:rPr>
                <w:rFonts w:ascii="宋体" w:hAnsi="宋体" w:cs="宋体" w:eastAsia="宋体" w:hint="default"/>
                <w:spacing w:val="-1"/>
                <w:sz w:val="18"/>
                <w:szCs w:val="18"/>
              </w:rPr>
              <w:t>其他方法</w:t>
            </w:r>
            <w:r>
              <w:rPr>
                <w:rFonts w:ascii="宋体" w:hAnsi="宋体" w:cs="宋体" w:eastAsia="宋体" w:hint="default"/>
                <w:spacing w:val="-1"/>
                <w:sz w:val="18"/>
                <w:szCs w:val="18"/>
              </w:rPr>
              <w:tab/>
              <w:t>57,919,853.82</w:t>
            </w:r>
            <w:r>
              <w:rPr>
                <w:rFonts w:ascii="宋体" w:hAnsi="宋体" w:cs="宋体" w:eastAsia="宋体" w:hint="default"/>
                <w:sz w:val="18"/>
                <w:szCs w:val="18"/>
              </w:rPr>
              <w:t> </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5"/>
              <w:jc w:val="right"/>
              <w:rPr>
                <w:rFonts w:ascii="宋体" w:hAnsi="宋体" w:cs="宋体" w:eastAsia="宋体" w:hint="default"/>
                <w:sz w:val="18"/>
                <w:szCs w:val="18"/>
              </w:rPr>
            </w:pPr>
            <w:r>
              <w:rPr>
                <w:rFonts w:ascii="宋体"/>
                <w:sz w:val="18"/>
              </w:rPr>
              <w:t>36.26 </w:t>
            </w:r>
          </w:p>
        </w:tc>
        <w:tc>
          <w:tcPr>
            <w:tcW w:w="16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right="293"/>
              <w:jc w:val="right"/>
              <w:rPr>
                <w:rFonts w:ascii="宋体" w:hAnsi="宋体" w:cs="宋体" w:eastAsia="宋体" w:hint="default"/>
                <w:sz w:val="18"/>
                <w:szCs w:val="18"/>
              </w:rPr>
            </w:pPr>
            <w:r>
              <w:rPr>
                <w:rFonts w:ascii="宋体"/>
                <w:sz w:val="18"/>
              </w:rPr>
              <w:t> </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7"/>
              <w:jc w:val="right"/>
              <w:rPr>
                <w:rFonts w:ascii="宋体" w:hAnsi="宋体" w:cs="宋体" w:eastAsia="宋体" w:hint="default"/>
                <w:sz w:val="18"/>
                <w:szCs w:val="18"/>
              </w:rPr>
            </w:pPr>
            <w:r>
              <w:rPr>
                <w:rFonts w:ascii="宋体"/>
                <w:sz w:val="18"/>
              </w:rPr>
              <w:t>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1" w:right="0"/>
              <w:jc w:val="left"/>
              <w:rPr>
                <w:rFonts w:ascii="宋体" w:hAnsi="宋体" w:cs="宋体" w:eastAsia="宋体" w:hint="default"/>
                <w:sz w:val="18"/>
                <w:szCs w:val="18"/>
              </w:rPr>
            </w:pPr>
            <w:r>
              <w:rPr>
                <w:rFonts w:ascii="宋体"/>
                <w:sz w:val="18"/>
              </w:rPr>
              <w:t>57,919,853.82 </w:t>
            </w:r>
          </w:p>
        </w:tc>
      </w:tr>
      <w:tr>
        <w:trPr>
          <w:trHeight w:val="473" w:hRule="exact"/>
        </w:trPr>
        <w:tc>
          <w:tcPr>
            <w:tcW w:w="4734" w:type="dxa"/>
            <w:tcBorders>
              <w:top w:val="nil" w:sz="6" w:space="0" w:color="auto"/>
              <w:left w:val="nil" w:sz="6" w:space="0" w:color="auto"/>
              <w:bottom w:val="nil" w:sz="6" w:space="0" w:color="auto"/>
              <w:right w:val="nil" w:sz="6" w:space="0" w:color="auto"/>
            </w:tcBorders>
          </w:tcPr>
          <w:p>
            <w:pPr>
              <w:pStyle w:val="TableParagraph"/>
              <w:tabs>
                <w:tab w:pos="2779" w:val="left" w:leader="none"/>
              </w:tabs>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组合小计</w:t>
            </w:r>
            <w:r>
              <w:rPr>
                <w:rFonts w:ascii="宋体" w:hAnsi="宋体" w:cs="宋体" w:eastAsia="宋体" w:hint="default"/>
                <w:spacing w:val="-1"/>
                <w:sz w:val="18"/>
                <w:szCs w:val="18"/>
              </w:rPr>
              <w:tab/>
            </w:r>
            <w:r>
              <w:rPr>
                <w:rFonts w:ascii="宋体" w:hAnsi="宋体" w:cs="宋体" w:eastAsia="宋体" w:hint="default"/>
                <w:spacing w:val="-1"/>
                <w:sz w:val="18"/>
                <w:szCs w:val="18"/>
                <w:u w:val="single" w:color="000000"/>
              </w:rPr>
              <w:t>159,724,272.96</w:t>
            </w:r>
            <w:r>
              <w:rPr>
                <w:rFonts w:ascii="宋体" w:hAnsi="宋体" w:cs="宋体" w:eastAsia="宋体" w:hint="default"/>
                <w:spacing w:val="-1"/>
                <w:sz w:val="18"/>
                <w:szCs w:val="18"/>
              </w:rPr>
              <w:t> </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
              <w:jc w:val="right"/>
              <w:rPr>
                <w:rFonts w:ascii="宋体" w:hAnsi="宋体" w:cs="宋体" w:eastAsia="宋体" w:hint="default"/>
                <w:sz w:val="18"/>
                <w:szCs w:val="18"/>
              </w:rPr>
            </w:pPr>
            <w:r>
              <w:rPr>
                <w:rFonts w:ascii="宋体"/>
                <w:sz w:val="18"/>
              </w:rPr>
            </w:r>
            <w:r>
              <w:rPr>
                <w:rFonts w:ascii="宋体"/>
                <w:spacing w:val="-1"/>
                <w:sz w:val="18"/>
                <w:u w:val="single" w:color="000000"/>
              </w:rPr>
              <w:t>100.00</w:t>
            </w:r>
            <w:r>
              <w:rPr>
                <w:rFonts w:ascii="宋体"/>
                <w:spacing w:val="-1"/>
                <w:sz w:val="18"/>
              </w:rPr>
            </w:r>
            <w:r>
              <w:rPr>
                <w:rFonts w:ascii="宋体"/>
                <w:sz w:val="18"/>
              </w:rPr>
              <w:t> </w:t>
            </w:r>
          </w:p>
        </w:tc>
        <w:tc>
          <w:tcPr>
            <w:tcW w:w="16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7" w:right="0"/>
              <w:jc w:val="left"/>
              <w:rPr>
                <w:rFonts w:ascii="宋体" w:hAnsi="宋体" w:cs="宋体" w:eastAsia="宋体" w:hint="default"/>
                <w:sz w:val="18"/>
                <w:szCs w:val="18"/>
              </w:rPr>
            </w:pPr>
            <w:r>
              <w:rPr>
                <w:rFonts w:ascii="宋体"/>
                <w:sz w:val="18"/>
              </w:rPr>
            </w:r>
            <w:r>
              <w:rPr>
                <w:rFonts w:ascii="宋体"/>
                <w:sz w:val="18"/>
                <w:u w:val="single" w:color="000000"/>
              </w:rPr>
              <w:t>18,708,590.94</w:t>
            </w:r>
            <w:r>
              <w:rPr>
                <w:rFonts w:ascii="宋体"/>
                <w:sz w:val="18"/>
              </w:rPr>
              <w:t> </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7"/>
              <w:jc w:val="right"/>
              <w:rPr>
                <w:rFonts w:ascii="宋体" w:hAnsi="宋体" w:cs="宋体" w:eastAsia="宋体" w:hint="default"/>
                <w:sz w:val="18"/>
                <w:szCs w:val="18"/>
              </w:rPr>
            </w:pPr>
            <w:r>
              <w:rPr>
                <w:rFonts w:ascii="宋体"/>
                <w:sz w:val="18"/>
              </w:rPr>
              <w:t>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3" w:right="0"/>
              <w:jc w:val="left"/>
              <w:rPr>
                <w:rFonts w:ascii="宋体" w:hAnsi="宋体" w:cs="宋体" w:eastAsia="宋体" w:hint="default"/>
                <w:sz w:val="18"/>
                <w:szCs w:val="18"/>
              </w:rPr>
            </w:pPr>
            <w:r>
              <w:rPr>
                <w:rFonts w:ascii="宋体"/>
                <w:sz w:val="18"/>
              </w:rPr>
            </w:r>
            <w:r>
              <w:rPr>
                <w:rFonts w:ascii="宋体"/>
                <w:sz w:val="18"/>
                <w:u w:val="single" w:color="000000"/>
              </w:rPr>
              <w:t>141,015,682.02</w:t>
            </w:r>
            <w:r>
              <w:rPr>
                <w:rFonts w:ascii="宋体"/>
                <w:sz w:val="18"/>
              </w:rPr>
              <w:t> </w:t>
            </w:r>
          </w:p>
        </w:tc>
      </w:tr>
      <w:tr>
        <w:trPr>
          <w:trHeight w:val="561"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169" w:lineRule="exact"/>
              <w:ind w:left="494"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w:t>
            </w:r>
          </w:p>
          <w:p>
            <w:pPr>
              <w:pStyle w:val="TableParagraph"/>
              <w:spacing w:line="156" w:lineRule="exact"/>
              <w:ind w:right="107"/>
              <w:jc w:val="right"/>
              <w:rPr>
                <w:rFonts w:ascii="宋体" w:hAnsi="宋体" w:cs="宋体" w:eastAsia="宋体" w:hint="default"/>
                <w:sz w:val="18"/>
                <w:szCs w:val="18"/>
              </w:rPr>
            </w:pPr>
            <w:r>
              <w:rPr>
                <w:rFonts w:ascii="宋体"/>
                <w:sz w:val="18"/>
              </w:rPr>
              <w:t> </w:t>
            </w:r>
          </w:p>
          <w:p>
            <w:pPr>
              <w:pStyle w:val="TableParagraph"/>
              <w:spacing w:line="196" w:lineRule="exact"/>
              <w:ind w:left="494" w:right="0"/>
              <w:jc w:val="left"/>
              <w:rPr>
                <w:rFonts w:ascii="宋体" w:hAnsi="宋体" w:cs="宋体" w:eastAsia="宋体" w:hint="default"/>
                <w:sz w:val="18"/>
                <w:szCs w:val="18"/>
              </w:rPr>
            </w:pPr>
            <w:r>
              <w:rPr>
                <w:rFonts w:ascii="宋体" w:hAnsi="宋体" w:cs="宋体" w:eastAsia="宋体" w:hint="default"/>
                <w:sz w:val="18"/>
                <w:szCs w:val="18"/>
              </w:rPr>
              <w:t>账准备的应收账款</w:t>
            </w:r>
            <w:r>
              <w:rPr>
                <w:rFonts w:ascii="宋体" w:hAnsi="宋体" w:cs="宋体" w:eastAsia="宋体" w:hint="default"/>
                <w:sz w:val="18"/>
                <w:szCs w:val="18"/>
              </w:rPr>
              <w:t> </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5"/>
              <w:jc w:val="right"/>
              <w:rPr>
                <w:rFonts w:ascii="宋体" w:hAnsi="宋体" w:cs="宋体" w:eastAsia="宋体" w:hint="default"/>
                <w:sz w:val="18"/>
                <w:szCs w:val="18"/>
              </w:rPr>
            </w:pPr>
            <w:r>
              <w:rPr>
                <w:rFonts w:ascii="宋体"/>
                <w:sz w:val="18"/>
              </w:rPr>
              <w:t> </w:t>
            </w:r>
          </w:p>
        </w:tc>
        <w:tc>
          <w:tcPr>
            <w:tcW w:w="16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293"/>
              <w:jc w:val="right"/>
              <w:rPr>
                <w:rFonts w:ascii="宋体" w:hAnsi="宋体" w:cs="宋体" w:eastAsia="宋体" w:hint="default"/>
                <w:sz w:val="18"/>
                <w:szCs w:val="18"/>
              </w:rPr>
            </w:pPr>
            <w:r>
              <w:rPr>
                <w:rFonts w:ascii="宋体"/>
                <w:sz w:val="18"/>
              </w:rPr>
              <w:t> </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7"/>
              <w:jc w:val="right"/>
              <w:rPr>
                <w:rFonts w:ascii="宋体" w:hAnsi="宋体" w:cs="宋体" w:eastAsia="宋体" w:hint="default"/>
                <w:sz w:val="18"/>
                <w:szCs w:val="18"/>
              </w:rPr>
            </w:pPr>
            <w:r>
              <w:rPr>
                <w:rFonts w:ascii="宋体"/>
                <w:sz w:val="18"/>
              </w:rPr>
              <w:t>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02"/>
              <w:jc w:val="right"/>
              <w:rPr>
                <w:rFonts w:ascii="宋体" w:hAnsi="宋体" w:cs="宋体" w:eastAsia="宋体" w:hint="default"/>
                <w:sz w:val="18"/>
                <w:szCs w:val="18"/>
              </w:rPr>
            </w:pPr>
            <w:r>
              <w:rPr>
                <w:rFonts w:ascii="宋体"/>
                <w:sz w:val="18"/>
              </w:rPr>
              <w:t> </w:t>
            </w:r>
          </w:p>
        </w:tc>
      </w:tr>
      <w:tr>
        <w:trPr>
          <w:trHeight w:val="467" w:hRule="exact"/>
        </w:trPr>
        <w:tc>
          <w:tcPr>
            <w:tcW w:w="4734" w:type="dxa"/>
            <w:tcBorders>
              <w:top w:val="nil" w:sz="6" w:space="0" w:color="auto"/>
              <w:left w:val="nil" w:sz="6" w:space="0" w:color="auto"/>
              <w:bottom w:val="nil" w:sz="6" w:space="0" w:color="auto"/>
              <w:right w:val="nil" w:sz="6" w:space="0" w:color="auto"/>
            </w:tcBorders>
          </w:tcPr>
          <w:p>
            <w:pPr>
              <w:pStyle w:val="TableParagraph"/>
              <w:tabs>
                <w:tab w:pos="1721" w:val="left" w:leader="none"/>
              </w:tabs>
              <w:spacing w:line="240" w:lineRule="auto" w:before="140"/>
              <w:ind w:right="107"/>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159,724,272.96</w:t>
            </w:r>
            <w:r>
              <w:rPr>
                <w:rFonts w:ascii="宋体" w:hAnsi="宋体" w:cs="宋体" w:eastAsia="宋体" w:hint="default"/>
                <w:spacing w:val="-1"/>
                <w:sz w:val="18"/>
                <w:szCs w:val="18"/>
              </w:rPr>
              <w:t> </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75"/>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6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0"/>
              <w:ind w:left="77" w:right="0"/>
              <w:jc w:val="left"/>
              <w:rPr>
                <w:rFonts w:ascii="宋体" w:hAnsi="宋体" w:cs="宋体" w:eastAsia="宋体" w:hint="default"/>
                <w:sz w:val="18"/>
                <w:szCs w:val="18"/>
              </w:rPr>
            </w:pPr>
            <w:r>
              <w:rPr>
                <w:rFonts w:ascii="宋体"/>
                <w:sz w:val="18"/>
              </w:rPr>
            </w:r>
            <w:r>
              <w:rPr>
                <w:rFonts w:ascii="宋体"/>
                <w:sz w:val="18"/>
                <w:u w:val="thick" w:color="000000"/>
              </w:rPr>
              <w:t>18,708,590.94</w:t>
            </w:r>
            <w:r>
              <w:rPr>
                <w:rFonts w:ascii="宋体"/>
                <w:sz w:val="18"/>
              </w:rPr>
              <w:t> </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57"/>
              <w:jc w:val="right"/>
              <w:rPr>
                <w:rFonts w:ascii="宋体" w:hAnsi="宋体" w:cs="宋体" w:eastAsia="宋体" w:hint="default"/>
                <w:sz w:val="18"/>
                <w:szCs w:val="18"/>
              </w:rPr>
            </w:pPr>
            <w:r>
              <w:rPr>
                <w:rFonts w:ascii="宋体"/>
                <w:sz w:val="18"/>
              </w:rPr>
              <w:t>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53" w:right="0"/>
              <w:jc w:val="left"/>
              <w:rPr>
                <w:rFonts w:ascii="宋体" w:hAnsi="宋体" w:cs="宋体" w:eastAsia="宋体" w:hint="default"/>
                <w:sz w:val="18"/>
                <w:szCs w:val="18"/>
              </w:rPr>
            </w:pPr>
            <w:r>
              <w:rPr>
                <w:rFonts w:ascii="宋体"/>
                <w:sz w:val="18"/>
              </w:rPr>
            </w:r>
            <w:r>
              <w:rPr>
                <w:rFonts w:ascii="宋体"/>
                <w:sz w:val="18"/>
                <w:u w:val="thick" w:color="000000"/>
              </w:rPr>
              <w:t>141,015,682.02</w:t>
            </w:r>
            <w:r>
              <w:rPr>
                <w:rFonts w:ascii="宋体"/>
                <w:sz w:val="18"/>
              </w:rPr>
              <w:t> </w:t>
            </w:r>
          </w:p>
        </w:tc>
      </w:tr>
      <w:tr>
        <w:trPr>
          <w:trHeight w:val="413"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7"/>
              <w:ind w:left="1126" w:right="0"/>
              <w:jc w:val="left"/>
              <w:rPr>
                <w:rFonts w:ascii="宋体" w:hAnsi="宋体" w:cs="宋体" w:eastAsia="宋体" w:hint="default"/>
                <w:sz w:val="21"/>
                <w:szCs w:val="21"/>
              </w:rPr>
            </w:pPr>
            <w:r>
              <w:rPr>
                <w:rFonts w:ascii="宋体" w:hAnsi="宋体" w:cs="宋体" w:eastAsia="宋体" w:hint="default"/>
                <w:sz w:val="21"/>
                <w:szCs w:val="21"/>
              </w:rPr>
              <w:t>期末无单项金额重大并单项计提坏账准备的应收账款。</w:t>
            </w:r>
            <w:r>
              <w:rPr>
                <w:rFonts w:ascii="宋体" w:hAnsi="宋体" w:cs="宋体" w:eastAsia="宋体" w:hint="default"/>
                <w:sz w:val="21"/>
                <w:szCs w:val="21"/>
              </w:rPr>
              <w:t> </w:t>
            </w:r>
          </w:p>
        </w:tc>
        <w:tc>
          <w:tcPr>
            <w:tcW w:w="1829" w:type="dxa"/>
            <w:gridSpan w:val="2"/>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r>
      <w:tr>
        <w:trPr>
          <w:trHeight w:val="492"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6"/>
              <w:ind w:left="1126" w:right="0"/>
              <w:jc w:val="left"/>
              <w:rPr>
                <w:rFonts w:ascii="宋体" w:hAnsi="宋体" w:cs="宋体" w:eastAsia="宋体" w:hint="default"/>
                <w:sz w:val="18"/>
                <w:szCs w:val="18"/>
              </w:rPr>
            </w:pPr>
            <w:r>
              <w:rPr>
                <w:rFonts w:ascii="宋体" w:hAnsi="宋体" w:cs="宋体" w:eastAsia="宋体" w:hint="default"/>
                <w:sz w:val="21"/>
                <w:szCs w:val="21"/>
              </w:rPr>
              <w:t>组合中，按账龄分析法计提坏账准备的应收账款</w:t>
            </w:r>
            <w:r>
              <w:rPr>
                <w:rFonts w:ascii="宋体" w:hAnsi="宋体" w:cs="宋体" w:eastAsia="宋体" w:hint="default"/>
                <w:color w:val="FF0000"/>
                <w:sz w:val="18"/>
                <w:szCs w:val="18"/>
              </w:rPr>
              <w:t> </w:t>
            </w:r>
            <w:r>
              <w:rPr>
                <w:rFonts w:ascii="宋体" w:hAnsi="宋体" w:cs="宋体" w:eastAsia="宋体" w:hint="default"/>
                <w:sz w:val="18"/>
                <w:szCs w:val="18"/>
              </w:rPr>
            </w:r>
          </w:p>
        </w:tc>
        <w:tc>
          <w:tcPr>
            <w:tcW w:w="1829" w:type="dxa"/>
            <w:gridSpan w:val="2"/>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r>
      <w:tr>
        <w:trPr>
          <w:trHeight w:val="592"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050"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5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
        </w:tc>
      </w:tr>
      <w:tr>
        <w:trPr>
          <w:trHeight w:val="293" w:hRule="exact"/>
        </w:trPr>
        <w:tc>
          <w:tcPr>
            <w:tcW w:w="6355" w:type="dxa"/>
            <w:gridSpan w:val="3"/>
            <w:tcBorders>
              <w:top w:val="nil" w:sz="6" w:space="0" w:color="auto"/>
              <w:left w:val="nil" w:sz="6" w:space="0" w:color="auto"/>
              <w:bottom w:val="single" w:sz="4" w:space="0" w:color="000000"/>
              <w:right w:val="nil" w:sz="6" w:space="0" w:color="auto"/>
            </w:tcBorders>
          </w:tcPr>
          <w:p>
            <w:pPr>
              <w:pStyle w:val="TableParagraph"/>
              <w:spacing w:line="200" w:lineRule="exact"/>
              <w:ind w:right="515"/>
              <w:jc w:val="right"/>
              <w:rPr>
                <w:rFonts w:ascii="宋体" w:hAnsi="宋体" w:cs="宋体" w:eastAsia="宋体" w:hint="default"/>
                <w:sz w:val="18"/>
                <w:szCs w:val="18"/>
              </w:rPr>
            </w:pPr>
            <w:r>
              <w:rPr>
                <w:rFonts w:ascii="宋体" w:hAnsi="宋体" w:cs="宋体" w:eastAsia="宋体" w:hint="default"/>
                <w:b/>
                <w:bCs/>
                <w:w w:val="95"/>
                <w:sz w:val="18"/>
                <w:szCs w:val="18"/>
              </w:rPr>
              <w:t>应收账款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29" w:type="dxa"/>
            <w:gridSpan w:val="2"/>
            <w:tcBorders>
              <w:top w:val="nil" w:sz="6" w:space="0" w:color="auto"/>
              <w:left w:val="nil" w:sz="6" w:space="0" w:color="auto"/>
              <w:bottom w:val="single" w:sz="4" w:space="0" w:color="000000"/>
              <w:right w:val="nil" w:sz="6" w:space="0" w:color="auto"/>
            </w:tcBorders>
          </w:tcPr>
          <w:p>
            <w:pPr>
              <w:pStyle w:val="TableParagraph"/>
              <w:spacing w:line="200"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7" w:type="dxa"/>
            <w:tcBorders>
              <w:top w:val="nil" w:sz="6" w:space="0" w:color="auto"/>
              <w:left w:val="nil" w:sz="6" w:space="0" w:color="auto"/>
              <w:bottom w:val="single" w:sz="4" w:space="0" w:color="000000"/>
              <w:right w:val="nil" w:sz="6" w:space="0" w:color="auto"/>
            </w:tcBorders>
          </w:tcPr>
          <w:p>
            <w:pPr>
              <w:pStyle w:val="TableParagraph"/>
              <w:spacing w:line="200"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6355" w:type="dxa"/>
            <w:gridSpan w:val="3"/>
            <w:tcBorders>
              <w:top w:val="single" w:sz="4" w:space="0" w:color="000000"/>
              <w:left w:val="nil" w:sz="6" w:space="0" w:color="auto"/>
              <w:bottom w:val="nil" w:sz="6" w:space="0" w:color="auto"/>
              <w:right w:val="nil" w:sz="6" w:space="0" w:color="auto"/>
            </w:tcBorders>
          </w:tcPr>
          <w:p>
            <w:pPr>
              <w:pStyle w:val="TableParagraph"/>
              <w:tabs>
                <w:tab w:pos="4940" w:val="left" w:leader="none"/>
              </w:tabs>
              <w:spacing w:line="240" w:lineRule="auto" w:before="73"/>
              <w:ind w:left="107" w:right="0"/>
              <w:jc w:val="left"/>
              <w:rPr>
                <w:rFonts w:ascii="宋体" w:hAnsi="宋体" w:cs="宋体" w:eastAsia="宋体" w:hint="default"/>
                <w:sz w:val="18"/>
                <w:szCs w:val="18"/>
              </w:rPr>
            </w:pPr>
            <w:r>
              <w:rPr>
                <w:rFonts w:ascii="宋体" w:hAnsi="宋体" w:cs="宋体" w:eastAsia="宋体" w:hint="default"/>
                <w:position w:val="-3"/>
                <w:sz w:val="18"/>
                <w:szCs w:val="18"/>
              </w:rPr>
              <w:t>1</w:t>
            </w:r>
            <w:r>
              <w:rPr>
                <w:rFonts w:ascii="宋体" w:hAnsi="宋体" w:cs="宋体" w:eastAsia="宋体" w:hint="default"/>
                <w:spacing w:val="-45"/>
                <w:position w:val="-3"/>
                <w:sz w:val="18"/>
                <w:szCs w:val="18"/>
              </w:rPr>
              <w:t> </w:t>
            </w:r>
            <w:r>
              <w:rPr>
                <w:rFonts w:ascii="宋体" w:hAnsi="宋体" w:cs="宋体" w:eastAsia="宋体" w:hint="default"/>
                <w:position w:val="-3"/>
                <w:sz w:val="18"/>
                <w:szCs w:val="18"/>
              </w:rPr>
              <w:t>年以内（含</w:t>
            </w:r>
            <w:r>
              <w:rPr>
                <w:rFonts w:ascii="宋体" w:hAnsi="宋体" w:cs="宋体" w:eastAsia="宋体" w:hint="default"/>
                <w:spacing w:val="-48"/>
                <w:position w:val="-3"/>
                <w:sz w:val="18"/>
                <w:szCs w:val="18"/>
              </w:rPr>
              <w:t> </w:t>
            </w:r>
            <w:r>
              <w:rPr>
                <w:rFonts w:ascii="宋体" w:hAnsi="宋体" w:cs="宋体" w:eastAsia="宋体" w:hint="default"/>
                <w:position w:val="-3"/>
                <w:sz w:val="18"/>
                <w:szCs w:val="18"/>
              </w:rPr>
              <w:t>1</w:t>
            </w:r>
            <w:r>
              <w:rPr>
                <w:rFonts w:ascii="宋体" w:hAnsi="宋体" w:cs="宋体" w:eastAsia="宋体" w:hint="default"/>
                <w:spacing w:val="-45"/>
                <w:position w:val="-3"/>
                <w:sz w:val="18"/>
                <w:szCs w:val="18"/>
              </w:rPr>
              <w:t> </w:t>
            </w:r>
            <w:r>
              <w:rPr>
                <w:rFonts w:ascii="宋体" w:hAnsi="宋体" w:cs="宋体" w:eastAsia="宋体" w:hint="default"/>
                <w:position w:val="-3"/>
                <w:sz w:val="18"/>
                <w:szCs w:val="18"/>
              </w:rPr>
              <w:t>年）</w:t>
            </w:r>
            <w:r>
              <w:rPr>
                <w:rFonts w:ascii="宋体" w:hAnsi="宋体" w:cs="宋体" w:eastAsia="宋体" w:hint="default"/>
                <w:position w:val="-3"/>
                <w:sz w:val="18"/>
                <w:szCs w:val="18"/>
              </w:rPr>
              <w:tab/>
            </w:r>
            <w:r>
              <w:rPr>
                <w:rFonts w:ascii="宋体" w:hAnsi="宋体" w:cs="宋体" w:eastAsia="宋体" w:hint="default"/>
                <w:sz w:val="18"/>
                <w:szCs w:val="18"/>
              </w:rPr>
              <w:t>25,128,318.90 </w:t>
            </w:r>
          </w:p>
        </w:tc>
        <w:tc>
          <w:tcPr>
            <w:tcW w:w="182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3"/>
              <w:ind w:left="6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1,256,415.95 </w:t>
            </w:r>
          </w:p>
        </w:tc>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3"/>
              <w:jc w:val="right"/>
              <w:rPr>
                <w:rFonts w:ascii="宋体" w:hAnsi="宋体" w:cs="宋体" w:eastAsia="宋体" w:hint="default"/>
                <w:sz w:val="18"/>
                <w:szCs w:val="18"/>
              </w:rPr>
            </w:pPr>
            <w:r>
              <w:rPr>
                <w:rFonts w:ascii="宋体"/>
                <w:spacing w:val="-1"/>
                <w:sz w:val="18"/>
              </w:rPr>
              <w:t>5.00</w:t>
            </w:r>
            <w:r>
              <w:rPr>
                <w:rFonts w:ascii="宋体"/>
                <w:sz w:val="18"/>
              </w:rPr>
              <w:t> </w:t>
            </w:r>
          </w:p>
        </w:tc>
      </w:tr>
      <w:tr>
        <w:trPr>
          <w:trHeight w:val="440"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tabs>
                <w:tab w:pos="4848" w:val="left" w:leader="none"/>
              </w:tabs>
              <w:spacing w:line="240" w:lineRule="auto" w:before="53"/>
              <w:ind w:left="107" w:right="0"/>
              <w:jc w:val="left"/>
              <w:rPr>
                <w:rFonts w:ascii="宋体" w:hAnsi="宋体" w:cs="宋体" w:eastAsia="宋体" w:hint="default"/>
                <w:sz w:val="18"/>
                <w:szCs w:val="18"/>
              </w:rPr>
            </w:pPr>
            <w:r>
              <w:rPr>
                <w:rFonts w:ascii="宋体" w:hAnsi="宋体" w:cs="宋体" w:eastAsia="宋体" w:hint="default"/>
                <w:position w:val="-3"/>
                <w:sz w:val="18"/>
                <w:szCs w:val="18"/>
              </w:rPr>
              <w:t>1-2</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9"/>
                <w:position w:val="-3"/>
                <w:sz w:val="18"/>
                <w:szCs w:val="18"/>
              </w:rPr>
              <w:t> </w:t>
            </w:r>
            <w:r>
              <w:rPr>
                <w:rFonts w:ascii="宋体" w:hAnsi="宋体" w:cs="宋体" w:eastAsia="宋体" w:hint="default"/>
                <w:position w:val="-3"/>
                <w:sz w:val="18"/>
                <w:szCs w:val="18"/>
              </w:rPr>
              <w:t>2</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w:t>
            </w:r>
            <w:r>
              <w:rPr>
                <w:rFonts w:ascii="宋体" w:hAnsi="宋体" w:cs="宋体" w:eastAsia="宋体" w:hint="default"/>
                <w:position w:val="-3"/>
                <w:sz w:val="18"/>
                <w:szCs w:val="18"/>
              </w:rPr>
              <w:tab/>
            </w:r>
            <w:r>
              <w:rPr>
                <w:rFonts w:ascii="宋体" w:hAnsi="宋体" w:cs="宋体" w:eastAsia="宋体" w:hint="default"/>
                <w:sz w:val="18"/>
                <w:szCs w:val="18"/>
              </w:rPr>
              <w:t>31,483,953.64 </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6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3,148,395.37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
              <w:jc w:val="right"/>
              <w:rPr>
                <w:rFonts w:ascii="宋体" w:hAnsi="宋体" w:cs="宋体" w:eastAsia="宋体" w:hint="default"/>
                <w:sz w:val="18"/>
                <w:szCs w:val="18"/>
              </w:rPr>
            </w:pPr>
            <w:r>
              <w:rPr>
                <w:rFonts w:ascii="宋体"/>
                <w:sz w:val="18"/>
              </w:rPr>
              <w:t>10.00 </w:t>
            </w:r>
          </w:p>
        </w:tc>
      </w:tr>
      <w:tr>
        <w:trPr>
          <w:trHeight w:val="439"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tabs>
                <w:tab w:pos="4848" w:val="left" w:leader="none"/>
              </w:tabs>
              <w:spacing w:line="240" w:lineRule="auto" w:before="52"/>
              <w:ind w:left="107" w:right="0"/>
              <w:jc w:val="left"/>
              <w:rPr>
                <w:rFonts w:ascii="宋体" w:hAnsi="宋体" w:cs="宋体" w:eastAsia="宋体" w:hint="default"/>
                <w:sz w:val="18"/>
                <w:szCs w:val="18"/>
              </w:rPr>
            </w:pPr>
            <w:r>
              <w:rPr>
                <w:rFonts w:ascii="宋体" w:hAnsi="宋体" w:cs="宋体" w:eastAsia="宋体" w:hint="default"/>
                <w:position w:val="-3"/>
                <w:sz w:val="18"/>
                <w:szCs w:val="18"/>
              </w:rPr>
              <w:t>2-3</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9"/>
                <w:position w:val="-3"/>
                <w:sz w:val="18"/>
                <w:szCs w:val="18"/>
              </w:rPr>
              <w:t> </w:t>
            </w:r>
            <w:r>
              <w:rPr>
                <w:rFonts w:ascii="宋体" w:hAnsi="宋体" w:cs="宋体" w:eastAsia="宋体" w:hint="default"/>
                <w:position w:val="-3"/>
                <w:sz w:val="18"/>
                <w:szCs w:val="18"/>
              </w:rPr>
              <w:t>3</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w:t>
            </w:r>
            <w:r>
              <w:rPr>
                <w:rFonts w:ascii="宋体" w:hAnsi="宋体" w:cs="宋体" w:eastAsia="宋体" w:hint="default"/>
                <w:position w:val="-3"/>
                <w:sz w:val="18"/>
                <w:szCs w:val="18"/>
              </w:rPr>
              <w:tab/>
            </w:r>
            <w:r>
              <w:rPr>
                <w:rFonts w:ascii="宋体" w:hAnsi="宋体" w:cs="宋体" w:eastAsia="宋体" w:hint="default"/>
                <w:sz w:val="18"/>
                <w:szCs w:val="18"/>
              </w:rPr>
              <w:t>6,763,939.12 </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6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2,029,181.74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
              <w:jc w:val="right"/>
              <w:rPr>
                <w:rFonts w:ascii="宋体" w:hAnsi="宋体" w:cs="宋体" w:eastAsia="宋体" w:hint="default"/>
                <w:sz w:val="18"/>
                <w:szCs w:val="18"/>
              </w:rPr>
            </w:pPr>
            <w:r>
              <w:rPr>
                <w:rFonts w:ascii="宋体"/>
                <w:sz w:val="18"/>
              </w:rPr>
              <w:t>30.00 </w:t>
            </w:r>
          </w:p>
        </w:tc>
      </w:tr>
      <w:tr>
        <w:trPr>
          <w:trHeight w:val="440"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tabs>
                <w:tab w:pos="4848" w:val="left" w:leader="none"/>
              </w:tabs>
              <w:spacing w:line="240" w:lineRule="auto" w:before="52"/>
              <w:ind w:left="107" w:right="0"/>
              <w:jc w:val="left"/>
              <w:rPr>
                <w:rFonts w:ascii="宋体" w:hAnsi="宋体" w:cs="宋体" w:eastAsia="宋体" w:hint="default"/>
                <w:sz w:val="18"/>
                <w:szCs w:val="18"/>
              </w:rPr>
            </w:pPr>
            <w:r>
              <w:rPr>
                <w:rFonts w:ascii="宋体" w:hAnsi="宋体" w:cs="宋体" w:eastAsia="宋体" w:hint="default"/>
                <w:position w:val="-3"/>
                <w:sz w:val="18"/>
                <w:szCs w:val="18"/>
              </w:rPr>
              <w:t>3-4</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9"/>
                <w:position w:val="-3"/>
                <w:sz w:val="18"/>
                <w:szCs w:val="18"/>
              </w:rPr>
              <w:t> </w:t>
            </w:r>
            <w:r>
              <w:rPr>
                <w:rFonts w:ascii="宋体" w:hAnsi="宋体" w:cs="宋体" w:eastAsia="宋体" w:hint="default"/>
                <w:position w:val="-3"/>
                <w:sz w:val="18"/>
                <w:szCs w:val="18"/>
              </w:rPr>
              <w:t>4</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w:t>
            </w:r>
            <w:r>
              <w:rPr>
                <w:rFonts w:ascii="宋体" w:hAnsi="宋体" w:cs="宋体" w:eastAsia="宋体" w:hint="default"/>
                <w:position w:val="-3"/>
                <w:sz w:val="18"/>
                <w:szCs w:val="18"/>
              </w:rPr>
              <w:tab/>
            </w:r>
            <w:r>
              <w:rPr>
                <w:rFonts w:ascii="宋体" w:hAnsi="宋体" w:cs="宋体" w:eastAsia="宋体" w:hint="default"/>
                <w:sz w:val="18"/>
                <w:szCs w:val="18"/>
              </w:rPr>
              <w:t>3,138,565.36 </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6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1,569,282.69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
              <w:jc w:val="right"/>
              <w:rPr>
                <w:rFonts w:ascii="宋体" w:hAnsi="宋体" w:cs="宋体" w:eastAsia="宋体" w:hint="default"/>
                <w:sz w:val="18"/>
                <w:szCs w:val="18"/>
              </w:rPr>
            </w:pPr>
            <w:r>
              <w:rPr>
                <w:rFonts w:ascii="宋体"/>
                <w:sz w:val="18"/>
              </w:rPr>
              <w:t>50.00 </w:t>
            </w:r>
          </w:p>
        </w:tc>
      </w:tr>
      <w:tr>
        <w:trPr>
          <w:trHeight w:val="440"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tabs>
                <w:tab w:pos="4848" w:val="left" w:leader="none"/>
              </w:tabs>
              <w:spacing w:line="240" w:lineRule="auto" w:before="53"/>
              <w:ind w:left="107" w:right="0"/>
              <w:jc w:val="left"/>
              <w:rPr>
                <w:rFonts w:ascii="宋体" w:hAnsi="宋体" w:cs="宋体" w:eastAsia="宋体" w:hint="default"/>
                <w:sz w:val="18"/>
                <w:szCs w:val="18"/>
              </w:rPr>
            </w:pPr>
            <w:r>
              <w:rPr>
                <w:rFonts w:ascii="宋体" w:hAnsi="宋体" w:cs="宋体" w:eastAsia="宋体" w:hint="default"/>
                <w:position w:val="-3"/>
                <w:sz w:val="18"/>
                <w:szCs w:val="18"/>
              </w:rPr>
              <w:t>4-5</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9"/>
                <w:position w:val="-3"/>
                <w:sz w:val="18"/>
                <w:szCs w:val="18"/>
              </w:rPr>
              <w:t> </w:t>
            </w:r>
            <w:r>
              <w:rPr>
                <w:rFonts w:ascii="宋体" w:hAnsi="宋体" w:cs="宋体" w:eastAsia="宋体" w:hint="default"/>
                <w:position w:val="-3"/>
                <w:sz w:val="18"/>
                <w:szCs w:val="18"/>
              </w:rPr>
              <w:t>5</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w:t>
            </w:r>
            <w:r>
              <w:rPr>
                <w:rFonts w:ascii="宋体" w:hAnsi="宋体" w:cs="宋体" w:eastAsia="宋体" w:hint="default"/>
                <w:position w:val="-3"/>
                <w:sz w:val="18"/>
                <w:szCs w:val="18"/>
              </w:rPr>
              <w:tab/>
            </w:r>
            <w:r>
              <w:rPr>
                <w:rFonts w:ascii="宋体" w:hAnsi="宋体" w:cs="宋体" w:eastAsia="宋体" w:hint="default"/>
                <w:sz w:val="18"/>
                <w:szCs w:val="18"/>
              </w:rPr>
              <w:t>2,308,141.88 </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6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1,846,513.51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
              <w:jc w:val="right"/>
              <w:rPr>
                <w:rFonts w:ascii="宋体" w:hAnsi="宋体" w:cs="宋体" w:eastAsia="宋体" w:hint="default"/>
                <w:sz w:val="18"/>
                <w:szCs w:val="18"/>
              </w:rPr>
            </w:pPr>
            <w:r>
              <w:rPr>
                <w:rFonts w:ascii="宋体"/>
                <w:sz w:val="18"/>
              </w:rPr>
              <w:t>80.00 </w:t>
            </w:r>
          </w:p>
        </w:tc>
      </w:tr>
      <w:tr>
        <w:trPr>
          <w:trHeight w:val="439"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tabs>
                <w:tab w:pos="4848" w:val="left" w:leader="none"/>
              </w:tabs>
              <w:spacing w:line="240" w:lineRule="auto" w:before="52"/>
              <w:ind w:left="107" w:right="0"/>
              <w:jc w:val="left"/>
              <w:rPr>
                <w:rFonts w:ascii="宋体" w:hAnsi="宋体" w:cs="宋体" w:eastAsia="宋体" w:hint="default"/>
                <w:sz w:val="18"/>
                <w:szCs w:val="18"/>
              </w:rPr>
            </w:pPr>
            <w:r>
              <w:rPr>
                <w:rFonts w:ascii="宋体" w:hAnsi="宋体" w:cs="宋体" w:eastAsia="宋体" w:hint="default"/>
                <w:position w:val="-3"/>
                <w:sz w:val="18"/>
                <w:szCs w:val="18"/>
              </w:rPr>
              <w:t>5</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年以上</w:t>
            </w:r>
            <w:r>
              <w:rPr>
                <w:rFonts w:ascii="宋体" w:hAnsi="宋体" w:cs="宋体" w:eastAsia="宋体" w:hint="default"/>
                <w:position w:val="-3"/>
                <w:sz w:val="18"/>
                <w:szCs w:val="18"/>
              </w:rPr>
              <w:tab/>
            </w:r>
            <w:r>
              <w:rPr>
                <w:rFonts w:ascii="宋体" w:hAnsi="宋体" w:cs="宋体" w:eastAsia="宋体" w:hint="default"/>
                <w:sz w:val="18"/>
                <w:szCs w:val="18"/>
              </w:rPr>
              <w:t>5,623,903.08 </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6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5,623,903.08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431" w:hRule="exact"/>
        </w:trPr>
        <w:tc>
          <w:tcPr>
            <w:tcW w:w="6355" w:type="dxa"/>
            <w:gridSpan w:val="3"/>
            <w:tcBorders>
              <w:top w:val="nil" w:sz="6" w:space="0" w:color="auto"/>
              <w:left w:val="nil" w:sz="6" w:space="0" w:color="auto"/>
              <w:bottom w:val="nil" w:sz="6" w:space="0" w:color="auto"/>
              <w:right w:val="nil" w:sz="6" w:space="0" w:color="auto"/>
            </w:tcBorders>
          </w:tcPr>
          <w:p>
            <w:pPr>
              <w:pStyle w:val="TableParagraph"/>
              <w:tabs>
                <w:tab w:pos="5028" w:val="left" w:leader="none"/>
              </w:tabs>
              <w:spacing w:line="240" w:lineRule="auto" w:before="52"/>
              <w:ind w:left="2052" w:right="0"/>
              <w:jc w:val="left"/>
              <w:rPr>
                <w:rFonts w:ascii="宋体" w:hAnsi="宋体" w:cs="宋体" w:eastAsia="宋体" w:hint="default"/>
                <w:sz w:val="18"/>
                <w:szCs w:val="18"/>
              </w:rPr>
            </w:pPr>
            <w:r>
              <w:rPr>
                <w:rFonts w:ascii="宋体" w:hAnsi="宋体" w:cs="宋体" w:eastAsia="宋体" w:hint="default"/>
                <w:position w:val="-3"/>
                <w:sz w:val="18"/>
                <w:szCs w:val="18"/>
              </w:rPr>
              <w:t>合计</w:t>
            </w:r>
            <w:r>
              <w:rPr>
                <w:rFonts w:ascii="宋体" w:hAnsi="宋体" w:cs="宋体" w:eastAsia="宋体" w:hint="default"/>
                <w:position w:val="-3"/>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74,446,821.98</w:t>
            </w:r>
            <w:r>
              <w:rPr>
                <w:rFonts w:ascii="宋体" w:hAnsi="宋体" w:cs="宋体" w:eastAsia="宋体" w:hint="default"/>
                <w:sz w:val="18"/>
                <w:szCs w:val="18"/>
              </w:rPr>
              <w:t> </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515" w:right="0"/>
              <w:jc w:val="left"/>
              <w:rPr>
                <w:rFonts w:ascii="宋体" w:hAnsi="宋体" w:cs="宋体" w:eastAsia="宋体" w:hint="default"/>
                <w:sz w:val="18"/>
                <w:szCs w:val="18"/>
              </w:rPr>
            </w:pPr>
            <w:r>
              <w:rPr>
                <w:rFonts w:ascii="宋体"/>
                <w:sz w:val="18"/>
              </w:rPr>
            </w:r>
            <w:r>
              <w:rPr>
                <w:rFonts w:ascii="宋体"/>
                <w:sz w:val="18"/>
                <w:u w:val="thick" w:color="000000"/>
              </w:rPr>
              <w:t>15,473,692.34</w:t>
            </w:r>
            <w:r>
              <w:rPr>
                <w:rFonts w:ascii="宋体"/>
                <w:sz w:val="18"/>
              </w:rPr>
              <w:t> </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
              <w:jc w:val="right"/>
              <w:rPr>
                <w:rFonts w:ascii="宋体" w:hAnsi="宋体" w:cs="宋体" w:eastAsia="宋体" w:hint="default"/>
                <w:sz w:val="18"/>
                <w:szCs w:val="18"/>
              </w:rPr>
            </w:pPr>
            <w:r>
              <w:rPr>
                <w:rFonts w:ascii="宋体"/>
                <w:sz w:val="18"/>
              </w:rPr>
              <w:t> </w:t>
            </w:r>
          </w:p>
        </w:tc>
      </w:tr>
    </w:tbl>
    <w:p>
      <w:pPr>
        <w:pStyle w:val="BodyText"/>
        <w:spacing w:line="252" w:lineRule="exact"/>
        <w:ind w:left="1238" w:right="0"/>
        <w:jc w:val="left"/>
      </w:pPr>
      <w:r>
        <w:rPr>
          <w:spacing w:val="-3"/>
        </w:rPr>
        <w:t>注：除已单项计提减值准备的应收款项外，公司以账龄作为信用风险特征的应收款项组合</w:t>
      </w:r>
    </w:p>
    <w:p>
      <w:pPr>
        <w:pStyle w:val="BodyText"/>
        <w:spacing w:line="376" w:lineRule="auto" w:before="37"/>
        <w:ind w:left="1238" w:right="1133" w:hanging="420"/>
        <w:jc w:val="left"/>
        <w:rPr>
          <w:rFonts w:ascii="宋体" w:hAnsi="宋体" w:cs="宋体" w:eastAsia="宋体" w:hint="default"/>
          <w:sz w:val="18"/>
          <w:szCs w:val="18"/>
        </w:rPr>
      </w:pPr>
      <w:r>
        <w:rPr/>
        <w:t>实际损失率为基础，结合现时情况确定坏账准备计提的比例。</w:t>
      </w:r>
      <w:r>
        <w:rPr>
          <w:rFonts w:ascii="宋体" w:hAnsi="宋体" w:cs="宋体" w:eastAsia="宋体" w:hint="default"/>
          <w:w w:val="100"/>
        </w:rPr>
        <w:t> </w:t>
      </w:r>
      <w:r>
        <w:rPr/>
        <w:t>组合中，采用其他方法计提坏账准备的应收账款</w:t>
      </w:r>
      <w:r>
        <w:rPr>
          <w:rFonts w:ascii="宋体" w:hAnsi="宋体" w:cs="宋体" w:eastAsia="宋体" w:hint="default"/>
          <w:sz w:val="18"/>
          <w:szCs w:val="18"/>
        </w:rPr>
        <w:t> </w:t>
      </w:r>
    </w:p>
    <w:p>
      <w:pPr>
        <w:spacing w:line="240" w:lineRule="auto" w:before="4"/>
        <w:rPr>
          <w:rFonts w:ascii="宋体" w:hAnsi="宋体" w:cs="宋体" w:eastAsia="宋体" w:hint="default"/>
          <w:sz w:val="9"/>
          <w:szCs w:val="9"/>
        </w:rPr>
      </w:pPr>
    </w:p>
    <w:tbl>
      <w:tblPr>
        <w:tblW w:w="0" w:type="auto"/>
        <w:jc w:val="left"/>
        <w:tblInd w:w="366" w:type="dxa"/>
        <w:tblLayout w:type="fixed"/>
        <w:tblCellMar>
          <w:top w:w="0" w:type="dxa"/>
          <w:left w:w="0" w:type="dxa"/>
          <w:bottom w:w="0" w:type="dxa"/>
          <w:right w:w="0" w:type="dxa"/>
        </w:tblCellMar>
        <w:tblLook w:val="01E0"/>
      </w:tblPr>
      <w:tblGrid>
        <w:gridCol w:w="3472"/>
        <w:gridCol w:w="2599"/>
        <w:gridCol w:w="1502"/>
        <w:gridCol w:w="1909"/>
      </w:tblGrid>
      <w:tr>
        <w:trPr>
          <w:trHeight w:val="811" w:hRule="exact"/>
        </w:trPr>
        <w:tc>
          <w:tcPr>
            <w:tcW w:w="347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15"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347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集团内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9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049" w:right="0"/>
              <w:jc w:val="left"/>
              <w:rPr>
                <w:rFonts w:ascii="宋体" w:hAnsi="宋体" w:cs="宋体" w:eastAsia="宋体" w:hint="default"/>
                <w:sz w:val="18"/>
                <w:szCs w:val="18"/>
              </w:rPr>
            </w:pPr>
            <w:r>
              <w:rPr>
                <w:rFonts w:ascii="宋体"/>
                <w:sz w:val="18"/>
              </w:rPr>
              <w:t>68,760,974.50 </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49" w:right="0"/>
              <w:jc w:val="left"/>
              <w:rPr>
                <w:rFonts w:ascii="宋体" w:hAnsi="宋体" w:cs="宋体" w:eastAsia="宋体" w:hint="default"/>
                <w:sz w:val="18"/>
                <w:szCs w:val="18"/>
              </w:rPr>
            </w:pPr>
            <w:r>
              <w:rPr>
                <w:rFonts w:ascii="宋体"/>
                <w:sz w:val="18"/>
              </w:rPr>
              <w:t> </w:t>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60" w:right="0"/>
              <w:jc w:val="center"/>
              <w:rPr>
                <w:rFonts w:ascii="宋体" w:hAnsi="宋体" w:cs="宋体" w:eastAsia="宋体" w:hint="default"/>
                <w:sz w:val="18"/>
                <w:szCs w:val="18"/>
              </w:rPr>
            </w:pPr>
            <w:r>
              <w:rPr>
                <w:rFonts w:ascii="宋体"/>
                <w:sz w:val="18"/>
              </w:rPr>
              <w:t> </w:t>
            </w:r>
          </w:p>
        </w:tc>
      </w:tr>
      <w:tr>
        <w:trPr>
          <w:trHeight w:val="410"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7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49" w:right="0"/>
              <w:jc w:val="left"/>
              <w:rPr>
                <w:rFonts w:ascii="宋体" w:hAnsi="宋体" w:cs="宋体" w:eastAsia="宋体" w:hint="default"/>
                <w:sz w:val="18"/>
                <w:szCs w:val="18"/>
              </w:rPr>
            </w:pPr>
            <w:r>
              <w:rPr>
                <w:rFonts w:ascii="宋体"/>
                <w:sz w:val="18"/>
              </w:rPr>
            </w:r>
            <w:r>
              <w:rPr>
                <w:rFonts w:ascii="宋体"/>
                <w:sz w:val="18"/>
                <w:u w:val="thick" w:color="000000"/>
              </w:rPr>
              <w:t>68,760,974.50</w:t>
            </w:r>
            <w:r>
              <w:rPr>
                <w:rFonts w:ascii="宋体"/>
                <w:sz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49" w:right="0"/>
              <w:jc w:val="left"/>
              <w:rPr>
                <w:rFonts w:ascii="宋体" w:hAnsi="宋体" w:cs="宋体" w:eastAsia="宋体" w:hint="default"/>
                <w:sz w:val="18"/>
                <w:szCs w:val="18"/>
              </w:rPr>
            </w:pP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60" w:right="0"/>
              <w:jc w:val="center"/>
              <w:rPr>
                <w:rFonts w:ascii="宋体" w:hAnsi="宋体" w:cs="宋体" w:eastAsia="宋体" w:hint="default"/>
                <w:sz w:val="18"/>
                <w:szCs w:val="18"/>
              </w:rPr>
            </w:pPr>
            <w:r>
              <w:rPr>
                <w:rFonts w:ascii="宋体"/>
                <w:sz w:val="18"/>
              </w:rPr>
              <w:t> </w:t>
            </w:r>
          </w:p>
        </w:tc>
      </w:tr>
    </w:tbl>
    <w:p>
      <w:pPr>
        <w:pStyle w:val="BodyText"/>
        <w:spacing w:line="251" w:lineRule="exact"/>
        <w:ind w:left="1238" w:right="0"/>
        <w:jc w:val="left"/>
      </w:pPr>
      <w:r>
        <w:rPr>
          <w:spacing w:val="-3"/>
        </w:rPr>
        <w:t>注：公司将与中国远洋海运集团有限公司及其下属子公司之间的内部关联方款项作为组合</w:t>
      </w:r>
    </w:p>
    <w:p>
      <w:pPr>
        <w:pStyle w:val="BodyText"/>
        <w:spacing w:line="240" w:lineRule="auto" w:before="37"/>
        <w:ind w:left="818" w:right="0"/>
        <w:jc w:val="left"/>
        <w:rPr>
          <w:rFonts w:ascii="宋体" w:hAnsi="宋体" w:cs="宋体" w:eastAsia="宋体" w:hint="default"/>
        </w:rPr>
      </w:pPr>
      <w:r>
        <w:rPr/>
        <w:t>风险较低的应收款项按其他方法进行减值测试的组合单独列示。</w:t>
      </w:r>
      <w:r>
        <w:rPr>
          <w:rFonts w:ascii="宋体" w:hAnsi="宋体" w:cs="宋体" w:eastAsia="宋体" w:hint="default"/>
        </w:rPr>
        <w:t> </w:t>
      </w:r>
    </w:p>
    <w:p>
      <w:pPr>
        <w:pStyle w:val="BodyText"/>
        <w:spacing w:line="240" w:lineRule="auto" w:before="157"/>
        <w:ind w:left="1238" w:right="0"/>
        <w:jc w:val="left"/>
        <w:rPr>
          <w:rFonts w:ascii="宋体" w:hAnsi="宋体" w:cs="宋体" w:eastAsia="宋体" w:hint="default"/>
          <w:sz w:val="18"/>
          <w:szCs w:val="18"/>
        </w:rPr>
      </w:pPr>
      <w:r>
        <w:rPr/>
        <w:pict>
          <v:group style="position:absolute;margin-left:73.583977pt;margin-top:52.153637pt;width:461pt;height:.5pt;mso-position-horizontal-relative:page;mso-position-vertical-relative:paragraph;z-index:-944512" coordorigin="1472,1043" coordsize="9220,10">
            <v:group style="position:absolute;left:1476;top:1048;width:5286;height:2" coordorigin="1476,1048" coordsize="5286,2">
              <v:shape style="position:absolute;left:1476;top:1048;width:5286;height:2" coordorigin="1476,1048" coordsize="5286,0" path="m1476,1048l6762,1048e" filled="false" stroked="true" strokeweight=".48004pt" strokecolor="#000000">
                <v:path arrowok="t"/>
              </v:shape>
            </v:group>
            <v:group style="position:absolute;left:6748;top:1048;width:10;height:2" coordorigin="6748,1048" coordsize="10,2">
              <v:shape style="position:absolute;left:6748;top:1048;width:10;height:2" coordorigin="6748,1048" coordsize="10,0" path="m6748,1048l6757,1048e" filled="false" stroked="true" strokeweight=".48004pt" strokecolor="#000000">
                <v:path arrowok="t"/>
              </v:shape>
            </v:group>
            <v:group style="position:absolute;left:6757;top:1048;width:3930;height:2" coordorigin="6757,1048" coordsize="3930,2">
              <v:shape style="position:absolute;left:6757;top:1048;width:3930;height:2" coordorigin="6757,1048" coordsize="3930,0" path="m6757,1048l10687,1048e" filled="false" stroked="true" strokeweight=".48004pt" strokecolor="#000000">
                <v:path arrowok="t"/>
              </v:shape>
            </v:group>
            <w10:wrap type="none"/>
          </v:group>
        </w:pict>
      </w:r>
      <w:r>
        <w:rPr/>
        <w:t>（</w:t>
      </w:r>
      <w:r>
        <w:rPr>
          <w:rFonts w:ascii="宋体" w:hAnsi="宋体" w:cs="宋体" w:eastAsia="宋体" w:hint="default"/>
        </w:rPr>
        <w:t>2</w:t>
      </w:r>
      <w:r>
        <w:rPr/>
        <w:t>）本期计提、收回或转回的坏账准备情况</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2761" w:type="dxa"/>
        <w:tblLayout w:type="fixed"/>
        <w:tblCellMar>
          <w:top w:w="0" w:type="dxa"/>
          <w:left w:w="0" w:type="dxa"/>
          <w:bottom w:w="0" w:type="dxa"/>
          <w:right w:w="0" w:type="dxa"/>
        </w:tblCellMar>
        <w:tblLook w:val="01E0"/>
      </w:tblPr>
      <w:tblGrid>
        <w:gridCol w:w="2591"/>
        <w:gridCol w:w="3132"/>
      </w:tblGrid>
      <w:tr>
        <w:trPr>
          <w:trHeight w:val="275"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32" w:type="dxa"/>
            <w:tcBorders>
              <w:top w:val="nil" w:sz="6" w:space="0" w:color="auto"/>
              <w:left w:val="nil" w:sz="6" w:space="0" w:color="auto"/>
              <w:bottom w:val="nil" w:sz="6" w:space="0" w:color="auto"/>
              <w:right w:val="nil" w:sz="6" w:space="0" w:color="auto"/>
            </w:tcBorders>
          </w:tcPr>
          <w:p>
            <w:pPr>
              <w:pStyle w:val="TableParagraph"/>
              <w:spacing w:line="180" w:lineRule="exact"/>
              <w:ind w:left="193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type w:val="continuous"/>
          <w:pgSz w:w="11910" w:h="16850"/>
          <w:pgMar w:top="640" w:bottom="1460" w:left="980" w:right="0"/>
        </w:sectPr>
      </w:pP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929"/>
        <w:gridCol w:w="4267"/>
      </w:tblGrid>
      <w:tr>
        <w:trPr>
          <w:trHeight w:val="272" w:hRule="exact"/>
        </w:trPr>
        <w:tc>
          <w:tcPr>
            <w:tcW w:w="4929" w:type="dxa"/>
            <w:tcBorders>
              <w:top w:val="nil" w:sz="6" w:space="0" w:color="auto"/>
              <w:left w:val="nil" w:sz="6" w:space="0" w:color="auto"/>
              <w:bottom w:val="single" w:sz="4" w:space="0" w:color="000000"/>
              <w:right w:val="nil" w:sz="6" w:space="0" w:color="auto"/>
            </w:tcBorders>
          </w:tcPr>
          <w:p>
            <w:pPr>
              <w:pStyle w:val="TableParagraph"/>
              <w:spacing w:line="180" w:lineRule="exact"/>
              <w:ind w:left="42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7" w:type="dxa"/>
            <w:tcBorders>
              <w:top w:val="nil" w:sz="6" w:space="0" w:color="auto"/>
              <w:left w:val="nil" w:sz="6" w:space="0" w:color="auto"/>
              <w:bottom w:val="single" w:sz="4" w:space="0" w:color="000000"/>
              <w:right w:val="nil" w:sz="6" w:space="0" w:color="auto"/>
            </w:tcBorders>
          </w:tcPr>
          <w:p>
            <w:pPr>
              <w:pStyle w:val="TableParagraph"/>
              <w:spacing w:line="180" w:lineRule="exact"/>
              <w:ind w:left="185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492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-3,234,898.60</w:t>
            </w:r>
            <w:r>
              <w:rPr>
                <w:rFonts w:ascii="宋体"/>
                <w:sz w:val="18"/>
              </w:rPr>
              <w:t> </w:t>
            </w:r>
          </w:p>
        </w:tc>
      </w:tr>
      <w:tr>
        <w:trPr>
          <w:trHeight w:val="310" w:hRule="exact"/>
        </w:trPr>
        <w:tc>
          <w:tcPr>
            <w:tcW w:w="49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r>
              <w:rPr>
                <w:rFonts w:ascii="宋体" w:hAnsi="宋体" w:cs="宋体" w:eastAsia="宋体" w:hint="default"/>
                <w:sz w:val="18"/>
                <w:szCs w:val="18"/>
              </w:rPr>
              <w:t> </w:t>
            </w:r>
          </w:p>
        </w:tc>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bl>
    <w:p>
      <w:pPr>
        <w:pStyle w:val="BodyText"/>
        <w:spacing w:line="240" w:lineRule="auto" w:before="75"/>
        <w:ind w:left="838" w:right="0"/>
        <w:jc w:val="left"/>
        <w:rPr>
          <w:rFonts w:ascii="宋体" w:hAnsi="宋体" w:cs="宋体" w:eastAsia="宋体" w:hint="default"/>
        </w:rPr>
      </w:pPr>
      <w:r>
        <w:rPr/>
        <w:t>（</w:t>
      </w:r>
      <w:r>
        <w:rPr>
          <w:rFonts w:ascii="宋体" w:hAnsi="宋体" w:cs="宋体" w:eastAsia="宋体" w:hint="default"/>
        </w:rPr>
        <w:t>3</w:t>
      </w:r>
      <w:r>
        <w:rPr/>
        <w:t>）本期未发生实际核销的应收账款。</w:t>
      </w:r>
      <w:r>
        <w:rPr>
          <w:rFonts w:ascii="宋体" w:hAnsi="宋体" w:cs="宋体" w:eastAsia="宋体" w:hint="default"/>
        </w:rPr>
        <w:t> </w:t>
      </w:r>
    </w:p>
    <w:p>
      <w:pPr>
        <w:pStyle w:val="BodyText"/>
        <w:spacing w:line="240" w:lineRule="auto" w:before="157"/>
        <w:ind w:left="838" w:right="0"/>
        <w:jc w:val="left"/>
        <w:rPr>
          <w:rFonts w:ascii="宋体" w:hAnsi="宋体" w:cs="宋体" w:eastAsia="宋体" w:hint="default"/>
          <w:sz w:val="18"/>
          <w:szCs w:val="18"/>
        </w:rPr>
      </w:pPr>
      <w:r>
        <w:rPr/>
        <w:t>（</w:t>
      </w:r>
      <w:r>
        <w:rPr>
          <w:rFonts w:ascii="宋体" w:hAnsi="宋体" w:cs="宋体" w:eastAsia="宋体" w:hint="default"/>
        </w:rPr>
        <w:t>4</w:t>
      </w:r>
      <w:r>
        <w:rPr/>
        <w:t>）按欠款方归集的期末应收账款金额前五名情况</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310" w:type="dxa"/>
        <w:tblLayout w:type="fixed"/>
        <w:tblCellMar>
          <w:top w:w="0" w:type="dxa"/>
          <w:left w:w="0" w:type="dxa"/>
          <w:bottom w:w="0" w:type="dxa"/>
          <w:right w:w="0" w:type="dxa"/>
        </w:tblCellMar>
        <w:tblLook w:val="01E0"/>
      </w:tblPr>
      <w:tblGrid>
        <w:gridCol w:w="2724"/>
        <w:gridCol w:w="2276"/>
        <w:gridCol w:w="2278"/>
        <w:gridCol w:w="1518"/>
      </w:tblGrid>
      <w:tr>
        <w:trPr>
          <w:trHeight w:val="632" w:hRule="exact"/>
        </w:trPr>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950"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8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spacing w:val="1"/>
                <w:w w:val="99"/>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78" w:type="dxa"/>
            <w:tcBorders>
              <w:top w:val="nil" w:sz="6" w:space="0" w:color="auto"/>
              <w:left w:val="nil" w:sz="6" w:space="0" w:color="auto"/>
              <w:bottom w:val="single" w:sz="4" w:space="0" w:color="000000"/>
              <w:right w:val="nil" w:sz="6" w:space="0" w:color="auto"/>
            </w:tcBorders>
          </w:tcPr>
          <w:p>
            <w:pPr>
              <w:pStyle w:val="TableParagraph"/>
              <w:spacing w:line="180" w:lineRule="exact"/>
              <w:ind w:right="290"/>
              <w:jc w:val="center"/>
              <w:rPr>
                <w:rFonts w:ascii="宋体" w:hAnsi="宋体" w:cs="宋体" w:eastAsia="宋体" w:hint="default"/>
                <w:sz w:val="18"/>
                <w:szCs w:val="18"/>
              </w:rPr>
            </w:pPr>
            <w:r>
              <w:rPr>
                <w:rFonts w:ascii="宋体" w:hAnsi="宋体" w:cs="宋体" w:eastAsia="宋体" w:hint="default"/>
                <w:b/>
                <w:bCs/>
                <w:sz w:val="18"/>
                <w:szCs w:val="18"/>
              </w:rPr>
              <w:t>占应收账款期末余额合</w:t>
            </w:r>
            <w:r>
              <w:rPr>
                <w:rFonts w:ascii="宋体" w:hAnsi="宋体" w:cs="宋体" w:eastAsia="宋体" w:hint="default"/>
                <w:sz w:val="18"/>
                <w:szCs w:val="18"/>
              </w:rPr>
            </w:r>
          </w:p>
          <w:p>
            <w:pPr>
              <w:pStyle w:val="TableParagraph"/>
              <w:spacing w:line="240" w:lineRule="auto" w:before="124"/>
              <w:ind w:right="199"/>
              <w:jc w:val="center"/>
              <w:rPr>
                <w:rFonts w:ascii="宋体" w:hAnsi="宋体" w:cs="宋体" w:eastAsia="宋体" w:hint="default"/>
                <w:sz w:val="18"/>
                <w:szCs w:val="18"/>
              </w:rPr>
            </w:pPr>
            <w:r>
              <w:rPr>
                <w:rFonts w:ascii="宋体" w:hAnsi="宋体" w:cs="宋体" w:eastAsia="宋体" w:hint="default"/>
                <w:b/>
                <w:bCs/>
                <w:sz w:val="18"/>
                <w:szCs w:val="18"/>
              </w:rPr>
              <w:t>计数的比例（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8" w:type="dxa"/>
            <w:tcBorders>
              <w:top w:val="nil" w:sz="6" w:space="0" w:color="auto"/>
              <w:left w:val="nil" w:sz="6" w:space="0" w:color="auto"/>
              <w:bottom w:val="single" w:sz="4" w:space="0" w:color="000000"/>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107"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87"/>
              <w:jc w:val="right"/>
              <w:rPr>
                <w:rFonts w:ascii="宋体" w:hAnsi="宋体" w:cs="宋体" w:eastAsia="宋体" w:hint="default"/>
                <w:sz w:val="18"/>
                <w:szCs w:val="18"/>
              </w:rPr>
            </w:pPr>
            <w:r>
              <w:rPr>
                <w:rFonts w:ascii="宋体"/>
                <w:spacing w:val="-1"/>
                <w:sz w:val="18"/>
              </w:rPr>
              <w:t>62,391,426.79 </w:t>
            </w:r>
          </w:p>
        </w:tc>
        <w:tc>
          <w:tcPr>
            <w:tcW w:w="227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236"/>
              <w:jc w:val="right"/>
              <w:rPr>
                <w:rFonts w:ascii="宋体" w:hAnsi="宋体" w:cs="宋体" w:eastAsia="宋体" w:hint="default"/>
                <w:sz w:val="18"/>
                <w:szCs w:val="18"/>
              </w:rPr>
            </w:pPr>
            <w:r>
              <w:rPr>
                <w:rFonts w:ascii="宋体"/>
                <w:sz w:val="18"/>
              </w:rPr>
              <w:t>43.57 </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5"/>
              <w:jc w:val="right"/>
              <w:rPr>
                <w:rFonts w:ascii="宋体" w:hAnsi="宋体" w:cs="宋体" w:eastAsia="宋体" w:hint="default"/>
                <w:sz w:val="18"/>
                <w:szCs w:val="18"/>
              </w:rPr>
            </w:pPr>
            <w:r>
              <w:rPr>
                <w:rFonts w:ascii="宋体"/>
                <w:sz w:val="18"/>
              </w:rPr>
              <w:t> </w:t>
            </w:r>
          </w:p>
        </w:tc>
      </w:tr>
      <w:tr>
        <w:trPr>
          <w:trHeight w:val="43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pacing w:val="-1"/>
                <w:sz w:val="18"/>
              </w:rPr>
              <w:t>14,401,596.56 </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6"/>
              <w:jc w:val="right"/>
              <w:rPr>
                <w:rFonts w:ascii="宋体" w:hAnsi="宋体" w:cs="宋体" w:eastAsia="宋体" w:hint="default"/>
                <w:sz w:val="18"/>
                <w:szCs w:val="18"/>
              </w:rPr>
            </w:pPr>
            <w:r>
              <w:rPr>
                <w:rFonts w:ascii="宋体"/>
                <w:spacing w:val="-1"/>
                <w:sz w:val="18"/>
              </w:rPr>
              <w:t>10.06</w:t>
            </w:r>
            <w:r>
              <w:rPr>
                <w:rFonts w:ascii="宋体"/>
                <w:sz w:val="18"/>
              </w:rPr>
              <w:t> </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宋体" w:hAnsi="宋体" w:cs="宋体" w:eastAsia="宋体" w:hint="default"/>
                <w:sz w:val="18"/>
                <w:szCs w:val="18"/>
              </w:rPr>
            </w:pPr>
            <w:r>
              <w:rPr>
                <w:rFonts w:ascii="宋体"/>
                <w:spacing w:val="1"/>
                <w:sz w:val="18"/>
              </w:rPr>
              <w:t> </w:t>
            </w:r>
            <w:r>
              <w:rPr>
                <w:rFonts w:ascii="宋体"/>
                <w:spacing w:val="-1"/>
                <w:sz w:val="18"/>
              </w:rPr>
              <w:t>2,531,353.92</w:t>
            </w:r>
            <w:r>
              <w:rPr>
                <w:rFonts w:ascii="宋体"/>
                <w:sz w:val="18"/>
              </w:rPr>
              <w:t> </w:t>
            </w:r>
          </w:p>
        </w:tc>
      </w:tr>
      <w:tr>
        <w:trPr>
          <w:trHeight w:val="44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pacing w:val="-1"/>
                <w:sz w:val="18"/>
              </w:rPr>
              <w:t>6,815,302.09 </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6"/>
              <w:jc w:val="right"/>
              <w:rPr>
                <w:rFonts w:ascii="宋体" w:hAnsi="宋体" w:cs="宋体" w:eastAsia="宋体" w:hint="default"/>
                <w:sz w:val="18"/>
                <w:szCs w:val="18"/>
              </w:rPr>
            </w:pPr>
            <w:r>
              <w:rPr>
                <w:rFonts w:ascii="宋体"/>
                <w:sz w:val="18"/>
              </w:rPr>
              <w:t>4.76 </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340,765.10</w:t>
            </w:r>
            <w:r>
              <w:rPr>
                <w:rFonts w:ascii="宋体"/>
                <w:sz w:val="18"/>
              </w:rPr>
              <w:t> </w:t>
            </w:r>
          </w:p>
        </w:tc>
      </w:tr>
      <w:tr>
        <w:trPr>
          <w:trHeight w:val="44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7"/>
              <w:jc w:val="right"/>
              <w:rPr>
                <w:rFonts w:ascii="宋体" w:hAnsi="宋体" w:cs="宋体" w:eastAsia="宋体" w:hint="default"/>
                <w:sz w:val="18"/>
                <w:szCs w:val="18"/>
              </w:rPr>
            </w:pPr>
            <w:r>
              <w:rPr>
                <w:rFonts w:ascii="宋体"/>
                <w:spacing w:val="-1"/>
                <w:sz w:val="18"/>
              </w:rPr>
              <w:t>6,652,685.67 </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6"/>
              <w:jc w:val="right"/>
              <w:rPr>
                <w:rFonts w:ascii="宋体" w:hAnsi="宋体" w:cs="宋体" w:eastAsia="宋体" w:hint="default"/>
                <w:sz w:val="18"/>
                <w:szCs w:val="18"/>
              </w:rPr>
            </w:pPr>
            <w:r>
              <w:rPr>
                <w:rFonts w:ascii="宋体"/>
                <w:spacing w:val="-1"/>
                <w:sz w:val="18"/>
              </w:rPr>
              <w:t>4.65</w:t>
            </w:r>
            <w:r>
              <w:rPr>
                <w:rFonts w:ascii="宋体"/>
                <w:sz w:val="18"/>
              </w:rPr>
              <w:t> </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803,205.83</w:t>
            </w:r>
            <w:r>
              <w:rPr>
                <w:rFonts w:ascii="宋体"/>
                <w:sz w:val="18"/>
              </w:rPr>
              <w:t> </w:t>
            </w:r>
          </w:p>
        </w:tc>
      </w:tr>
      <w:tr>
        <w:trPr>
          <w:trHeight w:val="43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pacing w:val="-1"/>
                <w:sz w:val="18"/>
              </w:rPr>
              <w:t>4,890,772.61 </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6"/>
              <w:jc w:val="right"/>
              <w:rPr>
                <w:rFonts w:ascii="宋体" w:hAnsi="宋体" w:cs="宋体" w:eastAsia="宋体" w:hint="default"/>
                <w:sz w:val="18"/>
                <w:szCs w:val="18"/>
              </w:rPr>
            </w:pPr>
            <w:r>
              <w:rPr>
                <w:rFonts w:ascii="宋体"/>
                <w:spacing w:val="-1"/>
                <w:sz w:val="18"/>
              </w:rPr>
              <w:t>3.41</w:t>
            </w:r>
            <w:r>
              <w:rPr>
                <w:rFonts w:ascii="宋体"/>
                <w:sz w:val="18"/>
              </w:rPr>
              <w:t> </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宋体" w:hAnsi="宋体" w:cs="宋体" w:eastAsia="宋体" w:hint="default"/>
                <w:sz w:val="18"/>
                <w:szCs w:val="18"/>
              </w:rPr>
            </w:pPr>
            <w:r>
              <w:rPr>
                <w:rFonts w:ascii="宋体"/>
                <w:spacing w:val="1"/>
                <w:sz w:val="18"/>
              </w:rPr>
              <w:t> </w:t>
            </w:r>
            <w:r>
              <w:rPr>
                <w:rFonts w:ascii="宋体"/>
                <w:spacing w:val="-1"/>
                <w:sz w:val="18"/>
              </w:rPr>
              <w:t>4,572,180.47</w:t>
            </w:r>
            <w:r>
              <w:rPr>
                <w:rFonts w:ascii="宋体"/>
                <w:sz w:val="18"/>
              </w:rPr>
              <w:t> </w:t>
            </w:r>
          </w:p>
        </w:tc>
      </w:tr>
      <w:tr>
        <w:trPr>
          <w:trHeight w:val="31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r>
            <w:r>
              <w:rPr>
                <w:rFonts w:ascii="宋体"/>
                <w:spacing w:val="-1"/>
                <w:sz w:val="18"/>
                <w:u w:val="thick" w:color="000000"/>
              </w:rPr>
              <w:t>95,151,783.72</w:t>
            </w:r>
            <w:r>
              <w:rPr>
                <w:rFonts w:ascii="宋体"/>
                <w:spacing w:val="-1"/>
                <w:sz w:val="18"/>
              </w:rPr>
              <w:t> </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6"/>
              <w:jc w:val="right"/>
              <w:rPr>
                <w:rFonts w:ascii="宋体" w:hAnsi="宋体" w:cs="宋体" w:eastAsia="宋体" w:hint="default"/>
                <w:sz w:val="18"/>
                <w:szCs w:val="18"/>
              </w:rPr>
            </w:pPr>
            <w:r>
              <w:rPr>
                <w:rFonts w:ascii="宋体"/>
                <w:sz w:val="18"/>
              </w:rPr>
            </w:r>
            <w:r>
              <w:rPr>
                <w:rFonts w:ascii="宋体"/>
                <w:spacing w:val="-1"/>
                <w:sz w:val="18"/>
                <w:u w:val="thick" w:color="000000"/>
              </w:rPr>
              <w:t>66.45</w:t>
            </w:r>
            <w:r>
              <w:rPr>
                <w:rFonts w:ascii="宋体"/>
                <w:spacing w:val="-1"/>
                <w:sz w:val="18"/>
              </w:rPr>
            </w:r>
            <w:r>
              <w:rPr>
                <w:rFonts w:ascii="宋体"/>
                <w:sz w:val="18"/>
              </w:rPr>
              <w:t> </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8,247,505.32</w:t>
            </w:r>
            <w:r>
              <w:rPr>
                <w:rFonts w:ascii="宋体"/>
                <w:spacing w:val="-1"/>
                <w:sz w:val="18"/>
              </w:rPr>
            </w:r>
            <w:r>
              <w:rPr>
                <w:rFonts w:ascii="宋体"/>
                <w:sz w:val="18"/>
              </w:rPr>
              <w:t> </w:t>
            </w:r>
          </w:p>
        </w:tc>
      </w:tr>
    </w:tbl>
    <w:p>
      <w:pPr>
        <w:pStyle w:val="BodyText"/>
        <w:spacing w:line="240" w:lineRule="auto" w:before="77"/>
        <w:ind w:left="838" w:right="0"/>
        <w:jc w:val="left"/>
        <w:rPr>
          <w:rFonts w:ascii="宋体" w:hAnsi="宋体" w:cs="宋体" w:eastAsia="宋体" w:hint="default"/>
        </w:rPr>
      </w:pPr>
      <w:r>
        <w:rPr/>
        <w:t>（</w:t>
      </w:r>
      <w:r>
        <w:rPr>
          <w:rFonts w:ascii="宋体" w:hAnsi="宋体" w:cs="宋体" w:eastAsia="宋体" w:hint="default"/>
        </w:rPr>
        <w:t>5</w:t>
      </w:r>
      <w:r>
        <w:rPr/>
        <w:t>）期末应收账款中无因金融资产转移而终止确认的应收账款。</w:t>
      </w:r>
      <w:r>
        <w:rPr>
          <w:rFonts w:ascii="宋体" w:hAnsi="宋体" w:cs="宋体" w:eastAsia="宋体" w:hint="default"/>
        </w:rPr>
        <w:t> </w:t>
      </w:r>
    </w:p>
    <w:p>
      <w:pPr>
        <w:pStyle w:val="BodyText"/>
        <w:spacing w:line="240" w:lineRule="auto" w:before="157"/>
        <w:ind w:left="838" w:right="0"/>
        <w:jc w:val="left"/>
        <w:rPr>
          <w:rFonts w:ascii="宋体" w:hAnsi="宋体" w:cs="宋体" w:eastAsia="宋体" w:hint="default"/>
        </w:rPr>
      </w:pPr>
      <w:r>
        <w:rPr/>
        <w:t>（</w:t>
      </w:r>
      <w:r>
        <w:rPr>
          <w:rFonts w:ascii="宋体" w:hAnsi="宋体" w:cs="宋体" w:eastAsia="宋体" w:hint="default"/>
        </w:rPr>
        <w:t>6</w:t>
      </w:r>
      <w:r>
        <w:rPr/>
        <w:t>）本期无转移应收账款且继续涉入形成的资产、负债。</w:t>
      </w:r>
      <w:r>
        <w:rPr>
          <w:rFonts w:ascii="宋体" w:hAnsi="宋体" w:cs="宋体" w:eastAsia="宋体" w:hint="default"/>
        </w:rPr>
        <w:t> </w:t>
      </w:r>
    </w:p>
    <w:p>
      <w:pPr>
        <w:pStyle w:val="BodyText"/>
        <w:spacing w:line="240" w:lineRule="auto" w:before="157"/>
        <w:ind w:left="838" w:right="0"/>
        <w:jc w:val="left"/>
        <w:rPr>
          <w:rFonts w:ascii="宋体" w:hAnsi="宋体" w:cs="宋体" w:eastAsia="宋体" w:hint="default"/>
        </w:rPr>
      </w:pPr>
      <w:r>
        <w:rPr/>
        <w:t>（三）预付款项</w:t>
      </w:r>
      <w:r>
        <w:rPr>
          <w:rFonts w:ascii="宋体" w:hAnsi="宋体" w:cs="宋体" w:eastAsia="宋体" w:hint="default"/>
        </w:rPr>
        <w:t> </w:t>
      </w:r>
    </w:p>
    <w:p>
      <w:pPr>
        <w:spacing w:line="240" w:lineRule="auto" w:before="3"/>
        <w:rPr>
          <w:rFonts w:ascii="宋体" w:hAnsi="宋体" w:cs="宋体" w:eastAsia="宋体" w:hint="default"/>
          <w:sz w:val="9"/>
          <w:szCs w:val="9"/>
        </w:rPr>
      </w:pPr>
    </w:p>
    <w:tbl>
      <w:tblPr>
        <w:tblW w:w="0" w:type="auto"/>
        <w:jc w:val="left"/>
        <w:tblInd w:w="454" w:type="dxa"/>
        <w:tblLayout w:type="fixed"/>
        <w:tblCellMar>
          <w:top w:w="0" w:type="dxa"/>
          <w:left w:w="0" w:type="dxa"/>
          <w:bottom w:w="0" w:type="dxa"/>
          <w:right w:w="0" w:type="dxa"/>
        </w:tblCellMar>
        <w:tblLook w:val="01E0"/>
      </w:tblPr>
      <w:tblGrid>
        <w:gridCol w:w="2780"/>
        <w:gridCol w:w="1803"/>
        <w:gridCol w:w="1138"/>
        <w:gridCol w:w="2786"/>
      </w:tblGrid>
      <w:tr>
        <w:trPr>
          <w:trHeight w:val="852"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3" w:right="0"/>
              <w:jc w:val="left"/>
              <w:rPr>
                <w:rFonts w:ascii="宋体" w:hAnsi="宋体" w:cs="宋体" w:eastAsia="宋体" w:hint="default"/>
                <w:sz w:val="18"/>
                <w:szCs w:val="18"/>
              </w:rPr>
            </w:pPr>
            <w:r>
              <w:rPr>
                <w:rFonts w:ascii="宋体" w:hAnsi="宋体" w:cs="宋体" w:eastAsia="宋体" w:hint="default"/>
                <w:sz w:val="21"/>
                <w:szCs w:val="21"/>
              </w:rPr>
              <w:t>1.</w:t>
            </w:r>
            <w:r>
              <w:rPr>
                <w:rFonts w:ascii="宋体" w:hAnsi="宋体" w:cs="宋体" w:eastAsia="宋体" w:hint="default"/>
                <w:sz w:val="21"/>
                <w:szCs w:val="21"/>
              </w:rPr>
              <w:t>预付款项按账龄列示</w:t>
            </w:r>
            <w:r>
              <w:rPr>
                <w:rFonts w:ascii="宋体" w:hAnsi="宋体" w:cs="宋体" w:eastAsia="宋体" w:hint="default"/>
                <w:sz w:val="18"/>
                <w:szCs w:val="18"/>
              </w:rPr>
              <w:t> </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8" w:type="dxa"/>
            <w:tcBorders>
              <w:top w:val="nil" w:sz="6" w:space="0" w:color="auto"/>
              <w:left w:val="nil" w:sz="6" w:space="0" w:color="auto"/>
              <w:bottom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12" w:hRule="exact"/>
        </w:trPr>
        <w:tc>
          <w:tcPr>
            <w:tcW w:w="2780" w:type="dxa"/>
            <w:tcBorders>
              <w:top w:val="nil" w:sz="6" w:space="0" w:color="auto"/>
              <w:left w:val="nil" w:sz="6" w:space="0" w:color="auto"/>
              <w:bottom w:val="single" w:sz="4" w:space="0" w:color="000000"/>
              <w:right w:val="nil" w:sz="6" w:space="0" w:color="auto"/>
            </w:tcBorders>
          </w:tcPr>
          <w:p>
            <w:pPr>
              <w:pStyle w:val="TableParagraph"/>
              <w:spacing w:line="199" w:lineRule="exact"/>
              <w:ind w:right="7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8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1720" w:val="left" w:leader="none"/>
              </w:tabs>
              <w:spacing w:line="240" w:lineRule="auto"/>
              <w:ind w:left="510"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sz w:val="18"/>
                <w:szCs w:val="18"/>
              </w:rPr>
              <w:tab/>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05" w:right="0"/>
              <w:jc w:val="left"/>
              <w:rPr>
                <w:rFonts w:ascii="宋体" w:hAnsi="宋体" w:cs="宋体" w:eastAsia="宋体" w:hint="default"/>
                <w:sz w:val="18"/>
                <w:szCs w:val="18"/>
              </w:rPr>
            </w:pPr>
            <w:r>
              <w:rPr>
                <w:rFonts w:ascii="宋体"/>
                <w:spacing w:val="1"/>
                <w:sz w:val="18"/>
              </w:rPr>
              <w:t> </w:t>
            </w:r>
            <w:r>
              <w:rPr>
                <w:rFonts w:ascii="宋体"/>
                <w:sz w:val="18"/>
              </w:rPr>
              <w:t>64,334,596.60 </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 </w:t>
            </w:r>
            <w:r>
              <w:rPr>
                <w:rFonts w:ascii="宋体"/>
                <w:spacing w:val="-1"/>
                <w:sz w:val="18"/>
              </w:rPr>
              <w:t>83.58</w:t>
            </w:r>
            <w:r>
              <w:rPr>
                <w:rFonts w:ascii="宋体"/>
                <w:sz w:val="18"/>
              </w:rPr>
              <w:t> </w:t>
            </w:r>
          </w:p>
        </w:tc>
        <w:tc>
          <w:tcPr>
            <w:tcW w:w="2786" w:type="dxa"/>
            <w:tcBorders>
              <w:top w:val="single" w:sz="4" w:space="0" w:color="000000"/>
              <w:left w:val="nil" w:sz="6" w:space="0" w:color="auto"/>
              <w:bottom w:val="nil" w:sz="6" w:space="0" w:color="auto"/>
              <w:right w:val="nil" w:sz="6" w:space="0" w:color="auto"/>
            </w:tcBorders>
          </w:tcPr>
          <w:p>
            <w:pPr>
              <w:pStyle w:val="TableParagraph"/>
              <w:tabs>
                <w:tab w:pos="2033" w:val="left" w:leader="none"/>
              </w:tabs>
              <w:spacing w:line="240" w:lineRule="auto" w:before="116"/>
              <w:ind w:right="18"/>
              <w:jc w:val="right"/>
              <w:rPr>
                <w:rFonts w:ascii="宋体" w:hAnsi="宋体" w:cs="宋体" w:eastAsia="宋体" w:hint="default"/>
                <w:sz w:val="18"/>
                <w:szCs w:val="18"/>
              </w:rPr>
            </w:pPr>
            <w:r>
              <w:rPr>
                <w:rFonts w:ascii="宋体"/>
                <w:spacing w:val="-1"/>
                <w:sz w:val="18"/>
              </w:rPr>
              <w:t>109,215,944.61</w:t>
              <w:tab/>
              <w:t>89.21</w:t>
            </w:r>
            <w:r>
              <w:rPr>
                <w:rFonts w:ascii="宋体"/>
                <w:sz w:val="18"/>
              </w:rPr>
              <w:t> </w:t>
            </w:r>
          </w:p>
        </w:tc>
      </w:tr>
      <w:tr>
        <w:trPr>
          <w:trHeight w:val="44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96" w:right="0"/>
              <w:jc w:val="left"/>
              <w:rPr>
                <w:rFonts w:ascii="宋体" w:hAnsi="宋体" w:cs="宋体" w:eastAsia="宋体" w:hint="default"/>
                <w:sz w:val="18"/>
                <w:szCs w:val="18"/>
              </w:rPr>
            </w:pPr>
            <w:r>
              <w:rPr>
                <w:rFonts w:ascii="宋体"/>
                <w:spacing w:val="1"/>
                <w:sz w:val="18"/>
              </w:rPr>
              <w:t> </w:t>
            </w:r>
            <w:r>
              <w:rPr>
                <w:rFonts w:ascii="宋体"/>
                <w:sz w:val="18"/>
              </w:rPr>
              <w:t>6,937,349.01 </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 </w:t>
            </w:r>
            <w:r>
              <w:rPr>
                <w:rFonts w:ascii="宋体"/>
                <w:spacing w:val="-1"/>
                <w:sz w:val="18"/>
              </w:rPr>
              <w:t>9.01</w:t>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tabs>
                <w:tab w:pos="2122" w:val="left" w:leader="none"/>
              </w:tabs>
              <w:spacing w:line="240" w:lineRule="auto" w:before="75"/>
              <w:ind w:right="18"/>
              <w:jc w:val="right"/>
              <w:rPr>
                <w:rFonts w:ascii="宋体" w:hAnsi="宋体" w:cs="宋体" w:eastAsia="宋体" w:hint="default"/>
                <w:sz w:val="18"/>
                <w:szCs w:val="18"/>
              </w:rPr>
            </w:pPr>
            <w:r>
              <w:rPr>
                <w:rFonts w:ascii="宋体"/>
                <w:spacing w:val="1"/>
                <w:sz w:val="18"/>
              </w:rPr>
              <w:t> </w:t>
            </w:r>
            <w:r>
              <w:rPr>
                <w:rFonts w:ascii="宋体"/>
                <w:spacing w:val="-1"/>
                <w:sz w:val="18"/>
              </w:rPr>
              <w:t>11,303,951.40</w:t>
              <w:tab/>
              <w:t>9.24</w:t>
            </w:r>
            <w:r>
              <w:rPr>
                <w:rFonts w:ascii="宋体"/>
                <w:sz w:val="18"/>
              </w:rPr>
              <w:t> </w:t>
            </w:r>
          </w:p>
        </w:tc>
      </w:tr>
      <w:tr>
        <w:trPr>
          <w:trHeight w:val="439"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96" w:right="0"/>
              <w:jc w:val="left"/>
              <w:rPr>
                <w:rFonts w:ascii="宋体" w:hAnsi="宋体" w:cs="宋体" w:eastAsia="宋体" w:hint="default"/>
                <w:sz w:val="18"/>
                <w:szCs w:val="18"/>
              </w:rPr>
            </w:pPr>
            <w:r>
              <w:rPr>
                <w:rFonts w:ascii="宋体"/>
                <w:spacing w:val="1"/>
                <w:sz w:val="18"/>
              </w:rPr>
              <w:t> </w:t>
            </w:r>
            <w:r>
              <w:rPr>
                <w:rFonts w:ascii="宋体"/>
                <w:sz w:val="18"/>
              </w:rPr>
              <w:t>4,414,599.68 </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宋体" w:hAnsi="宋体" w:cs="宋体" w:eastAsia="宋体" w:hint="default"/>
                <w:sz w:val="18"/>
                <w:szCs w:val="18"/>
              </w:rPr>
            </w:pPr>
            <w:r>
              <w:rPr>
                <w:rFonts w:ascii="宋体"/>
                <w:spacing w:val="1"/>
                <w:sz w:val="18"/>
              </w:rPr>
              <w:t> </w:t>
            </w:r>
            <w:r>
              <w:rPr>
                <w:rFonts w:ascii="宋体"/>
                <w:spacing w:val="-1"/>
                <w:sz w:val="18"/>
              </w:rPr>
              <w:t>5.73</w:t>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tabs>
                <w:tab w:pos="1850" w:val="left" w:leader="none"/>
              </w:tabs>
              <w:spacing w:line="240" w:lineRule="auto" w:before="74"/>
              <w:ind w:right="18"/>
              <w:jc w:val="right"/>
              <w:rPr>
                <w:rFonts w:ascii="宋体" w:hAnsi="宋体" w:cs="宋体" w:eastAsia="宋体" w:hint="default"/>
                <w:sz w:val="18"/>
                <w:szCs w:val="18"/>
              </w:rPr>
            </w:pPr>
            <w:r>
              <w:rPr>
                <w:rFonts w:ascii="宋体"/>
                <w:spacing w:val="1"/>
                <w:sz w:val="18"/>
              </w:rPr>
              <w:t> </w:t>
            </w:r>
            <w:r>
              <w:rPr>
                <w:rFonts w:ascii="宋体"/>
                <w:spacing w:val="-1"/>
                <w:sz w:val="18"/>
              </w:rPr>
              <w:t>946,667.20</w:t>
              <w:tab/>
              <w:t>0.77</w:t>
            </w:r>
            <w:r>
              <w:rPr>
                <w:rFonts w:ascii="宋体"/>
                <w:sz w:val="18"/>
              </w:rPr>
              <w:t> </w:t>
            </w:r>
          </w:p>
        </w:tc>
      </w:tr>
      <w:tr>
        <w:trPr>
          <w:trHeight w:val="44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96" w:right="0"/>
              <w:jc w:val="left"/>
              <w:rPr>
                <w:rFonts w:ascii="宋体" w:hAnsi="宋体" w:cs="宋体" w:eastAsia="宋体" w:hint="default"/>
                <w:sz w:val="18"/>
                <w:szCs w:val="18"/>
              </w:rPr>
            </w:pPr>
            <w:r>
              <w:rPr>
                <w:rFonts w:ascii="宋体"/>
                <w:spacing w:val="1"/>
                <w:sz w:val="18"/>
              </w:rPr>
              <w:t> </w:t>
            </w:r>
            <w:r>
              <w:rPr>
                <w:rFonts w:ascii="宋体"/>
                <w:sz w:val="18"/>
              </w:rPr>
              <w:t>1,291,222.20 </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0"/>
              <w:jc w:val="right"/>
              <w:rPr>
                <w:rFonts w:ascii="宋体" w:hAnsi="宋体" w:cs="宋体" w:eastAsia="宋体" w:hint="default"/>
                <w:sz w:val="18"/>
                <w:szCs w:val="18"/>
              </w:rPr>
            </w:pPr>
            <w:r>
              <w:rPr>
                <w:rFonts w:ascii="宋体"/>
                <w:spacing w:val="1"/>
                <w:sz w:val="18"/>
              </w:rPr>
              <w:t> </w:t>
            </w:r>
            <w:r>
              <w:rPr>
                <w:rFonts w:ascii="宋体"/>
                <w:spacing w:val="-1"/>
                <w:sz w:val="18"/>
              </w:rPr>
              <w:t>1.68</w:t>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tabs>
                <w:tab w:pos="1942" w:val="left" w:leader="none"/>
              </w:tabs>
              <w:spacing w:line="240" w:lineRule="auto" w:before="74"/>
              <w:ind w:right="18"/>
              <w:jc w:val="right"/>
              <w:rPr>
                <w:rFonts w:ascii="宋体" w:hAnsi="宋体" w:cs="宋体" w:eastAsia="宋体" w:hint="default"/>
                <w:sz w:val="18"/>
                <w:szCs w:val="18"/>
              </w:rPr>
            </w:pPr>
            <w:r>
              <w:rPr>
                <w:rFonts w:ascii="宋体"/>
                <w:spacing w:val="1"/>
                <w:sz w:val="18"/>
              </w:rPr>
              <w:t> </w:t>
            </w:r>
            <w:r>
              <w:rPr>
                <w:rFonts w:ascii="宋体"/>
                <w:spacing w:val="-1"/>
                <w:sz w:val="18"/>
              </w:rPr>
              <w:t>952,999.71</w:t>
              <w:tab/>
              <w:t>0.78</w:t>
            </w:r>
            <w:r>
              <w:rPr>
                <w:rFonts w:ascii="宋体"/>
                <w:sz w:val="18"/>
              </w:rPr>
              <w:t> </w:t>
            </w:r>
          </w:p>
        </w:tc>
      </w:tr>
      <w:tr>
        <w:trPr>
          <w:trHeight w:val="41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2"/>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96" w:right="0"/>
              <w:jc w:val="left"/>
              <w:rPr>
                <w:rFonts w:ascii="宋体" w:hAnsi="宋体" w:cs="宋体" w:eastAsia="宋体" w:hint="default"/>
                <w:sz w:val="18"/>
                <w:szCs w:val="18"/>
              </w:rPr>
            </w:pPr>
            <w:r>
              <w:rPr>
                <w:rFonts w:ascii="宋体"/>
                <w:sz w:val="18"/>
              </w:rPr>
            </w:r>
            <w:r>
              <w:rPr>
                <w:rFonts w:ascii="宋体"/>
                <w:sz w:val="18"/>
                <w:u w:val="thick" w:color="000000"/>
              </w:rPr>
              <w:t>76,977,767.49</w:t>
            </w:r>
            <w:r>
              <w:rPr>
                <w:rFonts w:ascii="宋体"/>
                <w:sz w:val="18"/>
              </w:rPr>
              <w:t> </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0"/>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tabs>
                <w:tab w:pos="2033" w:val="left" w:leader="none"/>
              </w:tabs>
              <w:spacing w:line="240" w:lineRule="auto" w:before="75"/>
              <w:ind w:right="18"/>
              <w:jc w:val="right"/>
              <w:rPr>
                <w:rFonts w:ascii="宋体" w:hAnsi="宋体" w:cs="宋体" w:eastAsia="宋体" w:hint="default"/>
                <w:sz w:val="18"/>
                <w:szCs w:val="18"/>
              </w:rPr>
            </w:pPr>
            <w:r>
              <w:rPr>
                <w:rFonts w:ascii="宋体"/>
                <w:sz w:val="18"/>
              </w:rPr>
            </w:r>
            <w:r>
              <w:rPr>
                <w:rFonts w:ascii="宋体"/>
                <w:spacing w:val="-1"/>
                <w:sz w:val="18"/>
                <w:u w:val="thick" w:color="000000"/>
              </w:rPr>
              <w:t>122,419,562.92</w:t>
            </w:r>
            <w:r>
              <w:rPr>
                <w:rFonts w:ascii="宋体"/>
                <w:spacing w:val="-1"/>
                <w:sz w:val="18"/>
              </w:rPr>
              <w:tab/>
            </w:r>
            <w:r>
              <w:rPr>
                <w:rFonts w:ascii="宋体"/>
                <w:spacing w:val="-1"/>
                <w:sz w:val="18"/>
                <w:u w:val="thick" w:color="000000"/>
              </w:rPr>
              <w:t>100.00</w:t>
            </w:r>
            <w:r>
              <w:rPr>
                <w:rFonts w:ascii="宋体"/>
                <w:spacing w:val="-1"/>
                <w:sz w:val="18"/>
              </w:rPr>
            </w:r>
            <w:r>
              <w:rPr>
                <w:rFonts w:ascii="宋体"/>
                <w:sz w:val="18"/>
              </w:rPr>
              <w:t> </w:t>
            </w:r>
          </w:p>
        </w:tc>
      </w:tr>
    </w:tbl>
    <w:p>
      <w:pPr>
        <w:pStyle w:val="BodyText"/>
        <w:spacing w:line="251" w:lineRule="exact"/>
        <w:ind w:left="838" w:right="0"/>
        <w:jc w:val="left"/>
        <w:rPr>
          <w:rFonts w:ascii="宋体" w:hAnsi="宋体" w:cs="宋体" w:eastAsia="宋体" w:hint="default"/>
        </w:rPr>
      </w:pPr>
      <w:r>
        <w:rPr/>
        <w:t>期末无账龄超过</w:t>
      </w:r>
      <w:r>
        <w:rPr>
          <w:rFonts w:ascii="宋体" w:hAnsi="宋体" w:cs="宋体" w:eastAsia="宋体" w:hint="default"/>
        </w:rPr>
        <w:t>1</w:t>
      </w:r>
      <w:r>
        <w:rPr/>
        <w:t>年的大额预付款项。</w:t>
      </w:r>
      <w:r>
        <w:rPr>
          <w:rFonts w:ascii="宋体" w:hAnsi="宋体" w:cs="宋体" w:eastAsia="宋体" w:hint="default"/>
        </w:rPr>
        <w:t> </w:t>
      </w:r>
    </w:p>
    <w:p>
      <w:pPr>
        <w:pStyle w:val="BodyText"/>
        <w:spacing w:line="240" w:lineRule="auto" w:before="157"/>
        <w:ind w:left="838" w:right="0"/>
        <w:jc w:val="left"/>
        <w:rPr>
          <w:rFonts w:ascii="宋体" w:hAnsi="宋体" w:cs="宋体" w:eastAsia="宋体" w:hint="default"/>
          <w:sz w:val="18"/>
          <w:szCs w:val="18"/>
        </w:rPr>
      </w:pPr>
      <w:r>
        <w:rPr/>
        <w:t>按预付对象归集的期末余额前五名的预付款情况</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475" w:type="dxa"/>
        <w:tblLayout w:type="fixed"/>
        <w:tblCellMar>
          <w:top w:w="0" w:type="dxa"/>
          <w:left w:w="0" w:type="dxa"/>
          <w:bottom w:w="0" w:type="dxa"/>
          <w:right w:w="0" w:type="dxa"/>
        </w:tblCellMar>
        <w:tblLook w:val="01E0"/>
      </w:tblPr>
      <w:tblGrid>
        <w:gridCol w:w="3195"/>
        <w:gridCol w:w="2825"/>
        <w:gridCol w:w="2443"/>
      </w:tblGrid>
      <w:tr>
        <w:trPr>
          <w:trHeight w:val="63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405" w:right="0"/>
              <w:jc w:val="center"/>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16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43" w:type="dxa"/>
            <w:tcBorders>
              <w:top w:val="nil" w:sz="6" w:space="0" w:color="auto"/>
              <w:left w:val="nil" w:sz="6" w:space="0" w:color="auto"/>
              <w:bottom w:val="single" w:sz="4" w:space="0" w:color="000000"/>
              <w:right w:val="nil" w:sz="6" w:space="0" w:color="auto"/>
            </w:tcBorders>
          </w:tcPr>
          <w:p>
            <w:pPr>
              <w:pStyle w:val="TableParagraph"/>
              <w:spacing w:line="180" w:lineRule="exact"/>
              <w:ind w:right="76"/>
              <w:jc w:val="center"/>
              <w:rPr>
                <w:rFonts w:ascii="宋体" w:hAnsi="宋体" w:cs="宋体" w:eastAsia="宋体" w:hint="default"/>
                <w:sz w:val="18"/>
                <w:szCs w:val="18"/>
              </w:rPr>
            </w:pPr>
            <w:r>
              <w:rPr>
                <w:rFonts w:ascii="宋体" w:hAnsi="宋体" w:cs="宋体" w:eastAsia="宋体" w:hint="default"/>
                <w:b/>
                <w:bCs/>
                <w:sz w:val="18"/>
                <w:szCs w:val="18"/>
              </w:rPr>
              <w:t>占预付款项期末余额合计数</w:t>
            </w:r>
            <w:r>
              <w:rPr>
                <w:rFonts w:ascii="宋体" w:hAnsi="宋体" w:cs="宋体" w:eastAsia="宋体" w:hint="default"/>
                <w:sz w:val="18"/>
                <w:szCs w:val="18"/>
              </w:rPr>
            </w:r>
          </w:p>
          <w:p>
            <w:pPr>
              <w:pStyle w:val="TableParagraph"/>
              <w:spacing w:line="240" w:lineRule="auto" w:before="124"/>
              <w:ind w:left="12" w:right="0"/>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1"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color w:val="0000FF"/>
                <w:sz w:val="18"/>
                <w:szCs w:val="18"/>
              </w:rPr>
              <w:t> </w:t>
            </w:r>
            <w:r>
              <w:rPr>
                <w:rFonts w:ascii="宋体" w:hAnsi="宋体" w:cs="宋体" w:eastAsia="宋体" w:hint="default"/>
                <w:sz w:val="18"/>
                <w:szCs w:val="18"/>
              </w:rPr>
            </w: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pacing w:val="-1"/>
                <w:sz w:val="18"/>
              </w:rPr>
              <w:t>10,048,550.16</w:t>
            </w:r>
            <w:r>
              <w:rPr>
                <w:rFonts w:ascii="宋体"/>
                <w:sz w:val="18"/>
              </w:rPr>
              <w:t> </w:t>
            </w:r>
          </w:p>
        </w:tc>
        <w:tc>
          <w:tcPr>
            <w:tcW w:w="24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z w:val="18"/>
              </w:rPr>
              <w:t>13.05 </w:t>
            </w:r>
          </w:p>
        </w:tc>
      </w:tr>
      <w:tr>
        <w:trPr>
          <w:trHeight w:val="39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5"/>
              <w:jc w:val="right"/>
              <w:rPr>
                <w:rFonts w:ascii="宋体" w:hAnsi="宋体" w:cs="宋体" w:eastAsia="宋体" w:hint="default"/>
                <w:sz w:val="18"/>
                <w:szCs w:val="18"/>
              </w:rPr>
            </w:pPr>
            <w:r>
              <w:rPr>
                <w:rFonts w:ascii="宋体"/>
                <w:spacing w:val="-1"/>
                <w:sz w:val="18"/>
              </w:rPr>
              <w:t>3,540,000.00</w:t>
            </w:r>
            <w:r>
              <w:rPr>
                <w:rFonts w:ascii="宋体"/>
                <w:sz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
              <w:jc w:val="right"/>
              <w:rPr>
                <w:rFonts w:ascii="宋体" w:hAnsi="宋体" w:cs="宋体" w:eastAsia="宋体" w:hint="default"/>
                <w:sz w:val="18"/>
                <w:szCs w:val="18"/>
              </w:rPr>
            </w:pPr>
            <w:r>
              <w:rPr>
                <w:rFonts w:ascii="宋体"/>
                <w:spacing w:val="-1"/>
                <w:sz w:val="18"/>
              </w:rPr>
              <w:t>4.60</w:t>
            </w:r>
            <w:r>
              <w:rPr>
                <w:rFonts w:ascii="宋体"/>
                <w:sz w:val="18"/>
              </w:rPr>
              <w:t> </w:t>
            </w:r>
          </w:p>
        </w:tc>
      </w:tr>
      <w:tr>
        <w:trPr>
          <w:trHeight w:val="398"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5"/>
              <w:jc w:val="right"/>
              <w:rPr>
                <w:rFonts w:ascii="宋体" w:hAnsi="宋体" w:cs="宋体" w:eastAsia="宋体" w:hint="default"/>
                <w:sz w:val="18"/>
                <w:szCs w:val="18"/>
              </w:rPr>
            </w:pPr>
            <w:r>
              <w:rPr>
                <w:rFonts w:ascii="宋体"/>
                <w:spacing w:val="-1"/>
                <w:sz w:val="18"/>
              </w:rPr>
              <w:t>3,333,393.00</w:t>
            </w:r>
            <w:r>
              <w:rPr>
                <w:rFonts w:ascii="宋体"/>
                <w:sz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
              <w:jc w:val="right"/>
              <w:rPr>
                <w:rFonts w:ascii="宋体" w:hAnsi="宋体" w:cs="宋体" w:eastAsia="宋体" w:hint="default"/>
                <w:sz w:val="18"/>
                <w:szCs w:val="18"/>
              </w:rPr>
            </w:pPr>
            <w:r>
              <w:rPr>
                <w:rFonts w:ascii="宋体"/>
                <w:spacing w:val="-1"/>
                <w:sz w:val="18"/>
              </w:rPr>
              <w:t>4.33</w:t>
            </w:r>
            <w:r>
              <w:rPr>
                <w:rFonts w:ascii="宋体"/>
                <w:sz w:val="18"/>
              </w:rPr>
              <w:t> </w:t>
            </w:r>
          </w:p>
        </w:tc>
      </w:tr>
      <w:tr>
        <w:trPr>
          <w:trHeight w:val="289"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pacing w:val="-1"/>
                <w:sz w:val="18"/>
              </w:rPr>
              <w:t>3,289,398.80</w:t>
            </w:r>
            <w:r>
              <w:rPr>
                <w:rFonts w:ascii="宋体"/>
                <w:sz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4.27</w:t>
            </w: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0" w:footer="1267" w:top="1540" w:bottom="1460" w:left="1380" w:right="0"/>
        </w:sectPr>
      </w:pPr>
    </w:p>
    <w:p>
      <w:pPr>
        <w:spacing w:line="240" w:lineRule="auto" w:before="6"/>
        <w:rPr>
          <w:rFonts w:ascii="宋体" w:hAnsi="宋体" w:cs="宋体" w:eastAsia="宋体" w:hint="default"/>
          <w:sz w:val="5"/>
          <w:szCs w:val="5"/>
        </w:rPr>
      </w:pPr>
    </w:p>
    <w:tbl>
      <w:tblPr>
        <w:tblW w:w="0" w:type="auto"/>
        <w:jc w:val="left"/>
        <w:tblInd w:w="475" w:type="dxa"/>
        <w:tblLayout w:type="fixed"/>
        <w:tblCellMar>
          <w:top w:w="0" w:type="dxa"/>
          <w:left w:w="0" w:type="dxa"/>
          <w:bottom w:w="0" w:type="dxa"/>
          <w:right w:w="0" w:type="dxa"/>
        </w:tblCellMar>
        <w:tblLook w:val="01E0"/>
      </w:tblPr>
      <w:tblGrid>
        <w:gridCol w:w="3195"/>
        <w:gridCol w:w="2825"/>
        <w:gridCol w:w="2443"/>
      </w:tblGrid>
      <w:tr>
        <w:trPr>
          <w:trHeight w:val="63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166"/>
              <w:jc w:val="righ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16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43" w:type="dxa"/>
            <w:tcBorders>
              <w:top w:val="nil" w:sz="6" w:space="0" w:color="auto"/>
              <w:left w:val="nil" w:sz="6" w:space="0" w:color="auto"/>
              <w:bottom w:val="single" w:sz="4" w:space="0" w:color="000000"/>
              <w:right w:val="nil" w:sz="6" w:space="0" w:color="auto"/>
            </w:tcBorders>
          </w:tcPr>
          <w:p>
            <w:pPr>
              <w:pStyle w:val="TableParagraph"/>
              <w:spacing w:line="180" w:lineRule="exact"/>
              <w:ind w:right="76"/>
              <w:jc w:val="center"/>
              <w:rPr>
                <w:rFonts w:ascii="宋体" w:hAnsi="宋体" w:cs="宋体" w:eastAsia="宋体" w:hint="default"/>
                <w:sz w:val="18"/>
                <w:szCs w:val="18"/>
              </w:rPr>
            </w:pPr>
            <w:r>
              <w:rPr>
                <w:rFonts w:ascii="宋体" w:hAnsi="宋体" w:cs="宋体" w:eastAsia="宋体" w:hint="default"/>
                <w:b/>
                <w:bCs/>
                <w:sz w:val="18"/>
                <w:szCs w:val="18"/>
              </w:rPr>
              <w:t>占预付款项期末余额合计数</w:t>
            </w:r>
            <w:r>
              <w:rPr>
                <w:rFonts w:ascii="宋体" w:hAnsi="宋体" w:cs="宋体" w:eastAsia="宋体" w:hint="default"/>
                <w:sz w:val="18"/>
                <w:szCs w:val="18"/>
              </w:rPr>
            </w:r>
          </w:p>
          <w:p>
            <w:pPr>
              <w:pStyle w:val="TableParagraph"/>
              <w:spacing w:line="240" w:lineRule="auto" w:before="124"/>
              <w:ind w:left="12" w:right="0"/>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35"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pacing w:val="-1"/>
                <w:sz w:val="18"/>
              </w:rPr>
              <w:t>2,898,187.00</w:t>
            </w:r>
            <w:r>
              <w:rPr>
                <w:rFonts w:ascii="宋体"/>
                <w:sz w:val="18"/>
              </w:rPr>
              <w:t> </w:t>
            </w:r>
          </w:p>
        </w:tc>
        <w:tc>
          <w:tcPr>
            <w:tcW w:w="24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3.77</w:t>
            </w:r>
            <w:r>
              <w:rPr>
                <w:rFonts w:ascii="宋体"/>
                <w:sz w:val="18"/>
              </w:rPr>
              <w:t> </w:t>
            </w:r>
          </w:p>
        </w:tc>
      </w:tr>
      <w:tr>
        <w:trPr>
          <w:trHeight w:val="320"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6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5"/>
              <w:jc w:val="right"/>
              <w:rPr>
                <w:rFonts w:ascii="宋体" w:hAnsi="宋体" w:cs="宋体" w:eastAsia="宋体" w:hint="default"/>
                <w:sz w:val="18"/>
                <w:szCs w:val="18"/>
              </w:rPr>
            </w:pPr>
            <w:r>
              <w:rPr>
                <w:rFonts w:ascii="宋体"/>
                <w:sz w:val="18"/>
              </w:rPr>
            </w:r>
            <w:r>
              <w:rPr>
                <w:rFonts w:ascii="宋体"/>
                <w:spacing w:val="-1"/>
                <w:sz w:val="18"/>
                <w:u w:val="thick" w:color="000000"/>
              </w:rPr>
              <w:t>23,109,528.96</w:t>
            </w:r>
            <w:r>
              <w:rPr>
                <w:rFonts w:ascii="宋体"/>
                <w:spacing w:val="-1"/>
                <w:sz w:val="18"/>
              </w:rPr>
            </w:r>
            <w:r>
              <w:rPr>
                <w:rFonts w:ascii="宋体"/>
                <w:sz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
              <w:jc w:val="right"/>
              <w:rPr>
                <w:rFonts w:ascii="宋体" w:hAnsi="宋体" w:cs="宋体" w:eastAsia="宋体" w:hint="default"/>
                <w:sz w:val="18"/>
                <w:szCs w:val="18"/>
              </w:rPr>
            </w:pPr>
            <w:r>
              <w:rPr>
                <w:rFonts w:ascii="宋体"/>
                <w:sz w:val="18"/>
              </w:rPr>
            </w:r>
            <w:r>
              <w:rPr>
                <w:rFonts w:ascii="宋体"/>
                <w:sz w:val="18"/>
                <w:u w:val="thick" w:color="000000"/>
              </w:rPr>
              <w:t>30.02</w:t>
            </w:r>
            <w:r>
              <w:rPr>
                <w:rFonts w:ascii="宋体"/>
                <w:sz w:val="18"/>
              </w:rPr>
              <w:t> </w:t>
            </w:r>
          </w:p>
        </w:tc>
      </w:tr>
    </w:tbl>
    <w:p>
      <w:pPr>
        <w:pStyle w:val="BodyText"/>
        <w:spacing w:line="376" w:lineRule="auto" w:before="75"/>
        <w:ind w:left="838" w:right="6978"/>
        <w:jc w:val="left"/>
        <w:rPr>
          <w:rFonts w:ascii="宋体" w:hAnsi="宋体" w:cs="宋体" w:eastAsia="宋体" w:hint="default"/>
          <w:sz w:val="18"/>
          <w:szCs w:val="18"/>
        </w:rPr>
      </w:pPr>
      <w:r>
        <w:rPr/>
        <w:t>（四）其他应收款</w:t>
      </w:r>
      <w:r>
        <w:rPr>
          <w:rFonts w:ascii="宋体" w:hAnsi="宋体" w:cs="宋体" w:eastAsia="宋体" w:hint="default"/>
          <w:w w:val="100"/>
        </w:rPr>
        <w:t> </w:t>
      </w:r>
      <w:r>
        <w:rPr>
          <w:rFonts w:ascii="宋体" w:hAnsi="宋体" w:cs="宋体" w:eastAsia="宋体" w:hint="default"/>
        </w:rPr>
        <w:t>1.</w:t>
      </w:r>
      <w:r>
        <w:rPr/>
        <w:t>总表情况</w:t>
      </w:r>
      <w:r>
        <w:rPr>
          <w:rFonts w:ascii="宋体" w:hAnsi="宋体" w:cs="宋体" w:eastAsia="宋体" w:hint="default"/>
          <w:sz w:val="18"/>
          <w:szCs w:val="18"/>
        </w:rPr>
        <w:t> </w:t>
      </w:r>
    </w:p>
    <w:p>
      <w:pPr>
        <w:pStyle w:val="BodyText"/>
        <w:spacing w:line="240" w:lineRule="auto" w:before="37"/>
        <w:ind w:left="838" w:right="0"/>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2"/>
        <w:rPr>
          <w:rFonts w:ascii="宋体" w:hAnsi="宋体" w:cs="宋体" w:eastAsia="宋体" w:hint="default"/>
          <w:sz w:val="26"/>
          <w:szCs w:val="26"/>
        </w:rPr>
      </w:pPr>
    </w:p>
    <w:tbl>
      <w:tblPr>
        <w:tblW w:w="0" w:type="auto"/>
        <w:jc w:val="left"/>
        <w:tblInd w:w="454" w:type="dxa"/>
        <w:tblLayout w:type="fixed"/>
        <w:tblCellMar>
          <w:top w:w="0" w:type="dxa"/>
          <w:left w:w="0" w:type="dxa"/>
          <w:bottom w:w="0" w:type="dxa"/>
          <w:right w:w="0" w:type="dxa"/>
        </w:tblCellMar>
        <w:tblLook w:val="01E0"/>
      </w:tblPr>
      <w:tblGrid>
        <w:gridCol w:w="2790"/>
        <w:gridCol w:w="3399"/>
        <w:gridCol w:w="2318"/>
      </w:tblGrid>
      <w:tr>
        <w:trPr>
          <w:trHeight w:val="275" w:hRule="exact"/>
        </w:trPr>
        <w:tc>
          <w:tcPr>
            <w:tcW w:w="2790"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99" w:type="dxa"/>
            <w:tcBorders>
              <w:top w:val="nil" w:sz="6" w:space="0" w:color="auto"/>
              <w:left w:val="nil" w:sz="6" w:space="0" w:color="auto"/>
              <w:bottom w:val="single" w:sz="4" w:space="0" w:color="000000"/>
              <w:right w:val="nil" w:sz="6" w:space="0" w:color="auto"/>
            </w:tcBorders>
          </w:tcPr>
          <w:p>
            <w:pPr>
              <w:pStyle w:val="TableParagraph"/>
              <w:spacing w:line="180" w:lineRule="exact"/>
              <w:ind w:left="11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8" w:type="dxa"/>
            <w:tcBorders>
              <w:top w:val="nil" w:sz="6" w:space="0" w:color="auto"/>
              <w:left w:val="nil" w:sz="6" w:space="0" w:color="auto"/>
              <w:bottom w:val="single" w:sz="4" w:space="0" w:color="000000"/>
              <w:right w:val="nil" w:sz="6" w:space="0" w:color="auto"/>
            </w:tcBorders>
          </w:tcPr>
          <w:p>
            <w:pPr>
              <w:pStyle w:val="TableParagraph"/>
              <w:spacing w:line="180" w:lineRule="exact"/>
              <w:ind w:left="5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7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339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6"/>
              <w:jc w:val="right"/>
              <w:rPr>
                <w:rFonts w:ascii="宋体" w:hAnsi="宋体" w:cs="宋体" w:eastAsia="宋体" w:hint="default"/>
                <w:sz w:val="18"/>
                <w:szCs w:val="18"/>
              </w:rPr>
            </w:pPr>
            <w:r>
              <w:rPr>
                <w:rFonts w:ascii="宋体"/>
                <w:spacing w:val="-1"/>
                <w:sz w:val="18"/>
              </w:rPr>
              <w:t>5,114,011.82 </w:t>
            </w:r>
          </w:p>
        </w:tc>
        <w:tc>
          <w:tcPr>
            <w:tcW w:w="23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5,907,339.01</w:t>
            </w:r>
            <w:r>
              <w:rPr>
                <w:rFonts w:ascii="宋体"/>
                <w:sz w:val="18"/>
              </w:rPr>
              <w:t> </w:t>
            </w:r>
          </w:p>
        </w:tc>
      </w:tr>
      <w:tr>
        <w:trPr>
          <w:trHeight w:val="439"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386"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pacing w:val="-1"/>
                <w:sz w:val="18"/>
              </w:rPr>
              <w:t>28,864,573.74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27,689,552.29</w:t>
            </w:r>
            <w:r>
              <w:rPr>
                <w:rFonts w:ascii="宋体"/>
                <w:sz w:val="18"/>
              </w:rPr>
              <w:t> </w:t>
            </w:r>
          </w:p>
        </w:tc>
      </w:tr>
      <w:tr>
        <w:trPr>
          <w:trHeight w:val="319"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36"/>
              <w:jc w:val="right"/>
              <w:rPr>
                <w:rFonts w:ascii="宋体" w:hAnsi="宋体" w:cs="宋体" w:eastAsia="宋体" w:hint="default"/>
                <w:sz w:val="18"/>
                <w:szCs w:val="18"/>
              </w:rPr>
            </w:pPr>
            <w:r>
              <w:rPr>
                <w:rFonts w:ascii="宋体"/>
                <w:sz w:val="18"/>
              </w:rPr>
            </w:r>
            <w:r>
              <w:rPr>
                <w:rFonts w:ascii="宋体"/>
                <w:spacing w:val="-1"/>
                <w:sz w:val="18"/>
                <w:u w:val="thick" w:color="000000"/>
              </w:rPr>
              <w:t>33,978,585.56</w:t>
            </w:r>
            <w:r>
              <w:rPr>
                <w:rFonts w:ascii="宋体"/>
                <w:spacing w:val="-1"/>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
              <w:jc w:val="right"/>
              <w:rPr>
                <w:rFonts w:ascii="宋体" w:hAnsi="宋体" w:cs="宋体" w:eastAsia="宋体" w:hint="default"/>
                <w:sz w:val="18"/>
                <w:szCs w:val="18"/>
              </w:rPr>
            </w:pPr>
            <w:r>
              <w:rPr>
                <w:rFonts w:ascii="宋体"/>
                <w:sz w:val="18"/>
              </w:rPr>
            </w:r>
            <w:r>
              <w:rPr>
                <w:rFonts w:ascii="宋体"/>
                <w:spacing w:val="-1"/>
                <w:sz w:val="18"/>
                <w:u w:val="thick" w:color="000000"/>
              </w:rPr>
              <w:t>33,596,891.30</w:t>
            </w:r>
            <w:r>
              <w:rPr>
                <w:rFonts w:ascii="宋体"/>
                <w:spacing w:val="-1"/>
                <w:sz w:val="18"/>
              </w:rPr>
            </w:r>
            <w:r>
              <w:rPr>
                <w:rFonts w:ascii="宋体"/>
                <w:sz w:val="18"/>
              </w:rPr>
              <w:t> </w:t>
            </w:r>
          </w:p>
        </w:tc>
      </w:tr>
    </w:tbl>
    <w:p>
      <w:pPr>
        <w:spacing w:line="240" w:lineRule="auto" w:before="6"/>
        <w:rPr>
          <w:rFonts w:ascii="宋体" w:hAnsi="宋体" w:cs="宋体" w:eastAsia="宋体" w:hint="default"/>
          <w:sz w:val="6"/>
          <w:szCs w:val="6"/>
        </w:rPr>
      </w:pPr>
    </w:p>
    <w:p>
      <w:pPr>
        <w:pStyle w:val="BodyText"/>
        <w:spacing w:line="240" w:lineRule="auto" w:before="36"/>
        <w:ind w:left="838" w:right="0"/>
        <w:jc w:val="left"/>
        <w:rPr>
          <w:rFonts w:ascii="宋体" w:hAnsi="宋体" w:cs="宋体" w:eastAsia="宋体" w:hint="default"/>
        </w:rPr>
      </w:pPr>
      <w:r>
        <w:rPr>
          <w:rFonts w:ascii="宋体" w:hAnsi="宋体" w:cs="宋体" w:eastAsia="宋体" w:hint="default"/>
        </w:rPr>
        <w:t>2.</w:t>
      </w:r>
      <w:r>
        <w:rPr/>
        <w:t>应收利息</w:t>
      </w:r>
      <w:r>
        <w:rPr>
          <w:rFonts w:ascii="宋体" w:hAnsi="宋体" w:cs="宋体" w:eastAsia="宋体" w:hint="default"/>
        </w:rPr>
        <w:t> </w:t>
      </w:r>
    </w:p>
    <w:p>
      <w:pPr>
        <w:pStyle w:val="BodyText"/>
        <w:spacing w:line="240" w:lineRule="auto" w:before="157"/>
        <w:ind w:left="838" w:right="0"/>
        <w:jc w:val="left"/>
        <w:rPr>
          <w:rFonts w:ascii="宋体" w:hAnsi="宋体" w:cs="宋体" w:eastAsia="宋体" w:hint="default"/>
          <w:sz w:val="18"/>
          <w:szCs w:val="18"/>
        </w:rPr>
      </w:pPr>
      <w:r>
        <w:rPr/>
        <w:t>（</w:t>
      </w:r>
      <w:r>
        <w:rPr>
          <w:rFonts w:ascii="宋体" w:hAnsi="宋体" w:cs="宋体" w:eastAsia="宋体" w:hint="default"/>
        </w:rPr>
        <w:t>1</w:t>
      </w:r>
      <w:r>
        <w:rPr/>
        <w:t>）应收利息分类</w:t>
      </w:r>
      <w:r>
        <w:rPr>
          <w:rFonts w:ascii="宋体" w:hAnsi="宋体" w:cs="宋体" w:eastAsia="宋体" w:hint="default"/>
          <w:sz w:val="18"/>
          <w:szCs w:val="18"/>
        </w:rPr>
        <w:t> </w:t>
      </w:r>
    </w:p>
    <w:p>
      <w:pPr>
        <w:spacing w:line="240" w:lineRule="auto" w:before="12"/>
        <w:rPr>
          <w:rFonts w:ascii="宋体" w:hAnsi="宋体" w:cs="宋体" w:eastAsia="宋体" w:hint="default"/>
          <w:sz w:val="20"/>
          <w:szCs w:val="20"/>
        </w:rPr>
      </w:pPr>
    </w:p>
    <w:tbl>
      <w:tblPr>
        <w:tblW w:w="0" w:type="auto"/>
        <w:jc w:val="left"/>
        <w:tblInd w:w="350" w:type="dxa"/>
        <w:tblLayout w:type="fixed"/>
        <w:tblCellMar>
          <w:top w:w="0" w:type="dxa"/>
          <w:left w:w="0" w:type="dxa"/>
          <w:bottom w:w="0" w:type="dxa"/>
          <w:right w:w="0" w:type="dxa"/>
        </w:tblCellMar>
        <w:tblLook w:val="01E0"/>
      </w:tblPr>
      <w:tblGrid>
        <w:gridCol w:w="2831"/>
        <w:gridCol w:w="2937"/>
        <w:gridCol w:w="2948"/>
      </w:tblGrid>
      <w:tr>
        <w:trPr>
          <w:trHeight w:val="297" w:hRule="exact"/>
        </w:trPr>
        <w:tc>
          <w:tcPr>
            <w:tcW w:w="2831" w:type="dxa"/>
            <w:tcBorders>
              <w:top w:val="nil" w:sz="6" w:space="0" w:color="auto"/>
              <w:left w:val="nil" w:sz="6" w:space="0" w:color="auto"/>
              <w:bottom w:val="single" w:sz="4" w:space="0" w:color="000000"/>
              <w:right w:val="nil" w:sz="6" w:space="0" w:color="auto"/>
            </w:tcBorders>
          </w:tcPr>
          <w:p>
            <w:pPr>
              <w:pStyle w:val="TableParagraph"/>
              <w:spacing w:line="180" w:lineRule="exact"/>
              <w:ind w:left="6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7" w:type="dxa"/>
            <w:tcBorders>
              <w:top w:val="nil" w:sz="6" w:space="0" w:color="auto"/>
              <w:left w:val="nil" w:sz="6" w:space="0" w:color="auto"/>
              <w:bottom w:val="single" w:sz="4" w:space="0" w:color="000000"/>
              <w:right w:val="nil" w:sz="6" w:space="0" w:color="auto"/>
            </w:tcBorders>
          </w:tcPr>
          <w:p>
            <w:pPr>
              <w:pStyle w:val="TableParagraph"/>
              <w:spacing w:line="180" w:lineRule="exact"/>
              <w:ind w:left="3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48" w:type="dxa"/>
            <w:tcBorders>
              <w:top w:val="nil" w:sz="6" w:space="0" w:color="auto"/>
              <w:left w:val="nil" w:sz="6" w:space="0" w:color="auto"/>
              <w:bottom w:val="single" w:sz="4" w:space="0" w:color="000000"/>
              <w:right w:val="nil" w:sz="6" w:space="0" w:color="auto"/>
            </w:tcBorders>
          </w:tcPr>
          <w:p>
            <w:pPr>
              <w:pStyle w:val="TableParagraph"/>
              <w:spacing w:line="180" w:lineRule="exact"/>
              <w:ind w:right="3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6" w:hRule="exact"/>
        </w:trPr>
        <w:tc>
          <w:tcPr>
            <w:tcW w:w="28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8"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2937"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7" w:right="0"/>
              <w:jc w:val="center"/>
              <w:rPr>
                <w:rFonts w:ascii="Times New Roman" w:hAnsi="Times New Roman" w:cs="Times New Roman" w:eastAsia="Times New Roman" w:hint="default"/>
                <w:sz w:val="18"/>
                <w:szCs w:val="18"/>
              </w:rPr>
            </w:pPr>
            <w:r>
              <w:rPr>
                <w:rFonts w:ascii="Times New Roman"/>
                <w:sz w:val="18"/>
              </w:rPr>
              <w:t>5,114,011.82</w:t>
            </w:r>
          </w:p>
        </w:tc>
        <w:tc>
          <w:tcPr>
            <w:tcW w:w="294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31"/>
              <w:jc w:val="center"/>
              <w:rPr>
                <w:rFonts w:ascii="Times New Roman" w:hAnsi="Times New Roman" w:cs="Times New Roman" w:eastAsia="Times New Roman" w:hint="default"/>
                <w:sz w:val="18"/>
                <w:szCs w:val="18"/>
              </w:rPr>
            </w:pPr>
            <w:r>
              <w:rPr>
                <w:rFonts w:ascii="Times New Roman"/>
                <w:sz w:val="18"/>
              </w:rPr>
              <w:t>5,907,339.01</w:t>
            </w:r>
          </w:p>
        </w:tc>
      </w:tr>
      <w:tr>
        <w:trPr>
          <w:trHeight w:val="339"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7" w:right="0"/>
              <w:jc w:val="center"/>
              <w:rPr>
                <w:rFonts w:ascii="Times New Roman" w:hAnsi="Times New Roman" w:cs="Times New Roman" w:eastAsia="Times New Roman" w:hint="default"/>
                <w:sz w:val="18"/>
                <w:szCs w:val="18"/>
              </w:rPr>
            </w:pPr>
            <w:r>
              <w:rPr>
                <w:rFonts w:ascii="Times New Roman"/>
                <w:sz w:val="18"/>
              </w:rPr>
              <w:t>5,114,011.82</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
              <w:jc w:val="center"/>
              <w:rPr>
                <w:rFonts w:ascii="Times New Roman" w:hAnsi="Times New Roman" w:cs="Times New Roman" w:eastAsia="Times New Roman" w:hint="default"/>
                <w:sz w:val="18"/>
                <w:szCs w:val="18"/>
              </w:rPr>
            </w:pPr>
            <w:r>
              <w:rPr>
                <w:rFonts w:ascii="Times New Roman"/>
                <w:sz w:val="18"/>
              </w:rPr>
              <w:t>5,907,339.01</w:t>
            </w:r>
          </w:p>
        </w:tc>
      </w:tr>
    </w:tbl>
    <w:p>
      <w:pPr>
        <w:pStyle w:val="BodyText"/>
        <w:spacing w:line="376" w:lineRule="auto" w:before="75"/>
        <w:ind w:left="838" w:right="5193"/>
        <w:jc w:val="left"/>
        <w:rPr>
          <w:rFonts w:ascii="宋体" w:hAnsi="宋体" w:cs="宋体" w:eastAsia="宋体" w:hint="default"/>
        </w:rPr>
      </w:pPr>
      <w:r>
        <w:rPr/>
        <w:t>（</w:t>
      </w:r>
      <w:r>
        <w:rPr>
          <w:rFonts w:ascii="宋体" w:hAnsi="宋体" w:cs="宋体" w:eastAsia="宋体" w:hint="default"/>
        </w:rPr>
        <w:t>2</w:t>
      </w:r>
      <w:r>
        <w:rPr/>
        <w:t>）本期无重要的逾期应收利息。</w:t>
      </w:r>
      <w:r>
        <w:rPr>
          <w:rFonts w:ascii="宋体" w:hAnsi="宋体" w:cs="宋体" w:eastAsia="宋体" w:hint="default"/>
          <w:w w:val="100"/>
        </w:rPr>
        <w:t> </w:t>
      </w:r>
      <w:r>
        <w:rPr>
          <w:rFonts w:ascii="宋体" w:hAnsi="宋体" w:cs="宋体" w:eastAsia="宋体" w:hint="default"/>
        </w:rPr>
        <w:t>3.</w:t>
      </w:r>
      <w:r>
        <w:rPr/>
        <w:t>其他应收款</w:t>
      </w:r>
      <w:r>
        <w:rPr>
          <w:rFonts w:ascii="宋体" w:hAnsi="宋体" w:cs="宋体" w:eastAsia="宋体" w:hint="default"/>
        </w:rPr>
        <w:t> </w:t>
      </w:r>
    </w:p>
    <w:p>
      <w:pPr>
        <w:pStyle w:val="BodyText"/>
        <w:spacing w:line="240" w:lineRule="auto" w:before="37"/>
        <w:ind w:left="838" w:right="0"/>
        <w:jc w:val="left"/>
        <w:rPr>
          <w:rFonts w:ascii="宋体" w:hAnsi="宋体" w:cs="宋体" w:eastAsia="宋体" w:hint="default"/>
          <w:sz w:val="18"/>
          <w:szCs w:val="18"/>
        </w:rPr>
      </w:pPr>
      <w:r>
        <w:rPr/>
        <w:t>（</w:t>
      </w:r>
      <w:r>
        <w:rPr>
          <w:rFonts w:ascii="宋体" w:hAnsi="宋体" w:cs="宋体" w:eastAsia="宋体" w:hint="default"/>
        </w:rPr>
        <w:t>1</w:t>
      </w:r>
      <w:r>
        <w:rPr/>
        <w:t>）其他应收款分类披露</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44"/>
        <w:ind w:left="5771" w:right="3992" w:firstLine="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50"/>
          <w:pgMar w:header="0" w:footer="1267" w:top="1540" w:bottom="1460" w:left="1380" w:right="0"/>
        </w:sectPr>
      </w:pPr>
    </w:p>
    <w:p>
      <w:pPr>
        <w:spacing w:line="240" w:lineRule="auto" w:before="12"/>
        <w:rPr>
          <w:rFonts w:ascii="宋体" w:hAnsi="宋体" w:cs="宋体" w:eastAsia="宋体" w:hint="default"/>
          <w:b/>
          <w:bCs/>
          <w:sz w:val="14"/>
          <w:szCs w:val="14"/>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3744" w:val="left" w:leader="none"/>
          <w:tab w:pos="5730" w:val="left" w:leader="none"/>
        </w:tabs>
        <w:spacing w:before="44"/>
        <w:ind w:left="1337"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640" w:bottom="1460" w:left="1380" w:right="0"/>
          <w:cols w:num="2" w:equalWidth="0">
            <w:col w:w="1790" w:space="637"/>
            <w:col w:w="8103"/>
          </w:cols>
        </w:sectPr>
      </w:pPr>
    </w:p>
    <w:p>
      <w:pPr>
        <w:spacing w:line="196" w:lineRule="exact" w:before="17"/>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spacing w:line="196" w:lineRule="exact" w:before="0"/>
        <w:ind w:left="0" w:right="1110" w:firstLine="0"/>
        <w:jc w:val="right"/>
        <w:rPr>
          <w:rFonts w:ascii="宋体" w:hAnsi="宋体" w:cs="宋体" w:eastAsia="宋体" w:hint="default"/>
          <w:sz w:val="18"/>
          <w:szCs w:val="18"/>
        </w:rPr>
      </w:pPr>
      <w:r>
        <w:rPr/>
        <w:pict>
          <v:shape style="position:absolute;margin-left:74.903999pt;margin-top:8.588678pt;width:459pt;height:199.4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57"/>
                    <w:gridCol w:w="888"/>
                    <w:gridCol w:w="1408"/>
                    <w:gridCol w:w="999"/>
                    <w:gridCol w:w="1427"/>
                  </w:tblGrid>
                  <w:tr>
                    <w:trPr>
                      <w:trHeight w:val="291" w:hRule="exact"/>
                    </w:trPr>
                    <w:tc>
                      <w:tcPr>
                        <w:tcW w:w="4457" w:type="dxa"/>
                        <w:tcBorders>
                          <w:top w:val="nil" w:sz="6" w:space="0" w:color="auto"/>
                          <w:left w:val="nil" w:sz="6" w:space="0" w:color="auto"/>
                          <w:bottom w:val="single" w:sz="4" w:space="0" w:color="000000"/>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08" w:type="dxa"/>
                        <w:tcBorders>
                          <w:top w:val="nil" w:sz="6" w:space="0" w:color="auto"/>
                          <w:left w:val="nil" w:sz="6" w:space="0" w:color="auto"/>
                          <w:bottom w:val="single" w:sz="4" w:space="0" w:color="000000"/>
                          <w:right w:val="nil" w:sz="6" w:space="0" w:color="auto"/>
                        </w:tcBorders>
                      </w:tcPr>
                      <w:p>
                        <w:pPr/>
                      </w:p>
                    </w:tc>
                    <w:tc>
                      <w:tcPr>
                        <w:tcW w:w="999" w:type="dxa"/>
                        <w:tcBorders>
                          <w:top w:val="nil" w:sz="6" w:space="0" w:color="auto"/>
                          <w:left w:val="nil" w:sz="6" w:space="0" w:color="auto"/>
                          <w:bottom w:val="single" w:sz="4" w:space="0" w:color="000000"/>
                          <w:right w:val="nil" w:sz="6" w:space="0" w:color="auto"/>
                        </w:tcBorders>
                      </w:tcPr>
                      <w:p>
                        <w:pPr>
                          <w:pStyle w:val="TableParagraph"/>
                          <w:spacing w:line="180" w:lineRule="exact"/>
                          <w:ind w:right="189"/>
                          <w:jc w:val="righ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single" w:sz="4" w:space="0" w:color="000000"/>
                          <w:right w:val="nil" w:sz="6" w:space="0" w:color="auto"/>
                        </w:tcBorders>
                      </w:tcPr>
                      <w:p>
                        <w:pPr/>
                      </w:p>
                    </w:tc>
                  </w:tr>
                  <w:tr>
                    <w:trPr>
                      <w:trHeight w:val="709" w:hRule="exact"/>
                    </w:trPr>
                    <w:tc>
                      <w:tcPr>
                        <w:tcW w:w="4457" w:type="dxa"/>
                        <w:tcBorders>
                          <w:top w:val="single" w:sz="4" w:space="0" w:color="000000"/>
                          <w:left w:val="nil" w:sz="6" w:space="0" w:color="auto"/>
                          <w:bottom w:val="nil" w:sz="6" w:space="0" w:color="auto"/>
                          <w:right w:val="nil" w:sz="6" w:space="0" w:color="auto"/>
                        </w:tcBorders>
                      </w:tcPr>
                      <w:p>
                        <w:pPr>
                          <w:pStyle w:val="TableParagraph"/>
                          <w:spacing w:line="196" w:lineRule="exact" w:before="51"/>
                          <w:ind w:left="108" w:right="0"/>
                          <w:jc w:val="left"/>
                          <w:rPr>
                            <w:rFonts w:ascii="宋体" w:hAnsi="宋体" w:cs="宋体" w:eastAsia="宋体" w:hint="default"/>
                            <w:sz w:val="18"/>
                            <w:szCs w:val="18"/>
                          </w:rPr>
                        </w:pPr>
                        <w:r>
                          <w:rPr>
                            <w:rFonts w:ascii="宋体" w:hAnsi="宋体" w:cs="宋体" w:eastAsia="宋体" w:hint="default"/>
                            <w:spacing w:val="4"/>
                            <w:sz w:val="18"/>
                            <w:szCs w:val="18"/>
                          </w:rPr>
                          <w:t>单项金额重大并单独计提坏账准</w:t>
                        </w:r>
                      </w:p>
                      <w:p>
                        <w:pPr>
                          <w:pStyle w:val="TableParagraph"/>
                          <w:spacing w:line="155" w:lineRule="exact"/>
                          <w:ind w:right="101"/>
                          <w:jc w:val="right"/>
                          <w:rPr>
                            <w:rFonts w:ascii="宋体" w:hAnsi="宋体" w:cs="宋体" w:eastAsia="宋体" w:hint="default"/>
                            <w:sz w:val="18"/>
                            <w:szCs w:val="18"/>
                          </w:rPr>
                        </w:pPr>
                        <w:r>
                          <w:rPr>
                            <w:rFonts w:ascii="宋体"/>
                            <w:spacing w:val="-1"/>
                            <w:sz w:val="18"/>
                          </w:rPr>
                          <w:t>13,186,247.85</w:t>
                        </w:r>
                        <w:r>
                          <w:rPr>
                            <w:rFonts w:ascii="宋体"/>
                            <w:sz w:val="18"/>
                          </w:rPr>
                          <w:t> </w:t>
                        </w:r>
                      </w:p>
                      <w:p>
                        <w:pPr>
                          <w:pStyle w:val="TableParagraph"/>
                          <w:spacing w:line="195" w:lineRule="exact"/>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r>
                          <w:rPr>
                            <w:rFonts w:ascii="宋体" w:hAnsi="宋体" w:cs="宋体" w:eastAsia="宋体" w:hint="default"/>
                            <w:sz w:val="18"/>
                            <w:szCs w:val="18"/>
                          </w:rPr>
                          <w:t> </w:t>
                        </w: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2"/>
                          <w:jc w:val="right"/>
                          <w:rPr>
                            <w:rFonts w:ascii="宋体" w:hAnsi="宋体" w:cs="宋体" w:eastAsia="宋体" w:hint="default"/>
                            <w:sz w:val="18"/>
                            <w:szCs w:val="18"/>
                          </w:rPr>
                        </w:pPr>
                        <w:r>
                          <w:rPr>
                            <w:rFonts w:ascii="宋体"/>
                            <w:sz w:val="18"/>
                          </w:rPr>
                          <w:t>41.85 </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365,587.44</w:t>
                        </w:r>
                        <w:r>
                          <w:rPr>
                            <w:rFonts w:ascii="宋体"/>
                            <w:sz w:val="18"/>
                          </w:rPr>
                          <w:t> </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2.77</w:t>
                        </w:r>
                        <w:r>
                          <w:rPr>
                            <w:rFonts w:ascii="宋体"/>
                            <w:sz w:val="18"/>
                          </w:rPr>
                          <w:t> </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12,820,660.41</w:t>
                        </w:r>
                        <w:r>
                          <w:rPr>
                            <w:rFonts w:ascii="宋体"/>
                            <w:sz w:val="18"/>
                          </w:rPr>
                          <w:t> </w:t>
                        </w:r>
                      </w:p>
                    </w:tc>
                  </w:tr>
                  <w:tr>
                    <w:trPr>
                      <w:trHeight w:val="626"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196" w:lineRule="exact" w:before="50"/>
                          <w:ind w:left="108" w:right="0"/>
                          <w:jc w:val="left"/>
                          <w:rPr>
                            <w:rFonts w:ascii="宋体" w:hAnsi="宋体" w:cs="宋体" w:eastAsia="宋体" w:hint="default"/>
                            <w:sz w:val="18"/>
                            <w:szCs w:val="18"/>
                          </w:rPr>
                        </w:pPr>
                        <w:r>
                          <w:rPr>
                            <w:rFonts w:ascii="宋体" w:hAnsi="宋体" w:cs="宋体" w:eastAsia="宋体" w:hint="default"/>
                            <w:spacing w:val="4"/>
                            <w:sz w:val="18"/>
                            <w:szCs w:val="18"/>
                          </w:rPr>
                          <w:t>按信用风险特征组合计提坏账准</w:t>
                        </w:r>
                      </w:p>
                      <w:p>
                        <w:pPr>
                          <w:pStyle w:val="TableParagraph"/>
                          <w:spacing w:line="156" w:lineRule="exact"/>
                          <w:ind w:right="101"/>
                          <w:jc w:val="right"/>
                          <w:rPr>
                            <w:rFonts w:ascii="宋体" w:hAnsi="宋体" w:cs="宋体" w:eastAsia="宋体" w:hint="default"/>
                            <w:sz w:val="18"/>
                            <w:szCs w:val="18"/>
                          </w:rPr>
                        </w:pPr>
                        <w:r>
                          <w:rPr>
                            <w:rFonts w:ascii="宋体"/>
                            <w:sz w:val="18"/>
                          </w:rPr>
                          <w:t> </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52"/>
                          <w:jc w:val="right"/>
                          <w:rPr>
                            <w:rFonts w:ascii="宋体" w:hAnsi="宋体" w:cs="宋体" w:eastAsia="宋体" w:hint="default"/>
                            <w:sz w:val="18"/>
                            <w:szCs w:val="18"/>
                          </w:rPr>
                        </w:pP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74" w:hRule="exact"/>
                    </w:trPr>
                    <w:tc>
                      <w:tcPr>
                        <w:tcW w:w="4457" w:type="dxa"/>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40" w:lineRule="auto" w:before="129"/>
                          <w:ind w:right="101"/>
                          <w:jc w:val="right"/>
                          <w:rPr>
                            <w:rFonts w:ascii="宋体" w:hAnsi="宋体" w:cs="宋体" w:eastAsia="宋体" w:hint="default"/>
                            <w:sz w:val="18"/>
                            <w:szCs w:val="18"/>
                          </w:rPr>
                        </w:pPr>
                        <w:r>
                          <w:rPr>
                            <w:rFonts w:ascii="宋体" w:hAnsi="宋体" w:cs="宋体" w:eastAsia="宋体" w:hint="default"/>
                            <w:spacing w:val="-1"/>
                            <w:sz w:val="18"/>
                            <w:szCs w:val="18"/>
                          </w:rPr>
                          <w:t>账龄分析法</w:t>
                        </w:r>
                        <w:r>
                          <w:rPr>
                            <w:rFonts w:ascii="宋体" w:hAnsi="宋体" w:cs="宋体" w:eastAsia="宋体" w:hint="default"/>
                            <w:spacing w:val="-1"/>
                            <w:sz w:val="18"/>
                            <w:szCs w:val="18"/>
                          </w:rPr>
                          <w:tab/>
                          <w:t>13,240,115.99</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2"/>
                          <w:jc w:val="right"/>
                          <w:rPr>
                            <w:rFonts w:ascii="宋体" w:hAnsi="宋体" w:cs="宋体" w:eastAsia="宋体" w:hint="default"/>
                            <w:sz w:val="18"/>
                            <w:szCs w:val="18"/>
                          </w:rPr>
                        </w:pPr>
                        <w:r>
                          <w:rPr>
                            <w:rFonts w:ascii="宋体"/>
                            <w:sz w:val="18"/>
                          </w:rPr>
                          <w:t>42.02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1"/>
                          <w:jc w:val="right"/>
                          <w:rPr>
                            <w:rFonts w:ascii="宋体" w:hAnsi="宋体" w:cs="宋体" w:eastAsia="宋体" w:hint="default"/>
                            <w:sz w:val="18"/>
                            <w:szCs w:val="18"/>
                          </w:rPr>
                        </w:pPr>
                        <w:r>
                          <w:rPr>
                            <w:rFonts w:ascii="宋体"/>
                            <w:spacing w:val="-1"/>
                            <w:sz w:val="18"/>
                          </w:rPr>
                          <w:t>2,152,942.03</w:t>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宋体" w:hAnsi="宋体" w:cs="宋体" w:eastAsia="宋体" w:hint="default"/>
                            <w:sz w:val="18"/>
                            <w:szCs w:val="18"/>
                          </w:rPr>
                        </w:pPr>
                        <w:r>
                          <w:rPr>
                            <w:rFonts w:ascii="宋体"/>
                            <w:sz w:val="18"/>
                          </w:rPr>
                          <w:t>16.26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pacing w:val="-1"/>
                            <w:sz w:val="18"/>
                          </w:rPr>
                          <w:t>11,087,173.96</w:t>
                        </w:r>
                        <w:r>
                          <w:rPr>
                            <w:rFonts w:ascii="宋体"/>
                            <w:sz w:val="18"/>
                          </w:rPr>
                          <w:t> </w:t>
                        </w:r>
                      </w:p>
                    </w:tc>
                  </w:tr>
                  <w:tr>
                    <w:trPr>
                      <w:trHeight w:val="397" w:hRule="exact"/>
                    </w:trPr>
                    <w:tc>
                      <w:tcPr>
                        <w:tcW w:w="4457" w:type="dxa"/>
                        <w:tcBorders>
                          <w:top w:val="nil" w:sz="6" w:space="0" w:color="auto"/>
                          <w:left w:val="nil" w:sz="6" w:space="0" w:color="auto"/>
                          <w:bottom w:val="nil" w:sz="6" w:space="0" w:color="auto"/>
                          <w:right w:val="nil" w:sz="6" w:space="0" w:color="auto"/>
                        </w:tcBorders>
                      </w:tcPr>
                      <w:p>
                        <w:pPr>
                          <w:pStyle w:val="TableParagraph"/>
                          <w:tabs>
                            <w:tab w:pos="3343" w:val="left" w:leader="none"/>
                          </w:tabs>
                          <w:spacing w:line="240" w:lineRule="auto" w:before="53"/>
                          <w:ind w:right="101"/>
                          <w:jc w:val="right"/>
                          <w:rPr>
                            <w:rFonts w:ascii="宋体" w:hAnsi="宋体" w:cs="宋体" w:eastAsia="宋体" w:hint="default"/>
                            <w:sz w:val="18"/>
                            <w:szCs w:val="18"/>
                          </w:rPr>
                        </w:pPr>
                        <w:r>
                          <w:rPr>
                            <w:rFonts w:ascii="宋体" w:hAnsi="宋体" w:cs="宋体" w:eastAsia="宋体" w:hint="default"/>
                            <w:spacing w:val="-1"/>
                            <w:sz w:val="18"/>
                            <w:szCs w:val="18"/>
                          </w:rPr>
                          <w:t>其他方法</w:t>
                        </w:r>
                        <w:r>
                          <w:rPr>
                            <w:rFonts w:ascii="宋体" w:hAnsi="宋体" w:cs="宋体" w:eastAsia="宋体" w:hint="default"/>
                            <w:spacing w:val="-1"/>
                            <w:sz w:val="18"/>
                            <w:szCs w:val="18"/>
                          </w:rPr>
                          <w:tab/>
                          <w:t>62,600.27</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pacing w:val="-1"/>
                            <w:sz w:val="18"/>
                          </w:rPr>
                          <w:t>0.20</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宋体" w:hAnsi="宋体" w:cs="宋体" w:eastAsia="宋体" w:hint="default"/>
                            <w:sz w:val="18"/>
                            <w:szCs w:val="18"/>
                          </w:rPr>
                        </w:pP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
                          <w:jc w:val="right"/>
                          <w:rPr>
                            <w:rFonts w:ascii="宋体" w:hAnsi="宋体" w:cs="宋体" w:eastAsia="宋体" w:hint="default"/>
                            <w:sz w:val="18"/>
                            <w:szCs w:val="18"/>
                          </w:rPr>
                        </w:pPr>
                        <w:r>
                          <w:rPr>
                            <w:rFonts w:ascii="宋体"/>
                            <w:spacing w:val="-1"/>
                            <w:sz w:val="18"/>
                          </w:rPr>
                          <w:t>62,600.27</w:t>
                        </w:r>
                        <w:r>
                          <w:rPr>
                            <w:rFonts w:ascii="宋体"/>
                            <w:sz w:val="18"/>
                          </w:rPr>
                          <w:t> </w:t>
                        </w:r>
                      </w:p>
                    </w:tc>
                  </w:tr>
                  <w:tr>
                    <w:trPr>
                      <w:trHeight w:val="473" w:hRule="exact"/>
                    </w:trPr>
                    <w:tc>
                      <w:tcPr>
                        <w:tcW w:w="4457" w:type="dxa"/>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40" w:lineRule="auto" w:before="52"/>
                          <w:ind w:right="101"/>
                          <w:jc w:val="right"/>
                          <w:rPr>
                            <w:rFonts w:ascii="宋体" w:hAnsi="宋体" w:cs="宋体" w:eastAsia="宋体" w:hint="default"/>
                            <w:sz w:val="18"/>
                            <w:szCs w:val="18"/>
                          </w:rPr>
                        </w:pPr>
                        <w:r>
                          <w:rPr>
                            <w:rFonts w:ascii="宋体" w:hAnsi="宋体" w:cs="宋体" w:eastAsia="宋体" w:hint="default"/>
                            <w:spacing w:val="-1"/>
                            <w:sz w:val="18"/>
                            <w:szCs w:val="18"/>
                          </w:rPr>
                          <w:t>组合小计</w:t>
                        </w:r>
                        <w:r>
                          <w:rPr>
                            <w:rFonts w:ascii="宋体" w:hAnsi="宋体" w:cs="宋体" w:eastAsia="宋体" w:hint="default"/>
                            <w:spacing w:val="-1"/>
                            <w:sz w:val="18"/>
                            <w:szCs w:val="18"/>
                          </w:rPr>
                          <w:tab/>
                        </w:r>
                        <w:r>
                          <w:rPr>
                            <w:rFonts w:ascii="宋体" w:hAnsi="宋体" w:cs="宋体" w:eastAsia="宋体" w:hint="default"/>
                            <w:spacing w:val="-1"/>
                            <w:sz w:val="18"/>
                            <w:szCs w:val="18"/>
                            <w:u w:val="single" w:color="000000"/>
                          </w:rPr>
                          <w:t>13,302,716.26</w:t>
                        </w:r>
                        <w:r>
                          <w:rPr>
                            <w:rFonts w:ascii="宋体" w:hAnsi="宋体" w:cs="宋体" w:eastAsia="宋体" w:hint="default"/>
                            <w:spacing w:val="-1"/>
                            <w:sz w:val="18"/>
                            <w:szCs w:val="18"/>
                          </w:rPr>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2"/>
                          <w:jc w:val="right"/>
                          <w:rPr>
                            <w:rFonts w:ascii="宋体" w:hAnsi="宋体" w:cs="宋体" w:eastAsia="宋体" w:hint="default"/>
                            <w:sz w:val="18"/>
                            <w:szCs w:val="18"/>
                          </w:rPr>
                        </w:pPr>
                        <w:r>
                          <w:rPr>
                            <w:rFonts w:ascii="宋体"/>
                            <w:sz w:val="18"/>
                          </w:rPr>
                        </w:r>
                        <w:r>
                          <w:rPr>
                            <w:rFonts w:ascii="宋体"/>
                            <w:sz w:val="18"/>
                            <w:u w:val="single" w:color="000000"/>
                          </w:rPr>
                          <w:t>42.22</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r>
                        <w:r>
                          <w:rPr>
                            <w:rFonts w:ascii="宋体"/>
                            <w:spacing w:val="-1"/>
                            <w:sz w:val="18"/>
                            <w:u w:val="single" w:color="000000"/>
                          </w:rPr>
                          <w:t>2,152,942.03</w:t>
                        </w:r>
                        <w:r>
                          <w:rPr>
                            <w:rFonts w:ascii="宋体"/>
                            <w:spacing w:val="-1"/>
                            <w:sz w:val="18"/>
                          </w:rPr>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single" w:color="000000"/>
                          </w:rPr>
                          <w:t>11,149,774.23</w:t>
                        </w:r>
                        <w:r>
                          <w:rPr>
                            <w:rFonts w:ascii="宋体"/>
                            <w:spacing w:val="-1"/>
                            <w:sz w:val="18"/>
                          </w:rPr>
                        </w:r>
                        <w:r>
                          <w:rPr>
                            <w:rFonts w:ascii="宋体"/>
                            <w:sz w:val="18"/>
                          </w:rPr>
                          <w:t> </w:t>
                        </w:r>
                      </w:p>
                    </w:tc>
                  </w:tr>
                  <w:tr>
                    <w:trPr>
                      <w:trHeight w:val="551"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169" w:lineRule="exact"/>
                          <w:ind w:left="108" w:right="0"/>
                          <w:jc w:val="left"/>
                          <w:rPr>
                            <w:rFonts w:ascii="宋体" w:hAnsi="宋体" w:cs="宋体" w:eastAsia="宋体" w:hint="default"/>
                            <w:sz w:val="18"/>
                            <w:szCs w:val="18"/>
                          </w:rPr>
                        </w:pPr>
                        <w:r>
                          <w:rPr>
                            <w:rFonts w:ascii="宋体" w:hAnsi="宋体" w:cs="宋体" w:eastAsia="宋体" w:hint="default"/>
                            <w:spacing w:val="4"/>
                            <w:sz w:val="18"/>
                            <w:szCs w:val="18"/>
                          </w:rPr>
                          <w:t>单项金额不重大但单独计提坏账</w:t>
                        </w:r>
                      </w:p>
                      <w:p>
                        <w:pPr>
                          <w:pStyle w:val="TableParagraph"/>
                          <w:spacing w:line="156" w:lineRule="exact"/>
                          <w:ind w:right="101"/>
                          <w:jc w:val="right"/>
                          <w:rPr>
                            <w:rFonts w:ascii="宋体" w:hAnsi="宋体" w:cs="宋体" w:eastAsia="宋体" w:hint="default"/>
                            <w:sz w:val="18"/>
                            <w:szCs w:val="18"/>
                          </w:rPr>
                        </w:pPr>
                        <w:r>
                          <w:rPr>
                            <w:rFonts w:ascii="宋体"/>
                            <w:spacing w:val="-1"/>
                            <w:sz w:val="18"/>
                          </w:rPr>
                          <w:t>5,017,774.39</w:t>
                        </w:r>
                        <w:r>
                          <w:rPr>
                            <w:rFonts w:ascii="宋体"/>
                            <w:sz w:val="18"/>
                          </w:rPr>
                          <w:t> </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准备的其他应收款</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2"/>
                          <w:jc w:val="right"/>
                          <w:rPr>
                            <w:rFonts w:ascii="宋体" w:hAnsi="宋体" w:cs="宋体" w:eastAsia="宋体" w:hint="default"/>
                            <w:sz w:val="18"/>
                            <w:szCs w:val="18"/>
                          </w:rPr>
                        </w:pPr>
                        <w:r>
                          <w:rPr>
                            <w:rFonts w:ascii="宋体"/>
                            <w:sz w:val="18"/>
                          </w:rPr>
                          <w:t>15.93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1"/>
                          <w:jc w:val="right"/>
                          <w:rPr>
                            <w:rFonts w:ascii="宋体" w:hAnsi="宋体" w:cs="宋体" w:eastAsia="宋体" w:hint="default"/>
                            <w:sz w:val="18"/>
                            <w:szCs w:val="18"/>
                          </w:rPr>
                        </w:pPr>
                        <w:r>
                          <w:rPr>
                            <w:rFonts w:ascii="宋体"/>
                            <w:spacing w:val="-1"/>
                            <w:sz w:val="18"/>
                          </w:rPr>
                          <w:t>123,635.29</w:t>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宋体" w:hAnsi="宋体" w:cs="宋体" w:eastAsia="宋体" w:hint="default"/>
                            <w:sz w:val="18"/>
                            <w:szCs w:val="18"/>
                          </w:rPr>
                        </w:pPr>
                        <w:r>
                          <w:rPr>
                            <w:rFonts w:ascii="宋体"/>
                            <w:spacing w:val="-1"/>
                            <w:sz w:val="18"/>
                          </w:rPr>
                          <w:t>2.46</w:t>
                        </w: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pacing w:val="-1"/>
                            <w:sz w:val="18"/>
                          </w:rPr>
                          <w:t>4,894,139.10</w:t>
                        </w:r>
                        <w:r>
                          <w:rPr>
                            <w:rFonts w:ascii="宋体"/>
                            <w:sz w:val="18"/>
                          </w:rPr>
                          <w:t> </w:t>
                        </w:r>
                      </w:p>
                    </w:tc>
                  </w:tr>
                  <w:tr>
                    <w:trPr>
                      <w:trHeight w:val="466" w:hRule="exact"/>
                    </w:trPr>
                    <w:tc>
                      <w:tcPr>
                        <w:tcW w:w="4457" w:type="dxa"/>
                        <w:tcBorders>
                          <w:top w:val="nil" w:sz="6" w:space="0" w:color="auto"/>
                          <w:left w:val="nil" w:sz="6" w:space="0" w:color="auto"/>
                          <w:bottom w:val="nil" w:sz="6" w:space="0" w:color="auto"/>
                          <w:right w:val="nil" w:sz="6" w:space="0" w:color="auto"/>
                        </w:tcBorders>
                      </w:tcPr>
                      <w:p>
                        <w:pPr>
                          <w:pStyle w:val="TableParagraph"/>
                          <w:tabs>
                            <w:tab w:pos="1870" w:val="left" w:leader="none"/>
                          </w:tabs>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31,506,738.50</w:t>
                        </w:r>
                        <w:r>
                          <w:rPr>
                            <w:rFonts w:ascii="宋体" w:hAnsi="宋体" w:cs="宋体" w:eastAsia="宋体" w:hint="default"/>
                            <w:spacing w:val="-1"/>
                            <w:sz w:val="18"/>
                            <w:szCs w:val="18"/>
                          </w:rPr>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3" w:right="0"/>
                          <w:jc w:val="lef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1"/>
                          <w:jc w:val="right"/>
                          <w:rPr>
                            <w:rFonts w:ascii="宋体" w:hAnsi="宋体" w:cs="宋体" w:eastAsia="宋体" w:hint="default"/>
                            <w:sz w:val="18"/>
                            <w:szCs w:val="18"/>
                          </w:rPr>
                        </w:pPr>
                        <w:r>
                          <w:rPr>
                            <w:rFonts w:ascii="宋体"/>
                            <w:sz w:val="18"/>
                          </w:rPr>
                        </w:r>
                        <w:r>
                          <w:rPr>
                            <w:rFonts w:ascii="宋体"/>
                            <w:spacing w:val="-1"/>
                            <w:sz w:val="18"/>
                            <w:u w:val="thick" w:color="000000"/>
                          </w:rPr>
                          <w:t>2,642,164.76</w:t>
                        </w:r>
                        <w:r>
                          <w:rPr>
                            <w:rFonts w:ascii="宋体"/>
                            <w:spacing w:val="-1"/>
                            <w:sz w:val="18"/>
                          </w:rPr>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r>
                        <w:r>
                          <w:rPr>
                            <w:rFonts w:ascii="宋体"/>
                            <w:spacing w:val="-1"/>
                            <w:sz w:val="18"/>
                            <w:u w:val="thick" w:color="000000"/>
                          </w:rPr>
                          <w:t>28,864,573.74</w:t>
                        </w:r>
                        <w:r>
                          <w:rPr>
                            <w:rFonts w:ascii="宋体"/>
                            <w:spacing w:val="-1"/>
                            <w:sz w:val="18"/>
                          </w:rPr>
                        </w:r>
                        <w:r>
                          <w:rPr>
                            <w:rFonts w:ascii="宋体"/>
                            <w:sz w:val="18"/>
                          </w:rPr>
                          <w:t> </w:t>
                        </w:r>
                      </w:p>
                    </w:tc>
                  </w:tr>
                </w:tbl>
                <w:p>
                  <w:pPr/>
                </w:p>
              </w:txbxContent>
            </v:textbox>
            <w10:wrap type="none"/>
          </v:shape>
        </w:pict>
      </w: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r>
        <w:rPr/>
        <w:br w:type="column"/>
      </w:r>
      <w:r>
        <w:rPr>
          <w:rFonts w:ascii="宋体"/>
          <w:b/>
          <w:sz w:val="13"/>
        </w:rPr>
      </w:r>
    </w:p>
    <w:p>
      <w:pPr>
        <w:spacing w:before="0"/>
        <w:ind w:left="757"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17"/>
        <w:ind w:left="62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计提比</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640" w:bottom="1460" w:left="1380" w:right="0"/>
          <w:cols w:num="3" w:equalWidth="0">
            <w:col w:w="5090" w:space="40"/>
            <w:col w:w="1210" w:space="40"/>
            <w:col w:w="4150"/>
          </w:cols>
        </w:sectPr>
      </w:pPr>
    </w:p>
    <w:p>
      <w:pPr>
        <w:pStyle w:val="BodyText"/>
        <w:spacing w:line="240" w:lineRule="auto" w:before="7"/>
        <w:ind w:left="1218" w:right="0"/>
        <w:jc w:val="left"/>
        <w:rPr>
          <w:rFonts w:ascii="宋体" w:hAnsi="宋体" w:cs="宋体" w:eastAsia="宋体" w:hint="default"/>
        </w:rPr>
      </w:pPr>
      <w:r>
        <w:rPr/>
        <w:t>接上表：</w:t>
      </w:r>
      <w:r>
        <w:rPr>
          <w:rFonts w:ascii="宋体" w:hAnsi="宋体" w:cs="宋体" w:eastAsia="宋体" w:hint="default"/>
        </w:rPr>
        <w:t> </w:t>
      </w:r>
    </w:p>
    <w:p>
      <w:pPr>
        <w:spacing w:line="240" w:lineRule="auto" w:before="6"/>
        <w:rPr>
          <w:rFonts w:ascii="宋体" w:hAnsi="宋体" w:cs="宋体" w:eastAsia="宋体" w:hint="default"/>
          <w:sz w:val="13"/>
          <w:szCs w:val="13"/>
        </w:rPr>
      </w:pPr>
    </w:p>
    <w:p>
      <w:pPr>
        <w:spacing w:before="44"/>
        <w:ind w:left="6151" w:right="3992" w:firstLine="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footerReference w:type="default" r:id="rId19"/>
          <w:pgSz w:w="11910" w:h="16850"/>
          <w:pgMar w:footer="1267" w:header="0" w:top="1420" w:bottom="1460" w:left="1000" w:right="0"/>
          <w:pgNumType w:start="120"/>
        </w:sectPr>
      </w:pPr>
    </w:p>
    <w:p>
      <w:pPr>
        <w:spacing w:line="240" w:lineRule="auto" w:before="2"/>
        <w:rPr>
          <w:rFonts w:ascii="宋体" w:hAnsi="宋体" w:cs="宋体" w:eastAsia="宋体" w:hint="default"/>
          <w:b/>
          <w:bCs/>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4124" w:val="left" w:leader="none"/>
          <w:tab w:pos="6110" w:val="left" w:leader="none"/>
        </w:tabs>
        <w:spacing w:before="44"/>
        <w:ind w:left="1717"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640" w:bottom="1460" w:left="1000" w:right="0"/>
          <w:cols w:num="2" w:equalWidth="0">
            <w:col w:w="2170" w:space="257"/>
            <w:col w:w="8483"/>
          </w:cols>
        </w:sectPr>
      </w:pPr>
    </w:p>
    <w:p>
      <w:pPr>
        <w:spacing w:line="196" w:lineRule="exact" w:before="14"/>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spacing w:line="196" w:lineRule="exact" w:before="0"/>
        <w:ind w:left="0" w:right="1110" w:firstLine="0"/>
        <w:jc w:val="right"/>
        <w:rPr>
          <w:rFonts w:ascii="宋体" w:hAnsi="宋体" w:cs="宋体" w:eastAsia="宋体" w:hint="default"/>
          <w:sz w:val="18"/>
          <w:szCs w:val="18"/>
        </w:rPr>
      </w:pPr>
      <w:r>
        <w:rPr/>
        <w:pict>
          <v:shape style="position:absolute;margin-left:74.903999pt;margin-top:8.588676pt;width:459pt;height:199.4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57"/>
                    <w:gridCol w:w="888"/>
                    <w:gridCol w:w="1408"/>
                    <w:gridCol w:w="999"/>
                    <w:gridCol w:w="1427"/>
                  </w:tblGrid>
                  <w:tr>
                    <w:trPr>
                      <w:trHeight w:val="291" w:hRule="exact"/>
                    </w:trPr>
                    <w:tc>
                      <w:tcPr>
                        <w:tcW w:w="4457" w:type="dxa"/>
                        <w:tcBorders>
                          <w:top w:val="nil" w:sz="6" w:space="0" w:color="auto"/>
                          <w:left w:val="nil" w:sz="6" w:space="0" w:color="auto"/>
                          <w:bottom w:val="single" w:sz="4" w:space="0" w:color="000000"/>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08" w:type="dxa"/>
                        <w:tcBorders>
                          <w:top w:val="nil" w:sz="6" w:space="0" w:color="auto"/>
                          <w:left w:val="nil" w:sz="6" w:space="0" w:color="auto"/>
                          <w:bottom w:val="single" w:sz="4" w:space="0" w:color="000000"/>
                          <w:right w:val="nil" w:sz="6" w:space="0" w:color="auto"/>
                        </w:tcBorders>
                      </w:tcPr>
                      <w:p>
                        <w:pPr/>
                      </w:p>
                    </w:tc>
                    <w:tc>
                      <w:tcPr>
                        <w:tcW w:w="999" w:type="dxa"/>
                        <w:tcBorders>
                          <w:top w:val="nil" w:sz="6" w:space="0" w:color="auto"/>
                          <w:left w:val="nil" w:sz="6" w:space="0" w:color="auto"/>
                          <w:bottom w:val="single" w:sz="4" w:space="0" w:color="000000"/>
                          <w:right w:val="nil" w:sz="6" w:space="0" w:color="auto"/>
                        </w:tcBorders>
                      </w:tcPr>
                      <w:p>
                        <w:pPr>
                          <w:pStyle w:val="TableParagraph"/>
                          <w:spacing w:line="180" w:lineRule="exact"/>
                          <w:ind w:right="189"/>
                          <w:jc w:val="righ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single" w:sz="4" w:space="0" w:color="000000"/>
                          <w:right w:val="nil" w:sz="6" w:space="0" w:color="auto"/>
                        </w:tcBorders>
                      </w:tcPr>
                      <w:p>
                        <w:pPr/>
                      </w:p>
                    </w:tc>
                  </w:tr>
                  <w:tr>
                    <w:trPr>
                      <w:trHeight w:val="709" w:hRule="exact"/>
                    </w:trPr>
                    <w:tc>
                      <w:tcPr>
                        <w:tcW w:w="4457" w:type="dxa"/>
                        <w:tcBorders>
                          <w:top w:val="single" w:sz="4" w:space="0" w:color="000000"/>
                          <w:left w:val="nil" w:sz="6" w:space="0" w:color="auto"/>
                          <w:bottom w:val="nil" w:sz="6" w:space="0" w:color="auto"/>
                          <w:right w:val="nil" w:sz="6" w:space="0" w:color="auto"/>
                        </w:tcBorders>
                      </w:tcPr>
                      <w:p>
                        <w:pPr>
                          <w:pStyle w:val="TableParagraph"/>
                          <w:spacing w:line="196" w:lineRule="exact" w:before="51"/>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w:t>
                        </w:r>
                      </w:p>
                      <w:p>
                        <w:pPr>
                          <w:pStyle w:val="TableParagraph"/>
                          <w:spacing w:line="155" w:lineRule="exact"/>
                          <w:ind w:right="101"/>
                          <w:jc w:val="right"/>
                          <w:rPr>
                            <w:rFonts w:ascii="宋体" w:hAnsi="宋体" w:cs="宋体" w:eastAsia="宋体" w:hint="default"/>
                            <w:sz w:val="18"/>
                            <w:szCs w:val="18"/>
                          </w:rPr>
                        </w:pPr>
                        <w:r>
                          <w:rPr>
                            <w:rFonts w:ascii="宋体"/>
                            <w:spacing w:val="-1"/>
                            <w:sz w:val="18"/>
                          </w:rPr>
                          <w:t>9,566,272.95</w:t>
                        </w:r>
                        <w:r>
                          <w:rPr>
                            <w:rFonts w:ascii="宋体"/>
                            <w:sz w:val="18"/>
                          </w:rPr>
                          <w:t> </w:t>
                        </w:r>
                      </w:p>
                      <w:p>
                        <w:pPr>
                          <w:pStyle w:val="TableParagraph"/>
                          <w:spacing w:line="195" w:lineRule="exact"/>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r>
                          <w:rPr>
                            <w:rFonts w:ascii="宋体" w:hAnsi="宋体" w:cs="宋体" w:eastAsia="宋体" w:hint="default"/>
                            <w:sz w:val="18"/>
                            <w:szCs w:val="18"/>
                          </w:rPr>
                          <w:t> </w:t>
                        </w: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sz w:val="18"/>
                          </w:rPr>
                          <w:t>31.22 </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286,988.19</w:t>
                        </w:r>
                        <w:r>
                          <w:rPr>
                            <w:rFonts w:ascii="宋体"/>
                            <w:sz w:val="18"/>
                          </w:rPr>
                          <w:t> </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3.00</w:t>
                        </w:r>
                        <w:r>
                          <w:rPr>
                            <w:rFonts w:ascii="宋体"/>
                            <w:sz w:val="18"/>
                          </w:rPr>
                          <w:t> </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9,279,284.76</w:t>
                        </w:r>
                        <w:r>
                          <w:rPr>
                            <w:rFonts w:ascii="宋体"/>
                            <w:sz w:val="18"/>
                          </w:rPr>
                          <w:t> </w:t>
                        </w:r>
                      </w:p>
                    </w:tc>
                  </w:tr>
                  <w:tr>
                    <w:trPr>
                      <w:trHeight w:val="627"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196" w:lineRule="exact" w:before="50"/>
                          <w:ind w:left="108"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w:t>
                        </w:r>
                      </w:p>
                      <w:p>
                        <w:pPr>
                          <w:pStyle w:val="TableParagraph"/>
                          <w:spacing w:line="156" w:lineRule="exact"/>
                          <w:ind w:right="101"/>
                          <w:jc w:val="right"/>
                          <w:rPr>
                            <w:rFonts w:ascii="宋体" w:hAnsi="宋体" w:cs="宋体" w:eastAsia="宋体" w:hint="default"/>
                            <w:sz w:val="18"/>
                            <w:szCs w:val="18"/>
                          </w:rPr>
                        </w:pPr>
                        <w:r>
                          <w:rPr>
                            <w:rFonts w:ascii="宋体"/>
                            <w:sz w:val="18"/>
                          </w:rPr>
                          <w:t> </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74" w:hRule="exact"/>
                    </w:trPr>
                    <w:tc>
                      <w:tcPr>
                        <w:tcW w:w="4457" w:type="dxa"/>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40" w:lineRule="auto" w:before="129"/>
                          <w:ind w:right="101"/>
                          <w:jc w:val="right"/>
                          <w:rPr>
                            <w:rFonts w:ascii="宋体" w:hAnsi="宋体" w:cs="宋体" w:eastAsia="宋体" w:hint="default"/>
                            <w:sz w:val="18"/>
                            <w:szCs w:val="18"/>
                          </w:rPr>
                        </w:pPr>
                        <w:r>
                          <w:rPr>
                            <w:rFonts w:ascii="宋体" w:hAnsi="宋体" w:cs="宋体" w:eastAsia="宋体" w:hint="default"/>
                            <w:spacing w:val="-1"/>
                            <w:sz w:val="18"/>
                            <w:szCs w:val="18"/>
                          </w:rPr>
                          <w:t>账龄分析法</w:t>
                        </w:r>
                        <w:r>
                          <w:rPr>
                            <w:rFonts w:ascii="宋体" w:hAnsi="宋体" w:cs="宋体" w:eastAsia="宋体" w:hint="default"/>
                            <w:spacing w:val="-1"/>
                            <w:sz w:val="18"/>
                            <w:szCs w:val="18"/>
                          </w:rPr>
                          <w:tab/>
                          <w:t>15,949,898.84</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2"/>
                          <w:jc w:val="right"/>
                          <w:rPr>
                            <w:rFonts w:ascii="宋体" w:hAnsi="宋体" w:cs="宋体" w:eastAsia="宋体" w:hint="default"/>
                            <w:sz w:val="18"/>
                            <w:szCs w:val="18"/>
                          </w:rPr>
                        </w:pPr>
                        <w:r>
                          <w:rPr>
                            <w:rFonts w:ascii="宋体"/>
                            <w:sz w:val="18"/>
                          </w:rPr>
                          <w:t>52.05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1"/>
                          <w:jc w:val="right"/>
                          <w:rPr>
                            <w:rFonts w:ascii="宋体" w:hAnsi="宋体" w:cs="宋体" w:eastAsia="宋体" w:hint="default"/>
                            <w:sz w:val="18"/>
                            <w:szCs w:val="18"/>
                          </w:rPr>
                        </w:pPr>
                        <w:r>
                          <w:rPr>
                            <w:rFonts w:ascii="宋体"/>
                            <w:spacing w:val="-1"/>
                            <w:sz w:val="18"/>
                          </w:rPr>
                          <w:t>2,565,434.65</w:t>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宋体" w:hAnsi="宋体" w:cs="宋体" w:eastAsia="宋体" w:hint="default"/>
                            <w:sz w:val="18"/>
                            <w:szCs w:val="18"/>
                          </w:rPr>
                        </w:pPr>
                        <w:r>
                          <w:rPr>
                            <w:rFonts w:ascii="宋体"/>
                            <w:sz w:val="18"/>
                          </w:rPr>
                          <w:t>16.08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pacing w:val="-1"/>
                            <w:sz w:val="18"/>
                          </w:rPr>
                          <w:t>13,384,464.19</w:t>
                        </w:r>
                        <w:r>
                          <w:rPr>
                            <w:rFonts w:ascii="宋体"/>
                            <w:sz w:val="18"/>
                          </w:rPr>
                          <w:t> </w:t>
                        </w:r>
                      </w:p>
                    </w:tc>
                  </w:tr>
                  <w:tr>
                    <w:trPr>
                      <w:trHeight w:val="397" w:hRule="exact"/>
                    </w:trPr>
                    <w:tc>
                      <w:tcPr>
                        <w:tcW w:w="4457" w:type="dxa"/>
                        <w:tcBorders>
                          <w:top w:val="nil" w:sz="6" w:space="0" w:color="auto"/>
                          <w:left w:val="nil" w:sz="6" w:space="0" w:color="auto"/>
                          <w:bottom w:val="nil" w:sz="6" w:space="0" w:color="auto"/>
                          <w:right w:val="nil" w:sz="6" w:space="0" w:color="auto"/>
                        </w:tcBorders>
                      </w:tcPr>
                      <w:p>
                        <w:pPr>
                          <w:pStyle w:val="TableParagraph"/>
                          <w:tabs>
                            <w:tab w:pos="3254" w:val="left" w:leader="none"/>
                          </w:tabs>
                          <w:spacing w:line="240" w:lineRule="auto" w:before="53"/>
                          <w:ind w:right="101"/>
                          <w:jc w:val="right"/>
                          <w:rPr>
                            <w:rFonts w:ascii="宋体" w:hAnsi="宋体" w:cs="宋体" w:eastAsia="宋体" w:hint="default"/>
                            <w:sz w:val="18"/>
                            <w:szCs w:val="18"/>
                          </w:rPr>
                        </w:pPr>
                        <w:r>
                          <w:rPr>
                            <w:rFonts w:ascii="宋体" w:hAnsi="宋体" w:cs="宋体" w:eastAsia="宋体" w:hint="default"/>
                            <w:spacing w:val="-1"/>
                            <w:sz w:val="18"/>
                            <w:szCs w:val="18"/>
                          </w:rPr>
                          <w:t>其他方法</w:t>
                        </w:r>
                        <w:r>
                          <w:rPr>
                            <w:rFonts w:ascii="宋体" w:hAnsi="宋体" w:cs="宋体" w:eastAsia="宋体" w:hint="default"/>
                            <w:spacing w:val="-1"/>
                            <w:sz w:val="18"/>
                            <w:szCs w:val="18"/>
                          </w:rPr>
                          <w:tab/>
                          <w:t>925,460.80</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pacing w:val="-1"/>
                            <w:sz w:val="18"/>
                          </w:rPr>
                          <w:t>3.02</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宋体" w:hAnsi="宋体" w:cs="宋体" w:eastAsia="宋体" w:hint="default"/>
                            <w:sz w:val="18"/>
                            <w:szCs w:val="18"/>
                          </w:rPr>
                        </w:pP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925,460.80</w:t>
                        </w:r>
                        <w:r>
                          <w:rPr>
                            <w:rFonts w:ascii="宋体"/>
                            <w:sz w:val="18"/>
                          </w:rPr>
                          <w:t> </w:t>
                        </w:r>
                      </w:p>
                    </w:tc>
                  </w:tr>
                  <w:tr>
                    <w:trPr>
                      <w:trHeight w:val="474" w:hRule="exact"/>
                    </w:trPr>
                    <w:tc>
                      <w:tcPr>
                        <w:tcW w:w="4457" w:type="dxa"/>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40" w:lineRule="auto" w:before="52"/>
                          <w:ind w:right="101"/>
                          <w:jc w:val="right"/>
                          <w:rPr>
                            <w:rFonts w:ascii="宋体" w:hAnsi="宋体" w:cs="宋体" w:eastAsia="宋体" w:hint="default"/>
                            <w:sz w:val="18"/>
                            <w:szCs w:val="18"/>
                          </w:rPr>
                        </w:pPr>
                        <w:r>
                          <w:rPr>
                            <w:rFonts w:ascii="宋体" w:hAnsi="宋体" w:cs="宋体" w:eastAsia="宋体" w:hint="default"/>
                            <w:spacing w:val="-1"/>
                            <w:sz w:val="18"/>
                            <w:szCs w:val="18"/>
                          </w:rPr>
                          <w:t>组合小计</w:t>
                        </w:r>
                        <w:r>
                          <w:rPr>
                            <w:rFonts w:ascii="宋体" w:hAnsi="宋体" w:cs="宋体" w:eastAsia="宋体" w:hint="default"/>
                            <w:spacing w:val="-1"/>
                            <w:sz w:val="18"/>
                            <w:szCs w:val="18"/>
                          </w:rPr>
                          <w:tab/>
                        </w:r>
                        <w:r>
                          <w:rPr>
                            <w:rFonts w:ascii="宋体" w:hAnsi="宋体" w:cs="宋体" w:eastAsia="宋体" w:hint="default"/>
                            <w:spacing w:val="-1"/>
                            <w:sz w:val="18"/>
                            <w:szCs w:val="18"/>
                            <w:u w:val="single" w:color="000000"/>
                          </w:rPr>
                          <w:t>16,875,359.64</w:t>
                        </w:r>
                        <w:r>
                          <w:rPr>
                            <w:rFonts w:ascii="宋体" w:hAnsi="宋体" w:cs="宋体" w:eastAsia="宋体" w:hint="default"/>
                            <w:spacing w:val="-1"/>
                            <w:sz w:val="18"/>
                            <w:szCs w:val="18"/>
                          </w:rPr>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2"/>
                          <w:jc w:val="right"/>
                          <w:rPr>
                            <w:rFonts w:ascii="宋体" w:hAnsi="宋体" w:cs="宋体" w:eastAsia="宋体" w:hint="default"/>
                            <w:sz w:val="18"/>
                            <w:szCs w:val="18"/>
                          </w:rPr>
                        </w:pPr>
                        <w:r>
                          <w:rPr>
                            <w:rFonts w:ascii="宋体"/>
                            <w:sz w:val="18"/>
                          </w:rPr>
                        </w:r>
                        <w:r>
                          <w:rPr>
                            <w:rFonts w:ascii="宋体"/>
                            <w:sz w:val="18"/>
                            <w:u w:val="single" w:color="000000"/>
                          </w:rPr>
                          <w:t>55.07</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r>
                        <w:r>
                          <w:rPr>
                            <w:rFonts w:ascii="宋体"/>
                            <w:spacing w:val="-1"/>
                            <w:sz w:val="18"/>
                            <w:u w:val="single" w:color="000000"/>
                          </w:rPr>
                          <w:t>2,565,434.65</w:t>
                        </w:r>
                        <w:r>
                          <w:rPr>
                            <w:rFonts w:ascii="宋体"/>
                            <w:spacing w:val="-1"/>
                            <w:sz w:val="18"/>
                          </w:rPr>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single" w:color="000000"/>
                          </w:rPr>
                          <w:t>14,309,924.99</w:t>
                        </w:r>
                        <w:r>
                          <w:rPr>
                            <w:rFonts w:ascii="宋体"/>
                            <w:spacing w:val="-1"/>
                            <w:sz w:val="18"/>
                          </w:rPr>
                        </w:r>
                        <w:r>
                          <w:rPr>
                            <w:rFonts w:ascii="宋体"/>
                            <w:sz w:val="18"/>
                          </w:rPr>
                          <w:t> </w:t>
                        </w:r>
                      </w:p>
                    </w:tc>
                  </w:tr>
                  <w:tr>
                    <w:trPr>
                      <w:trHeight w:val="551" w:hRule="exact"/>
                    </w:trPr>
                    <w:tc>
                      <w:tcPr>
                        <w:tcW w:w="4457" w:type="dxa"/>
                        <w:tcBorders>
                          <w:top w:val="nil" w:sz="6" w:space="0" w:color="auto"/>
                          <w:left w:val="nil" w:sz="6" w:space="0" w:color="auto"/>
                          <w:bottom w:val="nil" w:sz="6" w:space="0" w:color="auto"/>
                          <w:right w:val="nil" w:sz="6" w:space="0" w:color="auto"/>
                        </w:tcBorders>
                      </w:tcPr>
                      <w:p>
                        <w:pPr>
                          <w:pStyle w:val="TableParagraph"/>
                          <w:spacing w:line="170" w:lineRule="exact"/>
                          <w:ind w:left="108"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w:t>
                        </w:r>
                      </w:p>
                      <w:p>
                        <w:pPr>
                          <w:pStyle w:val="TableParagraph"/>
                          <w:spacing w:line="155" w:lineRule="exact"/>
                          <w:ind w:right="101"/>
                          <w:jc w:val="right"/>
                          <w:rPr>
                            <w:rFonts w:ascii="宋体" w:hAnsi="宋体" w:cs="宋体" w:eastAsia="宋体" w:hint="default"/>
                            <w:sz w:val="18"/>
                            <w:szCs w:val="18"/>
                          </w:rPr>
                        </w:pPr>
                        <w:r>
                          <w:rPr>
                            <w:rFonts w:ascii="宋体"/>
                            <w:spacing w:val="-1"/>
                            <w:sz w:val="18"/>
                          </w:rPr>
                          <w:t>4,199,427.42</w:t>
                        </w:r>
                        <w:r>
                          <w:rPr>
                            <w:rFonts w:ascii="宋体"/>
                            <w:sz w:val="18"/>
                          </w:rPr>
                          <w:t> </w:t>
                        </w:r>
                      </w:p>
                      <w:p>
                        <w:pPr>
                          <w:pStyle w:val="TableParagraph"/>
                          <w:spacing w:line="195" w:lineRule="exact"/>
                          <w:ind w:left="108" w:right="0"/>
                          <w:jc w:val="left"/>
                          <w:rPr>
                            <w:rFonts w:ascii="宋体" w:hAnsi="宋体" w:cs="宋体" w:eastAsia="宋体" w:hint="default"/>
                            <w:sz w:val="18"/>
                            <w:szCs w:val="18"/>
                          </w:rPr>
                        </w:pPr>
                        <w:r>
                          <w:rPr>
                            <w:rFonts w:ascii="宋体" w:hAnsi="宋体" w:cs="宋体" w:eastAsia="宋体" w:hint="default"/>
                            <w:sz w:val="18"/>
                            <w:szCs w:val="18"/>
                          </w:rPr>
                          <w:t>准备的其他应收款</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52"/>
                          <w:jc w:val="right"/>
                          <w:rPr>
                            <w:rFonts w:ascii="宋体" w:hAnsi="宋体" w:cs="宋体" w:eastAsia="宋体" w:hint="default"/>
                            <w:sz w:val="18"/>
                            <w:szCs w:val="18"/>
                          </w:rPr>
                        </w:pPr>
                        <w:r>
                          <w:rPr>
                            <w:rFonts w:ascii="宋体"/>
                            <w:sz w:val="18"/>
                          </w:rPr>
                          <w:t>13.71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1"/>
                          <w:jc w:val="right"/>
                          <w:rPr>
                            <w:rFonts w:ascii="宋体" w:hAnsi="宋体" w:cs="宋体" w:eastAsia="宋体" w:hint="default"/>
                            <w:sz w:val="18"/>
                            <w:szCs w:val="18"/>
                          </w:rPr>
                        </w:pPr>
                        <w:r>
                          <w:rPr>
                            <w:rFonts w:ascii="宋体"/>
                            <w:spacing w:val="-1"/>
                            <w:sz w:val="18"/>
                          </w:rPr>
                          <w:t>99,084.88</w:t>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6"/>
                          <w:jc w:val="right"/>
                          <w:rPr>
                            <w:rFonts w:ascii="宋体" w:hAnsi="宋体" w:cs="宋体" w:eastAsia="宋体" w:hint="default"/>
                            <w:sz w:val="18"/>
                            <w:szCs w:val="18"/>
                          </w:rPr>
                        </w:pPr>
                        <w:r>
                          <w:rPr>
                            <w:rFonts w:ascii="宋体"/>
                            <w:spacing w:val="-1"/>
                            <w:sz w:val="18"/>
                          </w:rPr>
                          <w:t>2.36</w:t>
                        </w: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4,100,342.54</w:t>
                        </w:r>
                        <w:r>
                          <w:rPr>
                            <w:rFonts w:ascii="宋体"/>
                            <w:sz w:val="18"/>
                          </w:rPr>
                          <w:t> </w:t>
                        </w:r>
                      </w:p>
                    </w:tc>
                  </w:tr>
                  <w:tr>
                    <w:trPr>
                      <w:trHeight w:val="465" w:hRule="exact"/>
                    </w:trPr>
                    <w:tc>
                      <w:tcPr>
                        <w:tcW w:w="4457" w:type="dxa"/>
                        <w:tcBorders>
                          <w:top w:val="nil" w:sz="6" w:space="0" w:color="auto"/>
                          <w:left w:val="nil" w:sz="6" w:space="0" w:color="auto"/>
                          <w:bottom w:val="nil" w:sz="6" w:space="0" w:color="auto"/>
                          <w:right w:val="nil" w:sz="6" w:space="0" w:color="auto"/>
                        </w:tcBorders>
                      </w:tcPr>
                      <w:p>
                        <w:pPr>
                          <w:pStyle w:val="TableParagraph"/>
                          <w:tabs>
                            <w:tab w:pos="1870" w:val="left" w:leader="none"/>
                          </w:tabs>
                          <w:spacing w:line="240" w:lineRule="auto" w:before="129"/>
                          <w:ind w:right="10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30,641,060.01</w:t>
                        </w:r>
                        <w:r>
                          <w:rPr>
                            <w:rFonts w:ascii="宋体" w:hAnsi="宋体" w:cs="宋体" w:eastAsia="宋体" w:hint="default"/>
                            <w:spacing w:val="-1"/>
                            <w:sz w:val="18"/>
                            <w:szCs w:val="18"/>
                          </w:rPr>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3" w:right="0"/>
                          <w:jc w:val="lef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1"/>
                          <w:jc w:val="right"/>
                          <w:rPr>
                            <w:rFonts w:ascii="宋体" w:hAnsi="宋体" w:cs="宋体" w:eastAsia="宋体" w:hint="default"/>
                            <w:sz w:val="18"/>
                            <w:szCs w:val="18"/>
                          </w:rPr>
                        </w:pPr>
                        <w:r>
                          <w:rPr>
                            <w:rFonts w:ascii="宋体"/>
                            <w:sz w:val="18"/>
                          </w:rPr>
                        </w:r>
                        <w:r>
                          <w:rPr>
                            <w:rFonts w:ascii="宋体"/>
                            <w:spacing w:val="-1"/>
                            <w:sz w:val="18"/>
                            <w:u w:val="thick" w:color="000000"/>
                          </w:rPr>
                          <w:t>2,951,507.72</w:t>
                        </w:r>
                        <w:r>
                          <w:rPr>
                            <w:rFonts w:ascii="宋体"/>
                            <w:spacing w:val="-1"/>
                            <w:sz w:val="18"/>
                          </w:rPr>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r>
                        <w:r>
                          <w:rPr>
                            <w:rFonts w:ascii="宋体"/>
                            <w:spacing w:val="-1"/>
                            <w:sz w:val="18"/>
                            <w:u w:val="thick" w:color="000000"/>
                          </w:rPr>
                          <w:t>27,689,552.29</w:t>
                        </w:r>
                        <w:r>
                          <w:rPr>
                            <w:rFonts w:ascii="宋体"/>
                            <w:spacing w:val="-1"/>
                            <w:sz w:val="18"/>
                          </w:rPr>
                        </w:r>
                        <w:r>
                          <w:rPr>
                            <w:rFonts w:ascii="宋体"/>
                            <w:sz w:val="18"/>
                          </w:rPr>
                          <w:t> </w:t>
                        </w:r>
                      </w:p>
                    </w:tc>
                  </w:tr>
                </w:tbl>
                <w:p>
                  <w:pPr/>
                </w:p>
              </w:txbxContent>
            </v:textbox>
            <w10:wrap type="none"/>
          </v:shape>
        </w:pict>
      </w: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3"/>
        <w:rPr>
          <w:rFonts w:ascii="宋体" w:hAnsi="宋体" w:cs="宋体" w:eastAsia="宋体" w:hint="default"/>
          <w:b/>
          <w:bCs/>
          <w:sz w:val="12"/>
          <w:szCs w:val="12"/>
        </w:rPr>
      </w:pPr>
      <w:r>
        <w:rPr/>
        <w:br w:type="column"/>
      </w:r>
      <w:r>
        <w:rPr>
          <w:rFonts w:ascii="宋体"/>
          <w:b/>
          <w:sz w:val="12"/>
        </w:rPr>
      </w:r>
    </w:p>
    <w:p>
      <w:pPr>
        <w:spacing w:before="0"/>
        <w:ind w:left="757"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14"/>
        <w:ind w:left="62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计提比</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640" w:bottom="1460" w:left="1000" w:right="0"/>
          <w:cols w:num="3" w:equalWidth="0">
            <w:col w:w="5470" w:space="40"/>
            <w:col w:w="1210" w:space="40"/>
            <w:col w:w="4150"/>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36"/>
        <w:ind w:left="1218" w:right="0"/>
        <w:jc w:val="left"/>
        <w:rPr>
          <w:rFonts w:ascii="宋体" w:hAnsi="宋体" w:cs="宋体" w:eastAsia="宋体" w:hint="default"/>
          <w:sz w:val="18"/>
          <w:szCs w:val="18"/>
        </w:rPr>
      </w:pPr>
      <w:r>
        <w:rPr/>
        <w:t>期末单项金额重大并单项计提坏账准备的其他应收款</w:t>
      </w:r>
      <w:r>
        <w:rPr>
          <w:rFonts w:ascii="宋体" w:hAnsi="宋体" w:cs="宋体" w:eastAsia="宋体" w:hint="default"/>
          <w:sz w:val="18"/>
          <w:szCs w:val="18"/>
        </w:rPr>
        <w:t> </w:t>
      </w:r>
    </w:p>
    <w:p>
      <w:pPr>
        <w:spacing w:line="240" w:lineRule="auto" w:before="2"/>
        <w:rPr>
          <w:rFonts w:ascii="宋体" w:hAnsi="宋体" w:cs="宋体" w:eastAsia="宋体" w:hint="default"/>
          <w:sz w:val="26"/>
          <w:szCs w:val="26"/>
        </w:rPr>
      </w:pPr>
    </w:p>
    <w:tbl>
      <w:tblPr>
        <w:tblW w:w="0" w:type="auto"/>
        <w:jc w:val="left"/>
        <w:tblInd w:w="147" w:type="dxa"/>
        <w:tblLayout w:type="fixed"/>
        <w:tblCellMar>
          <w:top w:w="0" w:type="dxa"/>
          <w:left w:w="0" w:type="dxa"/>
          <w:bottom w:w="0" w:type="dxa"/>
          <w:right w:w="0" w:type="dxa"/>
        </w:tblCellMar>
        <w:tblLook w:val="01E0"/>
      </w:tblPr>
      <w:tblGrid>
        <w:gridCol w:w="2521"/>
        <w:gridCol w:w="2210"/>
        <w:gridCol w:w="1654"/>
        <w:gridCol w:w="1456"/>
        <w:gridCol w:w="2038"/>
      </w:tblGrid>
      <w:tr>
        <w:trPr>
          <w:trHeight w:val="200" w:hRule="exact"/>
        </w:trPr>
        <w:tc>
          <w:tcPr>
            <w:tcW w:w="2521"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180" w:lineRule="exact"/>
              <w:ind w:left="22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
        </w:tc>
      </w:tr>
      <w:tr>
        <w:trPr>
          <w:trHeight w:val="221"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00" w:lineRule="exact"/>
              <w:ind w:left="105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10"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00" w:lineRule="exact"/>
              <w:ind w:left="634"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3" w:hRule="exact"/>
        </w:trPr>
        <w:tc>
          <w:tcPr>
            <w:tcW w:w="2521" w:type="dxa"/>
            <w:tcBorders>
              <w:top w:val="nil" w:sz="6" w:space="0" w:color="auto"/>
              <w:left w:val="nil" w:sz="6" w:space="0" w:color="auto"/>
              <w:bottom w:val="single" w:sz="4" w:space="0" w:color="000000"/>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00" w:lineRule="exact"/>
              <w:ind w:left="671"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4" w:type="dxa"/>
            <w:tcBorders>
              <w:top w:val="nil" w:sz="6" w:space="0" w:color="auto"/>
              <w:left w:val="nil" w:sz="6" w:space="0" w:color="auto"/>
              <w:bottom w:val="single" w:sz="4" w:space="0" w:color="000000"/>
              <w:right w:val="nil" w:sz="6" w:space="0" w:color="auto"/>
            </w:tcBorders>
          </w:tcPr>
          <w:p>
            <w:pPr>
              <w:pStyle w:val="TableParagraph"/>
              <w:spacing w:line="200" w:lineRule="exact"/>
              <w:ind w:left="29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6" w:type="dxa"/>
            <w:tcBorders>
              <w:top w:val="nil" w:sz="6" w:space="0" w:color="auto"/>
              <w:left w:val="nil" w:sz="6" w:space="0" w:color="auto"/>
              <w:bottom w:val="single" w:sz="4" w:space="0" w:color="000000"/>
              <w:right w:val="nil" w:sz="6" w:space="0" w:color="auto"/>
            </w:tcBorders>
          </w:tcPr>
          <w:p>
            <w:pPr>
              <w:pStyle w:val="TableParagraph"/>
              <w:spacing w:line="200" w:lineRule="exact"/>
              <w:ind w:right="104"/>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38" w:type="dxa"/>
            <w:tcBorders>
              <w:top w:val="nil" w:sz="6" w:space="0" w:color="auto"/>
              <w:left w:val="nil" w:sz="6" w:space="0" w:color="auto"/>
              <w:bottom w:val="single" w:sz="4" w:space="0" w:color="000000"/>
              <w:right w:val="nil" w:sz="6" w:space="0" w:color="auto"/>
            </w:tcBorders>
          </w:tcPr>
          <w:p>
            <w:pPr/>
          </w:p>
        </w:tc>
      </w:tr>
      <w:tr>
        <w:trPr>
          <w:trHeight w:val="486" w:hRule="exact"/>
        </w:trPr>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21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92"/>
              <w:jc w:val="right"/>
              <w:rPr>
                <w:rFonts w:ascii="宋体" w:hAnsi="宋体" w:cs="宋体" w:eastAsia="宋体" w:hint="default"/>
                <w:sz w:val="18"/>
                <w:szCs w:val="18"/>
              </w:rPr>
            </w:pPr>
            <w:r>
              <w:rPr>
                <w:rFonts w:ascii="宋体"/>
                <w:spacing w:val="1"/>
                <w:sz w:val="18"/>
              </w:rPr>
              <w:t> </w:t>
            </w:r>
            <w:r>
              <w:rPr>
                <w:rFonts w:ascii="宋体"/>
                <w:spacing w:val="-1"/>
                <w:sz w:val="18"/>
              </w:rPr>
              <w:t>5,043,574.20</w:t>
            </w:r>
            <w:r>
              <w:rPr>
                <w:rFonts w:ascii="宋体"/>
                <w:sz w:val="18"/>
              </w:rPr>
              <w:t> </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2"/>
              <w:jc w:val="right"/>
              <w:rPr>
                <w:rFonts w:ascii="宋体" w:hAnsi="宋体" w:cs="宋体" w:eastAsia="宋体" w:hint="default"/>
                <w:sz w:val="18"/>
                <w:szCs w:val="18"/>
              </w:rPr>
            </w:pPr>
            <w:r>
              <w:rPr>
                <w:rFonts w:ascii="宋体"/>
                <w:spacing w:val="1"/>
                <w:sz w:val="18"/>
              </w:rPr>
              <w:t>  </w:t>
            </w:r>
            <w:r>
              <w:rPr>
                <w:rFonts w:ascii="宋体"/>
                <w:spacing w:val="-1"/>
                <w:sz w:val="18"/>
              </w:rPr>
              <w:t> 151,307.23</w:t>
            </w:r>
            <w:r>
              <w:rPr>
                <w:rFonts w:ascii="宋体"/>
                <w:sz w:val="18"/>
              </w:rPr>
              <w:t> </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3.00</w:t>
            </w:r>
            <w:r>
              <w:rPr>
                <w:rFonts w:ascii="宋体"/>
                <w:sz w:val="18"/>
              </w:rPr>
              <w:t> </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3"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440"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3"/>
              <w:jc w:val="right"/>
              <w:rPr>
                <w:rFonts w:ascii="宋体" w:hAnsi="宋体" w:cs="宋体" w:eastAsia="宋体" w:hint="default"/>
                <w:sz w:val="18"/>
                <w:szCs w:val="18"/>
              </w:rPr>
            </w:pPr>
            <w:r>
              <w:rPr>
                <w:rFonts w:ascii="宋体"/>
                <w:spacing w:val="-1"/>
                <w:sz w:val="18"/>
              </w:rPr>
              <w:t>3,944,511.20</w:t>
            </w:r>
            <w:r>
              <w:rPr>
                <w:rFonts w:ascii="宋体"/>
                <w:sz w:val="18"/>
              </w:rPr>
              <w:t> </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2"/>
              <w:jc w:val="right"/>
              <w:rPr>
                <w:rFonts w:ascii="宋体" w:hAnsi="宋体" w:cs="宋体" w:eastAsia="宋体" w:hint="default"/>
                <w:sz w:val="18"/>
                <w:szCs w:val="18"/>
              </w:rPr>
            </w:pPr>
            <w:r>
              <w:rPr>
                <w:rFonts w:ascii="宋体"/>
                <w:spacing w:val="1"/>
                <w:sz w:val="18"/>
              </w:rPr>
              <w:t>  </w:t>
            </w:r>
            <w:r>
              <w:rPr>
                <w:rFonts w:ascii="宋体"/>
                <w:spacing w:val="-1"/>
                <w:sz w:val="18"/>
              </w:rPr>
              <w:t> 118,335.34</w:t>
            </w:r>
            <w:r>
              <w:rPr>
                <w:rFonts w:ascii="宋体"/>
                <w:sz w:val="18"/>
              </w:rPr>
              <w:t> </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3.00</w:t>
            </w: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3"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440"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3"/>
              <w:jc w:val="right"/>
              <w:rPr>
                <w:rFonts w:ascii="宋体" w:hAnsi="宋体" w:cs="宋体" w:eastAsia="宋体" w:hint="default"/>
                <w:sz w:val="18"/>
                <w:szCs w:val="18"/>
              </w:rPr>
            </w:pPr>
            <w:r>
              <w:rPr>
                <w:rFonts w:ascii="宋体"/>
                <w:spacing w:val="1"/>
                <w:sz w:val="18"/>
              </w:rPr>
              <w:t> </w:t>
            </w:r>
            <w:r>
              <w:rPr>
                <w:rFonts w:ascii="宋体"/>
                <w:spacing w:val="-1"/>
                <w:sz w:val="18"/>
              </w:rPr>
              <w:t>3,198,162.45</w:t>
            </w:r>
            <w:r>
              <w:rPr>
                <w:rFonts w:ascii="宋体"/>
                <w:sz w:val="18"/>
              </w:rPr>
              <w:t> </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95,944.87</w:t>
            </w:r>
            <w:r>
              <w:rPr>
                <w:rFonts w:ascii="宋体"/>
                <w:sz w:val="18"/>
              </w:rPr>
              <w:t> </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3.00</w:t>
            </w: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3"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439"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3"/>
              <w:jc w:val="right"/>
              <w:rPr>
                <w:rFonts w:ascii="宋体" w:hAnsi="宋体" w:cs="宋体" w:eastAsia="宋体" w:hint="default"/>
                <w:sz w:val="18"/>
                <w:szCs w:val="18"/>
              </w:rPr>
            </w:pPr>
            <w:r>
              <w:rPr>
                <w:rFonts w:ascii="宋体"/>
                <w:spacing w:val="1"/>
                <w:sz w:val="18"/>
              </w:rPr>
              <w:t> </w:t>
            </w:r>
            <w:r>
              <w:rPr>
                <w:rFonts w:ascii="宋体"/>
                <w:spacing w:val="-1"/>
                <w:sz w:val="18"/>
              </w:rPr>
              <w:t>1,000,000.00</w:t>
            </w:r>
            <w:r>
              <w:rPr>
                <w:rFonts w:ascii="宋体"/>
                <w:sz w:val="18"/>
              </w:rPr>
              <w:t> </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1"/>
              <w:jc w:val="right"/>
              <w:rPr>
                <w:rFonts w:ascii="宋体" w:hAnsi="宋体" w:cs="宋体" w:eastAsia="宋体" w:hint="default"/>
                <w:sz w:val="18"/>
                <w:szCs w:val="18"/>
              </w:rPr>
            </w:pPr>
            <w:r>
              <w:rPr>
                <w:rFonts w:ascii="宋体"/>
                <w:sz w:val="18"/>
              </w:rPr>
              <w:t> </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3"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310"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3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3"/>
              <w:jc w:val="right"/>
              <w:rPr>
                <w:rFonts w:ascii="宋体" w:hAnsi="宋体" w:cs="宋体" w:eastAsia="宋体" w:hint="default"/>
                <w:sz w:val="18"/>
                <w:szCs w:val="18"/>
              </w:rPr>
            </w:pPr>
            <w:r>
              <w:rPr>
                <w:rFonts w:ascii="宋体"/>
                <w:sz w:val="18"/>
              </w:rPr>
            </w:r>
            <w:r>
              <w:rPr>
                <w:rFonts w:ascii="宋体"/>
                <w:spacing w:val="-1"/>
                <w:sz w:val="18"/>
                <w:u w:val="thick" w:color="000000"/>
              </w:rPr>
              <w:t>13,186,247.85</w:t>
            </w:r>
            <w:r>
              <w:rPr>
                <w:rFonts w:ascii="宋体"/>
                <w:spacing w:val="-1"/>
                <w:sz w:val="18"/>
              </w:rPr>
            </w:r>
            <w:r>
              <w:rPr>
                <w:rFonts w:ascii="宋体"/>
                <w:sz w:val="18"/>
              </w:rPr>
              <w:t> </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2"/>
              <w:jc w:val="right"/>
              <w:rPr>
                <w:rFonts w:ascii="宋体" w:hAnsi="宋体" w:cs="宋体" w:eastAsia="宋体" w:hint="default"/>
                <w:sz w:val="18"/>
                <w:szCs w:val="18"/>
              </w:rPr>
            </w:pPr>
            <w:r>
              <w:rPr>
                <w:rFonts w:ascii="宋体"/>
                <w:sz w:val="18"/>
              </w:rPr>
            </w:r>
            <w:r>
              <w:rPr>
                <w:rFonts w:ascii="宋体"/>
                <w:spacing w:val="-1"/>
                <w:sz w:val="18"/>
                <w:u w:val="thick" w:color="000000"/>
              </w:rPr>
              <w:t>365,587.44</w:t>
            </w:r>
            <w:r>
              <w:rPr>
                <w:rFonts w:ascii="宋体"/>
                <w:spacing w:val="-1"/>
                <w:sz w:val="18"/>
              </w:rPr>
            </w:r>
            <w:r>
              <w:rPr>
                <w:rFonts w:ascii="宋体"/>
                <w:sz w:val="18"/>
              </w:rPr>
              <w:t> </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6456"/>
        <w:gridCol w:w="1816"/>
        <w:gridCol w:w="1685"/>
      </w:tblGrid>
      <w:tr>
        <w:trPr>
          <w:trHeight w:val="852" w:hRule="exact"/>
        </w:trPr>
        <w:tc>
          <w:tcPr>
            <w:tcW w:w="645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09" w:right="0"/>
              <w:jc w:val="left"/>
              <w:rPr>
                <w:rFonts w:ascii="宋体" w:hAnsi="宋体" w:cs="宋体" w:eastAsia="宋体" w:hint="default"/>
                <w:sz w:val="18"/>
                <w:szCs w:val="18"/>
              </w:rPr>
            </w:pPr>
            <w:r>
              <w:rPr>
                <w:rFonts w:ascii="宋体" w:hAnsi="宋体" w:cs="宋体" w:eastAsia="宋体" w:hint="default"/>
                <w:sz w:val="21"/>
                <w:szCs w:val="21"/>
              </w:rPr>
              <w:t>组合中，按账龄分析法计提坏账准备的其他应收款</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tcBorders>
              <w:top w:val="nil" w:sz="6" w:space="0" w:color="auto"/>
              <w:left w:val="nil" w:sz="6" w:space="0" w:color="auto"/>
              <w:bottom w:val="nil" w:sz="6" w:space="0" w:color="auto"/>
              <w:right w:val="nil" w:sz="6" w:space="0" w:color="auto"/>
            </w:tcBorders>
          </w:tcPr>
          <w:p>
            <w:pPr/>
          </w:p>
        </w:tc>
      </w:tr>
      <w:tr>
        <w:trPr>
          <w:trHeight w:val="512" w:hRule="exact"/>
        </w:trPr>
        <w:tc>
          <w:tcPr>
            <w:tcW w:w="6456" w:type="dxa"/>
            <w:tcBorders>
              <w:top w:val="nil" w:sz="6" w:space="0" w:color="auto"/>
              <w:left w:val="nil" w:sz="6" w:space="0" w:color="auto"/>
              <w:bottom w:val="single" w:sz="4" w:space="0" w:color="000000"/>
              <w:right w:val="nil" w:sz="6" w:space="0" w:color="auto"/>
            </w:tcBorders>
          </w:tcPr>
          <w:p>
            <w:pPr>
              <w:pStyle w:val="TableParagraph"/>
              <w:spacing w:line="192" w:lineRule="exact"/>
              <w:ind w:left="193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28" w:lineRule="exact"/>
              <w:ind w:right="658"/>
              <w:jc w:val="right"/>
              <w:rPr>
                <w:rFonts w:ascii="宋体" w:hAnsi="宋体" w:cs="宋体" w:eastAsia="宋体" w:hint="default"/>
                <w:sz w:val="18"/>
                <w:szCs w:val="18"/>
              </w:rPr>
            </w:pPr>
            <w:r>
              <w:rPr>
                <w:rFonts w:ascii="宋体" w:hAnsi="宋体" w:cs="宋体" w:eastAsia="宋体" w:hint="default"/>
                <w:b/>
                <w:bCs/>
                <w:w w:val="95"/>
                <w:sz w:val="18"/>
                <w:szCs w:val="18"/>
              </w:rPr>
              <w:t>其他应收款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1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6456" w:type="dxa"/>
            <w:tcBorders>
              <w:top w:val="single" w:sz="4" w:space="0" w:color="000000"/>
              <w:left w:val="nil" w:sz="6" w:space="0" w:color="auto"/>
              <w:bottom w:val="nil" w:sz="6" w:space="0" w:color="auto"/>
              <w:right w:val="nil" w:sz="6" w:space="0" w:color="auto"/>
            </w:tcBorders>
          </w:tcPr>
          <w:p>
            <w:pPr>
              <w:pStyle w:val="TableParagraph"/>
              <w:tabs>
                <w:tab w:pos="4616" w:val="left" w:leader="none"/>
              </w:tabs>
              <w:spacing w:line="240" w:lineRule="auto" w:before="75"/>
              <w:ind w:right="198"/>
              <w:jc w:val="right"/>
              <w:rPr>
                <w:rFonts w:ascii="宋体" w:hAnsi="宋体" w:cs="宋体" w:eastAsia="宋体" w:hint="default"/>
                <w:sz w:val="18"/>
                <w:szCs w:val="18"/>
              </w:rPr>
            </w:pPr>
            <w:r>
              <w:rPr>
                <w:rFonts w:ascii="宋体" w:hAnsi="宋体" w:cs="宋体" w:eastAsia="宋体" w:hint="default"/>
                <w:position w:val="-3"/>
                <w:sz w:val="18"/>
                <w:szCs w:val="18"/>
              </w:rPr>
              <w:t>1</w:t>
            </w:r>
            <w:r>
              <w:rPr>
                <w:rFonts w:ascii="宋体" w:hAnsi="宋体" w:cs="宋体" w:eastAsia="宋体" w:hint="default"/>
                <w:spacing w:val="-43"/>
                <w:position w:val="-3"/>
                <w:sz w:val="18"/>
                <w:szCs w:val="18"/>
              </w:rPr>
              <w:t> </w:t>
            </w:r>
            <w:r>
              <w:rPr>
                <w:rFonts w:ascii="宋体" w:hAnsi="宋体" w:cs="宋体" w:eastAsia="宋体" w:hint="default"/>
                <w:position w:val="-3"/>
                <w:sz w:val="18"/>
                <w:szCs w:val="18"/>
              </w:rPr>
              <w:t>年以内（含</w:t>
            </w:r>
            <w:r>
              <w:rPr>
                <w:rFonts w:ascii="宋体" w:hAnsi="宋体" w:cs="宋体" w:eastAsia="宋体" w:hint="default"/>
                <w:spacing w:val="-47"/>
                <w:position w:val="-3"/>
                <w:sz w:val="18"/>
                <w:szCs w:val="18"/>
              </w:rPr>
              <w:t> </w:t>
            </w:r>
            <w:r>
              <w:rPr>
                <w:rFonts w:ascii="宋体" w:hAnsi="宋体" w:cs="宋体" w:eastAsia="宋体" w:hint="default"/>
                <w:position w:val="-3"/>
                <w:sz w:val="18"/>
                <w:szCs w:val="18"/>
              </w:rPr>
              <w:t>1</w:t>
            </w:r>
            <w:r>
              <w:rPr>
                <w:rFonts w:ascii="宋体" w:hAnsi="宋体" w:cs="宋体" w:eastAsia="宋体" w:hint="default"/>
                <w:spacing w:val="-44"/>
                <w:position w:val="-3"/>
                <w:sz w:val="18"/>
                <w:szCs w:val="18"/>
              </w:rPr>
              <w:t> </w:t>
            </w:r>
            <w:r>
              <w:rPr>
                <w:rFonts w:ascii="宋体" w:hAnsi="宋体" w:cs="宋体" w:eastAsia="宋体" w:hint="default"/>
                <w:spacing w:val="-2"/>
                <w:position w:val="-3"/>
                <w:sz w:val="18"/>
                <w:szCs w:val="18"/>
              </w:rPr>
              <w:t>年）</w:t>
            </w:r>
            <w:r>
              <w:rPr>
                <w:rFonts w:ascii="宋体" w:hAnsi="宋体" w:cs="宋体" w:eastAsia="宋体" w:hint="default"/>
                <w:spacing w:val="-2"/>
                <w:position w:val="-3"/>
                <w:sz w:val="18"/>
                <w:szCs w:val="18"/>
              </w:rPr>
              <w:tab/>
            </w:r>
            <w:r>
              <w:rPr>
                <w:rFonts w:ascii="宋体" w:hAnsi="宋体" w:cs="宋体" w:eastAsia="宋体" w:hint="default"/>
                <w:spacing w:val="-2"/>
                <w:sz w:val="18"/>
                <w:szCs w:val="18"/>
              </w:rPr>
            </w:r>
            <w:r>
              <w:rPr>
                <w:rFonts w:ascii="宋体" w:hAnsi="宋体" w:cs="宋体" w:eastAsia="宋体" w:hint="default"/>
                <w:spacing w:val="-1"/>
                <w:sz w:val="18"/>
                <w:szCs w:val="18"/>
              </w:rPr>
              <w:t>9,891,597.69</w:t>
            </w:r>
            <w:r>
              <w:rPr>
                <w:rFonts w:ascii="宋体" w:hAnsi="宋体" w:cs="宋体" w:eastAsia="宋体" w:hint="default"/>
                <w:sz w:val="18"/>
                <w:szCs w:val="18"/>
              </w:rPr>
              <w:t> </w:t>
            </w:r>
          </w:p>
        </w:tc>
        <w:tc>
          <w:tcPr>
            <w:tcW w:w="181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sz w:val="18"/>
              </w:rPr>
              <w:t>494,579.89 </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
              <w:jc w:val="right"/>
              <w:rPr>
                <w:rFonts w:ascii="宋体" w:hAnsi="宋体" w:cs="宋体" w:eastAsia="宋体" w:hint="default"/>
                <w:sz w:val="18"/>
                <w:szCs w:val="18"/>
              </w:rPr>
            </w:pPr>
            <w:r>
              <w:rPr>
                <w:rFonts w:ascii="宋体"/>
                <w:spacing w:val="-1"/>
                <w:sz w:val="18"/>
              </w:rPr>
              <w:t>5.00</w:t>
            </w:r>
            <w:r>
              <w:rPr>
                <w:rFonts w:ascii="宋体"/>
                <w:sz w:val="18"/>
              </w:rPr>
              <w:t> </w:t>
            </w:r>
          </w:p>
        </w:tc>
      </w:tr>
      <w:tr>
        <w:trPr>
          <w:trHeight w:val="439" w:hRule="exact"/>
        </w:trPr>
        <w:tc>
          <w:tcPr>
            <w:tcW w:w="6456" w:type="dxa"/>
            <w:tcBorders>
              <w:top w:val="nil" w:sz="6" w:space="0" w:color="auto"/>
              <w:left w:val="nil" w:sz="6" w:space="0" w:color="auto"/>
              <w:bottom w:val="nil" w:sz="6" w:space="0" w:color="auto"/>
              <w:right w:val="nil" w:sz="6" w:space="0" w:color="auto"/>
            </w:tcBorders>
          </w:tcPr>
          <w:p>
            <w:pPr>
              <w:pStyle w:val="TableParagraph"/>
              <w:tabs>
                <w:tab w:pos="4616" w:val="left" w:leader="none"/>
              </w:tabs>
              <w:spacing w:line="240" w:lineRule="auto" w:before="52"/>
              <w:ind w:right="198"/>
              <w:jc w:val="right"/>
              <w:rPr>
                <w:rFonts w:ascii="宋体" w:hAnsi="宋体" w:cs="宋体" w:eastAsia="宋体" w:hint="default"/>
                <w:sz w:val="18"/>
                <w:szCs w:val="18"/>
              </w:rPr>
            </w:pPr>
            <w:r>
              <w:rPr>
                <w:rFonts w:ascii="宋体" w:hAnsi="宋体" w:cs="宋体" w:eastAsia="宋体" w:hint="default"/>
                <w:spacing w:val="-1"/>
                <w:position w:val="-3"/>
                <w:sz w:val="18"/>
                <w:szCs w:val="18"/>
              </w:rPr>
              <w:t>1-2</w:t>
            </w:r>
            <w:r>
              <w:rPr>
                <w:rFonts w:ascii="宋体" w:hAnsi="宋体" w:cs="宋体" w:eastAsia="宋体" w:hint="default"/>
                <w:spacing w:val="-43"/>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7"/>
                <w:position w:val="-3"/>
                <w:sz w:val="18"/>
                <w:szCs w:val="18"/>
              </w:rPr>
              <w:t> </w:t>
            </w:r>
            <w:r>
              <w:rPr>
                <w:rFonts w:ascii="宋体" w:hAnsi="宋体" w:cs="宋体" w:eastAsia="宋体" w:hint="default"/>
                <w:position w:val="-3"/>
                <w:sz w:val="18"/>
                <w:szCs w:val="18"/>
              </w:rPr>
              <w:t>2</w:t>
            </w:r>
            <w:r>
              <w:rPr>
                <w:rFonts w:ascii="宋体" w:hAnsi="宋体" w:cs="宋体" w:eastAsia="宋体" w:hint="default"/>
                <w:spacing w:val="-43"/>
                <w:position w:val="-3"/>
                <w:sz w:val="18"/>
                <w:szCs w:val="18"/>
              </w:rPr>
              <w:t> </w:t>
            </w:r>
            <w:r>
              <w:rPr>
                <w:rFonts w:ascii="宋体" w:hAnsi="宋体" w:cs="宋体" w:eastAsia="宋体" w:hint="default"/>
                <w:spacing w:val="-2"/>
                <w:position w:val="-3"/>
                <w:sz w:val="18"/>
                <w:szCs w:val="18"/>
              </w:rPr>
              <w:t>年）</w:t>
            </w:r>
            <w:r>
              <w:rPr>
                <w:rFonts w:ascii="宋体" w:hAnsi="宋体" w:cs="宋体" w:eastAsia="宋体" w:hint="default"/>
                <w:spacing w:val="-2"/>
                <w:position w:val="-3"/>
                <w:sz w:val="18"/>
                <w:szCs w:val="18"/>
              </w:rPr>
              <w:tab/>
            </w:r>
            <w:r>
              <w:rPr>
                <w:rFonts w:ascii="宋体" w:hAnsi="宋体" w:cs="宋体" w:eastAsia="宋体" w:hint="default"/>
                <w:spacing w:val="-2"/>
                <w:sz w:val="18"/>
                <w:szCs w:val="18"/>
              </w:rPr>
            </w:r>
            <w:r>
              <w:rPr>
                <w:rFonts w:ascii="宋体" w:hAnsi="宋体" w:cs="宋体" w:eastAsia="宋体" w:hint="default"/>
                <w:spacing w:val="-1"/>
                <w:sz w:val="18"/>
                <w:szCs w:val="18"/>
              </w:rPr>
              <w:t>1,280,121.20</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sz w:val="18"/>
              </w:rPr>
              <w:t>128,012.12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10.00 </w:t>
            </w:r>
          </w:p>
        </w:tc>
      </w:tr>
      <w:tr>
        <w:trPr>
          <w:trHeight w:val="440" w:hRule="exact"/>
        </w:trPr>
        <w:tc>
          <w:tcPr>
            <w:tcW w:w="6456" w:type="dxa"/>
            <w:tcBorders>
              <w:top w:val="nil" w:sz="6" w:space="0" w:color="auto"/>
              <w:left w:val="nil" w:sz="6" w:space="0" w:color="auto"/>
              <w:bottom w:val="nil" w:sz="6" w:space="0" w:color="auto"/>
              <w:right w:val="nil" w:sz="6" w:space="0" w:color="auto"/>
            </w:tcBorders>
          </w:tcPr>
          <w:p>
            <w:pPr>
              <w:pStyle w:val="TableParagraph"/>
              <w:tabs>
                <w:tab w:pos="4616" w:val="left" w:leader="none"/>
              </w:tabs>
              <w:spacing w:line="240" w:lineRule="auto" w:before="52"/>
              <w:ind w:right="198"/>
              <w:jc w:val="right"/>
              <w:rPr>
                <w:rFonts w:ascii="宋体" w:hAnsi="宋体" w:cs="宋体" w:eastAsia="宋体" w:hint="default"/>
                <w:sz w:val="18"/>
                <w:szCs w:val="18"/>
              </w:rPr>
            </w:pPr>
            <w:r>
              <w:rPr>
                <w:rFonts w:ascii="宋体" w:hAnsi="宋体" w:cs="宋体" w:eastAsia="宋体" w:hint="default"/>
                <w:spacing w:val="-1"/>
                <w:position w:val="-3"/>
                <w:sz w:val="18"/>
                <w:szCs w:val="18"/>
              </w:rPr>
              <w:t>2-3</w:t>
            </w:r>
            <w:r>
              <w:rPr>
                <w:rFonts w:ascii="宋体" w:hAnsi="宋体" w:cs="宋体" w:eastAsia="宋体" w:hint="default"/>
                <w:spacing w:val="-43"/>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7"/>
                <w:position w:val="-3"/>
                <w:sz w:val="18"/>
                <w:szCs w:val="18"/>
              </w:rPr>
              <w:t> </w:t>
            </w:r>
            <w:r>
              <w:rPr>
                <w:rFonts w:ascii="宋体" w:hAnsi="宋体" w:cs="宋体" w:eastAsia="宋体" w:hint="default"/>
                <w:position w:val="-3"/>
                <w:sz w:val="18"/>
                <w:szCs w:val="18"/>
              </w:rPr>
              <w:t>3</w:t>
            </w:r>
            <w:r>
              <w:rPr>
                <w:rFonts w:ascii="宋体" w:hAnsi="宋体" w:cs="宋体" w:eastAsia="宋体" w:hint="default"/>
                <w:spacing w:val="-43"/>
                <w:position w:val="-3"/>
                <w:sz w:val="18"/>
                <w:szCs w:val="18"/>
              </w:rPr>
              <w:t> </w:t>
            </w:r>
            <w:r>
              <w:rPr>
                <w:rFonts w:ascii="宋体" w:hAnsi="宋体" w:cs="宋体" w:eastAsia="宋体" w:hint="default"/>
                <w:spacing w:val="-2"/>
                <w:position w:val="-3"/>
                <w:sz w:val="18"/>
                <w:szCs w:val="18"/>
              </w:rPr>
              <w:t>年）</w:t>
            </w:r>
            <w:r>
              <w:rPr>
                <w:rFonts w:ascii="宋体" w:hAnsi="宋体" w:cs="宋体" w:eastAsia="宋体" w:hint="default"/>
                <w:spacing w:val="-2"/>
                <w:position w:val="-3"/>
                <w:sz w:val="18"/>
                <w:szCs w:val="18"/>
              </w:rPr>
              <w:tab/>
            </w:r>
            <w:r>
              <w:rPr>
                <w:rFonts w:ascii="宋体" w:hAnsi="宋体" w:cs="宋体" w:eastAsia="宋体" w:hint="default"/>
                <w:spacing w:val="-2"/>
                <w:sz w:val="18"/>
                <w:szCs w:val="18"/>
              </w:rPr>
            </w:r>
            <w:r>
              <w:rPr>
                <w:rFonts w:ascii="宋体" w:hAnsi="宋体" w:cs="宋体" w:eastAsia="宋体" w:hint="default"/>
                <w:spacing w:val="-1"/>
                <w:sz w:val="18"/>
                <w:szCs w:val="18"/>
              </w:rPr>
              <w:t>549,173.70</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sz w:val="18"/>
              </w:rPr>
              <w:t>164,752.11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30.00 </w:t>
            </w:r>
          </w:p>
        </w:tc>
      </w:tr>
      <w:tr>
        <w:trPr>
          <w:trHeight w:val="441" w:hRule="exact"/>
        </w:trPr>
        <w:tc>
          <w:tcPr>
            <w:tcW w:w="6456" w:type="dxa"/>
            <w:tcBorders>
              <w:top w:val="nil" w:sz="6" w:space="0" w:color="auto"/>
              <w:left w:val="nil" w:sz="6" w:space="0" w:color="auto"/>
              <w:bottom w:val="nil" w:sz="6" w:space="0" w:color="auto"/>
              <w:right w:val="nil" w:sz="6" w:space="0" w:color="auto"/>
            </w:tcBorders>
          </w:tcPr>
          <w:p>
            <w:pPr>
              <w:pStyle w:val="TableParagraph"/>
              <w:tabs>
                <w:tab w:pos="4616" w:val="left" w:leader="none"/>
              </w:tabs>
              <w:spacing w:line="240" w:lineRule="auto" w:before="53"/>
              <w:ind w:right="198"/>
              <w:jc w:val="right"/>
              <w:rPr>
                <w:rFonts w:ascii="宋体" w:hAnsi="宋体" w:cs="宋体" w:eastAsia="宋体" w:hint="default"/>
                <w:sz w:val="18"/>
                <w:szCs w:val="18"/>
              </w:rPr>
            </w:pPr>
            <w:r>
              <w:rPr>
                <w:rFonts w:ascii="宋体" w:hAnsi="宋体" w:cs="宋体" w:eastAsia="宋体" w:hint="default"/>
                <w:spacing w:val="-1"/>
                <w:position w:val="-3"/>
                <w:sz w:val="18"/>
                <w:szCs w:val="18"/>
              </w:rPr>
              <w:t>3-4</w:t>
            </w:r>
            <w:r>
              <w:rPr>
                <w:rFonts w:ascii="宋体" w:hAnsi="宋体" w:cs="宋体" w:eastAsia="宋体" w:hint="default"/>
                <w:spacing w:val="-43"/>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7"/>
                <w:position w:val="-3"/>
                <w:sz w:val="18"/>
                <w:szCs w:val="18"/>
              </w:rPr>
              <w:t> </w:t>
            </w:r>
            <w:r>
              <w:rPr>
                <w:rFonts w:ascii="宋体" w:hAnsi="宋体" w:cs="宋体" w:eastAsia="宋体" w:hint="default"/>
                <w:position w:val="-3"/>
                <w:sz w:val="18"/>
                <w:szCs w:val="18"/>
              </w:rPr>
              <w:t>4</w:t>
            </w:r>
            <w:r>
              <w:rPr>
                <w:rFonts w:ascii="宋体" w:hAnsi="宋体" w:cs="宋体" w:eastAsia="宋体" w:hint="default"/>
                <w:spacing w:val="-43"/>
                <w:position w:val="-3"/>
                <w:sz w:val="18"/>
                <w:szCs w:val="18"/>
              </w:rPr>
              <w:t> </w:t>
            </w:r>
            <w:r>
              <w:rPr>
                <w:rFonts w:ascii="宋体" w:hAnsi="宋体" w:cs="宋体" w:eastAsia="宋体" w:hint="default"/>
                <w:spacing w:val="-2"/>
                <w:position w:val="-3"/>
                <w:sz w:val="18"/>
                <w:szCs w:val="18"/>
              </w:rPr>
              <w:t>年）</w:t>
            </w:r>
            <w:r>
              <w:rPr>
                <w:rFonts w:ascii="宋体" w:hAnsi="宋体" w:cs="宋体" w:eastAsia="宋体" w:hint="default"/>
                <w:spacing w:val="-2"/>
                <w:position w:val="-3"/>
                <w:sz w:val="18"/>
                <w:szCs w:val="18"/>
              </w:rPr>
              <w:tab/>
            </w:r>
            <w:r>
              <w:rPr>
                <w:rFonts w:ascii="宋体" w:hAnsi="宋体" w:cs="宋体" w:eastAsia="宋体" w:hint="default"/>
                <w:spacing w:val="-2"/>
                <w:sz w:val="18"/>
                <w:szCs w:val="18"/>
              </w:rPr>
            </w:r>
            <w:r>
              <w:rPr>
                <w:rFonts w:ascii="宋体" w:hAnsi="宋体" w:cs="宋体" w:eastAsia="宋体" w:hint="default"/>
                <w:spacing w:val="-1"/>
                <w:sz w:val="18"/>
                <w:szCs w:val="18"/>
              </w:rPr>
              <w:t>300,176.26</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sz w:val="18"/>
              </w:rPr>
              <w:t>150,088.13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
              <w:jc w:val="right"/>
              <w:rPr>
                <w:rFonts w:ascii="宋体" w:hAnsi="宋体" w:cs="宋体" w:eastAsia="宋体" w:hint="default"/>
                <w:sz w:val="18"/>
                <w:szCs w:val="18"/>
              </w:rPr>
            </w:pPr>
            <w:r>
              <w:rPr>
                <w:rFonts w:ascii="宋体"/>
                <w:sz w:val="18"/>
              </w:rPr>
              <w:t>50.00 </w:t>
            </w:r>
          </w:p>
        </w:tc>
      </w:tr>
      <w:tr>
        <w:trPr>
          <w:trHeight w:val="439" w:hRule="exact"/>
        </w:trPr>
        <w:tc>
          <w:tcPr>
            <w:tcW w:w="6456" w:type="dxa"/>
            <w:tcBorders>
              <w:top w:val="nil" w:sz="6" w:space="0" w:color="auto"/>
              <w:left w:val="nil" w:sz="6" w:space="0" w:color="auto"/>
              <w:bottom w:val="nil" w:sz="6" w:space="0" w:color="auto"/>
              <w:right w:val="nil" w:sz="6" w:space="0" w:color="auto"/>
            </w:tcBorders>
          </w:tcPr>
          <w:p>
            <w:pPr>
              <w:pStyle w:val="TableParagraph"/>
              <w:tabs>
                <w:tab w:pos="4616" w:val="left" w:leader="none"/>
              </w:tabs>
              <w:spacing w:line="240" w:lineRule="auto" w:before="52"/>
              <w:ind w:right="198"/>
              <w:jc w:val="right"/>
              <w:rPr>
                <w:rFonts w:ascii="宋体" w:hAnsi="宋体" w:cs="宋体" w:eastAsia="宋体" w:hint="default"/>
                <w:sz w:val="18"/>
                <w:szCs w:val="18"/>
              </w:rPr>
            </w:pPr>
            <w:r>
              <w:rPr>
                <w:rFonts w:ascii="宋体" w:hAnsi="宋体" w:cs="宋体" w:eastAsia="宋体" w:hint="default"/>
                <w:spacing w:val="-1"/>
                <w:position w:val="-3"/>
                <w:sz w:val="18"/>
                <w:szCs w:val="18"/>
              </w:rPr>
              <w:t>4-5</w:t>
            </w:r>
            <w:r>
              <w:rPr>
                <w:rFonts w:ascii="宋体" w:hAnsi="宋体" w:cs="宋体" w:eastAsia="宋体" w:hint="default"/>
                <w:spacing w:val="-43"/>
                <w:position w:val="-3"/>
                <w:sz w:val="18"/>
                <w:szCs w:val="18"/>
              </w:rPr>
              <w:t> </w:t>
            </w:r>
            <w:r>
              <w:rPr>
                <w:rFonts w:ascii="宋体" w:hAnsi="宋体" w:cs="宋体" w:eastAsia="宋体" w:hint="default"/>
                <w:position w:val="-3"/>
                <w:sz w:val="18"/>
                <w:szCs w:val="18"/>
              </w:rPr>
              <w:t>年（含</w:t>
            </w:r>
            <w:r>
              <w:rPr>
                <w:rFonts w:ascii="宋体" w:hAnsi="宋体" w:cs="宋体" w:eastAsia="宋体" w:hint="default"/>
                <w:spacing w:val="-47"/>
                <w:position w:val="-3"/>
                <w:sz w:val="18"/>
                <w:szCs w:val="18"/>
              </w:rPr>
              <w:t> </w:t>
            </w:r>
            <w:r>
              <w:rPr>
                <w:rFonts w:ascii="宋体" w:hAnsi="宋体" w:cs="宋体" w:eastAsia="宋体" w:hint="default"/>
                <w:position w:val="-3"/>
                <w:sz w:val="18"/>
                <w:szCs w:val="18"/>
              </w:rPr>
              <w:t>5</w:t>
            </w:r>
            <w:r>
              <w:rPr>
                <w:rFonts w:ascii="宋体" w:hAnsi="宋体" w:cs="宋体" w:eastAsia="宋体" w:hint="default"/>
                <w:spacing w:val="-43"/>
                <w:position w:val="-3"/>
                <w:sz w:val="18"/>
                <w:szCs w:val="18"/>
              </w:rPr>
              <w:t> </w:t>
            </w:r>
            <w:r>
              <w:rPr>
                <w:rFonts w:ascii="宋体" w:hAnsi="宋体" w:cs="宋体" w:eastAsia="宋体" w:hint="default"/>
                <w:spacing w:val="-2"/>
                <w:position w:val="-3"/>
                <w:sz w:val="18"/>
                <w:szCs w:val="18"/>
              </w:rPr>
              <w:t>年）</w:t>
            </w:r>
            <w:r>
              <w:rPr>
                <w:rFonts w:ascii="宋体" w:hAnsi="宋体" w:cs="宋体" w:eastAsia="宋体" w:hint="default"/>
                <w:spacing w:val="-2"/>
                <w:position w:val="-3"/>
                <w:sz w:val="18"/>
                <w:szCs w:val="18"/>
              </w:rPr>
              <w:tab/>
            </w:r>
            <w:r>
              <w:rPr>
                <w:rFonts w:ascii="宋体" w:hAnsi="宋体" w:cs="宋体" w:eastAsia="宋体" w:hint="default"/>
                <w:spacing w:val="-2"/>
                <w:sz w:val="18"/>
                <w:szCs w:val="18"/>
              </w:rPr>
            </w:r>
            <w:r>
              <w:rPr>
                <w:rFonts w:ascii="宋体" w:hAnsi="宋体" w:cs="宋体" w:eastAsia="宋体" w:hint="default"/>
                <w:spacing w:val="-1"/>
                <w:sz w:val="18"/>
                <w:szCs w:val="18"/>
              </w:rPr>
              <w:t>17,686.80</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14,149.44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
              <w:jc w:val="right"/>
              <w:rPr>
                <w:rFonts w:ascii="宋体" w:hAnsi="宋体" w:cs="宋体" w:eastAsia="宋体" w:hint="default"/>
                <w:sz w:val="18"/>
                <w:szCs w:val="18"/>
              </w:rPr>
            </w:pPr>
            <w:r>
              <w:rPr>
                <w:rFonts w:ascii="宋体"/>
                <w:sz w:val="18"/>
              </w:rPr>
              <w:t>80.00 </w:t>
            </w:r>
          </w:p>
        </w:tc>
      </w:tr>
      <w:tr>
        <w:trPr>
          <w:trHeight w:val="440" w:hRule="exact"/>
        </w:trPr>
        <w:tc>
          <w:tcPr>
            <w:tcW w:w="6456" w:type="dxa"/>
            <w:tcBorders>
              <w:top w:val="nil" w:sz="6" w:space="0" w:color="auto"/>
              <w:left w:val="nil" w:sz="6" w:space="0" w:color="auto"/>
              <w:bottom w:val="nil" w:sz="6" w:space="0" w:color="auto"/>
              <w:right w:val="nil" w:sz="6" w:space="0" w:color="auto"/>
            </w:tcBorders>
          </w:tcPr>
          <w:p>
            <w:pPr>
              <w:pStyle w:val="TableParagraph"/>
              <w:tabs>
                <w:tab w:pos="4616" w:val="left" w:leader="none"/>
              </w:tabs>
              <w:spacing w:line="240" w:lineRule="auto" w:before="52"/>
              <w:ind w:right="198"/>
              <w:jc w:val="right"/>
              <w:rPr>
                <w:rFonts w:ascii="宋体" w:hAnsi="宋体" w:cs="宋体" w:eastAsia="宋体" w:hint="default"/>
                <w:sz w:val="18"/>
                <w:szCs w:val="18"/>
              </w:rPr>
            </w:pPr>
            <w:r>
              <w:rPr>
                <w:rFonts w:ascii="宋体" w:hAnsi="宋体" w:cs="宋体" w:eastAsia="宋体" w:hint="default"/>
                <w:position w:val="-3"/>
                <w:sz w:val="18"/>
                <w:szCs w:val="18"/>
              </w:rPr>
              <w:t>5</w:t>
            </w:r>
            <w:r>
              <w:rPr>
                <w:rFonts w:ascii="宋体" w:hAnsi="宋体" w:cs="宋体" w:eastAsia="宋体" w:hint="default"/>
                <w:spacing w:val="-43"/>
                <w:position w:val="-3"/>
                <w:sz w:val="18"/>
                <w:szCs w:val="18"/>
              </w:rPr>
              <w:t> </w:t>
            </w:r>
            <w:r>
              <w:rPr>
                <w:rFonts w:ascii="宋体" w:hAnsi="宋体" w:cs="宋体" w:eastAsia="宋体" w:hint="default"/>
                <w:spacing w:val="-1"/>
                <w:position w:val="-3"/>
                <w:sz w:val="18"/>
                <w:szCs w:val="18"/>
              </w:rPr>
              <w:t>年以上</w:t>
            </w:r>
            <w:r>
              <w:rPr>
                <w:rFonts w:ascii="宋体" w:hAnsi="宋体" w:cs="宋体" w:eastAsia="宋体" w:hint="default"/>
                <w:spacing w:val="-1"/>
                <w:position w:val="-3"/>
                <w:sz w:val="18"/>
                <w:szCs w:val="18"/>
              </w:rPr>
              <w:tab/>
            </w:r>
            <w:r>
              <w:rPr>
                <w:rFonts w:ascii="宋体" w:hAnsi="宋体" w:cs="宋体" w:eastAsia="宋体" w:hint="default"/>
                <w:spacing w:val="-1"/>
                <w:sz w:val="18"/>
                <w:szCs w:val="18"/>
              </w:rPr>
              <w:t>1,201,360.34</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z w:val="18"/>
              </w:rPr>
              <w:t>1,201,360.34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432" w:hRule="exact"/>
        </w:trPr>
        <w:tc>
          <w:tcPr>
            <w:tcW w:w="6456" w:type="dxa"/>
            <w:tcBorders>
              <w:top w:val="nil" w:sz="6" w:space="0" w:color="auto"/>
              <w:left w:val="nil" w:sz="6" w:space="0" w:color="auto"/>
              <w:bottom w:val="nil" w:sz="6" w:space="0" w:color="auto"/>
              <w:right w:val="nil" w:sz="6" w:space="0" w:color="auto"/>
            </w:tcBorders>
          </w:tcPr>
          <w:p>
            <w:pPr>
              <w:pStyle w:val="TableParagraph"/>
              <w:tabs>
                <w:tab w:pos="3058" w:val="left" w:leader="none"/>
              </w:tabs>
              <w:spacing w:line="240" w:lineRule="auto" w:before="53"/>
              <w:ind w:right="198"/>
              <w:jc w:val="right"/>
              <w:rPr>
                <w:rFonts w:ascii="宋体" w:hAnsi="宋体" w:cs="宋体" w:eastAsia="宋体" w:hint="default"/>
                <w:sz w:val="18"/>
                <w:szCs w:val="18"/>
              </w:rPr>
            </w:pPr>
            <w:r>
              <w:rPr>
                <w:rFonts w:ascii="宋体" w:hAnsi="宋体" w:cs="宋体" w:eastAsia="宋体" w:hint="default"/>
                <w:position w:val="-3"/>
                <w:sz w:val="18"/>
                <w:szCs w:val="18"/>
              </w:rPr>
              <w:t>合计</w:t>
            </w:r>
            <w:r>
              <w:rPr>
                <w:rFonts w:ascii="宋体" w:hAnsi="宋体" w:cs="宋体" w:eastAsia="宋体" w:hint="default"/>
                <w:position w:val="-3"/>
                <w:sz w:val="18"/>
                <w:szCs w:val="18"/>
              </w:rPr>
              <w:tab/>
            </w:r>
            <w:r>
              <w:rPr>
                <w:rFonts w:ascii="宋体" w:hAnsi="宋体" w:cs="宋体" w:eastAsia="宋体" w:hint="default"/>
                <w:sz w:val="18"/>
                <w:szCs w:val="18"/>
              </w:rPr>
            </w:r>
            <w:r>
              <w:rPr>
                <w:rFonts w:ascii="宋体" w:hAnsi="宋体" w:cs="宋体" w:eastAsia="宋体" w:hint="default"/>
                <w:spacing w:val="-1"/>
                <w:sz w:val="18"/>
                <w:szCs w:val="18"/>
                <w:u w:val="thick" w:color="000000"/>
              </w:rPr>
              <w:t>13,240,115.99</w:t>
            </w:r>
            <w:r>
              <w:rPr>
                <w:rFonts w:ascii="宋体" w:hAnsi="宋体" w:cs="宋体" w:eastAsia="宋体" w:hint="default"/>
                <w:spacing w:val="-1"/>
                <w:sz w:val="18"/>
                <w:szCs w:val="18"/>
              </w:rPr>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9" w:right="0"/>
              <w:jc w:val="left"/>
              <w:rPr>
                <w:rFonts w:ascii="宋体" w:hAnsi="宋体" w:cs="宋体" w:eastAsia="宋体" w:hint="default"/>
                <w:sz w:val="18"/>
                <w:szCs w:val="18"/>
              </w:rPr>
            </w:pPr>
            <w:r>
              <w:rPr>
                <w:rFonts w:ascii="宋体"/>
                <w:sz w:val="18"/>
              </w:rPr>
            </w:r>
            <w:r>
              <w:rPr>
                <w:rFonts w:ascii="宋体"/>
                <w:sz w:val="18"/>
                <w:u w:val="thick" w:color="000000"/>
              </w:rPr>
              <w:t>2,152,942.03</w:t>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50"/>
          <w:pgMar w:top="640" w:bottom="1460" w:left="1000" w:right="0"/>
        </w:sectPr>
      </w:pPr>
    </w:p>
    <w:p>
      <w:pPr>
        <w:pStyle w:val="BodyText"/>
        <w:spacing w:line="273" w:lineRule="auto" w:before="7"/>
        <w:ind w:left="618" w:right="0" w:firstLine="419"/>
        <w:jc w:val="left"/>
        <w:rPr>
          <w:rFonts w:ascii="宋体" w:hAnsi="宋体" w:cs="宋体" w:eastAsia="宋体" w:hint="default"/>
        </w:rPr>
      </w:pPr>
      <w:r>
        <w:rPr>
          <w:spacing w:val="-3"/>
        </w:rPr>
        <w:t>注：除已单项计提减值准备的应收款项外，公司以账龄作为信用风险特征的应收款项组合</w:t>
      </w:r>
      <w:r>
        <w:rPr>
          <w:w w:val="100"/>
        </w:rPr>
        <w:t> </w:t>
      </w:r>
      <w:r>
        <w:rPr/>
        <w:t>实际损失率为基础，结合现时情况确定坏账准备计提的比例。</w:t>
      </w:r>
      <w:r>
        <w:rPr>
          <w:rFonts w:ascii="宋体" w:hAnsi="宋体" w:cs="宋体" w:eastAsia="宋体" w:hint="default"/>
        </w:rPr>
        <w:t> </w:t>
      </w:r>
    </w:p>
    <w:p>
      <w:pPr>
        <w:pStyle w:val="BodyText"/>
        <w:spacing w:line="240" w:lineRule="auto" w:before="127"/>
        <w:ind w:left="1038" w:right="0"/>
        <w:jc w:val="left"/>
        <w:rPr>
          <w:rFonts w:ascii="宋体" w:hAnsi="宋体" w:cs="宋体" w:eastAsia="宋体" w:hint="default"/>
          <w:sz w:val="18"/>
          <w:szCs w:val="18"/>
        </w:rPr>
      </w:pPr>
      <w:r>
        <w:rPr/>
        <w:t>组合中，采用其他方法计提坏账准备的其他应收款</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206"/>
        <w:gridCol w:w="1996"/>
        <w:gridCol w:w="1864"/>
        <w:gridCol w:w="1875"/>
        <w:gridCol w:w="1648"/>
      </w:tblGrid>
      <w:tr>
        <w:trPr>
          <w:trHeight w:val="272" w:hRule="exact"/>
        </w:trPr>
        <w:tc>
          <w:tcPr>
            <w:tcW w:w="2206" w:type="dxa"/>
            <w:tcBorders>
              <w:top w:val="nil" w:sz="6" w:space="0" w:color="auto"/>
              <w:left w:val="nil" w:sz="6" w:space="0" w:color="auto"/>
              <w:bottom w:val="single" w:sz="4" w:space="0" w:color="000000"/>
              <w:right w:val="nil" w:sz="6" w:space="0" w:color="auto"/>
            </w:tcBorders>
          </w:tcPr>
          <w:p>
            <w:pPr>
              <w:pStyle w:val="TableParagraph"/>
              <w:spacing w:line="180" w:lineRule="exact"/>
              <w:ind w:left="77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180" w:lineRule="exact"/>
              <w:ind w:left="62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4" w:type="dxa"/>
            <w:tcBorders>
              <w:top w:val="nil" w:sz="6" w:space="0" w:color="auto"/>
              <w:left w:val="nil" w:sz="6" w:space="0" w:color="auto"/>
              <w:bottom w:val="single" w:sz="4" w:space="0" w:color="000000"/>
              <w:right w:val="nil" w:sz="6" w:space="0" w:color="auto"/>
            </w:tcBorders>
          </w:tcPr>
          <w:p>
            <w:pPr>
              <w:pStyle w:val="TableParagraph"/>
              <w:spacing w:line="180" w:lineRule="exact"/>
              <w:ind w:right="109"/>
              <w:jc w:val="center"/>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75" w:type="dxa"/>
            <w:tcBorders>
              <w:top w:val="nil" w:sz="6" w:space="0" w:color="auto"/>
              <w:left w:val="nil" w:sz="6" w:space="0" w:color="auto"/>
              <w:bottom w:val="single" w:sz="4" w:space="0" w:color="000000"/>
              <w:right w:val="nil" w:sz="6" w:space="0" w:color="auto"/>
            </w:tcBorders>
          </w:tcPr>
          <w:p>
            <w:pPr>
              <w:pStyle w:val="TableParagraph"/>
              <w:spacing w:line="180" w:lineRule="exact"/>
              <w:ind w:right="166"/>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8" w:type="dxa"/>
            <w:tcBorders>
              <w:top w:val="nil" w:sz="6" w:space="0" w:color="auto"/>
              <w:left w:val="nil" w:sz="6" w:space="0" w:color="auto"/>
              <w:bottom w:val="single" w:sz="4" w:space="0" w:color="000000"/>
              <w:right w:val="nil" w:sz="6" w:space="0" w:color="auto"/>
            </w:tcBorders>
          </w:tcPr>
          <w:p>
            <w:pPr>
              <w:pStyle w:val="TableParagraph"/>
              <w:spacing w:line="180" w:lineRule="exact"/>
              <w:ind w:right="57"/>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集团内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62,600.27</w:t>
            </w:r>
            <w:r>
              <w:rPr>
                <w:rFonts w:ascii="宋体"/>
                <w:sz w:val="18"/>
              </w:rPr>
              <w:t> </w:t>
            </w: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11"/>
              <w:jc w:val="center"/>
              <w:rPr>
                <w:rFonts w:ascii="宋体" w:hAnsi="宋体" w:cs="宋体" w:eastAsia="宋体" w:hint="default"/>
                <w:sz w:val="18"/>
                <w:szCs w:val="18"/>
              </w:rPr>
            </w:pPr>
            <w:r>
              <w:rPr>
                <w:rFonts w:ascii="宋体"/>
                <w:sz w:val="18"/>
              </w:rPr>
              <w:t> </w:t>
            </w:r>
          </w:p>
        </w:tc>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66"/>
              <w:jc w:val="center"/>
              <w:rPr>
                <w:rFonts w:ascii="宋体" w:hAnsi="宋体" w:cs="宋体" w:eastAsia="宋体" w:hint="default"/>
                <w:sz w:val="18"/>
                <w:szCs w:val="18"/>
              </w:rPr>
            </w:pPr>
            <w:r>
              <w:rPr>
                <w:rFonts w:ascii="宋体"/>
                <w:sz w:val="18"/>
              </w:rPr>
              <w:t> </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9"/>
              <w:jc w:val="center"/>
              <w:rPr>
                <w:rFonts w:ascii="宋体" w:hAnsi="宋体" w:cs="宋体" w:eastAsia="宋体" w:hint="default"/>
                <w:sz w:val="18"/>
                <w:szCs w:val="18"/>
              </w:rPr>
            </w:pPr>
            <w:r>
              <w:rPr>
                <w:rFonts w:ascii="宋体"/>
                <w:sz w:val="18"/>
              </w:rPr>
              <w:t> </w:t>
            </w:r>
          </w:p>
        </w:tc>
      </w:tr>
      <w:tr>
        <w:trPr>
          <w:trHeight w:val="311"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z w:val="18"/>
              </w:rPr>
            </w:r>
            <w:r>
              <w:rPr>
                <w:rFonts w:ascii="宋体"/>
                <w:spacing w:val="-1"/>
                <w:sz w:val="18"/>
                <w:u w:val="thick" w:color="000000"/>
              </w:rPr>
              <w:t>62,600.27</w:t>
            </w:r>
            <w:r>
              <w:rPr>
                <w:rFonts w:ascii="宋体"/>
                <w:spacing w:val="-1"/>
                <w:sz w:val="18"/>
              </w:rPr>
            </w:r>
            <w:r>
              <w:rPr>
                <w:rFonts w:ascii="宋体"/>
                <w:sz w:val="18"/>
              </w:rPr>
              <w:t> </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1"/>
              <w:jc w:val="center"/>
              <w:rPr>
                <w:rFonts w:ascii="宋体" w:hAnsi="宋体" w:cs="宋体" w:eastAsia="宋体" w:hint="default"/>
                <w:sz w:val="18"/>
                <w:szCs w:val="18"/>
              </w:rPr>
            </w:pP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6"/>
              <w:jc w:val="center"/>
              <w:rPr>
                <w:rFonts w:ascii="宋体" w:hAnsi="宋体" w:cs="宋体" w:eastAsia="宋体" w:hint="default"/>
                <w:sz w:val="18"/>
                <w:szCs w:val="18"/>
              </w:rPr>
            </w:pPr>
            <w:r>
              <w:rPr>
                <w:rFonts w:ascii="宋体"/>
                <w:sz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center"/>
              <w:rPr>
                <w:rFonts w:ascii="宋体" w:hAnsi="宋体" w:cs="宋体" w:eastAsia="宋体" w:hint="default"/>
                <w:sz w:val="18"/>
                <w:szCs w:val="18"/>
              </w:rPr>
            </w:pPr>
            <w:r>
              <w:rPr>
                <w:rFonts w:ascii="宋体"/>
                <w:sz w:val="18"/>
              </w:rPr>
              <w:t> </w:t>
            </w:r>
          </w:p>
        </w:tc>
      </w:tr>
    </w:tbl>
    <w:p>
      <w:pPr>
        <w:pStyle w:val="BodyText"/>
        <w:spacing w:line="273" w:lineRule="auto" w:before="75"/>
        <w:ind w:left="618" w:right="0" w:firstLine="419"/>
        <w:jc w:val="left"/>
        <w:rPr>
          <w:rFonts w:ascii="宋体" w:hAnsi="宋体" w:cs="宋体" w:eastAsia="宋体" w:hint="default"/>
        </w:rPr>
      </w:pPr>
      <w:r>
        <w:rPr>
          <w:spacing w:val="-3"/>
        </w:rPr>
        <w:t>注：公司将与中国远洋海运集团有限公司及其下属子公司之间的内部关联方款项作为组合</w:t>
      </w:r>
      <w:r>
        <w:rPr>
          <w:w w:val="100"/>
        </w:rPr>
        <w:t> </w:t>
      </w:r>
      <w:r>
        <w:rPr/>
        <w:t>风险较低的应收款项按其他方法进行减值测试的组合单独列示。</w:t>
      </w:r>
      <w:r>
        <w:rPr>
          <w:rFonts w:ascii="宋体" w:hAnsi="宋体" w:cs="宋体" w:eastAsia="宋体" w:hint="default"/>
        </w:rPr>
        <w:t> </w:t>
      </w:r>
    </w:p>
    <w:p>
      <w:pPr>
        <w:pStyle w:val="BodyText"/>
        <w:spacing w:line="240" w:lineRule="auto" w:before="128"/>
        <w:ind w:left="1038" w:right="0"/>
        <w:jc w:val="left"/>
        <w:rPr>
          <w:rFonts w:ascii="宋体" w:hAnsi="宋体" w:cs="宋体" w:eastAsia="宋体" w:hint="default"/>
          <w:sz w:val="18"/>
          <w:szCs w:val="18"/>
        </w:rPr>
      </w:pPr>
      <w:r>
        <w:rPr/>
        <w:t>（</w:t>
      </w:r>
      <w:r>
        <w:rPr>
          <w:rFonts w:ascii="宋体" w:hAnsi="宋体" w:cs="宋体" w:eastAsia="宋体" w:hint="default"/>
        </w:rPr>
        <w:t>2</w:t>
      </w:r>
      <w:r>
        <w:rPr/>
        <w:t>）按款项性质分类情况</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618" w:type="dxa"/>
        <w:tblLayout w:type="fixed"/>
        <w:tblCellMar>
          <w:top w:w="0" w:type="dxa"/>
          <w:left w:w="0" w:type="dxa"/>
          <w:bottom w:w="0" w:type="dxa"/>
          <w:right w:w="0" w:type="dxa"/>
        </w:tblCellMar>
        <w:tblLook w:val="01E0"/>
      </w:tblPr>
      <w:tblGrid>
        <w:gridCol w:w="3106"/>
        <w:gridCol w:w="3020"/>
        <w:gridCol w:w="2456"/>
      </w:tblGrid>
      <w:tr>
        <w:trPr>
          <w:trHeight w:val="272" w:hRule="exact"/>
        </w:trPr>
        <w:tc>
          <w:tcPr>
            <w:tcW w:w="3106" w:type="dxa"/>
            <w:tcBorders>
              <w:top w:val="nil" w:sz="6" w:space="0" w:color="auto"/>
              <w:left w:val="nil" w:sz="6" w:space="0" w:color="auto"/>
              <w:bottom w:val="single" w:sz="4" w:space="0" w:color="000000"/>
              <w:right w:val="nil" w:sz="6" w:space="0" w:color="auto"/>
            </w:tcBorders>
          </w:tcPr>
          <w:p>
            <w:pPr>
              <w:pStyle w:val="TableParagraph"/>
              <w:spacing w:line="180" w:lineRule="exact"/>
              <w:ind w:left="1372"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56" w:type="dxa"/>
            <w:tcBorders>
              <w:top w:val="nil" w:sz="6" w:space="0" w:color="auto"/>
              <w:left w:val="nil" w:sz="6" w:space="0" w:color="auto"/>
              <w:bottom w:val="single" w:sz="4" w:space="0" w:color="000000"/>
              <w:right w:val="nil" w:sz="6" w:space="0" w:color="auto"/>
            </w:tcBorders>
          </w:tcPr>
          <w:p>
            <w:pPr>
              <w:pStyle w:val="TableParagraph"/>
              <w:spacing w:line="180"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310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保证金及押金</w:t>
            </w:r>
            <w:r>
              <w:rPr>
                <w:rFonts w:ascii="宋体" w:hAnsi="宋体" w:cs="宋体" w:eastAsia="宋体" w:hint="default"/>
                <w:sz w:val="18"/>
                <w:szCs w:val="18"/>
              </w:rPr>
              <w:t> </w:t>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54"/>
              <w:jc w:val="right"/>
              <w:rPr>
                <w:rFonts w:ascii="宋体" w:hAnsi="宋体" w:cs="宋体" w:eastAsia="宋体" w:hint="default"/>
                <w:sz w:val="18"/>
                <w:szCs w:val="18"/>
              </w:rPr>
            </w:pPr>
            <w:r>
              <w:rPr>
                <w:rFonts w:ascii="宋体"/>
                <w:spacing w:val="1"/>
                <w:sz w:val="18"/>
              </w:rPr>
              <w:t>  </w:t>
            </w:r>
            <w:r>
              <w:rPr>
                <w:rFonts w:ascii="宋体"/>
                <w:spacing w:val="-1"/>
                <w:sz w:val="18"/>
              </w:rPr>
              <w:t>28,005,357.23</w:t>
            </w:r>
          </w:p>
        </w:tc>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28,746,001.10</w:t>
            </w:r>
          </w:p>
        </w:tc>
      </w:tr>
      <w:tr>
        <w:trPr>
          <w:trHeight w:val="439"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员工借支</w:t>
            </w:r>
            <w:r>
              <w:rPr>
                <w:rFonts w:ascii="宋体" w:hAnsi="宋体" w:cs="宋体" w:eastAsia="宋体" w:hint="default"/>
                <w:sz w:val="18"/>
                <w:szCs w:val="18"/>
              </w:rPr>
              <w:t> </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5"/>
              <w:jc w:val="right"/>
              <w:rPr>
                <w:rFonts w:ascii="宋体" w:hAnsi="宋体" w:cs="宋体" w:eastAsia="宋体" w:hint="default"/>
                <w:sz w:val="18"/>
                <w:szCs w:val="18"/>
              </w:rPr>
            </w:pPr>
            <w:r>
              <w:rPr>
                <w:rFonts w:ascii="宋体"/>
                <w:spacing w:val="1"/>
                <w:sz w:val="18"/>
              </w:rPr>
              <w:t>  </w:t>
            </w:r>
            <w:r>
              <w:rPr>
                <w:rFonts w:ascii="宋体"/>
                <w:spacing w:val="-1"/>
                <w:sz w:val="18"/>
              </w:rPr>
              <w:t> 2,849,869.71</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981,660.35</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3"/>
              <w:jc w:val="right"/>
              <w:rPr>
                <w:rFonts w:ascii="宋体" w:hAnsi="宋体" w:cs="宋体" w:eastAsia="宋体" w:hint="default"/>
                <w:sz w:val="18"/>
                <w:szCs w:val="18"/>
              </w:rPr>
            </w:pPr>
            <w:r>
              <w:rPr>
                <w:rFonts w:ascii="宋体"/>
                <w:spacing w:val="-1"/>
                <w:sz w:val="18"/>
              </w:rPr>
              <w:t>651,511.56</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913,398.56</w:t>
            </w:r>
          </w:p>
        </w:tc>
      </w:tr>
      <w:tr>
        <w:trPr>
          <w:trHeight w:val="332"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4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4"/>
              <w:jc w:val="right"/>
              <w:rPr>
                <w:rFonts w:ascii="宋体" w:hAnsi="宋体" w:cs="宋体" w:eastAsia="宋体" w:hint="default"/>
                <w:sz w:val="18"/>
                <w:szCs w:val="18"/>
              </w:rPr>
            </w:pPr>
            <w:r>
              <w:rPr>
                <w:rFonts w:ascii="宋体"/>
                <w:sz w:val="18"/>
              </w:rPr>
            </w:r>
            <w:r>
              <w:rPr>
                <w:rFonts w:ascii="宋体"/>
                <w:spacing w:val="-1"/>
                <w:sz w:val="18"/>
                <w:u w:val="thick" w:color="000000"/>
              </w:rPr>
              <w:t>31,506,738.50</w:t>
            </w:r>
            <w:r>
              <w:rPr>
                <w:rFonts w:ascii="宋体"/>
                <w:spacing w:val="-1"/>
                <w:sz w:val="18"/>
              </w:rPr>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thick" w:color="000000"/>
              </w:rPr>
              <w:t>30,641,060.01</w:t>
            </w:r>
            <w:r>
              <w:rPr>
                <w:rFonts w:ascii="宋体"/>
                <w:spacing w:val="-1"/>
                <w:sz w:val="18"/>
              </w:rPr>
            </w:r>
          </w:p>
        </w:tc>
      </w:tr>
    </w:tbl>
    <w:p>
      <w:pPr>
        <w:pStyle w:val="BodyText"/>
        <w:spacing w:line="240" w:lineRule="auto" w:before="75"/>
        <w:ind w:left="1038" w:right="0"/>
        <w:jc w:val="left"/>
        <w:rPr>
          <w:rFonts w:ascii="宋体" w:hAnsi="宋体" w:cs="宋体" w:eastAsia="宋体" w:hint="default"/>
        </w:rPr>
      </w:pPr>
      <w:r>
        <w:rPr/>
        <w:t>（</w:t>
      </w:r>
      <w:r>
        <w:rPr>
          <w:rFonts w:ascii="宋体" w:hAnsi="宋体" w:cs="宋体" w:eastAsia="宋体" w:hint="default"/>
        </w:rPr>
        <w:t>3</w:t>
      </w:r>
      <w:r>
        <w:rPr/>
        <w:t>）本期计提、收回或转回的坏账准备情况</w:t>
      </w:r>
      <w:r>
        <w:rPr>
          <w:rFonts w:ascii="宋体" w:hAnsi="宋体" w:cs="宋体" w:eastAsia="宋体" w:hint="default"/>
        </w:rPr>
        <w:t> </w:t>
      </w:r>
    </w:p>
    <w:p>
      <w:pPr>
        <w:spacing w:line="240" w:lineRule="auto" w:before="2"/>
        <w:rPr>
          <w:rFonts w:ascii="宋体" w:hAnsi="宋体" w:cs="宋体" w:eastAsia="宋体" w:hint="default"/>
          <w:sz w:val="26"/>
          <w:szCs w:val="26"/>
        </w:rPr>
      </w:pPr>
    </w:p>
    <w:tbl>
      <w:tblPr>
        <w:tblW w:w="0" w:type="auto"/>
        <w:jc w:val="left"/>
        <w:tblInd w:w="310" w:type="dxa"/>
        <w:tblLayout w:type="fixed"/>
        <w:tblCellMar>
          <w:top w:w="0" w:type="dxa"/>
          <w:left w:w="0" w:type="dxa"/>
          <w:bottom w:w="0" w:type="dxa"/>
          <w:right w:w="0" w:type="dxa"/>
        </w:tblCellMar>
        <w:tblLook w:val="01E0"/>
      </w:tblPr>
      <w:tblGrid>
        <w:gridCol w:w="5019"/>
        <w:gridCol w:w="4177"/>
      </w:tblGrid>
      <w:tr>
        <w:trPr>
          <w:trHeight w:val="272" w:hRule="exact"/>
        </w:trPr>
        <w:tc>
          <w:tcPr>
            <w:tcW w:w="5019" w:type="dxa"/>
            <w:tcBorders>
              <w:top w:val="nil" w:sz="6" w:space="0" w:color="auto"/>
              <w:left w:val="nil" w:sz="6" w:space="0" w:color="auto"/>
              <w:bottom w:val="single" w:sz="4" w:space="0" w:color="000000"/>
              <w:right w:val="nil" w:sz="6" w:space="0" w:color="auto"/>
            </w:tcBorders>
          </w:tcPr>
          <w:p>
            <w:pPr>
              <w:pStyle w:val="TableParagraph"/>
              <w:spacing w:line="180" w:lineRule="exact"/>
              <w:ind w:left="33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177" w:type="dxa"/>
            <w:tcBorders>
              <w:top w:val="nil" w:sz="6" w:space="0" w:color="auto"/>
              <w:left w:val="nil" w:sz="6" w:space="0" w:color="auto"/>
              <w:bottom w:val="single" w:sz="4" w:space="0" w:color="000000"/>
              <w:right w:val="nil" w:sz="6" w:space="0" w:color="auto"/>
            </w:tcBorders>
          </w:tcPr>
          <w:p>
            <w:pPr>
              <w:pStyle w:val="TableParagraph"/>
              <w:spacing w:line="180" w:lineRule="exact"/>
              <w:ind w:left="340"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4" w:hRule="exact"/>
        </w:trPr>
        <w:tc>
          <w:tcPr>
            <w:tcW w:w="50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1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-309,342.96</w:t>
            </w:r>
            <w:r>
              <w:rPr>
                <w:rFonts w:ascii="宋体"/>
                <w:sz w:val="18"/>
              </w:rPr>
              <w:t> </w:t>
            </w:r>
          </w:p>
        </w:tc>
      </w:tr>
      <w:tr>
        <w:trPr>
          <w:trHeight w:val="344" w:hRule="exact"/>
        </w:trPr>
        <w:tc>
          <w:tcPr>
            <w:tcW w:w="501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r>
              <w:rPr>
                <w:rFonts w:ascii="宋体" w:hAnsi="宋体" w:cs="宋体" w:eastAsia="宋体" w:hint="default"/>
                <w:sz w:val="18"/>
                <w:szCs w:val="18"/>
              </w:rPr>
              <w:t> </w:t>
            </w:r>
          </w:p>
        </w:tc>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
              <w:jc w:val="right"/>
              <w:rPr>
                <w:rFonts w:ascii="宋体" w:hAnsi="宋体" w:cs="宋体" w:eastAsia="宋体" w:hint="default"/>
                <w:sz w:val="18"/>
                <w:szCs w:val="18"/>
              </w:rPr>
            </w:pPr>
            <w:r>
              <w:rPr>
                <w:rFonts w:ascii="宋体"/>
                <w:sz w:val="18"/>
              </w:rPr>
              <w:t> </w:t>
            </w:r>
          </w:p>
        </w:tc>
      </w:tr>
    </w:tbl>
    <w:p>
      <w:pPr>
        <w:pStyle w:val="BodyText"/>
        <w:spacing w:line="240" w:lineRule="auto" w:before="75"/>
        <w:ind w:left="1038" w:right="0"/>
        <w:jc w:val="left"/>
        <w:rPr>
          <w:rFonts w:ascii="宋体" w:hAnsi="宋体" w:cs="宋体" w:eastAsia="宋体" w:hint="default"/>
        </w:rPr>
      </w:pPr>
      <w:r>
        <w:rPr/>
        <w:t>（</w:t>
      </w:r>
      <w:r>
        <w:rPr>
          <w:rFonts w:ascii="宋体" w:hAnsi="宋体" w:cs="宋体" w:eastAsia="宋体" w:hint="default"/>
        </w:rPr>
        <w:t>4</w:t>
      </w:r>
      <w:r>
        <w:rPr/>
        <w:t>）本期未发生实际核销的其他应收款。</w:t>
      </w:r>
      <w:r>
        <w:rPr>
          <w:rFonts w:ascii="宋体" w:hAnsi="宋体" w:cs="宋体" w:eastAsia="宋体" w:hint="default"/>
        </w:rPr>
        <w:t> </w:t>
      </w:r>
    </w:p>
    <w:p>
      <w:pPr>
        <w:pStyle w:val="BodyText"/>
        <w:spacing w:line="240" w:lineRule="auto" w:before="157"/>
        <w:ind w:left="1038" w:right="0"/>
        <w:jc w:val="left"/>
        <w:rPr>
          <w:rFonts w:ascii="宋体" w:hAnsi="宋体" w:cs="宋体" w:eastAsia="宋体" w:hint="default"/>
        </w:rPr>
      </w:pPr>
      <w:r>
        <w:rPr/>
        <w:t>（</w:t>
      </w:r>
      <w:r>
        <w:rPr>
          <w:rFonts w:ascii="宋体" w:hAnsi="宋体" w:cs="宋体" w:eastAsia="宋体" w:hint="default"/>
        </w:rPr>
        <w:t>5</w:t>
      </w:r>
      <w:r>
        <w:rPr/>
        <w:t>）按欠款方归集的期末余额前五名的其他应收款情况</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618" w:type="dxa"/>
        <w:tblLayout w:type="fixed"/>
        <w:tblCellMar>
          <w:top w:w="0" w:type="dxa"/>
          <w:left w:w="0" w:type="dxa"/>
          <w:bottom w:w="0" w:type="dxa"/>
          <w:right w:w="0" w:type="dxa"/>
        </w:tblCellMar>
        <w:tblLook w:val="01E0"/>
      </w:tblPr>
      <w:tblGrid>
        <w:gridCol w:w="1664"/>
        <w:gridCol w:w="1701"/>
        <w:gridCol w:w="1171"/>
        <w:gridCol w:w="1150"/>
        <w:gridCol w:w="1413"/>
        <w:gridCol w:w="1482"/>
      </w:tblGrid>
      <w:tr>
        <w:trPr>
          <w:trHeight w:val="673" w:hRule="exact"/>
        </w:trPr>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8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7"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8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180" w:lineRule="exact"/>
              <w:ind w:right="26"/>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4"/>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466" w:hRule="exact"/>
        </w:trPr>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7" w:right="0"/>
              <w:jc w:val="center"/>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86" w:right="0"/>
              <w:jc w:val="center"/>
              <w:rPr>
                <w:rFonts w:ascii="宋体" w:hAnsi="宋体" w:cs="宋体" w:eastAsia="宋体" w:hint="default"/>
                <w:sz w:val="18"/>
                <w:szCs w:val="18"/>
              </w:rPr>
            </w:pPr>
            <w:r>
              <w:rPr>
                <w:rFonts w:ascii="宋体"/>
                <w:spacing w:val="-1"/>
                <w:sz w:val="18"/>
              </w:rPr>
              <w:t>4,632,131.40</w:t>
            </w: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
              <w:jc w:val="right"/>
              <w:rPr>
                <w:rFonts w:ascii="宋体" w:hAnsi="宋体" w:cs="宋体" w:eastAsia="宋体" w:hint="default"/>
                <w:sz w:val="18"/>
                <w:szCs w:val="18"/>
              </w:rPr>
            </w:pPr>
            <w:r>
              <w:rPr>
                <w:rFonts w:ascii="宋体"/>
                <w:sz w:val="18"/>
              </w:rPr>
              <w:t>14.70</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138,963.94</w:t>
            </w:r>
          </w:p>
        </w:tc>
      </w:tr>
      <w:tr>
        <w:trPr>
          <w:trHeight w:val="440"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 w:right="0"/>
              <w:jc w:val="center"/>
              <w:rPr>
                <w:rFonts w:ascii="宋体" w:hAnsi="宋体" w:cs="宋体" w:eastAsia="宋体" w:hint="default"/>
                <w:sz w:val="18"/>
                <w:szCs w:val="18"/>
              </w:rPr>
            </w:pPr>
            <w:r>
              <w:rPr>
                <w:rFonts w:ascii="宋体" w:hAnsi="宋体" w:cs="宋体" w:eastAsia="宋体" w:hint="default"/>
                <w:sz w:val="18"/>
                <w:szCs w:val="18"/>
              </w:rPr>
              <w:t>项目质保金</w:t>
            </w:r>
            <w:r>
              <w:rPr>
                <w:rFonts w:ascii="宋体" w:hAnsi="宋体" w:cs="宋体" w:eastAsia="宋体" w:hint="default"/>
                <w:sz w:val="18"/>
                <w:szCs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86" w:right="0"/>
              <w:jc w:val="center"/>
              <w:rPr>
                <w:rFonts w:ascii="宋体" w:hAnsi="宋体" w:cs="宋体" w:eastAsia="宋体" w:hint="default"/>
                <w:sz w:val="18"/>
                <w:szCs w:val="18"/>
              </w:rPr>
            </w:pPr>
            <w:r>
              <w:rPr>
                <w:rFonts w:ascii="宋体"/>
                <w:spacing w:val="1"/>
                <w:sz w:val="18"/>
              </w:rPr>
              <w:t>  </w:t>
            </w:r>
            <w:r>
              <w:rPr>
                <w:rFonts w:ascii="宋体"/>
                <w:spacing w:val="-1"/>
                <w:sz w:val="18"/>
              </w:rPr>
              <w:t>411,442.80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1.31</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12,343.29</w:t>
            </w:r>
          </w:p>
        </w:tc>
      </w:tr>
      <w:tr>
        <w:trPr>
          <w:trHeight w:val="439"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7" w:right="0"/>
              <w:jc w:val="center"/>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center"/>
              <w:rPr>
                <w:rFonts w:ascii="宋体" w:hAnsi="宋体" w:cs="宋体" w:eastAsia="宋体" w:hint="default"/>
                <w:sz w:val="18"/>
                <w:szCs w:val="18"/>
              </w:rPr>
            </w:pPr>
            <w:r>
              <w:rPr>
                <w:rFonts w:ascii="宋体"/>
                <w:spacing w:val="1"/>
                <w:sz w:val="18"/>
              </w:rPr>
              <w:t> </w:t>
            </w:r>
            <w:r>
              <w:rPr>
                <w:rFonts w:ascii="宋体"/>
                <w:spacing w:val="-1"/>
                <w:sz w:val="18"/>
              </w:rPr>
              <w:t>3,944,511.20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12.52</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
              <w:jc w:val="right"/>
              <w:rPr>
                <w:rFonts w:ascii="宋体" w:hAnsi="宋体" w:cs="宋体" w:eastAsia="宋体" w:hint="default"/>
                <w:sz w:val="18"/>
                <w:szCs w:val="18"/>
              </w:rPr>
            </w:pPr>
            <w:r>
              <w:rPr>
                <w:rFonts w:ascii="宋体"/>
                <w:spacing w:val="1"/>
                <w:sz w:val="18"/>
              </w:rPr>
              <w:t>  </w:t>
            </w:r>
            <w:r>
              <w:rPr>
                <w:rFonts w:ascii="宋体"/>
                <w:spacing w:val="-1"/>
                <w:sz w:val="18"/>
              </w:rPr>
              <w:t>118,335.34</w:t>
            </w:r>
          </w:p>
        </w:tc>
      </w:tr>
      <w:tr>
        <w:trPr>
          <w:trHeight w:val="440"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7" w:right="0"/>
              <w:jc w:val="center"/>
              <w:rPr>
                <w:rFonts w:ascii="宋体" w:hAnsi="宋体" w:cs="宋体" w:eastAsia="宋体" w:hint="default"/>
                <w:sz w:val="18"/>
                <w:szCs w:val="18"/>
              </w:rPr>
            </w:pPr>
            <w:r>
              <w:rPr>
                <w:rFonts w:ascii="宋体" w:hAnsi="宋体" w:cs="宋体" w:eastAsia="宋体" w:hint="default"/>
                <w:sz w:val="18"/>
                <w:szCs w:val="18"/>
              </w:rPr>
              <w:t>现金保证金</w:t>
            </w:r>
            <w:r>
              <w:rPr>
                <w:rFonts w:ascii="宋体" w:hAnsi="宋体" w:cs="宋体" w:eastAsia="宋体" w:hint="default"/>
                <w:sz w:val="18"/>
                <w:szCs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center"/>
              <w:rPr>
                <w:rFonts w:ascii="宋体" w:hAnsi="宋体" w:cs="宋体" w:eastAsia="宋体" w:hint="default"/>
                <w:sz w:val="18"/>
                <w:szCs w:val="18"/>
              </w:rPr>
            </w:pPr>
            <w:r>
              <w:rPr>
                <w:rFonts w:ascii="宋体"/>
                <w:spacing w:val="1"/>
                <w:sz w:val="18"/>
              </w:rPr>
              <w:t> </w:t>
            </w:r>
            <w:r>
              <w:rPr>
                <w:rFonts w:ascii="宋体"/>
                <w:spacing w:val="-1"/>
                <w:sz w:val="18"/>
              </w:rPr>
              <w:t>3,198,162.45</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10.15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95,944.87</w:t>
            </w:r>
          </w:p>
        </w:tc>
      </w:tr>
      <w:tr>
        <w:trPr>
          <w:trHeight w:val="440"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 w:right="0"/>
              <w:jc w:val="center"/>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z w:val="18"/>
                <w:szCs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 w:right="0"/>
              <w:jc w:val="center"/>
              <w:rPr>
                <w:rFonts w:ascii="宋体" w:hAnsi="宋体" w:cs="宋体" w:eastAsia="宋体" w:hint="default"/>
                <w:sz w:val="18"/>
                <w:szCs w:val="18"/>
              </w:rPr>
            </w:pPr>
            <w:r>
              <w:rPr>
                <w:rFonts w:ascii="宋体"/>
                <w:spacing w:val="1"/>
                <w:sz w:val="18"/>
              </w:rPr>
              <w:t> </w:t>
            </w:r>
            <w:r>
              <w:rPr>
                <w:rFonts w:ascii="宋体"/>
                <w:spacing w:val="-1"/>
                <w:sz w:val="18"/>
              </w:rPr>
              <w:t>2,000,000.00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6.35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right"/>
              <w:rPr>
                <w:rFonts w:ascii="宋体" w:hAnsi="宋体" w:cs="宋体" w:eastAsia="宋体" w:hint="default"/>
                <w:sz w:val="18"/>
                <w:szCs w:val="18"/>
              </w:rPr>
            </w:pPr>
            <w:r>
              <w:rPr>
                <w:rFonts w:ascii="宋体"/>
                <w:spacing w:val="1"/>
                <w:sz w:val="18"/>
              </w:rPr>
              <w:t>  </w:t>
            </w:r>
            <w:r>
              <w:rPr>
                <w:rFonts w:ascii="宋体"/>
                <w:spacing w:val="-1"/>
                <w:sz w:val="18"/>
              </w:rPr>
              <w:t>100,000.00</w:t>
            </w:r>
          </w:p>
        </w:tc>
      </w:tr>
      <w:tr>
        <w:trPr>
          <w:trHeight w:val="439"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7" w:right="0"/>
              <w:jc w:val="center"/>
              <w:rPr>
                <w:rFonts w:ascii="宋体" w:hAnsi="宋体" w:cs="宋体" w:eastAsia="宋体" w:hint="default"/>
                <w:sz w:val="18"/>
                <w:szCs w:val="18"/>
              </w:rPr>
            </w:pPr>
            <w:r>
              <w:rPr>
                <w:rFonts w:ascii="宋体" w:hAnsi="宋体" w:cs="宋体" w:eastAsia="宋体" w:hint="default"/>
                <w:sz w:val="18"/>
                <w:szCs w:val="18"/>
              </w:rPr>
              <w:t>民工保证金</w:t>
            </w:r>
            <w:r>
              <w:rPr>
                <w:rFonts w:ascii="宋体" w:hAnsi="宋体" w:cs="宋体" w:eastAsia="宋体" w:hint="default"/>
                <w:sz w:val="18"/>
                <w:szCs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center"/>
              <w:rPr>
                <w:rFonts w:ascii="宋体" w:hAnsi="宋体" w:cs="宋体" w:eastAsia="宋体" w:hint="default"/>
                <w:sz w:val="18"/>
                <w:szCs w:val="18"/>
              </w:rPr>
            </w:pPr>
            <w:r>
              <w:rPr>
                <w:rFonts w:ascii="宋体"/>
                <w:spacing w:val="1"/>
                <w:sz w:val="18"/>
              </w:rPr>
              <w:t> </w:t>
            </w:r>
            <w:r>
              <w:rPr>
                <w:rFonts w:ascii="宋体"/>
                <w:spacing w:val="-1"/>
                <w:sz w:val="18"/>
              </w:rPr>
              <w:t>1,000,000.00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3.17</w:t>
            </w:r>
          </w:p>
        </w:tc>
        <w:tc>
          <w:tcPr>
            <w:tcW w:w="1482" w:type="dxa"/>
            <w:tcBorders>
              <w:top w:val="nil" w:sz="6" w:space="0" w:color="auto"/>
              <w:left w:val="nil" w:sz="6" w:space="0" w:color="auto"/>
              <w:bottom w:val="nil" w:sz="6" w:space="0" w:color="auto"/>
              <w:right w:val="nil" w:sz="6" w:space="0" w:color="auto"/>
            </w:tcBorders>
          </w:tcPr>
          <w:p>
            <w:pPr/>
          </w:p>
        </w:tc>
      </w:tr>
      <w:tr>
        <w:trPr>
          <w:trHeight w:val="349"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6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 w:right="0"/>
              <w:jc w:val="center"/>
              <w:rPr>
                <w:rFonts w:ascii="宋体" w:hAnsi="宋体" w:cs="宋体" w:eastAsia="宋体" w:hint="default"/>
                <w:sz w:val="18"/>
                <w:szCs w:val="18"/>
              </w:rPr>
            </w:pPr>
            <w:r>
              <w:rPr>
                <w:rFonts w:ascii="宋体"/>
                <w:sz w:val="18"/>
              </w:rPr>
              <w:t> </w:t>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r>
            <w:r>
              <w:rPr>
                <w:rFonts w:ascii="宋体"/>
                <w:spacing w:val="-1"/>
                <w:sz w:val="18"/>
                <w:u w:val="single" w:color="000000"/>
              </w:rPr>
              <w:t>15,186,247.85</w:t>
            </w:r>
            <w:r>
              <w:rPr>
                <w:rFonts w:ascii="宋体"/>
                <w:spacing w:val="-1"/>
                <w:sz w:val="18"/>
              </w:rPr>
            </w:r>
          </w:p>
        </w:tc>
        <w:tc>
          <w:tcPr>
            <w:tcW w:w="115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r>
            <w:r>
              <w:rPr>
                <w:rFonts w:ascii="宋体"/>
                <w:sz w:val="18"/>
                <w:u w:val="single" w:color="000000"/>
              </w:rPr>
              <w:t>48.20</w:t>
            </w:r>
            <w:r>
              <w:rPr>
                <w:rFonts w:ascii="宋体"/>
                <w:sz w:val="18"/>
              </w:rPr>
            </w:r>
          </w:p>
        </w:tc>
        <w:tc>
          <w:tcPr>
            <w:tcW w:w="1482"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2"/>
              <w:jc w:val="right"/>
              <w:rPr>
                <w:rFonts w:ascii="宋体" w:hAnsi="宋体" w:cs="宋体" w:eastAsia="宋体" w:hint="default"/>
                <w:sz w:val="18"/>
                <w:szCs w:val="18"/>
              </w:rPr>
            </w:pPr>
            <w:r>
              <w:rPr>
                <w:rFonts w:ascii="宋体"/>
                <w:spacing w:val="-1"/>
                <w:sz w:val="18"/>
              </w:rPr>
              <w:t>465,587.44</w:t>
            </w:r>
          </w:p>
        </w:tc>
      </w:tr>
    </w:tbl>
    <w:p>
      <w:pPr>
        <w:pStyle w:val="BodyText"/>
        <w:spacing w:line="240" w:lineRule="auto" w:before="45"/>
        <w:ind w:left="1038" w:right="0"/>
        <w:jc w:val="left"/>
        <w:rPr>
          <w:rFonts w:ascii="宋体" w:hAnsi="宋体" w:cs="宋体" w:eastAsia="宋体" w:hint="default"/>
        </w:rPr>
      </w:pPr>
      <w:r>
        <w:rPr/>
        <w:pict>
          <v:group style="position:absolute;margin-left:421.75pt;margin-top:-2.426352pt;width:22.6pt;height:.1pt;mso-position-horizontal-relative:page;mso-position-vertical-relative:paragraph;z-index:-944440" coordorigin="8435,-49" coordsize="452,2">
            <v:shape style="position:absolute;left:8435;top:-49;width:452;height:2" coordorigin="8435,-49" coordsize="452,0" path="m8435,-49l8887,-49e" filled="false" stroked="true" strokeweight=".48004pt" strokecolor="#000000">
              <v:path arrowok="t"/>
            </v:shape>
            <w10:wrap type="none"/>
          </v:group>
        </w:pict>
      </w:r>
      <w:r>
        <w:rPr/>
        <w:t>（</w:t>
      </w:r>
      <w:r>
        <w:rPr>
          <w:rFonts w:ascii="宋体" w:hAnsi="宋体" w:cs="宋体" w:eastAsia="宋体" w:hint="default"/>
        </w:rPr>
        <w:t>6</w:t>
      </w:r>
      <w:r>
        <w:rPr/>
        <w:t>）本期无应收政府补助。</w:t>
      </w:r>
      <w:r>
        <w:rPr>
          <w:rFonts w:ascii="宋体" w:hAnsi="宋体" w:cs="宋体" w:eastAsia="宋体" w:hint="default"/>
        </w:rPr>
        <w:t> </w:t>
      </w:r>
    </w:p>
    <w:p>
      <w:pPr>
        <w:pStyle w:val="BodyText"/>
        <w:spacing w:line="240" w:lineRule="auto" w:before="157"/>
        <w:ind w:left="1038" w:right="0"/>
        <w:jc w:val="left"/>
        <w:rPr>
          <w:rFonts w:ascii="宋体" w:hAnsi="宋体" w:cs="宋体" w:eastAsia="宋体" w:hint="default"/>
        </w:rPr>
      </w:pPr>
      <w:r>
        <w:rPr/>
        <w:t>（</w:t>
      </w:r>
      <w:r>
        <w:rPr>
          <w:rFonts w:ascii="宋体" w:hAnsi="宋体" w:cs="宋体" w:eastAsia="宋体" w:hint="default"/>
        </w:rPr>
        <w:t>7</w:t>
      </w:r>
      <w:r>
        <w:rPr/>
        <w:t>）期末无因金融资产转移而终止确认的其他应收款情况。</w:t>
      </w:r>
      <w:r>
        <w:rPr>
          <w:rFonts w:ascii="宋体" w:hAnsi="宋体" w:cs="宋体" w:eastAsia="宋体" w:hint="default"/>
        </w:rPr>
        <w:t> </w:t>
      </w:r>
    </w:p>
    <w:p>
      <w:pPr>
        <w:pStyle w:val="BodyText"/>
        <w:spacing w:line="240" w:lineRule="auto" w:before="157"/>
        <w:ind w:left="1038" w:right="0"/>
        <w:jc w:val="left"/>
        <w:rPr>
          <w:rFonts w:ascii="宋体" w:hAnsi="宋体" w:cs="宋体" w:eastAsia="宋体" w:hint="default"/>
        </w:rPr>
      </w:pPr>
      <w:r>
        <w:rPr/>
        <w:t>（</w:t>
      </w:r>
      <w:r>
        <w:rPr>
          <w:rFonts w:ascii="宋体" w:hAnsi="宋体" w:cs="宋体" w:eastAsia="宋体" w:hint="default"/>
        </w:rPr>
        <w:t>8</w:t>
      </w:r>
      <w:r>
        <w:rPr/>
        <w:t>）本期无转移其他应收款且继续涉入形成的资产、负债。</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0" w:footer="1267" w:top="1420" w:bottom="1460" w:left="1180" w:right="0"/>
        </w:sectPr>
      </w:pPr>
    </w:p>
    <w:p>
      <w:pPr>
        <w:pStyle w:val="BodyText"/>
        <w:spacing w:line="376" w:lineRule="auto" w:before="7"/>
        <w:ind w:left="858" w:right="7608"/>
        <w:jc w:val="left"/>
        <w:rPr>
          <w:rFonts w:ascii="宋体" w:hAnsi="宋体" w:cs="宋体" w:eastAsia="宋体" w:hint="default"/>
          <w:sz w:val="18"/>
          <w:szCs w:val="18"/>
        </w:rPr>
      </w:pPr>
      <w:r>
        <w:rPr/>
        <w:t>（五）存货</w:t>
      </w:r>
      <w:r>
        <w:rPr>
          <w:rFonts w:ascii="宋体" w:hAnsi="宋体" w:cs="宋体" w:eastAsia="宋体" w:hint="default"/>
          <w:w w:val="100"/>
        </w:rPr>
        <w:t> </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12"/>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1340"/>
        <w:gridCol w:w="2006"/>
        <w:gridCol w:w="727"/>
        <w:gridCol w:w="1476"/>
        <w:gridCol w:w="1500"/>
        <w:gridCol w:w="711"/>
        <w:gridCol w:w="1493"/>
      </w:tblGrid>
      <w:tr>
        <w:trPr>
          <w:trHeight w:val="277" w:hRule="exact"/>
        </w:trPr>
        <w:tc>
          <w:tcPr>
            <w:tcW w:w="4073"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right="158"/>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220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835" w:hRule="exact"/>
        </w:trPr>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7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73" w:right="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27"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110" w:right="0"/>
              <w:jc w:val="left"/>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22"/>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11"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86" w:right="0"/>
              <w:jc w:val="left"/>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15"/>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工程施工</w:t>
            </w:r>
            <w:r>
              <w:rPr>
                <w:rFonts w:ascii="宋体" w:hAnsi="宋体" w:cs="宋体" w:eastAsia="宋体" w:hint="default"/>
                <w:sz w:val="18"/>
                <w:szCs w:val="18"/>
              </w:rPr>
              <w:t> </w:t>
            </w:r>
          </w:p>
        </w:tc>
        <w:tc>
          <w:tcPr>
            <w:tcW w:w="200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0"/>
              <w:jc w:val="right"/>
              <w:rPr>
                <w:rFonts w:ascii="宋体" w:hAnsi="宋体" w:cs="宋体" w:eastAsia="宋体" w:hint="default"/>
                <w:sz w:val="18"/>
                <w:szCs w:val="18"/>
              </w:rPr>
            </w:pPr>
            <w:r>
              <w:rPr>
                <w:rFonts w:ascii="宋体"/>
                <w:spacing w:val="1"/>
                <w:sz w:val="18"/>
              </w:rPr>
              <w:t>  </w:t>
            </w:r>
            <w:r>
              <w:rPr>
                <w:rFonts w:ascii="宋体"/>
                <w:spacing w:val="-1"/>
                <w:sz w:val="18"/>
              </w:rPr>
              <w:t>503,811,482.59</w:t>
            </w:r>
            <w:r>
              <w:rPr>
                <w:rFonts w:ascii="宋体"/>
                <w:sz w:val="18"/>
              </w:rPr>
              <w:t> </w:t>
            </w:r>
          </w:p>
        </w:tc>
        <w:tc>
          <w:tcPr>
            <w:tcW w:w="72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2"/>
              <w:jc w:val="right"/>
              <w:rPr>
                <w:rFonts w:ascii="宋体" w:hAnsi="宋体" w:cs="宋体" w:eastAsia="宋体" w:hint="default"/>
                <w:sz w:val="18"/>
                <w:szCs w:val="18"/>
              </w:rPr>
            </w:pPr>
            <w:r>
              <w:rPr>
                <w:rFonts w:ascii="宋体"/>
                <w:spacing w:val="-1"/>
                <w:sz w:val="18"/>
              </w:rPr>
              <w:t>503,811,482.59</w:t>
            </w:r>
            <w:r>
              <w:rPr>
                <w:rFonts w:ascii="宋体"/>
                <w:sz w:val="18"/>
              </w:rPr>
              <w:t> </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6"/>
              <w:jc w:val="right"/>
              <w:rPr>
                <w:rFonts w:ascii="宋体" w:hAnsi="宋体" w:cs="宋体" w:eastAsia="宋体" w:hint="default"/>
                <w:sz w:val="18"/>
                <w:szCs w:val="18"/>
              </w:rPr>
            </w:pPr>
            <w:r>
              <w:rPr>
                <w:rFonts w:ascii="宋体"/>
                <w:spacing w:val="-1"/>
                <w:sz w:val="18"/>
              </w:rPr>
              <w:t>236,713,913.50 </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22"/>
              <w:jc w:val="right"/>
              <w:rPr>
                <w:rFonts w:ascii="宋体" w:hAnsi="宋体" w:cs="宋体" w:eastAsia="宋体" w:hint="default"/>
                <w:sz w:val="18"/>
                <w:szCs w:val="18"/>
              </w:rPr>
            </w:pPr>
            <w:r>
              <w:rPr>
                <w:rFonts w:ascii="宋体"/>
                <w:sz w:val="18"/>
              </w:rPr>
              <w:t> </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
              <w:jc w:val="right"/>
              <w:rPr>
                <w:rFonts w:ascii="宋体" w:hAnsi="宋体" w:cs="宋体" w:eastAsia="宋体" w:hint="default"/>
                <w:sz w:val="18"/>
                <w:szCs w:val="18"/>
              </w:rPr>
            </w:pPr>
            <w:r>
              <w:rPr>
                <w:rFonts w:ascii="宋体"/>
                <w:spacing w:val="-1"/>
                <w:sz w:val="18"/>
              </w:rPr>
              <w:t>236,713,913.50 </w:t>
            </w:r>
          </w:p>
        </w:tc>
      </w:tr>
      <w:tr>
        <w:trPr>
          <w:trHeight w:val="441"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劳务成本</w:t>
            </w:r>
            <w:r>
              <w:rPr>
                <w:rFonts w:ascii="宋体" w:hAnsi="宋体" w:cs="宋体" w:eastAsia="宋体" w:hint="default"/>
                <w:sz w:val="18"/>
                <w:szCs w:val="18"/>
              </w:rPr>
              <w:t> </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pacing w:val="1"/>
                <w:sz w:val="18"/>
              </w:rPr>
              <w:t>  </w:t>
            </w:r>
            <w:r>
              <w:rPr>
                <w:rFonts w:ascii="宋体"/>
                <w:spacing w:val="-1"/>
                <w:sz w:val="18"/>
              </w:rPr>
              <w:t>133,391,659.74</w:t>
            </w:r>
            <w:r>
              <w:rPr>
                <w:rFonts w:ascii="宋体"/>
                <w:sz w:val="18"/>
              </w:rPr>
              <w:t>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z w:val="18"/>
              </w:rPr>
              <w:t> </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pacing w:val="-1"/>
                <w:sz w:val="18"/>
              </w:rPr>
              <w:t>133,391,659.74</w:t>
            </w:r>
            <w:r>
              <w:rPr>
                <w:rFonts w:ascii="宋体"/>
                <w:sz w:val="18"/>
              </w:rPr>
              <w:t> </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
              <w:jc w:val="right"/>
              <w:rPr>
                <w:rFonts w:ascii="宋体" w:hAnsi="宋体" w:cs="宋体" w:eastAsia="宋体" w:hint="default"/>
                <w:sz w:val="18"/>
                <w:szCs w:val="18"/>
              </w:rPr>
            </w:pPr>
            <w:r>
              <w:rPr>
                <w:rFonts w:ascii="宋体"/>
                <w:spacing w:val="-1"/>
                <w:sz w:val="18"/>
              </w:rPr>
              <w:t>64,133,914.17</w:t>
            </w:r>
            <w:r>
              <w:rPr>
                <w:rFonts w:ascii="宋体"/>
                <w:sz w:val="18"/>
              </w:rPr>
              <w:t> </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64,133,914.17</w:t>
            </w:r>
            <w:r>
              <w:rPr>
                <w:rFonts w:ascii="宋体"/>
                <w:sz w:val="18"/>
              </w:rPr>
              <w:t> </w:t>
            </w:r>
          </w:p>
        </w:tc>
      </w:tr>
      <w:tr>
        <w:trPr>
          <w:trHeight w:val="461"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0"/>
              <w:jc w:val="right"/>
              <w:rPr>
                <w:rFonts w:ascii="宋体" w:hAnsi="宋体" w:cs="宋体" w:eastAsia="宋体" w:hint="default"/>
                <w:sz w:val="18"/>
                <w:szCs w:val="18"/>
              </w:rPr>
            </w:pPr>
            <w:r>
              <w:rPr>
                <w:rFonts w:ascii="宋体"/>
                <w:spacing w:val="-1"/>
                <w:sz w:val="18"/>
              </w:rPr>
              <w:t>55,163,933.10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2"/>
              <w:jc w:val="right"/>
              <w:rPr>
                <w:rFonts w:ascii="宋体" w:hAnsi="宋体" w:cs="宋体" w:eastAsia="宋体" w:hint="default"/>
                <w:sz w:val="18"/>
                <w:szCs w:val="18"/>
              </w:rPr>
            </w:pPr>
            <w:r>
              <w:rPr>
                <w:rFonts w:ascii="宋体"/>
                <w:sz w:val="18"/>
              </w:rPr>
              <w:t> </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2"/>
              <w:jc w:val="right"/>
              <w:rPr>
                <w:rFonts w:ascii="宋体" w:hAnsi="宋体" w:cs="宋体" w:eastAsia="宋体" w:hint="default"/>
                <w:sz w:val="18"/>
                <w:szCs w:val="18"/>
              </w:rPr>
            </w:pPr>
            <w:r>
              <w:rPr>
                <w:rFonts w:ascii="宋体"/>
                <w:spacing w:val="-1"/>
                <w:sz w:val="18"/>
              </w:rPr>
              <w:t>55,163,933.10 </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1"/>
                <w:sz w:val="18"/>
              </w:rPr>
              <w:t>36,855,449.33</w:t>
            </w:r>
            <w:r>
              <w:rPr>
                <w:rFonts w:ascii="宋体"/>
                <w:sz w:val="18"/>
              </w:rPr>
              <w:t> </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36,855,449.33</w:t>
            </w:r>
            <w:r>
              <w:rPr>
                <w:rFonts w:ascii="宋体"/>
                <w:sz w:val="18"/>
              </w:rPr>
              <w:t> </w:t>
            </w:r>
          </w:p>
        </w:tc>
      </w:tr>
      <w:tr>
        <w:trPr>
          <w:trHeight w:val="44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发出商品</w:t>
            </w:r>
            <w:r>
              <w:rPr>
                <w:rFonts w:ascii="宋体" w:hAnsi="宋体" w:cs="宋体" w:eastAsia="宋体" w:hint="default"/>
                <w:sz w:val="18"/>
                <w:szCs w:val="18"/>
              </w:rPr>
              <w:t> </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宋体" w:hAnsi="宋体" w:cs="宋体" w:eastAsia="宋体" w:hint="default"/>
                <w:sz w:val="18"/>
                <w:szCs w:val="18"/>
              </w:rPr>
            </w:pPr>
            <w:r>
              <w:rPr>
                <w:rFonts w:ascii="宋体"/>
                <w:spacing w:val="-1"/>
                <w:sz w:val="18"/>
              </w:rPr>
              <w:t>22,238,615.15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pacing w:val="-1"/>
                <w:sz w:val="18"/>
              </w:rPr>
              <w:t>22,238,615.15 </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pacing w:val="-1"/>
                <w:sz w:val="18"/>
              </w:rPr>
              <w:t>11,175,962.40</w:t>
            </w:r>
            <w:r>
              <w:rPr>
                <w:rFonts w:ascii="宋体"/>
                <w:sz w:val="18"/>
              </w:rPr>
              <w:t> </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2"/>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11,175,962.40</w:t>
            </w:r>
            <w:r>
              <w:rPr>
                <w:rFonts w:ascii="宋体"/>
                <w:sz w:val="18"/>
              </w:rPr>
              <w:t> </w:t>
            </w:r>
          </w:p>
        </w:tc>
      </w:tr>
      <w:tr>
        <w:trPr>
          <w:trHeight w:val="44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0"/>
              <w:jc w:val="right"/>
              <w:rPr>
                <w:rFonts w:ascii="宋体" w:hAnsi="宋体" w:cs="宋体" w:eastAsia="宋体" w:hint="default"/>
                <w:sz w:val="18"/>
                <w:szCs w:val="18"/>
              </w:rPr>
            </w:pPr>
            <w:r>
              <w:rPr>
                <w:rFonts w:ascii="宋体"/>
                <w:spacing w:val="-1"/>
                <w:sz w:val="18"/>
              </w:rPr>
              <w:t>2,254,547.31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z w:val="18"/>
              </w:rPr>
              <w:t> </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pacing w:val="-1"/>
                <w:sz w:val="18"/>
              </w:rPr>
              <w:t>2,254,547.31 </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pacing w:val="-1"/>
                <w:sz w:val="18"/>
              </w:rPr>
              <w:t>5,476,002.06</w:t>
            </w:r>
            <w:r>
              <w:rPr>
                <w:rFonts w:ascii="宋体"/>
                <w:sz w:val="18"/>
              </w:rPr>
              <w:t> </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2"/>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5,476,002.06</w:t>
            </w:r>
            <w:r>
              <w:rPr>
                <w:rFonts w:ascii="宋体"/>
                <w:sz w:val="18"/>
              </w:rPr>
              <w:t> </w:t>
            </w:r>
          </w:p>
        </w:tc>
      </w:tr>
      <w:tr>
        <w:trPr>
          <w:trHeight w:val="439"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宋体" w:hAnsi="宋体" w:cs="宋体" w:eastAsia="宋体" w:hint="default"/>
                <w:sz w:val="18"/>
                <w:szCs w:val="18"/>
              </w:rPr>
            </w:pPr>
            <w:r>
              <w:rPr>
                <w:rFonts w:ascii="宋体"/>
                <w:spacing w:val="-1"/>
                <w:sz w:val="18"/>
              </w:rPr>
              <w:t>1,062,101.31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pacing w:val="-1"/>
                <w:sz w:val="18"/>
              </w:rPr>
              <w:t>1,062,101.31 </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pacing w:val="-1"/>
                <w:sz w:val="18"/>
              </w:rPr>
              <w:t>5,297,354.76</w:t>
            </w:r>
            <w:r>
              <w:rPr>
                <w:rFonts w:ascii="宋体"/>
                <w:sz w:val="18"/>
              </w:rPr>
              <w:t> </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2"/>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5,297,354.76</w:t>
            </w:r>
            <w:r>
              <w:rPr>
                <w:rFonts w:ascii="宋体"/>
                <w:sz w:val="18"/>
              </w:rPr>
              <w:t> </w:t>
            </w:r>
          </w:p>
        </w:tc>
      </w:tr>
      <w:tr>
        <w:trPr>
          <w:trHeight w:val="31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2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宋体" w:hAnsi="宋体" w:cs="宋体" w:eastAsia="宋体" w:hint="default"/>
                <w:sz w:val="18"/>
                <w:szCs w:val="18"/>
              </w:rPr>
            </w:pPr>
            <w:r>
              <w:rPr>
                <w:rFonts w:ascii="宋体"/>
                <w:sz w:val="18"/>
              </w:rPr>
            </w:r>
            <w:r>
              <w:rPr>
                <w:rFonts w:ascii="宋体"/>
                <w:spacing w:val="-1"/>
                <w:sz w:val="18"/>
                <w:u w:val="thick" w:color="000000"/>
              </w:rPr>
              <w:t>717,922,339.20</w:t>
            </w:r>
            <w:r>
              <w:rPr>
                <w:rFonts w:ascii="宋体"/>
                <w:spacing w:val="-1"/>
                <w:sz w:val="18"/>
              </w:rPr>
              <w:t>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r>
            <w:r>
              <w:rPr>
                <w:rFonts w:ascii="宋体"/>
                <w:spacing w:val="-1"/>
                <w:sz w:val="18"/>
                <w:u w:val="thick" w:color="000000"/>
              </w:rPr>
              <w:t>717,922,339.20</w:t>
            </w:r>
            <w:r>
              <w:rPr>
                <w:rFonts w:ascii="宋体"/>
                <w:spacing w:val="-1"/>
                <w:sz w:val="18"/>
              </w:rPr>
              <w:t> </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r>
            <w:r>
              <w:rPr>
                <w:rFonts w:ascii="宋体"/>
                <w:spacing w:val="-1"/>
                <w:sz w:val="18"/>
                <w:u w:val="thick" w:color="000000"/>
              </w:rPr>
              <w:t>359,652,596.22</w:t>
            </w:r>
            <w:r>
              <w:rPr>
                <w:rFonts w:ascii="宋体"/>
                <w:spacing w:val="-1"/>
                <w:sz w:val="18"/>
              </w:rPr>
              <w:t> </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2"/>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r>
            <w:r>
              <w:rPr>
                <w:rFonts w:ascii="宋体"/>
                <w:spacing w:val="-1"/>
                <w:sz w:val="18"/>
                <w:u w:val="thick" w:color="000000"/>
              </w:rPr>
              <w:t>359,652,596.22</w:t>
            </w:r>
            <w:r>
              <w:rPr>
                <w:rFonts w:ascii="宋体"/>
                <w:spacing w:val="-1"/>
                <w:sz w:val="18"/>
              </w:rPr>
              <w:t> </w:t>
            </w:r>
          </w:p>
        </w:tc>
      </w:tr>
    </w:tbl>
    <w:p>
      <w:pPr>
        <w:pStyle w:val="BodyText"/>
        <w:spacing w:line="376" w:lineRule="auto" w:before="77"/>
        <w:ind w:left="858" w:right="3513"/>
        <w:jc w:val="left"/>
        <w:rPr>
          <w:rFonts w:ascii="宋体" w:hAnsi="宋体" w:cs="宋体" w:eastAsia="宋体" w:hint="default"/>
        </w:rPr>
      </w:pPr>
      <w:r>
        <w:rPr/>
        <w:t>注：存货期末余额中无借款费用资本化金额。</w:t>
      </w:r>
      <w:r>
        <w:rPr>
          <w:rFonts w:ascii="宋体" w:hAnsi="宋体" w:cs="宋体" w:eastAsia="宋体" w:hint="default"/>
          <w:w w:val="100"/>
        </w:rPr>
        <w:t> </w:t>
      </w:r>
      <w:r>
        <w:rPr>
          <w:rFonts w:ascii="宋体" w:hAnsi="宋体" w:cs="宋体" w:eastAsia="宋体" w:hint="default"/>
        </w:rPr>
        <w:t>2.</w:t>
      </w:r>
      <w:r>
        <w:rPr/>
        <w:t>本公司期末存货可变现净值高于成本，故未计提存货跌价准备。</w:t>
      </w:r>
      <w:r>
        <w:rPr>
          <w:rFonts w:ascii="宋体" w:hAnsi="宋体" w:cs="宋体" w:eastAsia="宋体" w:hint="default"/>
        </w:rPr>
        <w:t> </w:t>
      </w:r>
    </w:p>
    <w:p>
      <w:pPr>
        <w:pStyle w:val="BodyText"/>
        <w:spacing w:line="240" w:lineRule="auto" w:before="38"/>
        <w:ind w:left="858" w:right="3513"/>
        <w:jc w:val="left"/>
        <w:rPr>
          <w:rFonts w:ascii="宋体" w:hAnsi="宋体" w:cs="宋体" w:eastAsia="宋体" w:hint="default"/>
          <w:sz w:val="18"/>
          <w:szCs w:val="18"/>
        </w:rPr>
      </w:pPr>
      <w:r>
        <w:rPr>
          <w:rFonts w:ascii="宋体" w:hAnsi="宋体" w:cs="宋体" w:eastAsia="宋体" w:hint="default"/>
        </w:rPr>
        <w:t>3.</w:t>
      </w:r>
      <w:r>
        <w:rPr/>
        <w:t>期末建造合同形成的已完工未结算资产情况</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438" w:type="dxa"/>
        <w:tblLayout w:type="fixed"/>
        <w:tblCellMar>
          <w:top w:w="0" w:type="dxa"/>
          <w:left w:w="0" w:type="dxa"/>
          <w:bottom w:w="0" w:type="dxa"/>
          <w:right w:w="0" w:type="dxa"/>
        </w:tblCellMar>
        <w:tblLook w:val="01E0"/>
      </w:tblPr>
      <w:tblGrid>
        <w:gridCol w:w="4793"/>
        <w:gridCol w:w="3786"/>
      </w:tblGrid>
      <w:tr>
        <w:trPr>
          <w:trHeight w:val="272" w:hRule="exact"/>
        </w:trPr>
        <w:tc>
          <w:tcPr>
            <w:tcW w:w="4793" w:type="dxa"/>
            <w:tcBorders>
              <w:top w:val="nil" w:sz="6" w:space="0" w:color="auto"/>
              <w:left w:val="nil" w:sz="6" w:space="0" w:color="auto"/>
              <w:bottom w:val="single" w:sz="4" w:space="0" w:color="000000"/>
              <w:right w:val="nil" w:sz="6" w:space="0" w:color="auto"/>
            </w:tcBorders>
          </w:tcPr>
          <w:p>
            <w:pPr>
              <w:pStyle w:val="TableParagraph"/>
              <w:spacing w:line="180" w:lineRule="exact"/>
              <w:ind w:left="68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86" w:type="dxa"/>
            <w:tcBorders>
              <w:top w:val="nil" w:sz="6" w:space="0" w:color="auto"/>
              <w:left w:val="nil" w:sz="6" w:space="0" w:color="auto"/>
              <w:bottom w:val="single" w:sz="4" w:space="0" w:color="000000"/>
              <w:right w:val="nil" w:sz="6" w:space="0" w:color="auto"/>
            </w:tcBorders>
          </w:tcPr>
          <w:p>
            <w:pPr>
              <w:pStyle w:val="TableParagraph"/>
              <w:spacing w:line="180" w:lineRule="exact"/>
              <w:ind w:left="182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479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累计已发生成本</w:t>
            </w:r>
            <w:r>
              <w:rPr>
                <w:rFonts w:ascii="宋体" w:hAnsi="宋体" w:cs="宋体" w:eastAsia="宋体" w:hint="default"/>
                <w:sz w:val="18"/>
                <w:szCs w:val="18"/>
              </w:rPr>
              <w:t> </w:t>
            </w:r>
          </w:p>
        </w:tc>
        <w:tc>
          <w:tcPr>
            <w:tcW w:w="378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7"/>
              <w:jc w:val="right"/>
              <w:rPr>
                <w:rFonts w:ascii="宋体" w:hAnsi="宋体" w:cs="宋体" w:eastAsia="宋体" w:hint="default"/>
                <w:sz w:val="18"/>
                <w:szCs w:val="18"/>
              </w:rPr>
            </w:pPr>
            <w:r>
              <w:rPr>
                <w:rFonts w:ascii="宋体"/>
                <w:spacing w:val="1"/>
                <w:sz w:val="18"/>
              </w:rPr>
              <w:t>  </w:t>
            </w:r>
            <w:r>
              <w:rPr>
                <w:rFonts w:ascii="宋体"/>
                <w:spacing w:val="-1"/>
                <w:sz w:val="18"/>
              </w:rPr>
              <w:t>2,790,210,864.66</w:t>
            </w:r>
            <w:r>
              <w:rPr>
                <w:rFonts w:ascii="宋体"/>
                <w:sz w:val="18"/>
              </w:rPr>
              <w:t> </w:t>
            </w:r>
          </w:p>
        </w:tc>
      </w:tr>
      <w:tr>
        <w:trPr>
          <w:trHeight w:val="440"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累计已确认毛利</w:t>
            </w:r>
            <w:r>
              <w:rPr>
                <w:rFonts w:ascii="宋体" w:hAnsi="宋体" w:cs="宋体" w:eastAsia="宋体" w:hint="default"/>
                <w:sz w:val="18"/>
                <w:szCs w:val="18"/>
              </w:rPr>
              <w:t> </w:t>
            </w: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2"/>
                <w:sz w:val="18"/>
              </w:rPr>
              <w:t> </w:t>
            </w:r>
            <w:r>
              <w:rPr>
                <w:rFonts w:ascii="宋体"/>
                <w:spacing w:val="-1"/>
                <w:sz w:val="18"/>
              </w:rPr>
              <w:t>271,236,063.35</w:t>
            </w:r>
            <w:r>
              <w:rPr>
                <w:rFonts w:ascii="宋体"/>
                <w:sz w:val="18"/>
              </w:rPr>
              <w:t> </w:t>
            </w:r>
          </w:p>
        </w:tc>
      </w:tr>
      <w:tr>
        <w:trPr>
          <w:trHeight w:val="439"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减：预计损失</w:t>
            </w:r>
            <w:r>
              <w:rPr>
                <w:rFonts w:ascii="宋体" w:hAnsi="宋体" w:cs="宋体" w:eastAsia="宋体" w:hint="default"/>
                <w:sz w:val="18"/>
                <w:szCs w:val="18"/>
              </w:rPr>
              <w:t> </w:t>
            </w: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 </w:t>
            </w:r>
          </w:p>
        </w:tc>
      </w:tr>
      <w:tr>
        <w:trPr>
          <w:trHeight w:val="440"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7" w:right="0"/>
              <w:jc w:val="left"/>
              <w:rPr>
                <w:rFonts w:ascii="宋体" w:hAnsi="宋体" w:cs="宋体" w:eastAsia="宋体" w:hint="default"/>
                <w:sz w:val="18"/>
                <w:szCs w:val="18"/>
              </w:rPr>
            </w:pPr>
            <w:r>
              <w:rPr>
                <w:rFonts w:ascii="宋体" w:hAnsi="宋体" w:cs="宋体" w:eastAsia="宋体" w:hint="default"/>
                <w:sz w:val="18"/>
                <w:szCs w:val="18"/>
              </w:rPr>
              <w:t>已办理结算的金额</w:t>
            </w:r>
            <w:r>
              <w:rPr>
                <w:rFonts w:ascii="宋体" w:hAnsi="宋体" w:cs="宋体" w:eastAsia="宋体" w:hint="default"/>
                <w:sz w:val="18"/>
                <w:szCs w:val="18"/>
              </w:rPr>
              <w:t> </w:t>
            </w: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  </w:t>
            </w:r>
            <w:r>
              <w:rPr>
                <w:rFonts w:ascii="宋体"/>
                <w:spacing w:val="-1"/>
                <w:sz w:val="18"/>
              </w:rPr>
              <w:t>2,557,635,445.42</w:t>
            </w:r>
            <w:r>
              <w:rPr>
                <w:rFonts w:ascii="宋体"/>
                <w:sz w:val="18"/>
              </w:rPr>
              <w:t> </w:t>
            </w:r>
          </w:p>
        </w:tc>
      </w:tr>
      <w:tr>
        <w:trPr>
          <w:trHeight w:val="429"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r>
              <w:rPr>
                <w:rFonts w:ascii="宋体" w:hAnsi="宋体" w:cs="宋体" w:eastAsia="宋体" w:hint="default"/>
                <w:sz w:val="18"/>
                <w:szCs w:val="18"/>
              </w:rPr>
              <w:t> </w:t>
            </w: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503,811,482.59</w:t>
            </w:r>
            <w:r>
              <w:rPr>
                <w:rFonts w:ascii="宋体"/>
                <w:sz w:val="18"/>
              </w:rPr>
              <w:t> </w:t>
            </w:r>
          </w:p>
        </w:tc>
      </w:tr>
      <w:tr>
        <w:trPr>
          <w:trHeight w:val="279"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9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
              <w:jc w:val="right"/>
              <w:rPr>
                <w:rFonts w:ascii="宋体" w:hAnsi="宋体" w:cs="宋体" w:eastAsia="宋体" w:hint="default"/>
                <w:sz w:val="18"/>
                <w:szCs w:val="18"/>
              </w:rPr>
            </w:pPr>
            <w:r>
              <w:rPr>
                <w:rFonts w:ascii="宋体"/>
                <w:sz w:val="18"/>
              </w:rPr>
            </w:r>
            <w:r>
              <w:rPr>
                <w:rFonts w:ascii="宋体"/>
                <w:spacing w:val="-1"/>
                <w:sz w:val="18"/>
                <w:u w:val="thick" w:color="000000"/>
              </w:rPr>
              <w:t>503,811,482.59</w:t>
            </w:r>
            <w:r>
              <w:rPr>
                <w:rFonts w:ascii="宋体"/>
                <w:spacing w:val="-1"/>
                <w:sz w:val="18"/>
              </w:rPr>
            </w:r>
            <w:r>
              <w:rPr>
                <w:rFonts w:ascii="宋体"/>
                <w:sz w:val="18"/>
              </w:rPr>
              <w:t> </w:t>
            </w:r>
          </w:p>
        </w:tc>
      </w:tr>
    </w:tbl>
    <w:p>
      <w:pPr>
        <w:spacing w:line="240" w:lineRule="auto" w:before="8"/>
        <w:rPr>
          <w:rFonts w:ascii="宋体" w:hAnsi="宋体" w:cs="宋体" w:eastAsia="宋体" w:hint="default"/>
          <w:sz w:val="4"/>
          <w:szCs w:val="4"/>
        </w:rPr>
      </w:pPr>
    </w:p>
    <w:p>
      <w:pPr>
        <w:pStyle w:val="BodyText"/>
        <w:spacing w:line="240" w:lineRule="auto" w:before="36"/>
        <w:ind w:left="858" w:right="3513"/>
        <w:jc w:val="left"/>
        <w:rPr>
          <w:rFonts w:ascii="宋体" w:hAnsi="宋体" w:cs="宋体" w:eastAsia="宋体" w:hint="default"/>
          <w:sz w:val="18"/>
          <w:szCs w:val="18"/>
        </w:rPr>
      </w:pPr>
      <w:r>
        <w:rPr/>
        <w:t>（六）其他流动资产</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474" w:type="dxa"/>
        <w:tblLayout w:type="fixed"/>
        <w:tblCellMar>
          <w:top w:w="0" w:type="dxa"/>
          <w:left w:w="0" w:type="dxa"/>
          <w:bottom w:w="0" w:type="dxa"/>
          <w:right w:w="0" w:type="dxa"/>
        </w:tblCellMar>
        <w:tblLook w:val="01E0"/>
      </w:tblPr>
      <w:tblGrid>
        <w:gridCol w:w="2944"/>
        <w:gridCol w:w="3244"/>
        <w:gridCol w:w="2319"/>
      </w:tblGrid>
      <w:tr>
        <w:trPr>
          <w:trHeight w:val="275" w:hRule="exact"/>
        </w:trPr>
        <w:tc>
          <w:tcPr>
            <w:tcW w:w="2944" w:type="dxa"/>
            <w:tcBorders>
              <w:top w:val="nil" w:sz="6" w:space="0" w:color="auto"/>
              <w:left w:val="nil" w:sz="6" w:space="0" w:color="auto"/>
              <w:bottom w:val="single" w:sz="4" w:space="0" w:color="000000"/>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44" w:type="dxa"/>
            <w:tcBorders>
              <w:top w:val="nil" w:sz="6" w:space="0" w:color="auto"/>
              <w:left w:val="nil" w:sz="6" w:space="0" w:color="auto"/>
              <w:bottom w:val="single" w:sz="4" w:space="0" w:color="000000"/>
              <w:right w:val="nil" w:sz="6" w:space="0" w:color="auto"/>
            </w:tcBorders>
          </w:tcPr>
          <w:p>
            <w:pPr>
              <w:pStyle w:val="TableParagraph"/>
              <w:spacing w:line="180" w:lineRule="exact"/>
              <w:ind w:left="94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9" w:type="dxa"/>
            <w:tcBorders>
              <w:top w:val="nil" w:sz="6" w:space="0" w:color="auto"/>
              <w:left w:val="nil" w:sz="6" w:space="0" w:color="auto"/>
              <w:bottom w:val="single" w:sz="4" w:space="0" w:color="000000"/>
              <w:right w:val="nil" w:sz="6" w:space="0" w:color="auto"/>
            </w:tcBorders>
          </w:tcPr>
          <w:p>
            <w:pPr>
              <w:pStyle w:val="TableParagraph"/>
              <w:spacing w:line="180" w:lineRule="exact"/>
              <w:ind w:left="53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已认证未抵扣的进项税</w:t>
            </w:r>
            <w:r>
              <w:rPr>
                <w:rFonts w:ascii="宋体" w:hAnsi="宋体" w:cs="宋体" w:eastAsia="宋体" w:hint="default"/>
                <w:sz w:val="18"/>
                <w:szCs w:val="18"/>
              </w:rPr>
              <w:t> </w:t>
            </w:r>
          </w:p>
        </w:tc>
        <w:tc>
          <w:tcPr>
            <w:tcW w:w="324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35"/>
              <w:jc w:val="right"/>
              <w:rPr>
                <w:rFonts w:ascii="宋体" w:hAnsi="宋体" w:cs="宋体" w:eastAsia="宋体" w:hint="default"/>
                <w:sz w:val="18"/>
                <w:szCs w:val="18"/>
              </w:rPr>
            </w:pPr>
            <w:r>
              <w:rPr>
                <w:rFonts w:ascii="宋体"/>
                <w:spacing w:val="-1"/>
                <w:sz w:val="18"/>
              </w:rPr>
              <w:t>9,937,221.29</w:t>
            </w:r>
            <w:r>
              <w:rPr>
                <w:rFonts w:ascii="宋体"/>
                <w:sz w:val="18"/>
              </w:rPr>
              <w:t> </w:t>
            </w:r>
          </w:p>
        </w:tc>
        <w:tc>
          <w:tcPr>
            <w:tcW w:w="231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9"/>
              <w:jc w:val="right"/>
              <w:rPr>
                <w:rFonts w:ascii="宋体" w:hAnsi="宋体" w:cs="宋体" w:eastAsia="宋体" w:hint="default"/>
                <w:sz w:val="18"/>
                <w:szCs w:val="18"/>
              </w:rPr>
            </w:pPr>
            <w:r>
              <w:rPr>
                <w:rFonts w:ascii="宋体"/>
                <w:spacing w:val="-1"/>
                <w:sz w:val="18"/>
              </w:rPr>
              <w:t>3,208,229.45</w:t>
            </w:r>
            <w:r>
              <w:rPr>
                <w:rFonts w:ascii="宋体"/>
                <w:sz w:val="18"/>
              </w:rPr>
              <w:t> </w:t>
            </w:r>
          </w:p>
        </w:tc>
      </w:tr>
      <w:tr>
        <w:trPr>
          <w:trHeight w:val="331"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5"/>
              <w:jc w:val="right"/>
              <w:rPr>
                <w:rFonts w:ascii="宋体" w:hAnsi="宋体" w:cs="宋体" w:eastAsia="宋体" w:hint="default"/>
                <w:sz w:val="18"/>
                <w:szCs w:val="18"/>
              </w:rPr>
            </w:pPr>
            <w:r>
              <w:rPr>
                <w:rFonts w:ascii="宋体"/>
                <w:sz w:val="18"/>
              </w:rPr>
            </w:r>
            <w:r>
              <w:rPr>
                <w:rFonts w:ascii="宋体"/>
                <w:spacing w:val="-1"/>
                <w:sz w:val="18"/>
                <w:u w:val="thick" w:color="000000"/>
              </w:rPr>
              <w:t>9,937,221.29</w:t>
            </w:r>
            <w:r>
              <w:rPr>
                <w:rFonts w:ascii="宋体"/>
                <w:spacing w:val="-1"/>
                <w:sz w:val="18"/>
              </w:rPr>
            </w:r>
            <w:r>
              <w:rPr>
                <w:rFonts w:ascii="宋体"/>
                <w:sz w:val="18"/>
              </w:rPr>
              <w:t> </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r>
            <w:r>
              <w:rPr>
                <w:rFonts w:ascii="宋体"/>
                <w:spacing w:val="-1"/>
                <w:sz w:val="18"/>
                <w:u w:val="thick" w:color="000000"/>
              </w:rPr>
              <w:t>3,208,229.45</w:t>
            </w:r>
            <w:r>
              <w:rPr>
                <w:rFonts w:ascii="宋体"/>
                <w:spacing w:val="-1"/>
                <w:sz w:val="18"/>
              </w:rPr>
            </w:r>
            <w:r>
              <w:rPr>
                <w:rFonts w:ascii="宋体"/>
                <w:sz w:val="18"/>
              </w:rPr>
              <w:t> </w:t>
            </w:r>
          </w:p>
        </w:tc>
      </w:tr>
    </w:tbl>
    <w:p>
      <w:pPr>
        <w:pStyle w:val="BodyText"/>
        <w:spacing w:line="240" w:lineRule="auto" w:before="77"/>
        <w:ind w:left="858" w:right="3513"/>
        <w:jc w:val="left"/>
        <w:rPr>
          <w:rFonts w:ascii="宋体" w:hAnsi="宋体" w:cs="宋体" w:eastAsia="宋体" w:hint="default"/>
        </w:rPr>
      </w:pPr>
      <w:r>
        <w:rPr/>
        <w:t>（七）长期股权投资</w:t>
      </w:r>
      <w:r>
        <w:rPr>
          <w:rFonts w:ascii="宋体" w:hAnsi="宋体" w:cs="宋体" w:eastAsia="宋体" w:hint="default"/>
        </w:rPr>
        <w:t> </w:t>
      </w: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0" w:footer="1267" w:top="1420" w:bottom="1460" w:left="1360" w:right="0"/>
        </w:sectPr>
      </w:pPr>
    </w:p>
    <w:p>
      <w:pPr>
        <w:spacing w:line="240" w:lineRule="auto" w:before="1"/>
        <w:rPr>
          <w:rFonts w:ascii="宋体" w:hAnsi="宋体" w:cs="宋体" w:eastAsia="宋体" w:hint="default"/>
          <w:sz w:val="20"/>
          <w:szCs w:val="20"/>
        </w:rPr>
      </w:pPr>
    </w:p>
    <w:p>
      <w:pPr>
        <w:tabs>
          <w:tab w:pos="4148" w:val="left" w:leader="none"/>
        </w:tabs>
        <w:spacing w:before="0"/>
        <w:ind w:left="1503" w:right="0" w:firstLine="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155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8"/>
        <w:rPr>
          <w:rFonts w:ascii="宋体" w:hAnsi="宋体" w:cs="宋体" w:eastAsia="宋体" w:hint="default"/>
          <w:b/>
          <w:bCs/>
          <w:sz w:val="15"/>
          <w:szCs w:val="15"/>
        </w:rPr>
      </w:pPr>
    </w:p>
    <w:p>
      <w:pPr>
        <w:tabs>
          <w:tab w:pos="2830" w:val="left" w:leader="none"/>
        </w:tabs>
        <w:spacing w:before="0"/>
        <w:ind w:left="979" w:right="0" w:firstLine="0"/>
        <w:jc w:val="left"/>
        <w:rPr>
          <w:rFonts w:ascii="宋体" w:hAnsi="宋体" w:cs="宋体" w:eastAsia="宋体" w:hint="default"/>
          <w:sz w:val="18"/>
          <w:szCs w:val="18"/>
        </w:rPr>
      </w:pPr>
      <w:r>
        <w:rPr>
          <w:rFonts w:ascii="宋体" w:hAnsi="宋体" w:cs="宋体" w:eastAsia="宋体" w:hint="default"/>
          <w:b/>
          <w:bCs/>
          <w:w w:val="95"/>
          <w:sz w:val="18"/>
          <w:szCs w:val="18"/>
        </w:rPr>
        <w:t>追加投资</w:t>
      </w:r>
      <w:r>
        <w:rPr>
          <w:rFonts w:ascii="宋体" w:hAnsi="宋体" w:cs="宋体" w:eastAsia="宋体" w:hint="default"/>
          <w:b/>
          <w:bCs/>
          <w:w w:val="95"/>
          <w:sz w:val="18"/>
          <w:szCs w:val="18"/>
        </w:rPr>
        <w:tab/>
      </w:r>
      <w:r>
        <w:rPr>
          <w:rFonts w:ascii="宋体" w:hAnsi="宋体" w:cs="宋体" w:eastAsia="宋体" w:hint="default"/>
          <w:b/>
          <w:bCs/>
          <w:sz w:val="18"/>
          <w:szCs w:val="18"/>
        </w:rPr>
        <w:t>减少投资</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640" w:bottom="1460" w:left="1360" w:right="0"/>
          <w:cols w:num="2" w:equalWidth="0">
            <w:col w:w="4962" w:space="40"/>
            <w:col w:w="5548"/>
          </w:cols>
        </w:sectPr>
      </w:pPr>
    </w:p>
    <w:p>
      <w:pPr>
        <w:spacing w:line="240" w:lineRule="auto" w:before="9"/>
        <w:rPr>
          <w:rFonts w:ascii="宋体" w:hAnsi="宋体" w:cs="宋体" w:eastAsia="宋体" w:hint="default"/>
          <w:b/>
          <w:bCs/>
          <w:sz w:val="6"/>
          <w:szCs w:val="6"/>
        </w:rPr>
      </w:pPr>
    </w:p>
    <w:p>
      <w:pPr>
        <w:spacing w:line="20" w:lineRule="exact"/>
        <w:ind w:left="500" w:right="0" w:firstLine="0"/>
        <w:rPr>
          <w:rFonts w:ascii="宋体" w:hAnsi="宋体" w:cs="宋体" w:eastAsia="宋体" w:hint="default"/>
          <w:sz w:val="2"/>
          <w:szCs w:val="2"/>
        </w:rPr>
      </w:pPr>
      <w:r>
        <w:rPr>
          <w:rFonts w:ascii="宋体" w:hAnsi="宋体" w:cs="宋体" w:eastAsia="宋体" w:hint="default"/>
          <w:sz w:val="2"/>
          <w:szCs w:val="2"/>
        </w:rPr>
        <w:pict>
          <v:group style="width:422.85pt;height:.5pt;mso-position-horizontal-relative:char;mso-position-vertical-relative:line" coordorigin="0,0" coordsize="8457,10">
            <v:group style="position:absolute;left:5;top:5;width:3270;height:2" coordorigin="5,5" coordsize="3270,2">
              <v:shape style="position:absolute;left:5;top:5;width:3270;height:2" coordorigin="5,5" coordsize="3270,0" path="m5,5l3274,5e" filled="false" stroked="true" strokeweight=".47998pt" strokecolor="#000000">
                <v:path arrowok="t"/>
              </v:shape>
            </v:group>
            <v:group style="position:absolute;left:3274;top:5;width:10;height:2" coordorigin="3274,5" coordsize="10,2">
              <v:shape style="position:absolute;left:3274;top:5;width:10;height:2" coordorigin="3274,5" coordsize="10,0" path="m3274,5l3284,5e" filled="false" stroked="true" strokeweight=".47998pt" strokecolor="#000000">
                <v:path arrowok="t"/>
              </v:shape>
            </v:group>
            <v:group style="position:absolute;left:3284;top:5;width:1467;height:2" coordorigin="3284,5" coordsize="1467,2">
              <v:shape style="position:absolute;left:3284;top:5;width:1467;height:2" coordorigin="3284,5" coordsize="1467,0" path="m3284,5l4751,5e" filled="false" stroked="true" strokeweight=".47998pt" strokecolor="#000000">
                <v:path arrowok="t"/>
              </v:shape>
            </v:group>
            <v:group style="position:absolute;left:4751;top:5;width:10;height:2" coordorigin="4751,5" coordsize="10,2">
              <v:shape style="position:absolute;left:4751;top:5;width:10;height:2" coordorigin="4751,5" coordsize="10,0" path="m4751,5l4760,5e" filled="false" stroked="true" strokeweight=".47998pt" strokecolor="#000000">
                <v:path arrowok="t"/>
              </v:shape>
            </v:group>
            <v:group style="position:absolute;left:4760;top:5;width:2175;height:2" coordorigin="4760,5" coordsize="2175,2">
              <v:shape style="position:absolute;left:4760;top:5;width:2175;height:2" coordorigin="4760,5" coordsize="2175,0" path="m4760,5l6935,5e" filled="false" stroked="true" strokeweight=".47998pt" strokecolor="#000000">
                <v:path arrowok="t"/>
              </v:shape>
            </v:group>
            <v:group style="position:absolute;left:6935;top:5;width:10;height:2" coordorigin="6935,5" coordsize="10,2">
              <v:shape style="position:absolute;left:6935;top:5;width:10;height:2" coordorigin="6935,5" coordsize="10,0" path="m6935,5l6944,5e" filled="false" stroked="true" strokeweight=".47998pt" strokecolor="#000000">
                <v:path arrowok="t"/>
              </v:shape>
            </v:group>
            <v:group style="position:absolute;left:6944;top:5;width:1508;height:2" coordorigin="6944,5" coordsize="1508,2">
              <v:shape style="position:absolute;left:6944;top:5;width:1508;height:2" coordorigin="6944,5" coordsize="1508,0" path="m6944,5l8452,5e" filled="false" stroked="true" strokeweight=".47998pt" strokecolor="#000000">
                <v:path arrowok="t"/>
              </v:shape>
            </v:group>
          </v:group>
        </w:pict>
      </w:r>
      <w:r>
        <w:rPr>
          <w:rFonts w:ascii="宋体" w:hAnsi="宋体" w:cs="宋体" w:eastAsia="宋体" w:hint="default"/>
          <w:sz w:val="2"/>
          <w:szCs w:val="2"/>
        </w:rPr>
      </w:r>
    </w:p>
    <w:p>
      <w:pPr>
        <w:tabs>
          <w:tab w:pos="5140" w:val="left" w:leader="none"/>
          <w:tab w:pos="7326" w:val="left" w:leader="none"/>
          <w:tab w:pos="8841" w:val="left" w:leader="none"/>
        </w:tabs>
        <w:spacing w:before="62"/>
        <w:ind w:left="610" w:right="3513" w:firstLine="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tab/>
        <w:t> </w:t>
        <w:tab/>
        <w:t>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50"/>
          <w:pgMar w:top="640" w:bottom="1460" w:left="1360" w:right="0"/>
        </w:sectPr>
      </w:pPr>
    </w:p>
    <w:p>
      <w:pPr>
        <w:spacing w:line="314" w:lineRule="auto" w:before="44"/>
        <w:ind w:left="610" w:right="-7" w:firstLine="0"/>
        <w:jc w:val="left"/>
        <w:rPr>
          <w:rFonts w:ascii="宋体" w:hAnsi="宋体" w:cs="宋体" w:eastAsia="宋体" w:hint="default"/>
          <w:sz w:val="18"/>
          <w:szCs w:val="18"/>
        </w:rPr>
      </w:pPr>
      <w:r>
        <w:rPr>
          <w:rFonts w:ascii="宋体" w:hAnsi="宋体" w:cs="宋体" w:eastAsia="宋体" w:hint="default"/>
          <w:spacing w:val="-1"/>
          <w:sz w:val="18"/>
          <w:szCs w:val="18"/>
        </w:rPr>
        <w:t>中远海运古野通信导航科技（上海）有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p>
      <w:pPr>
        <w:spacing w:line="240" w:lineRule="auto" w:before="4"/>
        <w:rPr>
          <w:rFonts w:ascii="宋体" w:hAnsi="宋体" w:cs="宋体" w:eastAsia="宋体" w:hint="default"/>
          <w:sz w:val="15"/>
          <w:szCs w:val="15"/>
        </w:rPr>
      </w:pPr>
      <w:r>
        <w:rPr/>
        <w:br w:type="column"/>
      </w:r>
      <w:r>
        <w:rPr>
          <w:rFonts w:ascii="宋体"/>
          <w:sz w:val="15"/>
        </w:rPr>
      </w:r>
    </w:p>
    <w:p>
      <w:pPr>
        <w:tabs>
          <w:tab w:pos="1717" w:val="left" w:leader="none"/>
          <w:tab w:pos="4312" w:val="left" w:leader="none"/>
        </w:tabs>
        <w:spacing w:before="0"/>
        <w:ind w:left="610" w:right="0" w:firstLine="0"/>
        <w:jc w:val="left"/>
        <w:rPr>
          <w:rFonts w:ascii="宋体" w:hAnsi="宋体" w:cs="宋体" w:eastAsia="宋体" w:hint="default"/>
          <w:sz w:val="18"/>
          <w:szCs w:val="18"/>
        </w:rPr>
      </w:pPr>
      <w:r>
        <w:rPr>
          <w:rFonts w:ascii="宋体"/>
          <w:sz w:val="18"/>
        </w:rPr>
        <w:t> </w:t>
        <w:tab/>
        <w:t>7,500,000.00 </w:t>
        <w:tab/>
      </w:r>
      <w:r>
        <w:rPr>
          <w:rFonts w:ascii="宋体"/>
          <w:position w:val="-3"/>
          <w:sz w:val="18"/>
        </w:rPr>
        <w:t> </w:t>
      </w:r>
      <w:r>
        <w:rPr>
          <w:rFonts w:ascii="宋体"/>
          <w:sz w:val="18"/>
        </w:rPr>
      </w:r>
    </w:p>
    <w:p>
      <w:pPr>
        <w:spacing w:after="0"/>
        <w:jc w:val="left"/>
        <w:rPr>
          <w:rFonts w:ascii="宋体" w:hAnsi="宋体" w:cs="宋体" w:eastAsia="宋体" w:hint="default"/>
          <w:sz w:val="18"/>
          <w:szCs w:val="18"/>
        </w:rPr>
        <w:sectPr>
          <w:type w:val="continuous"/>
          <w:pgSz w:w="11910" w:h="16850"/>
          <w:pgMar w:top="640" w:bottom="1460" w:left="1360" w:right="0"/>
          <w:cols w:num="2" w:equalWidth="0">
            <w:col w:w="3667" w:space="863"/>
            <w:col w:w="6020"/>
          </w:cols>
        </w:sectPr>
      </w:pPr>
    </w:p>
    <w:p>
      <w:pPr>
        <w:spacing w:line="240" w:lineRule="auto" w:before="6"/>
        <w:rPr>
          <w:rFonts w:ascii="宋体" w:hAnsi="宋体" w:cs="宋体" w:eastAsia="宋体" w:hint="default"/>
          <w:sz w:val="5"/>
          <w:szCs w:val="5"/>
        </w:rPr>
      </w:pPr>
    </w:p>
    <w:tbl>
      <w:tblPr>
        <w:tblW w:w="0" w:type="auto"/>
        <w:jc w:val="left"/>
        <w:tblInd w:w="505" w:type="dxa"/>
        <w:tblLayout w:type="fixed"/>
        <w:tblCellMar>
          <w:top w:w="0" w:type="dxa"/>
          <w:left w:w="0" w:type="dxa"/>
          <w:bottom w:w="0" w:type="dxa"/>
          <w:right w:w="0" w:type="dxa"/>
        </w:tblCellMar>
        <w:tblLook w:val="01E0"/>
      </w:tblPr>
      <w:tblGrid>
        <w:gridCol w:w="3316"/>
        <w:gridCol w:w="1785"/>
        <w:gridCol w:w="2176"/>
        <w:gridCol w:w="961"/>
        <w:gridCol w:w="209"/>
      </w:tblGrid>
      <w:tr>
        <w:trPr>
          <w:trHeight w:val="814" w:hRule="exact"/>
        </w:trPr>
        <w:tc>
          <w:tcPr>
            <w:tcW w:w="33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8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50"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6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9" w:type="dxa"/>
            <w:tcBorders>
              <w:top w:val="nil" w:sz="6" w:space="0" w:color="auto"/>
              <w:left w:val="nil" w:sz="6" w:space="0" w:color="auto"/>
              <w:bottom w:val="single" w:sz="4" w:space="0" w:color="000000"/>
              <w:right w:val="nil" w:sz="6" w:space="0" w:color="auto"/>
            </w:tcBorders>
          </w:tcPr>
          <w:p>
            <w:pPr/>
          </w:p>
        </w:tc>
      </w:tr>
      <w:tr>
        <w:trPr>
          <w:trHeight w:val="1345" w:hRule="exact"/>
        </w:trPr>
        <w:tc>
          <w:tcPr>
            <w:tcW w:w="3316" w:type="dxa"/>
            <w:tcBorders>
              <w:top w:val="single" w:sz="4" w:space="0" w:color="000000"/>
              <w:left w:val="nil" w:sz="6" w:space="0" w:color="auto"/>
              <w:bottom w:val="nil" w:sz="6" w:space="0" w:color="auto"/>
              <w:right w:val="nil" w:sz="6" w:space="0" w:color="auto"/>
            </w:tcBorders>
          </w:tcPr>
          <w:p>
            <w:pPr>
              <w:pStyle w:val="TableParagraph"/>
              <w:spacing w:line="446" w:lineRule="auto" w:before="73"/>
              <w:ind w:left="105" w:right="237"/>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r>
              <w:rPr>
                <w:rFonts w:ascii="宋体" w:hAnsi="宋体" w:cs="宋体" w:eastAsia="宋体" w:hint="default"/>
                <w:sz w:val="18"/>
                <w:szCs w:val="18"/>
              </w:rPr>
              <w:t>深圳一海通全球供应链管理有限公司</w:t>
            </w:r>
            <w:r>
              <w:rPr>
                <w:rFonts w:ascii="宋体" w:hAnsi="宋体" w:cs="宋体" w:eastAsia="宋体" w:hint="default"/>
                <w:sz w:val="18"/>
                <w:szCs w:val="18"/>
              </w:rPr>
              <w:t> </w:t>
            </w:r>
            <w:r>
              <w:rPr>
                <w:rFonts w:ascii="宋体" w:hAnsi="宋体" w:cs="宋体" w:eastAsia="宋体" w:hint="default"/>
                <w:sz w:val="18"/>
                <w:szCs w:val="18"/>
              </w:rPr>
              <w:t>上海中远资讯科技有限公司</w:t>
            </w:r>
            <w:r>
              <w:rPr>
                <w:rFonts w:ascii="宋体" w:hAnsi="宋体" w:cs="宋体" w:eastAsia="宋体" w:hint="default"/>
                <w:sz w:val="18"/>
                <w:szCs w:val="18"/>
              </w:rPr>
              <w:t> </w:t>
            </w:r>
          </w:p>
        </w:tc>
        <w:tc>
          <w:tcPr>
            <w:tcW w:w="1785" w:type="dxa"/>
            <w:tcBorders>
              <w:top w:val="single" w:sz="4" w:space="0" w:color="000000"/>
              <w:left w:val="nil" w:sz="6" w:space="0" w:color="auto"/>
              <w:bottom w:val="nil" w:sz="6" w:space="0" w:color="auto"/>
              <w:right w:val="nil" w:sz="6" w:space="0" w:color="auto"/>
            </w:tcBorders>
          </w:tcPr>
          <w:p>
            <w:pPr>
              <w:pStyle w:val="TableParagraph"/>
              <w:spacing w:line="446" w:lineRule="auto" w:before="73"/>
              <w:ind w:left="239" w:right="374" w:firstLine="1080"/>
              <w:jc w:val="right"/>
              <w:rPr>
                <w:rFonts w:ascii="宋体" w:hAnsi="宋体" w:cs="宋体" w:eastAsia="宋体" w:hint="default"/>
                <w:sz w:val="18"/>
                <w:szCs w:val="18"/>
              </w:rPr>
            </w:pPr>
            <w:r>
              <w:rPr>
                <w:rFonts w:ascii="宋体"/>
                <w:sz w:val="18"/>
              </w:rPr>
              <w:t> </w:t>
            </w:r>
            <w:r>
              <w:rPr>
                <w:rFonts w:ascii="宋体"/>
                <w:spacing w:val="1"/>
                <w:sz w:val="18"/>
              </w:rPr>
              <w:t>1,</w:t>
            </w:r>
            <w:r>
              <w:rPr>
                <w:rFonts w:ascii="宋体"/>
                <w:spacing w:val="-2"/>
                <w:sz w:val="18"/>
              </w:rPr>
              <w:t>7</w:t>
            </w:r>
            <w:r>
              <w:rPr>
                <w:rFonts w:ascii="宋体"/>
                <w:spacing w:val="1"/>
                <w:sz w:val="18"/>
              </w:rPr>
              <w:t>9</w:t>
            </w:r>
            <w:r>
              <w:rPr>
                <w:rFonts w:ascii="宋体"/>
                <w:spacing w:val="-2"/>
                <w:sz w:val="18"/>
              </w:rPr>
              <w:t>8</w:t>
            </w:r>
            <w:r>
              <w:rPr>
                <w:rFonts w:ascii="宋体"/>
                <w:spacing w:val="1"/>
                <w:sz w:val="18"/>
              </w:rPr>
              <w:t>,</w:t>
            </w:r>
            <w:r>
              <w:rPr>
                <w:rFonts w:ascii="宋体"/>
                <w:spacing w:val="-2"/>
                <w:sz w:val="18"/>
              </w:rPr>
              <w:t>9</w:t>
            </w:r>
            <w:r>
              <w:rPr>
                <w:rFonts w:ascii="宋体"/>
                <w:spacing w:val="1"/>
                <w:sz w:val="18"/>
              </w:rPr>
              <w:t>2</w:t>
            </w:r>
            <w:r>
              <w:rPr>
                <w:rFonts w:ascii="宋体"/>
                <w:spacing w:val="-2"/>
                <w:sz w:val="18"/>
              </w:rPr>
              <w:t>7</w:t>
            </w:r>
            <w:r>
              <w:rPr>
                <w:rFonts w:ascii="宋体"/>
                <w:spacing w:val="1"/>
                <w:sz w:val="18"/>
              </w:rPr>
              <w:t>.</w:t>
            </w:r>
            <w:r>
              <w:rPr>
                <w:rFonts w:ascii="宋体"/>
                <w:spacing w:val="-2"/>
                <w:sz w:val="18"/>
              </w:rPr>
              <w:t>4</w:t>
            </w:r>
            <w:r>
              <w:rPr>
                <w:rFonts w:ascii="宋体"/>
                <w:sz w:val="18"/>
              </w:rPr>
              <w:t>4 </w:t>
            </w:r>
          </w:p>
          <w:p>
            <w:pPr>
              <w:pStyle w:val="TableParagraph"/>
              <w:spacing w:line="240" w:lineRule="auto" w:before="49"/>
              <w:ind w:right="374"/>
              <w:jc w:val="right"/>
              <w:rPr>
                <w:rFonts w:ascii="宋体" w:hAnsi="宋体" w:cs="宋体" w:eastAsia="宋体" w:hint="default"/>
                <w:sz w:val="18"/>
                <w:szCs w:val="18"/>
              </w:rPr>
            </w:pPr>
            <w:r>
              <w:rPr>
                <w:rFonts w:ascii="宋体"/>
                <w:sz w:val="18"/>
              </w:rPr>
              <w:t> </w:t>
            </w:r>
          </w:p>
        </w:tc>
        <w:tc>
          <w:tcPr>
            <w:tcW w:w="21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62"/>
              <w:jc w:val="right"/>
              <w:rPr>
                <w:rFonts w:ascii="宋体" w:hAnsi="宋体" w:cs="宋体" w:eastAsia="宋体" w:hint="default"/>
                <w:sz w:val="18"/>
                <w:szCs w:val="18"/>
              </w:rPr>
            </w:pPr>
            <w:r>
              <w:rPr>
                <w:rFonts w:ascii="宋体"/>
                <w:sz w:val="18"/>
              </w:rPr>
              <w:t> </w:t>
            </w:r>
          </w:p>
          <w:p>
            <w:pPr>
              <w:pStyle w:val="TableParagraph"/>
              <w:spacing w:line="240" w:lineRule="auto" w:before="7"/>
              <w:ind w:right="0"/>
              <w:jc w:val="left"/>
              <w:rPr>
                <w:rFonts w:ascii="宋体" w:hAnsi="宋体" w:cs="宋体" w:eastAsia="宋体" w:hint="default"/>
                <w:sz w:val="15"/>
                <w:szCs w:val="15"/>
              </w:rPr>
            </w:pPr>
          </w:p>
          <w:p>
            <w:pPr>
              <w:pStyle w:val="TableParagraph"/>
              <w:spacing w:line="446" w:lineRule="auto"/>
              <w:ind w:left="641" w:right="362" w:firstLine="1080"/>
              <w:jc w:val="right"/>
              <w:rPr>
                <w:rFonts w:ascii="宋体" w:hAnsi="宋体" w:cs="宋体" w:eastAsia="宋体" w:hint="default"/>
                <w:sz w:val="18"/>
                <w:szCs w:val="18"/>
              </w:rPr>
            </w:pPr>
            <w:r>
              <w:rPr>
                <w:rFonts w:ascii="宋体"/>
                <w:sz w:val="18"/>
              </w:rPr>
              <w:t> </w:t>
            </w:r>
            <w:r>
              <w:rPr>
                <w:rFonts w:ascii="宋体"/>
                <w:spacing w:val="1"/>
                <w:sz w:val="18"/>
              </w:rPr>
              <w:t>1,</w:t>
            </w:r>
            <w:r>
              <w:rPr>
                <w:rFonts w:ascii="宋体"/>
                <w:spacing w:val="-2"/>
                <w:sz w:val="18"/>
              </w:rPr>
              <w:t>5</w:t>
            </w:r>
            <w:r>
              <w:rPr>
                <w:rFonts w:ascii="宋体"/>
                <w:spacing w:val="1"/>
                <w:sz w:val="18"/>
              </w:rPr>
              <w:t>4</w:t>
            </w:r>
            <w:r>
              <w:rPr>
                <w:rFonts w:ascii="宋体"/>
                <w:spacing w:val="-2"/>
                <w:sz w:val="18"/>
              </w:rPr>
              <w:t>2</w:t>
            </w:r>
            <w:r>
              <w:rPr>
                <w:rFonts w:ascii="宋体"/>
                <w:spacing w:val="1"/>
                <w:sz w:val="18"/>
              </w:rPr>
              <w:t>,</w:t>
            </w:r>
            <w:r>
              <w:rPr>
                <w:rFonts w:ascii="宋体"/>
                <w:spacing w:val="-2"/>
                <w:sz w:val="18"/>
              </w:rPr>
              <w:t>5</w:t>
            </w:r>
            <w:r>
              <w:rPr>
                <w:rFonts w:ascii="宋体"/>
                <w:spacing w:val="1"/>
                <w:sz w:val="18"/>
              </w:rPr>
              <w:t>3</w:t>
            </w:r>
            <w:r>
              <w:rPr>
                <w:rFonts w:ascii="宋体"/>
                <w:spacing w:val="-2"/>
                <w:sz w:val="18"/>
              </w:rPr>
              <w:t>9</w:t>
            </w:r>
            <w:r>
              <w:rPr>
                <w:rFonts w:ascii="宋体"/>
                <w:spacing w:val="1"/>
                <w:sz w:val="18"/>
              </w:rPr>
              <w:t>.</w:t>
            </w:r>
            <w:r>
              <w:rPr>
                <w:rFonts w:ascii="宋体"/>
                <w:spacing w:val="-2"/>
                <w:sz w:val="18"/>
              </w:rPr>
              <w:t>7</w:t>
            </w:r>
            <w:r>
              <w:rPr>
                <w:rFonts w:ascii="宋体"/>
                <w:spacing w:val="-1"/>
                <w:sz w:val="18"/>
              </w:rPr>
              <w:t>6</w:t>
            </w:r>
            <w:r>
              <w:rPr>
                <w:rFonts w:ascii="宋体"/>
                <w:sz w:val="18"/>
              </w:rPr>
              <w:t> </w:t>
            </w:r>
          </w:p>
        </w:tc>
        <w:tc>
          <w:tcPr>
            <w:tcW w:w="961" w:type="dxa"/>
            <w:tcBorders>
              <w:top w:val="single" w:sz="4" w:space="0" w:color="000000"/>
              <w:left w:val="nil" w:sz="6" w:space="0" w:color="auto"/>
              <w:bottom w:val="nil" w:sz="6" w:space="0" w:color="auto"/>
              <w:right w:val="nil" w:sz="6" w:space="0" w:color="auto"/>
            </w:tcBorders>
          </w:tcPr>
          <w:p>
            <w:pPr/>
          </w:p>
        </w:tc>
        <w:tc>
          <w:tcPr>
            <w:tcW w:w="20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98" w:right="0"/>
              <w:jc w:val="left"/>
              <w:rPr>
                <w:rFonts w:ascii="宋体" w:hAnsi="宋体" w:cs="宋体" w:eastAsia="宋体" w:hint="default"/>
                <w:sz w:val="18"/>
                <w:szCs w:val="18"/>
              </w:rPr>
            </w:pPr>
            <w:r>
              <w:rPr>
                <w:rFonts w:ascii="宋体"/>
                <w:sz w:val="18"/>
              </w:rPr>
              <w:t> </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 </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 </w:t>
            </w:r>
          </w:p>
        </w:tc>
      </w:tr>
      <w:tr>
        <w:trPr>
          <w:trHeight w:val="43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9" w:right="0"/>
              <w:jc w:val="left"/>
              <w:rPr>
                <w:rFonts w:ascii="宋体" w:hAnsi="宋体" w:cs="宋体" w:eastAsia="宋体" w:hint="default"/>
                <w:sz w:val="18"/>
                <w:szCs w:val="18"/>
              </w:rPr>
            </w:pPr>
            <w:r>
              <w:rPr>
                <w:rFonts w:ascii="宋体"/>
                <w:sz w:val="18"/>
              </w:rPr>
            </w:r>
            <w:r>
              <w:rPr>
                <w:rFonts w:ascii="宋体"/>
                <w:sz w:val="18"/>
                <w:u w:val="thick" w:color="000000"/>
              </w:rPr>
              <w:t>1,798,927.44</w:t>
            </w:r>
            <w:r>
              <w:rPr>
                <w:rFonts w:ascii="宋体"/>
                <w:sz w:val="18"/>
              </w:rPr>
              <w:t> </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1" w:right="0"/>
              <w:jc w:val="left"/>
              <w:rPr>
                <w:rFonts w:ascii="宋体" w:hAnsi="宋体" w:cs="宋体" w:eastAsia="宋体" w:hint="default"/>
                <w:sz w:val="18"/>
                <w:szCs w:val="18"/>
              </w:rPr>
            </w:pPr>
            <w:r>
              <w:rPr>
                <w:rFonts w:ascii="宋体"/>
                <w:sz w:val="18"/>
              </w:rPr>
            </w:r>
            <w:r>
              <w:rPr>
                <w:rFonts w:ascii="宋体"/>
                <w:sz w:val="18"/>
                <w:u w:val="thick" w:color="000000"/>
              </w:rPr>
              <w:t>9,042,539.76</w:t>
            </w:r>
            <w:r>
              <w:rPr>
                <w:rFonts w:ascii="宋体"/>
                <w:sz w:val="18"/>
              </w:rPr>
              <w:t> </w:t>
            </w:r>
          </w:p>
        </w:tc>
        <w:tc>
          <w:tcPr>
            <w:tcW w:w="961"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8" w:right="0"/>
              <w:jc w:val="left"/>
              <w:rPr>
                <w:rFonts w:ascii="宋体" w:hAnsi="宋体" w:cs="宋体" w:eastAsia="宋体" w:hint="default"/>
                <w:sz w:val="18"/>
                <w:szCs w:val="18"/>
              </w:rPr>
            </w:pPr>
            <w:r>
              <w:rPr>
                <w:rFonts w:ascii="宋体"/>
                <w:sz w:val="18"/>
              </w:rPr>
              <w:t> </w:t>
            </w:r>
          </w:p>
        </w:tc>
      </w:tr>
    </w:tbl>
    <w:p>
      <w:pPr>
        <w:pStyle w:val="BodyText"/>
        <w:spacing w:line="251" w:lineRule="exact"/>
        <w:ind w:left="858" w:right="3513"/>
        <w:jc w:val="left"/>
        <w:rPr>
          <w:rFonts w:ascii="宋体" w:hAnsi="宋体" w:cs="宋体" w:eastAsia="宋体" w:hint="default"/>
          <w:sz w:val="18"/>
          <w:szCs w:val="18"/>
        </w:rPr>
      </w:pPr>
      <w:r>
        <w:rPr/>
        <w:t>接上表：</w:t>
      </w:r>
      <w:r>
        <w:rPr>
          <w:rFonts w:ascii="宋体" w:hAnsi="宋体" w:cs="宋体" w:eastAsia="宋体" w:hint="default"/>
          <w:sz w:val="18"/>
          <w:szCs w:val="18"/>
        </w:rPr>
        <w:t> </w:t>
      </w:r>
    </w:p>
    <w:p>
      <w:pPr>
        <w:spacing w:line="240" w:lineRule="auto" w:before="2"/>
        <w:rPr>
          <w:rFonts w:ascii="宋体" w:hAnsi="宋体" w:cs="宋体" w:eastAsia="宋体" w:hint="default"/>
          <w:sz w:val="26"/>
          <w:szCs w:val="26"/>
        </w:rPr>
      </w:pPr>
    </w:p>
    <w:tbl>
      <w:tblPr>
        <w:tblW w:w="0" w:type="auto"/>
        <w:jc w:val="left"/>
        <w:tblInd w:w="402" w:type="dxa"/>
        <w:tblLayout w:type="fixed"/>
        <w:tblCellMar>
          <w:top w:w="0" w:type="dxa"/>
          <w:left w:w="0" w:type="dxa"/>
          <w:bottom w:w="0" w:type="dxa"/>
          <w:right w:w="0" w:type="dxa"/>
        </w:tblCellMar>
        <w:tblLook w:val="01E0"/>
      </w:tblPr>
      <w:tblGrid>
        <w:gridCol w:w="2849"/>
        <w:gridCol w:w="2116"/>
        <w:gridCol w:w="2171"/>
        <w:gridCol w:w="1515"/>
      </w:tblGrid>
      <w:tr>
        <w:trPr>
          <w:trHeight w:val="310" w:hRule="exact"/>
        </w:trPr>
        <w:tc>
          <w:tcPr>
            <w:tcW w:w="2849"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180" w:lineRule="exact"/>
              <w:ind w:left="934"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1"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r>
      <w:tr>
        <w:trPr>
          <w:trHeight w:val="803" w:hRule="exact"/>
        </w:trPr>
        <w:tc>
          <w:tcPr>
            <w:tcW w:w="284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权益法下确认的投资损益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40" w:right="0" w:hanging="92"/>
              <w:jc w:val="left"/>
              <w:rPr>
                <w:rFonts w:ascii="宋体" w:hAnsi="宋体" w:cs="宋体" w:eastAsia="宋体" w:hint="default"/>
                <w:sz w:val="18"/>
                <w:szCs w:val="18"/>
              </w:rPr>
            </w:pPr>
            <w:r>
              <w:rPr>
                <w:rFonts w:ascii="宋体" w:hAnsi="宋体" w:cs="宋体" w:eastAsia="宋体" w:hint="default"/>
                <w:b/>
                <w:bCs/>
                <w:sz w:val="18"/>
                <w:szCs w:val="18"/>
              </w:rPr>
              <w:t>宣告发放现金</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b/>
                <w:bCs/>
                <w:sz w:val="18"/>
                <w:szCs w:val="18"/>
              </w:rPr>
              <w:t>红利或利润</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84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sz w:val="18"/>
              </w:rPr>
              <w:t> </w:t>
            </w: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21"/>
              <w:jc w:val="right"/>
              <w:rPr>
                <w:rFonts w:ascii="宋体" w:hAnsi="宋体" w:cs="宋体" w:eastAsia="宋体" w:hint="default"/>
                <w:sz w:val="18"/>
                <w:szCs w:val="18"/>
              </w:rPr>
            </w:pPr>
            <w:r>
              <w:rPr>
                <w:rFonts w:ascii="宋体"/>
                <w:sz w:val="18"/>
              </w:rPr>
              <w:t> </w:t>
            </w: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47"/>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
              <w:jc w:val="right"/>
              <w:rPr>
                <w:rFonts w:ascii="宋体" w:hAnsi="宋体" w:cs="宋体" w:eastAsia="宋体" w:hint="default"/>
                <w:sz w:val="18"/>
                <w:szCs w:val="18"/>
              </w:rPr>
            </w:pPr>
            <w:r>
              <w:rPr>
                <w:rFonts w:ascii="宋体"/>
                <w:sz w:val="18"/>
              </w:rPr>
              <w:t> </w:t>
            </w:r>
          </w:p>
        </w:tc>
      </w:tr>
      <w:tr>
        <w:trPr>
          <w:trHeight w:val="439"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
              <w:jc w:val="right"/>
              <w:rPr>
                <w:rFonts w:ascii="宋体" w:hAnsi="宋体" w:cs="宋体" w:eastAsia="宋体" w:hint="default"/>
                <w:sz w:val="18"/>
                <w:szCs w:val="18"/>
              </w:rPr>
            </w:pPr>
            <w:r>
              <w:rPr>
                <w:rFonts w:ascii="宋体"/>
                <w:spacing w:val="-1"/>
                <w:sz w:val="18"/>
              </w:rPr>
              <w:t>-454,350.79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1"/>
              <w:jc w:val="right"/>
              <w:rPr>
                <w:rFonts w:ascii="宋体" w:hAnsi="宋体" w:cs="宋体" w:eastAsia="宋体" w:hint="default"/>
                <w:sz w:val="18"/>
                <w:szCs w:val="18"/>
              </w:rPr>
            </w:pPr>
            <w:r>
              <w:rPr>
                <w:rFonts w:ascii="宋体"/>
                <w:sz w:val="18"/>
              </w:rPr>
              <w:t> </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7"/>
              <w:jc w:val="right"/>
              <w:rPr>
                <w:rFonts w:ascii="宋体" w:hAnsi="宋体" w:cs="宋体" w:eastAsia="宋体" w:hint="default"/>
                <w:sz w:val="18"/>
                <w:szCs w:val="18"/>
              </w:rPr>
            </w:pPr>
            <w:r>
              <w:rPr>
                <w:rFonts w:ascii="宋体"/>
                <w:sz w:val="18"/>
              </w:rPr>
              <w:t> </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19"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sz w:val="18"/>
              </w:rPr>
              <w:t>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1"/>
              <w:jc w:val="right"/>
              <w:rPr>
                <w:rFonts w:ascii="宋体" w:hAnsi="宋体" w:cs="宋体" w:eastAsia="宋体" w:hint="default"/>
                <w:sz w:val="18"/>
                <w:szCs w:val="18"/>
              </w:rPr>
            </w:pPr>
            <w:r>
              <w:rPr>
                <w:rFonts w:ascii="宋体"/>
                <w:sz w:val="18"/>
              </w:rPr>
              <w:t> </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7"/>
              <w:jc w:val="right"/>
              <w:rPr>
                <w:rFonts w:ascii="宋体" w:hAnsi="宋体" w:cs="宋体" w:eastAsia="宋体" w:hint="default"/>
                <w:sz w:val="18"/>
                <w:szCs w:val="18"/>
              </w:rPr>
            </w:pPr>
            <w:r>
              <w:rPr>
                <w:rFonts w:ascii="宋体"/>
                <w:sz w:val="18"/>
              </w:rPr>
              <w:t> </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1"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pacing w:val="-1"/>
                <w:sz w:val="18"/>
              </w:rPr>
              <w:t>-1,798,927.44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1"/>
              <w:jc w:val="right"/>
              <w:rPr>
                <w:rFonts w:ascii="宋体" w:hAnsi="宋体" w:cs="宋体" w:eastAsia="宋体" w:hint="default"/>
                <w:sz w:val="18"/>
                <w:szCs w:val="18"/>
              </w:rPr>
            </w:pPr>
            <w:r>
              <w:rPr>
                <w:rFonts w:ascii="宋体"/>
                <w:sz w:val="18"/>
              </w:rPr>
              <w:t> </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7"/>
              <w:jc w:val="right"/>
              <w:rPr>
                <w:rFonts w:ascii="宋体" w:hAnsi="宋体" w:cs="宋体" w:eastAsia="宋体" w:hint="default"/>
                <w:sz w:val="18"/>
                <w:szCs w:val="18"/>
              </w:rPr>
            </w:pPr>
            <w:r>
              <w:rPr>
                <w:rFonts w:ascii="宋体"/>
                <w:sz w:val="18"/>
              </w:rPr>
              <w:t> </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z w:val="18"/>
              </w:rPr>
              <w:t> </w:t>
            </w:r>
          </w:p>
        </w:tc>
      </w:tr>
      <w:tr>
        <w:trPr>
          <w:trHeight w:val="439"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spacing w:val="-1"/>
                <w:sz w:val="18"/>
              </w:rPr>
              <w:t>35,056.57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21"/>
              <w:jc w:val="right"/>
              <w:rPr>
                <w:rFonts w:ascii="宋体" w:hAnsi="宋体" w:cs="宋体" w:eastAsia="宋体" w:hint="default"/>
                <w:sz w:val="18"/>
                <w:szCs w:val="18"/>
              </w:rPr>
            </w:pPr>
            <w:r>
              <w:rPr>
                <w:rFonts w:ascii="宋体"/>
                <w:sz w:val="18"/>
              </w:rPr>
              <w:t> </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7"/>
              <w:jc w:val="right"/>
              <w:rPr>
                <w:rFonts w:ascii="宋体" w:hAnsi="宋体" w:cs="宋体" w:eastAsia="宋体" w:hint="default"/>
                <w:sz w:val="18"/>
                <w:szCs w:val="18"/>
              </w:rPr>
            </w:pPr>
            <w:r>
              <w:rPr>
                <w:rFonts w:ascii="宋体"/>
                <w:sz w:val="18"/>
              </w:rPr>
              <w:t> </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
              <w:jc w:val="right"/>
              <w:rPr>
                <w:rFonts w:ascii="宋体" w:hAnsi="宋体" w:cs="宋体" w:eastAsia="宋体" w:hint="default"/>
                <w:sz w:val="18"/>
                <w:szCs w:val="18"/>
              </w:rPr>
            </w:pPr>
            <w:r>
              <w:rPr>
                <w:rFonts w:ascii="宋体"/>
                <w:sz w:val="18"/>
              </w:rPr>
              <w:t> </w:t>
            </w:r>
          </w:p>
        </w:tc>
      </w:tr>
      <w:tr>
        <w:trPr>
          <w:trHeight w:val="331"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sz w:val="18"/>
              </w:rPr>
            </w:r>
            <w:r>
              <w:rPr>
                <w:rFonts w:ascii="宋体"/>
                <w:spacing w:val="-1"/>
                <w:sz w:val="18"/>
                <w:u w:val="thick" w:color="000000"/>
              </w:rPr>
              <w:t>-2,218,221.66</w:t>
            </w:r>
            <w:r>
              <w:rPr>
                <w:rFonts w:ascii="宋体"/>
                <w:spacing w:val="-1"/>
                <w:sz w:val="18"/>
              </w:rPr>
              <w:t>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1"/>
              <w:jc w:val="right"/>
              <w:rPr>
                <w:rFonts w:ascii="宋体" w:hAnsi="宋体" w:cs="宋体" w:eastAsia="宋体" w:hint="default"/>
                <w:sz w:val="18"/>
                <w:szCs w:val="18"/>
              </w:rPr>
            </w:pPr>
            <w:r>
              <w:rPr>
                <w:rFonts w:ascii="宋体"/>
                <w:sz w:val="18"/>
              </w:rPr>
              <w:t> </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47"/>
              <w:jc w:val="right"/>
              <w:rPr>
                <w:rFonts w:ascii="宋体" w:hAnsi="宋体" w:cs="宋体" w:eastAsia="宋体" w:hint="default"/>
                <w:sz w:val="18"/>
                <w:szCs w:val="18"/>
              </w:rPr>
            </w:pPr>
            <w:r>
              <w:rPr>
                <w:rFonts w:ascii="宋体"/>
                <w:sz w:val="18"/>
              </w:rPr>
              <w:t> </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z w:val="18"/>
              </w:rPr>
              <w:t> </w:t>
            </w:r>
          </w:p>
        </w:tc>
      </w:tr>
    </w:tbl>
    <w:p>
      <w:pPr>
        <w:pStyle w:val="BodyText"/>
        <w:spacing w:line="240" w:lineRule="auto" w:before="77"/>
        <w:ind w:left="858" w:right="3513"/>
        <w:jc w:val="left"/>
        <w:rPr>
          <w:rFonts w:ascii="宋体" w:hAnsi="宋体" w:cs="宋体" w:eastAsia="宋体" w:hint="default"/>
          <w:sz w:val="18"/>
          <w:szCs w:val="18"/>
        </w:rPr>
      </w:pPr>
      <w:r>
        <w:rPr/>
        <w:t>接上表：</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332" w:type="dxa"/>
        <w:tblLayout w:type="fixed"/>
        <w:tblCellMar>
          <w:top w:w="0" w:type="dxa"/>
          <w:left w:w="0" w:type="dxa"/>
          <w:bottom w:w="0" w:type="dxa"/>
          <w:right w:w="0" w:type="dxa"/>
        </w:tblCellMar>
        <w:tblLook w:val="01E0"/>
      </w:tblPr>
      <w:tblGrid>
        <w:gridCol w:w="2779"/>
        <w:gridCol w:w="2056"/>
        <w:gridCol w:w="1297"/>
        <w:gridCol w:w="1441"/>
        <w:gridCol w:w="1219"/>
      </w:tblGrid>
      <w:tr>
        <w:trPr>
          <w:trHeight w:val="199"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180" w:lineRule="exact"/>
              <w:ind w:left="1653"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2056" w:type="dxa"/>
            <w:tcBorders>
              <w:top w:val="nil" w:sz="6" w:space="0" w:color="auto"/>
              <w:left w:val="nil" w:sz="6" w:space="0" w:color="auto"/>
              <w:bottom w:val="nil" w:sz="6" w:space="0" w:color="auto"/>
              <w:right w:val="nil" w:sz="6" w:space="0" w:color="auto"/>
            </w:tcBorders>
          </w:tcPr>
          <w:p>
            <w:pPr>
              <w:pStyle w:val="TableParagraph"/>
              <w:spacing w:line="180" w:lineRule="exact"/>
              <w:ind w:left="-41" w:right="0"/>
              <w:jc w:val="left"/>
              <w:rPr>
                <w:rFonts w:ascii="宋体" w:hAnsi="宋体" w:cs="宋体" w:eastAsia="宋体" w:hint="default"/>
                <w:sz w:val="18"/>
                <w:szCs w:val="18"/>
              </w:rPr>
            </w:pPr>
            <w:r>
              <w:rPr>
                <w:rFonts w:ascii="宋体"/>
                <w:b/>
                <w:w w:val="99"/>
                <w:sz w:val="18"/>
              </w:rPr>
              <w:t> </w:t>
            </w:r>
            <w:r>
              <w:rPr>
                <w:rFonts w:ascii="宋体"/>
                <w:sz w:val="18"/>
              </w:rPr>
            </w:r>
          </w:p>
        </w:tc>
        <w:tc>
          <w:tcPr>
            <w:tcW w:w="129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r>
      <w:tr>
        <w:trPr>
          <w:trHeight w:val="220" w:hRule="exact"/>
        </w:trPr>
        <w:tc>
          <w:tcPr>
            <w:tcW w:w="2779"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199"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60"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960"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3" w:hRule="exact"/>
        </w:trPr>
        <w:tc>
          <w:tcPr>
            <w:tcW w:w="2779" w:type="dxa"/>
            <w:tcBorders>
              <w:top w:val="nil" w:sz="6" w:space="0" w:color="auto"/>
              <w:left w:val="nil" w:sz="6" w:space="0" w:color="auto"/>
              <w:bottom w:val="single" w:sz="4" w:space="0" w:color="000000"/>
              <w:right w:val="nil" w:sz="6" w:space="0" w:color="auto"/>
            </w:tcBorders>
          </w:tcPr>
          <w:p>
            <w:pPr>
              <w:pStyle w:val="TableParagraph"/>
              <w:spacing w:line="200"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56" w:type="dxa"/>
            <w:tcBorders>
              <w:top w:val="nil" w:sz="6" w:space="0" w:color="auto"/>
              <w:left w:val="nil" w:sz="6" w:space="0" w:color="auto"/>
              <w:bottom w:val="single" w:sz="4" w:space="0" w:color="000000"/>
              <w:right w:val="nil" w:sz="6" w:space="0" w:color="auto"/>
            </w:tcBorders>
          </w:tcPr>
          <w:p>
            <w:pPr>
              <w:pStyle w:val="TableParagraph"/>
              <w:spacing w:line="200" w:lineRule="exact"/>
              <w:ind w:left="42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7" w:type="dxa"/>
            <w:tcBorders>
              <w:top w:val="nil" w:sz="6" w:space="0" w:color="auto"/>
              <w:left w:val="nil" w:sz="6" w:space="0" w:color="auto"/>
              <w:bottom w:val="single" w:sz="4" w:space="0" w:color="000000"/>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
        </w:tc>
      </w:tr>
      <w:tr>
        <w:trPr>
          <w:trHeight w:val="466" w:hRule="exact"/>
        </w:trPr>
        <w:tc>
          <w:tcPr>
            <w:tcW w:w="277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sz w:val="18"/>
              </w:rPr>
              <w:t> </w:t>
            </w: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57"/>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42" w:right="0"/>
              <w:jc w:val="left"/>
              <w:rPr>
                <w:rFonts w:ascii="宋体" w:hAnsi="宋体" w:cs="宋体" w:eastAsia="宋体" w:hint="default"/>
                <w:sz w:val="18"/>
                <w:szCs w:val="18"/>
              </w:rPr>
            </w:pPr>
            <w:r>
              <w:rPr>
                <w:rFonts w:ascii="宋体"/>
                <w:sz w:val="18"/>
              </w:rPr>
              <w:t> </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z w:val="18"/>
              </w:rPr>
              <w:t> </w:t>
            </w:r>
          </w:p>
        </w:tc>
      </w:tr>
      <w:tr>
        <w:trPr>
          <w:trHeight w:val="441"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22"/>
              <w:jc w:val="right"/>
              <w:rPr>
                <w:rFonts w:ascii="宋体" w:hAnsi="宋体" w:cs="宋体" w:eastAsia="宋体" w:hint="default"/>
                <w:sz w:val="18"/>
                <w:szCs w:val="18"/>
              </w:rPr>
            </w:pPr>
            <w:r>
              <w:rPr>
                <w:rFonts w:ascii="宋体"/>
                <w:sz w:val="18"/>
              </w:rPr>
              <w:t> </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7"/>
              <w:jc w:val="right"/>
              <w:rPr>
                <w:rFonts w:ascii="宋体" w:hAnsi="宋体" w:cs="宋体" w:eastAsia="宋体" w:hint="default"/>
                <w:sz w:val="18"/>
                <w:szCs w:val="18"/>
              </w:rPr>
            </w:pPr>
            <w:r>
              <w:rPr>
                <w:rFonts w:ascii="宋体"/>
                <w:sz w:val="18"/>
              </w:rPr>
              <w:t> </w:t>
            </w:r>
          </w:p>
        </w:tc>
        <w:tc>
          <w:tcPr>
            <w:tcW w:w="2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460" w:right="0"/>
              <w:jc w:val="left"/>
              <w:rPr>
                <w:rFonts w:ascii="宋体" w:hAnsi="宋体" w:cs="宋体" w:eastAsia="宋体" w:hint="default"/>
                <w:sz w:val="18"/>
                <w:szCs w:val="18"/>
              </w:rPr>
            </w:pPr>
            <w:r>
              <w:rPr>
                <w:rFonts w:ascii="宋体"/>
                <w:sz w:val="18"/>
              </w:rPr>
              <w:t>7,045,649.21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
              <w:jc w:val="right"/>
              <w:rPr>
                <w:rFonts w:ascii="宋体" w:hAnsi="宋体" w:cs="宋体" w:eastAsia="宋体" w:hint="default"/>
                <w:sz w:val="18"/>
                <w:szCs w:val="18"/>
              </w:rPr>
            </w:pPr>
            <w:r>
              <w:rPr>
                <w:rFonts w:ascii="宋体"/>
                <w:sz w:val="18"/>
              </w:rPr>
              <w:t> </w:t>
            </w:r>
          </w:p>
        </w:tc>
      </w:tr>
      <w:tr>
        <w:trPr>
          <w:trHeight w:val="440"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宋体" w:hAnsi="宋体" w:cs="宋体" w:eastAsia="宋体" w:hint="default"/>
                <w:sz w:val="18"/>
                <w:szCs w:val="18"/>
              </w:rPr>
            </w:pPr>
            <w:r>
              <w:rPr>
                <w:rFonts w:ascii="宋体"/>
                <w:sz w:val="18"/>
              </w:rPr>
              <w:t> </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57"/>
              <w:jc w:val="right"/>
              <w:rPr>
                <w:rFonts w:ascii="宋体" w:hAnsi="宋体" w:cs="宋体" w:eastAsia="宋体" w:hint="default"/>
                <w:sz w:val="18"/>
                <w:szCs w:val="18"/>
              </w:rPr>
            </w:pPr>
            <w:r>
              <w:rPr>
                <w:rFonts w:ascii="宋体"/>
                <w:sz w:val="18"/>
              </w:rPr>
              <w:t> </w:t>
            </w:r>
          </w:p>
        </w:tc>
        <w:tc>
          <w:tcPr>
            <w:tcW w:w="129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2" w:right="0"/>
              <w:jc w:val="left"/>
              <w:rPr>
                <w:rFonts w:ascii="宋体" w:hAnsi="宋体" w:cs="宋体" w:eastAsia="宋体" w:hint="default"/>
                <w:sz w:val="18"/>
                <w:szCs w:val="18"/>
              </w:rPr>
            </w:pPr>
            <w:r>
              <w:rPr>
                <w:rFonts w:ascii="宋体"/>
                <w:sz w:val="18"/>
              </w:rPr>
              <w:t>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
              <w:jc w:val="right"/>
              <w:rPr>
                <w:rFonts w:ascii="宋体" w:hAnsi="宋体" w:cs="宋体" w:eastAsia="宋体" w:hint="default"/>
                <w:sz w:val="18"/>
                <w:szCs w:val="18"/>
              </w:rPr>
            </w:pPr>
            <w:r>
              <w:rPr>
                <w:rFonts w:ascii="宋体"/>
                <w:sz w:val="18"/>
              </w:rPr>
              <w:t> </w:t>
            </w:r>
          </w:p>
        </w:tc>
      </w:tr>
      <w:tr>
        <w:trPr>
          <w:trHeight w:val="452"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22"/>
              <w:jc w:val="right"/>
              <w:rPr>
                <w:rFonts w:ascii="宋体" w:hAnsi="宋体" w:cs="宋体" w:eastAsia="宋体" w:hint="default"/>
                <w:sz w:val="18"/>
                <w:szCs w:val="18"/>
              </w:rPr>
            </w:pPr>
            <w:r>
              <w:rPr>
                <w:rFonts w:ascii="宋体"/>
                <w:sz w:val="18"/>
              </w:rPr>
              <w:t> </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7"/>
              <w:jc w:val="right"/>
              <w:rPr>
                <w:rFonts w:ascii="宋体" w:hAnsi="宋体" w:cs="宋体" w:eastAsia="宋体" w:hint="default"/>
                <w:sz w:val="18"/>
                <w:szCs w:val="18"/>
              </w:rPr>
            </w:pPr>
            <w:r>
              <w:rPr>
                <w:rFonts w:ascii="宋体"/>
                <w:sz w:val="18"/>
              </w:rPr>
              <w:t> </w:t>
            </w:r>
          </w:p>
        </w:tc>
        <w:tc>
          <w:tcPr>
            <w:tcW w:w="129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2" w:right="0"/>
              <w:jc w:val="left"/>
              <w:rPr>
                <w:rFonts w:ascii="宋体" w:hAnsi="宋体" w:cs="宋体" w:eastAsia="宋体" w:hint="default"/>
                <w:sz w:val="18"/>
                <w:szCs w:val="18"/>
              </w:rPr>
            </w:pPr>
            <w:r>
              <w:rPr>
                <w:rFonts w:ascii="宋体"/>
                <w:sz w:val="18"/>
              </w:rPr>
              <w:t>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 </w:t>
            </w:r>
          </w:p>
        </w:tc>
      </w:tr>
      <w:tr>
        <w:trPr>
          <w:trHeight w:val="428"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22"/>
              <w:jc w:val="right"/>
              <w:rPr>
                <w:rFonts w:ascii="宋体" w:hAnsi="宋体" w:cs="宋体" w:eastAsia="宋体" w:hint="default"/>
                <w:sz w:val="18"/>
                <w:szCs w:val="18"/>
              </w:rPr>
            </w:pPr>
            <w:r>
              <w:rPr>
                <w:rFonts w:ascii="宋体"/>
                <w:sz w:val="18"/>
              </w:rPr>
              <w:t> </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57"/>
              <w:jc w:val="right"/>
              <w:rPr>
                <w:rFonts w:ascii="宋体" w:hAnsi="宋体" w:cs="宋体" w:eastAsia="宋体" w:hint="default"/>
                <w:sz w:val="18"/>
                <w:szCs w:val="18"/>
              </w:rPr>
            </w:pPr>
            <w:r>
              <w:rPr>
                <w:rFonts w:ascii="宋体"/>
                <w:sz w:val="18"/>
              </w:rPr>
              <w:t> </w:t>
            </w:r>
          </w:p>
        </w:tc>
        <w:tc>
          <w:tcPr>
            <w:tcW w:w="2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457" w:right="0"/>
              <w:jc w:val="left"/>
              <w:rPr>
                <w:rFonts w:ascii="宋体" w:hAnsi="宋体" w:cs="宋体" w:eastAsia="宋体" w:hint="default"/>
                <w:sz w:val="18"/>
                <w:szCs w:val="18"/>
              </w:rPr>
            </w:pPr>
            <w:r>
              <w:rPr>
                <w:rFonts w:ascii="宋体"/>
                <w:sz w:val="18"/>
              </w:rPr>
              <w:t>1,577,596.33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r>
      <w:tr>
        <w:trPr>
          <w:trHeight w:val="331"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22"/>
              <w:jc w:val="right"/>
              <w:rPr>
                <w:rFonts w:ascii="宋体" w:hAnsi="宋体" w:cs="宋体" w:eastAsia="宋体" w:hint="default"/>
                <w:sz w:val="18"/>
                <w:szCs w:val="18"/>
              </w:rPr>
            </w:pPr>
            <w:r>
              <w:rPr>
                <w:rFonts w:ascii="宋体"/>
                <w:sz w:val="18"/>
              </w:rPr>
              <w:t> </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7"/>
              <w:jc w:val="right"/>
              <w:rPr>
                <w:rFonts w:ascii="宋体" w:hAnsi="宋体" w:cs="宋体" w:eastAsia="宋体" w:hint="default"/>
                <w:sz w:val="18"/>
                <w:szCs w:val="18"/>
              </w:rPr>
            </w:pPr>
            <w:r>
              <w:rPr>
                <w:rFonts w:ascii="宋体"/>
                <w:sz w:val="18"/>
              </w:rPr>
              <w:t> </w:t>
            </w:r>
          </w:p>
        </w:tc>
        <w:tc>
          <w:tcPr>
            <w:tcW w:w="2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457" w:right="0"/>
              <w:jc w:val="left"/>
              <w:rPr>
                <w:rFonts w:ascii="宋体" w:hAnsi="宋体" w:cs="宋体" w:eastAsia="宋体" w:hint="default"/>
                <w:sz w:val="18"/>
                <w:szCs w:val="18"/>
              </w:rPr>
            </w:pPr>
            <w:r>
              <w:rPr>
                <w:rFonts w:ascii="宋体"/>
                <w:sz w:val="18"/>
              </w:rPr>
            </w:r>
            <w:r>
              <w:rPr>
                <w:rFonts w:ascii="宋体"/>
                <w:sz w:val="18"/>
                <w:u w:val="thick" w:color="000000"/>
              </w:rPr>
              <w:t>8,623,245.54</w:t>
            </w:r>
            <w:r>
              <w:rPr>
                <w:rFonts w:ascii="宋体"/>
                <w:sz w:val="18"/>
              </w:rPr>
              <w:t>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 </w:t>
            </w:r>
          </w:p>
        </w:tc>
      </w:tr>
    </w:tbl>
    <w:p>
      <w:pPr>
        <w:pStyle w:val="BodyText"/>
        <w:spacing w:line="376" w:lineRule="auto" w:before="75"/>
        <w:ind w:left="858" w:right="5508"/>
        <w:jc w:val="left"/>
        <w:rPr>
          <w:rFonts w:ascii="宋体" w:hAnsi="宋体" w:cs="宋体" w:eastAsia="宋体" w:hint="default"/>
        </w:rPr>
      </w:pPr>
      <w:r>
        <w:rPr/>
        <w:t>（八）投资性房地产</w:t>
      </w:r>
      <w:r>
        <w:rPr>
          <w:rFonts w:ascii="宋体" w:hAnsi="宋体" w:cs="宋体" w:eastAsia="宋体" w:hint="default"/>
          <w:w w:val="100"/>
        </w:rPr>
        <w:t> </w:t>
      </w:r>
      <w:r>
        <w:rPr>
          <w:rFonts w:ascii="宋体" w:hAnsi="宋体" w:cs="宋体" w:eastAsia="宋体" w:hint="default"/>
        </w:rPr>
        <w:t>1.</w:t>
      </w:r>
      <w:r>
        <w:rPr/>
        <w:t>投资性房地产计量模式</w:t>
      </w:r>
      <w:r>
        <w:rPr>
          <w:rFonts w:ascii="宋体" w:hAnsi="宋体" w:cs="宋体" w:eastAsia="宋体" w:hint="default"/>
        </w:rPr>
        <w:t> </w:t>
      </w:r>
    </w:p>
    <w:p>
      <w:pPr>
        <w:pStyle w:val="BodyText"/>
        <w:spacing w:line="240" w:lineRule="auto" w:before="37"/>
        <w:ind w:left="858" w:right="3513"/>
        <w:jc w:val="left"/>
        <w:rPr>
          <w:rFonts w:ascii="宋体" w:hAnsi="宋体" w:cs="宋体" w:eastAsia="宋体" w:hint="default"/>
          <w:sz w:val="18"/>
          <w:szCs w:val="18"/>
        </w:rPr>
      </w:pPr>
      <w:r>
        <w:rPr/>
        <w:t>（</w:t>
      </w:r>
      <w:r>
        <w:rPr>
          <w:rFonts w:ascii="宋体" w:hAnsi="宋体" w:cs="宋体" w:eastAsia="宋体" w:hint="default"/>
        </w:rPr>
        <w:t>1</w:t>
      </w:r>
      <w:r>
        <w:rPr/>
        <w:t>）采用成本计量模式的投资性房地产</w:t>
      </w:r>
      <w:r>
        <w:rPr>
          <w:rFonts w:ascii="宋体" w:hAnsi="宋体" w:cs="宋体" w:eastAsia="宋体" w:hint="default"/>
          <w:sz w:val="18"/>
          <w:szCs w:val="18"/>
        </w:rPr>
        <w:t> </w:t>
      </w:r>
    </w:p>
    <w:p>
      <w:pPr>
        <w:spacing w:line="240" w:lineRule="auto" w:before="2"/>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821"/>
        <w:gridCol w:w="2268"/>
        <w:gridCol w:w="1960"/>
        <w:gridCol w:w="1669"/>
        <w:gridCol w:w="1499"/>
      </w:tblGrid>
      <w:tr>
        <w:trPr>
          <w:trHeight w:val="275" w:hRule="exact"/>
        </w:trPr>
        <w:tc>
          <w:tcPr>
            <w:tcW w:w="1821" w:type="dxa"/>
            <w:tcBorders>
              <w:top w:val="nil" w:sz="6" w:space="0" w:color="auto"/>
              <w:left w:val="nil" w:sz="6" w:space="0" w:color="auto"/>
              <w:bottom w:val="single" w:sz="4" w:space="0" w:color="000000"/>
              <w:right w:val="nil" w:sz="6" w:space="0" w:color="auto"/>
            </w:tcBorders>
          </w:tcPr>
          <w:p>
            <w:pPr>
              <w:pStyle w:val="TableParagraph"/>
              <w:spacing w:line="180" w:lineRule="exact"/>
              <w:ind w:left="81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68" w:type="dxa"/>
            <w:tcBorders>
              <w:top w:val="nil" w:sz="6" w:space="0" w:color="auto"/>
              <w:left w:val="nil" w:sz="6" w:space="0" w:color="auto"/>
              <w:bottom w:val="single" w:sz="4" w:space="0" w:color="000000"/>
              <w:right w:val="nil" w:sz="6" w:space="0" w:color="auto"/>
            </w:tcBorders>
          </w:tcPr>
          <w:p>
            <w:pPr>
              <w:pStyle w:val="TableParagraph"/>
              <w:spacing w:line="180" w:lineRule="exact"/>
              <w:ind w:left="543"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60" w:type="dxa"/>
            <w:tcBorders>
              <w:top w:val="nil" w:sz="6" w:space="0" w:color="auto"/>
              <w:left w:val="nil" w:sz="6" w:space="0" w:color="auto"/>
              <w:bottom w:val="single" w:sz="4" w:space="0" w:color="000000"/>
              <w:right w:val="nil" w:sz="6" w:space="0" w:color="auto"/>
            </w:tcBorders>
          </w:tcPr>
          <w:p>
            <w:pPr>
              <w:pStyle w:val="TableParagraph"/>
              <w:spacing w:line="180"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9" w:type="dxa"/>
            <w:tcBorders>
              <w:top w:val="nil" w:sz="6" w:space="0" w:color="auto"/>
              <w:left w:val="nil" w:sz="6" w:space="0" w:color="auto"/>
              <w:bottom w:val="single" w:sz="4" w:space="0" w:color="000000"/>
              <w:right w:val="nil" w:sz="6" w:space="0" w:color="auto"/>
            </w:tcBorders>
          </w:tcPr>
          <w:p>
            <w:pPr>
              <w:pStyle w:val="TableParagraph"/>
              <w:spacing w:line="180" w:lineRule="exact"/>
              <w:ind w:left="253"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9" w:type="dxa"/>
            <w:tcBorders>
              <w:top w:val="nil" w:sz="6" w:space="0" w:color="auto"/>
              <w:left w:val="nil" w:sz="6" w:space="0" w:color="auto"/>
              <w:bottom w:val="single" w:sz="4" w:space="0" w:color="000000"/>
              <w:right w:val="nil" w:sz="6" w:space="0" w:color="auto"/>
            </w:tcBorders>
          </w:tcPr>
          <w:p>
            <w:pPr>
              <w:pStyle w:val="TableParagraph"/>
              <w:spacing w:line="180"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18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78"/>
              <w:jc w:val="right"/>
              <w:rPr>
                <w:rFonts w:ascii="宋体" w:hAnsi="宋体" w:cs="宋体" w:eastAsia="宋体" w:hint="default"/>
                <w:sz w:val="18"/>
                <w:szCs w:val="18"/>
              </w:rPr>
            </w:pPr>
            <w:r>
              <w:rPr>
                <w:rFonts w:ascii="宋体"/>
                <w:sz w:val="18"/>
              </w:rPr>
              <w:t> </w:t>
            </w: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51"/>
              <w:jc w:val="right"/>
              <w:rPr>
                <w:rFonts w:ascii="宋体" w:hAnsi="宋体" w:cs="宋体" w:eastAsia="宋体" w:hint="default"/>
                <w:sz w:val="18"/>
                <w:szCs w:val="18"/>
              </w:rPr>
            </w:pPr>
            <w:r>
              <w:rPr>
                <w:rFonts w:ascii="宋体"/>
                <w:sz w:val="18"/>
              </w:rPr>
              <w:t> </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8"/>
              <w:jc w:val="right"/>
              <w:rPr>
                <w:rFonts w:ascii="宋体" w:hAnsi="宋体" w:cs="宋体" w:eastAsia="宋体" w:hint="default"/>
                <w:sz w:val="18"/>
                <w:szCs w:val="18"/>
              </w:rPr>
            </w:pPr>
            <w:r>
              <w:rPr>
                <w:rFonts w:ascii="宋体"/>
                <w:sz w:val="18"/>
              </w:rPr>
              <w:t> </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z w:val="18"/>
              </w:rPr>
              <w:t> </w:t>
            </w:r>
          </w:p>
        </w:tc>
      </w:tr>
      <w:tr>
        <w:trPr>
          <w:trHeight w:val="310"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8"/>
              <w:jc w:val="right"/>
              <w:rPr>
                <w:rFonts w:ascii="宋体" w:hAnsi="宋体" w:cs="宋体" w:eastAsia="宋体" w:hint="default"/>
                <w:sz w:val="18"/>
                <w:szCs w:val="18"/>
              </w:rPr>
            </w:pPr>
            <w:r>
              <w:rPr>
                <w:rFonts w:ascii="宋体"/>
                <w:spacing w:val="1"/>
                <w:sz w:val="18"/>
              </w:rPr>
              <w:t> </w:t>
            </w:r>
            <w:r>
              <w:rPr>
                <w:rFonts w:ascii="宋体"/>
                <w:spacing w:val="-1"/>
                <w:sz w:val="18"/>
              </w:rPr>
              <w:t>77,388,321.71</w:t>
            </w:r>
            <w:r>
              <w:rPr>
                <w:rFonts w:ascii="宋体"/>
                <w:sz w:val="18"/>
              </w:rPr>
              <w:t> </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
              <w:jc w:val="right"/>
              <w:rPr>
                <w:rFonts w:ascii="宋体" w:hAnsi="宋体" w:cs="宋体" w:eastAsia="宋体" w:hint="default"/>
                <w:sz w:val="18"/>
                <w:szCs w:val="18"/>
              </w:rPr>
            </w:pPr>
            <w:r>
              <w:rPr>
                <w:rFonts w:ascii="宋体"/>
                <w:sz w:val="18"/>
              </w:rPr>
              <w:t> </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8"/>
              <w:jc w:val="right"/>
              <w:rPr>
                <w:rFonts w:ascii="宋体" w:hAnsi="宋体" w:cs="宋体" w:eastAsia="宋体" w:hint="default"/>
                <w:sz w:val="18"/>
                <w:szCs w:val="18"/>
              </w:rPr>
            </w:pPr>
            <w:r>
              <w:rPr>
                <w:rFonts w:ascii="宋体"/>
                <w:sz w:val="18"/>
              </w:rPr>
              <w:t> </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77,388,321.71</w:t>
            </w:r>
            <w:r>
              <w:rPr>
                <w:rFonts w:ascii="宋体"/>
                <w:spacing w:val="-1"/>
                <w:sz w:val="18"/>
              </w:rPr>
            </w: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0" w:footer="1267" w:top="1440" w:bottom="1460" w:left="1360" w:right="0"/>
        </w:sectPr>
      </w:pPr>
    </w:p>
    <w:p>
      <w:pPr>
        <w:spacing w:line="240" w:lineRule="auto" w:before="6"/>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167"/>
        <w:gridCol w:w="1643"/>
        <w:gridCol w:w="2239"/>
        <w:gridCol w:w="1889"/>
        <w:gridCol w:w="1261"/>
        <w:gridCol w:w="18"/>
      </w:tblGrid>
      <w:tr>
        <w:trPr>
          <w:trHeight w:val="272" w:hRule="exact"/>
        </w:trPr>
        <w:tc>
          <w:tcPr>
            <w:tcW w:w="2167" w:type="dxa"/>
            <w:tcBorders>
              <w:top w:val="nil" w:sz="6" w:space="0" w:color="auto"/>
              <w:left w:val="nil" w:sz="6" w:space="0" w:color="auto"/>
              <w:bottom w:val="single" w:sz="4" w:space="0" w:color="000000"/>
              <w:right w:val="nil" w:sz="6" w:space="0" w:color="auto"/>
            </w:tcBorders>
          </w:tcPr>
          <w:p>
            <w:pPr>
              <w:pStyle w:val="TableParagraph"/>
              <w:spacing w:line="180" w:lineRule="exact"/>
              <w:ind w:right="9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3" w:type="dxa"/>
            <w:tcBorders>
              <w:top w:val="nil" w:sz="6" w:space="0" w:color="auto"/>
              <w:left w:val="nil" w:sz="6" w:space="0" w:color="auto"/>
              <w:bottom w:val="single" w:sz="4" w:space="0" w:color="000000"/>
              <w:right w:val="nil" w:sz="6" w:space="0" w:color="auto"/>
            </w:tcBorders>
          </w:tcPr>
          <w:p>
            <w:pPr>
              <w:pStyle w:val="TableParagraph"/>
              <w:spacing w:line="180" w:lineRule="exact"/>
              <w:ind w:left="197"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9" w:type="dxa"/>
            <w:tcBorders>
              <w:top w:val="nil" w:sz="6" w:space="0" w:color="auto"/>
              <w:left w:val="nil" w:sz="6" w:space="0" w:color="auto"/>
              <w:bottom w:val="single" w:sz="4" w:space="0" w:color="000000"/>
              <w:right w:val="nil" w:sz="6" w:space="0" w:color="auto"/>
            </w:tcBorders>
          </w:tcPr>
          <w:p>
            <w:pPr>
              <w:pStyle w:val="TableParagraph"/>
              <w:spacing w:line="180" w:lineRule="exact"/>
              <w:ind w:left="557"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9" w:type="dxa"/>
            <w:tcBorders>
              <w:top w:val="nil" w:sz="6" w:space="0" w:color="auto"/>
              <w:left w:val="nil" w:sz="6" w:space="0" w:color="auto"/>
              <w:bottom w:val="single" w:sz="4" w:space="0" w:color="000000"/>
              <w:right w:val="nil" w:sz="6" w:space="0" w:color="auto"/>
            </w:tcBorders>
          </w:tcPr>
          <w:p>
            <w:pPr>
              <w:pStyle w:val="TableParagraph"/>
              <w:spacing w:line="180" w:lineRule="exact"/>
              <w:ind w:left="253"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1" w:type="dxa"/>
            <w:tcBorders>
              <w:top w:val="nil" w:sz="6" w:space="0" w:color="auto"/>
              <w:left w:val="nil" w:sz="6" w:space="0" w:color="auto"/>
              <w:bottom w:val="single" w:sz="4" w:space="0" w:color="000000"/>
              <w:right w:val="nil" w:sz="6" w:space="0" w:color="auto"/>
            </w:tcBorders>
          </w:tcPr>
          <w:p>
            <w:pPr>
              <w:pStyle w:val="TableParagraph"/>
              <w:spacing w:line="180"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 w:type="dxa"/>
            <w:tcBorders>
              <w:top w:val="nil" w:sz="6" w:space="0" w:color="auto"/>
              <w:left w:val="nil" w:sz="6" w:space="0" w:color="auto"/>
              <w:bottom w:val="single" w:sz="4" w:space="0" w:color="000000"/>
              <w:right w:val="nil" w:sz="6" w:space="0" w:color="auto"/>
            </w:tcBorders>
          </w:tcPr>
          <w:p>
            <w:pPr/>
          </w:p>
        </w:tc>
      </w:tr>
      <w:tr>
        <w:trPr>
          <w:trHeight w:val="377" w:hRule="exact"/>
        </w:trPr>
        <w:tc>
          <w:tcPr>
            <w:tcW w:w="216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right="1"/>
              <w:jc w:val="right"/>
              <w:rPr>
                <w:rFonts w:ascii="宋体" w:hAnsi="宋体" w:cs="宋体" w:eastAsia="宋体" w:hint="default"/>
                <w:sz w:val="18"/>
                <w:szCs w:val="18"/>
              </w:rPr>
            </w:pPr>
            <w:r>
              <w:rPr>
                <w:rFonts w:ascii="宋体"/>
                <w:spacing w:val="-1"/>
                <w:sz w:val="18"/>
              </w:rPr>
              <w:t>12,027,819.33</w:t>
            </w:r>
            <w:r>
              <w:rPr>
                <w:rFonts w:ascii="宋体"/>
                <w:sz w:val="18"/>
              </w:rPr>
              <w:t> </w:t>
            </w:r>
          </w:p>
        </w:tc>
        <w:tc>
          <w:tcPr>
            <w:tcW w:w="223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51"/>
              <w:jc w:val="right"/>
              <w:rPr>
                <w:rFonts w:ascii="宋体" w:hAnsi="宋体" w:cs="宋体" w:eastAsia="宋体" w:hint="default"/>
                <w:sz w:val="18"/>
                <w:szCs w:val="18"/>
              </w:rPr>
            </w:pPr>
            <w:r>
              <w:rPr>
                <w:rFonts w:ascii="宋体"/>
                <w:sz w:val="18"/>
              </w:rPr>
              <w:t> </w:t>
            </w: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38"/>
              <w:jc w:val="right"/>
              <w:rPr>
                <w:rFonts w:ascii="宋体" w:hAnsi="宋体" w:cs="宋体" w:eastAsia="宋体" w:hint="default"/>
                <w:sz w:val="18"/>
                <w:szCs w:val="18"/>
              </w:rPr>
            </w:pPr>
            <w:r>
              <w:rPr>
                <w:rFonts w:ascii="宋体"/>
                <w:sz w:val="18"/>
              </w:rPr>
              <w:t> </w:t>
            </w:r>
          </w:p>
        </w:tc>
        <w:tc>
          <w:tcPr>
            <w:tcW w:w="12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18"/>
              <w:ind w:right="1"/>
              <w:jc w:val="right"/>
              <w:rPr>
                <w:rFonts w:ascii="宋体" w:hAnsi="宋体" w:cs="宋体" w:eastAsia="宋体" w:hint="default"/>
                <w:sz w:val="18"/>
                <w:szCs w:val="18"/>
              </w:rPr>
            </w:pPr>
            <w:r>
              <w:rPr>
                <w:rFonts w:ascii="宋体"/>
                <w:spacing w:val="-1"/>
                <w:sz w:val="18"/>
              </w:rPr>
              <w:t>12,027,819.33</w:t>
            </w:r>
            <w:r>
              <w:rPr>
                <w:rFonts w:ascii="宋体"/>
                <w:sz w:val="18"/>
              </w:rPr>
              <w:t> </w:t>
            </w:r>
          </w:p>
        </w:tc>
        <w:tc>
          <w:tcPr>
            <w:tcW w:w="18" w:type="dxa"/>
            <w:tcBorders>
              <w:top w:val="single" w:sz="4" w:space="0" w:color="000000"/>
              <w:left w:val="nil" w:sz="6" w:space="0" w:color="auto"/>
              <w:bottom w:val="nil" w:sz="6" w:space="0" w:color="auto"/>
              <w:right w:val="nil" w:sz="6" w:space="0" w:color="auto"/>
            </w:tcBorders>
          </w:tcPr>
          <w:p>
            <w:pPr/>
          </w:p>
        </w:tc>
      </w:tr>
      <w:tr>
        <w:trPr>
          <w:trHeight w:val="911"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7" w:lineRule="auto"/>
              <w:ind w:left="107" w:right="19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）存货、固定资产、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在建工程转入</w:t>
            </w:r>
            <w:r>
              <w:rPr>
                <w:rFonts w:ascii="宋体" w:hAnsi="宋体" w:cs="宋体" w:eastAsia="宋体" w:hint="default"/>
                <w:sz w:val="18"/>
                <w:szCs w:val="18"/>
              </w:rPr>
              <w:t> </w:t>
            </w:r>
          </w:p>
        </w:tc>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right"/>
              <w:rPr>
                <w:rFonts w:ascii="宋体" w:hAnsi="宋体" w:cs="宋体" w:eastAsia="宋体" w:hint="default"/>
                <w:sz w:val="18"/>
                <w:szCs w:val="18"/>
              </w:rPr>
            </w:pPr>
            <w:r>
              <w:rPr>
                <w:rFonts w:ascii="宋体"/>
                <w:spacing w:val="1"/>
                <w:sz w:val="18"/>
              </w:rPr>
              <w:t> </w:t>
            </w:r>
            <w:r>
              <w:rPr>
                <w:rFonts w:ascii="宋体"/>
                <w:spacing w:val="-1"/>
                <w:sz w:val="18"/>
              </w:rPr>
              <w:t>12,027,819.33</w:t>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438"/>
              <w:jc w:val="right"/>
              <w:rPr>
                <w:rFonts w:ascii="宋体" w:hAnsi="宋体" w:cs="宋体" w:eastAsia="宋体" w:hint="default"/>
                <w:sz w:val="18"/>
                <w:szCs w:val="18"/>
              </w:rPr>
            </w:pPr>
            <w:r>
              <w:rPr>
                <w:rFonts w:ascii="宋体"/>
                <w:sz w:val="18"/>
              </w:rPr>
              <w:t> </w:t>
            </w:r>
          </w:p>
        </w:tc>
        <w:tc>
          <w:tcPr>
            <w:tcW w:w="1261"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18"/>
                <w:szCs w:val="18"/>
              </w:rPr>
            </w:pPr>
            <w:r>
              <w:rPr>
                <w:rFonts w:ascii="宋体"/>
                <w:sz w:val="18"/>
              </w:rPr>
            </w:r>
            <w:r>
              <w:rPr>
                <w:rFonts w:ascii="宋体"/>
                <w:spacing w:val="-1"/>
                <w:sz w:val="18"/>
                <w:u w:val="thick" w:color="000000"/>
              </w:rPr>
              <w:t>12,027,819.33</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r>
            <w:r>
              <w:rPr>
                <w:rFonts w:ascii="宋体"/>
                <w:spacing w:val="-1"/>
                <w:sz w:val="18"/>
                <w:u w:val="thick" w:color="000000"/>
              </w:rPr>
              <w:t>89,416,141.04</w:t>
            </w:r>
            <w:r>
              <w:rPr>
                <w:rFonts w:ascii="宋体"/>
                <w:spacing w:val="-1"/>
                <w:sz w:val="18"/>
              </w:rPr>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r>
            <w:r>
              <w:rPr>
                <w:rFonts w:ascii="宋体"/>
                <w:spacing w:val="-1"/>
                <w:sz w:val="18"/>
                <w:u w:val="thick" w:color="000000"/>
              </w:rPr>
              <w:t>89,416,141.04</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80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288"/>
              <w:jc w:val="left"/>
              <w:rPr>
                <w:rFonts w:ascii="宋体" w:hAnsi="宋体" w:cs="宋体" w:eastAsia="宋体" w:hint="default"/>
                <w:sz w:val="18"/>
                <w:szCs w:val="18"/>
              </w:rPr>
            </w:pPr>
            <w:r>
              <w:rPr>
                <w:rFonts w:ascii="宋体" w:hAnsi="宋体" w:cs="宋体" w:eastAsia="宋体" w:hint="default"/>
                <w:spacing w:val="-4"/>
                <w:sz w:val="18"/>
                <w:szCs w:val="18"/>
              </w:rPr>
              <w:t>二、累计折旧和累计摊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销</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pacing w:val="1"/>
                <w:sz w:val="18"/>
              </w:rPr>
              <w:t> </w:t>
            </w:r>
            <w:r>
              <w:rPr>
                <w:rFonts w:ascii="宋体"/>
                <w:spacing w:val="-1"/>
                <w:sz w:val="18"/>
              </w:rPr>
              <w:t>2,579,610.88</w:t>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r>
            <w:r>
              <w:rPr>
                <w:rFonts w:ascii="宋体"/>
                <w:spacing w:val="-1"/>
                <w:sz w:val="18"/>
                <w:u w:val="thick" w:color="000000"/>
              </w:rPr>
              <w:t>2,579,610.88</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r>
            <w:r>
              <w:rPr>
                <w:rFonts w:ascii="宋体"/>
                <w:spacing w:val="-1"/>
                <w:sz w:val="18"/>
                <w:u w:val="single" w:color="000000"/>
              </w:rPr>
              <w:t>2,625,039.58</w:t>
            </w:r>
            <w:r>
              <w:rPr>
                <w:rFonts w:ascii="宋体"/>
                <w:spacing w:val="-1"/>
                <w:sz w:val="18"/>
              </w:rPr>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r>
            <w:r>
              <w:rPr>
                <w:rFonts w:ascii="宋体"/>
                <w:spacing w:val="-1"/>
                <w:sz w:val="18"/>
                <w:u w:val="thick" w:color="000000"/>
              </w:rPr>
              <w:t>2,625,039.58</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39"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2,072,265.82</w:t>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2,072,265.82</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80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19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）存货、固定资产、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在建工程转入</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552,773.76</w:t>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r>
            <w:r>
              <w:rPr>
                <w:rFonts w:ascii="宋体"/>
                <w:spacing w:val="-1"/>
                <w:sz w:val="18"/>
                <w:u w:val="thick" w:color="000000"/>
              </w:rPr>
              <w:t>552,773.76</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28"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643"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5,204,650.46</w:t>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5,204,650.46</w:t>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55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643"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38"/>
              <w:jc w:val="right"/>
              <w:rPr>
                <w:rFonts w:ascii="宋体" w:hAnsi="宋体" w:cs="宋体" w:eastAsia="宋体" w:hint="default"/>
                <w:sz w:val="18"/>
                <w:szCs w:val="18"/>
              </w:rPr>
            </w:pPr>
            <w:r>
              <w:rPr>
                <w:rFonts w:ascii="宋体"/>
                <w:sz w:val="18"/>
              </w:rPr>
              <w:t> </w:t>
            </w:r>
          </w:p>
        </w:tc>
        <w:tc>
          <w:tcPr>
            <w:tcW w:w="1261"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39"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18"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84,211,490.58</w:t>
            </w:r>
            <w:r>
              <w:rPr>
                <w:rFonts w:ascii="宋体"/>
                <w:spacing w:val="-1"/>
                <w:sz w:val="18"/>
              </w:rPr>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
              <w:jc w:val="right"/>
              <w:rPr>
                <w:rFonts w:ascii="宋体" w:hAnsi="宋体" w:cs="宋体" w:eastAsia="宋体" w:hint="default"/>
                <w:sz w:val="18"/>
                <w:szCs w:val="18"/>
              </w:rPr>
            </w:pPr>
            <w:r>
              <w:rPr>
                <w:rFonts w:ascii="宋体"/>
                <w:sz w:val="18"/>
              </w:rPr>
            </w:r>
            <w:r>
              <w:rPr>
                <w:rFonts w:ascii="宋体"/>
                <w:spacing w:val="-1"/>
                <w:sz w:val="18"/>
                <w:u w:val="thick" w:color="000000"/>
              </w:rPr>
              <w:t>84,211,490.58</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3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74,808,710.83</w:t>
            </w:r>
            <w:r>
              <w:rPr>
                <w:rFonts w:ascii="宋体"/>
                <w:spacing w:val="-1"/>
                <w:sz w:val="18"/>
              </w:rPr>
            </w:r>
            <w:r>
              <w:rPr>
                <w:rFonts w:ascii="宋体"/>
                <w:sz w:val="18"/>
              </w:rPr>
              <w:t> </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51"/>
              <w:jc w:val="right"/>
              <w:rPr>
                <w:rFonts w:ascii="宋体" w:hAnsi="宋体" w:cs="宋体" w:eastAsia="宋体" w:hint="default"/>
                <w:sz w:val="18"/>
                <w:szCs w:val="18"/>
              </w:rPr>
            </w:pPr>
            <w:r>
              <w:rPr>
                <w:rFonts w:ascii="宋体"/>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38"/>
              <w:jc w:val="right"/>
              <w:rPr>
                <w:rFonts w:ascii="宋体" w:hAnsi="宋体" w:cs="宋体" w:eastAsia="宋体" w:hint="default"/>
                <w:sz w:val="18"/>
                <w:szCs w:val="18"/>
              </w:rPr>
            </w:pPr>
            <w:r>
              <w:rPr>
                <w:rFonts w:ascii="宋体"/>
                <w:sz w:val="18"/>
              </w:rPr>
              <w:t> </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r>
            <w:r>
              <w:rPr>
                <w:rFonts w:ascii="宋体"/>
                <w:spacing w:val="-1"/>
                <w:sz w:val="18"/>
                <w:u w:val="thick" w:color="000000"/>
              </w:rPr>
              <w:t>74,808,710.83</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5"/>
        <w:ind w:left="858" w:right="3513"/>
        <w:jc w:val="left"/>
        <w:rPr>
          <w:rFonts w:ascii="宋体" w:hAnsi="宋体" w:cs="宋体" w:eastAsia="宋体" w:hint="default"/>
        </w:rPr>
      </w:pPr>
      <w:r>
        <w:rPr>
          <w:rFonts w:ascii="宋体" w:hAnsi="宋体" w:cs="宋体" w:eastAsia="宋体" w:hint="default"/>
        </w:rPr>
        <w:t>2.</w:t>
      </w:r>
      <w:r>
        <w:rPr/>
        <w:t>未办妥产权证书的投资性房地产</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330" w:type="dxa"/>
        <w:tblLayout w:type="fixed"/>
        <w:tblCellMar>
          <w:top w:w="0" w:type="dxa"/>
          <w:left w:w="0" w:type="dxa"/>
          <w:bottom w:w="0" w:type="dxa"/>
          <w:right w:w="0" w:type="dxa"/>
        </w:tblCellMar>
        <w:tblLook w:val="01E0"/>
      </w:tblPr>
      <w:tblGrid>
        <w:gridCol w:w="3188"/>
        <w:gridCol w:w="2627"/>
        <w:gridCol w:w="2982"/>
      </w:tblGrid>
      <w:tr>
        <w:trPr>
          <w:trHeight w:val="272"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180" w:lineRule="exact"/>
              <w:ind w:left="40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27" w:type="dxa"/>
            <w:tcBorders>
              <w:top w:val="nil" w:sz="6" w:space="0" w:color="auto"/>
              <w:left w:val="nil" w:sz="6" w:space="0" w:color="auto"/>
              <w:bottom w:val="single" w:sz="4" w:space="0" w:color="000000"/>
              <w:right w:val="nil" w:sz="6" w:space="0" w:color="auto"/>
            </w:tcBorders>
          </w:tcPr>
          <w:p>
            <w:pPr>
              <w:pStyle w:val="TableParagraph"/>
              <w:spacing w:line="180" w:lineRule="exact"/>
              <w:ind w:left="65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82" w:type="dxa"/>
            <w:tcBorders>
              <w:top w:val="nil" w:sz="6" w:space="0" w:color="auto"/>
              <w:left w:val="nil" w:sz="6" w:space="0" w:color="auto"/>
              <w:bottom w:val="single" w:sz="4" w:space="0" w:color="000000"/>
              <w:right w:val="nil" w:sz="6" w:space="0" w:color="auto"/>
            </w:tcBorders>
          </w:tcPr>
          <w:p>
            <w:pPr>
              <w:pStyle w:val="TableParagraph"/>
              <w:spacing w:line="180" w:lineRule="exact"/>
              <w:ind w:left="799" w:right="0"/>
              <w:jc w:val="left"/>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157"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研发综合楼四楼至十一楼</w:t>
            </w:r>
            <w:r>
              <w:rPr>
                <w:rFonts w:ascii="宋体" w:hAnsi="宋体" w:cs="宋体" w:eastAsia="宋体" w:hint="default"/>
                <w:sz w:val="18"/>
                <w:szCs w:val="18"/>
              </w:rPr>
              <w:t> </w:t>
            </w:r>
          </w:p>
        </w:tc>
        <w:tc>
          <w:tcPr>
            <w:tcW w:w="26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54" w:right="0"/>
              <w:jc w:val="center"/>
              <w:rPr>
                <w:rFonts w:ascii="宋体" w:hAnsi="宋体" w:cs="宋体" w:eastAsia="宋体" w:hint="default"/>
                <w:sz w:val="18"/>
                <w:szCs w:val="18"/>
              </w:rPr>
            </w:pPr>
            <w:r>
              <w:rPr>
                <w:rFonts w:ascii="宋体"/>
                <w:sz w:val="18"/>
              </w:rPr>
              <w:t>84,211,490.58 </w:t>
            </w:r>
          </w:p>
        </w:tc>
        <w:tc>
          <w:tcPr>
            <w:tcW w:w="29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5" w:right="0"/>
              <w:jc w:val="left"/>
              <w:rPr>
                <w:rFonts w:ascii="宋体" w:hAnsi="宋体" w:cs="宋体" w:eastAsia="宋体" w:hint="default"/>
                <w:sz w:val="18"/>
                <w:szCs w:val="18"/>
              </w:rPr>
            </w:pPr>
            <w:r>
              <w:rPr>
                <w:rFonts w:ascii="宋体" w:hAnsi="宋体" w:cs="宋体" w:eastAsia="宋体" w:hint="default"/>
                <w:sz w:val="18"/>
                <w:szCs w:val="18"/>
              </w:rPr>
              <w:t>研发综合楼于</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月底达</w:t>
            </w:r>
          </w:p>
          <w:p>
            <w:pPr>
              <w:pStyle w:val="TableParagraph"/>
              <w:spacing w:line="367" w:lineRule="auto" w:before="127"/>
              <w:ind w:left="355" w:right="106"/>
              <w:jc w:val="left"/>
              <w:rPr>
                <w:rFonts w:ascii="宋体" w:hAnsi="宋体" w:cs="宋体" w:eastAsia="宋体" w:hint="default"/>
                <w:sz w:val="18"/>
                <w:szCs w:val="18"/>
              </w:rPr>
            </w:pPr>
            <w:r>
              <w:rPr>
                <w:rFonts w:ascii="宋体" w:hAnsi="宋体" w:cs="宋体" w:eastAsia="宋体" w:hint="default"/>
                <w:sz w:val="18"/>
                <w:szCs w:val="18"/>
              </w:rPr>
              <w:t>到预计可使用状态，由于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1"/>
                <w:sz w:val="18"/>
                <w:szCs w:val="18"/>
              </w:rPr>
              <w:t> </w:t>
            </w:r>
            <w:r>
              <w:rPr>
                <w:rFonts w:ascii="宋体" w:hAnsi="宋体" w:cs="宋体" w:eastAsia="宋体" w:hint="default"/>
                <w:spacing w:val="-1"/>
                <w:sz w:val="18"/>
                <w:szCs w:val="18"/>
              </w:rPr>
              <w:t>年度公司名称发生变更，产权办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理所需资料需全部更新后重新 </w:t>
            </w:r>
            <w:r>
              <w:rPr>
                <w:rFonts w:ascii="宋体" w:hAnsi="宋体" w:cs="宋体" w:eastAsia="宋体" w:hint="default"/>
                <w:spacing w:val="-1"/>
                <w:sz w:val="18"/>
                <w:szCs w:val="18"/>
              </w:rPr>
              <w:t>提交，因此产权证书尚未办理完</w:t>
            </w:r>
          </w:p>
          <w:p>
            <w:pPr>
              <w:pStyle w:val="TableParagraph"/>
              <w:spacing w:line="240" w:lineRule="auto" w:before="26"/>
              <w:ind w:left="355"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 </w:t>
            </w:r>
          </w:p>
        </w:tc>
      </w:tr>
    </w:tbl>
    <w:p>
      <w:pPr>
        <w:pStyle w:val="BodyText"/>
        <w:spacing w:line="376" w:lineRule="auto" w:before="77"/>
        <w:ind w:left="858" w:right="7608"/>
        <w:jc w:val="left"/>
        <w:rPr>
          <w:rFonts w:ascii="宋体" w:hAnsi="宋体" w:cs="宋体" w:eastAsia="宋体" w:hint="default"/>
          <w:sz w:val="18"/>
          <w:szCs w:val="18"/>
        </w:rPr>
      </w:pPr>
      <w:r>
        <w:rPr/>
        <w:t>（九）固定资产</w:t>
      </w:r>
      <w:r>
        <w:rPr>
          <w:rFonts w:ascii="宋体" w:hAnsi="宋体" w:cs="宋体" w:eastAsia="宋体" w:hint="default"/>
          <w:sz w:val="18"/>
          <w:szCs w:val="18"/>
        </w:rPr>
        <w:t> </w:t>
      </w:r>
      <w:r>
        <w:rPr>
          <w:rFonts w:ascii="宋体" w:hAnsi="宋体" w:cs="宋体" w:eastAsia="宋体" w:hint="default"/>
        </w:rPr>
        <w:t>1.</w:t>
      </w:r>
      <w:r>
        <w:rPr/>
        <w:t>总表情况</w:t>
      </w:r>
      <w:r>
        <w:rPr>
          <w:rFonts w:ascii="宋体" w:hAnsi="宋体" w:cs="宋体" w:eastAsia="宋体" w:hint="default"/>
          <w:sz w:val="18"/>
          <w:szCs w:val="18"/>
        </w:rPr>
        <w:t> </w:t>
      </w:r>
    </w:p>
    <w:p>
      <w:pPr>
        <w:spacing w:after="0" w:line="376" w:lineRule="auto"/>
        <w:jc w:val="left"/>
        <w:rPr>
          <w:rFonts w:ascii="宋体" w:hAnsi="宋体" w:cs="宋体" w:eastAsia="宋体" w:hint="default"/>
          <w:sz w:val="18"/>
          <w:szCs w:val="18"/>
        </w:rPr>
        <w:sectPr>
          <w:pgSz w:w="11910" w:h="16850"/>
          <w:pgMar w:header="0" w:footer="1267" w:top="1540" w:bottom="1460" w:left="1360" w:right="0"/>
        </w:sectPr>
      </w:pPr>
    </w:p>
    <w:p>
      <w:pPr>
        <w:pStyle w:val="BodyText"/>
        <w:spacing w:line="240" w:lineRule="auto" w:before="7"/>
        <w:ind w:left="538" w:right="1216"/>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2895"/>
        <w:gridCol w:w="3400"/>
        <w:gridCol w:w="2211"/>
      </w:tblGrid>
      <w:tr>
        <w:trPr>
          <w:trHeight w:val="272" w:hRule="exact"/>
        </w:trPr>
        <w:tc>
          <w:tcPr>
            <w:tcW w:w="2895" w:type="dxa"/>
            <w:tcBorders>
              <w:top w:val="nil" w:sz="6" w:space="0" w:color="auto"/>
              <w:left w:val="nil" w:sz="6" w:space="0" w:color="auto"/>
              <w:bottom w:val="single" w:sz="4" w:space="0" w:color="000000"/>
              <w:right w:val="nil" w:sz="6" w:space="0" w:color="auto"/>
            </w:tcBorders>
          </w:tcPr>
          <w:p>
            <w:pPr>
              <w:pStyle w:val="TableParagraph"/>
              <w:spacing w:line="180" w:lineRule="exact"/>
              <w:ind w:left="16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00" w:type="dxa"/>
            <w:tcBorders>
              <w:top w:val="nil" w:sz="6" w:space="0" w:color="auto"/>
              <w:left w:val="nil" w:sz="6" w:space="0" w:color="auto"/>
              <w:bottom w:val="single" w:sz="4" w:space="0" w:color="000000"/>
              <w:right w:val="nil" w:sz="6" w:space="0" w:color="auto"/>
            </w:tcBorders>
          </w:tcPr>
          <w:p>
            <w:pPr>
              <w:pStyle w:val="TableParagraph"/>
              <w:spacing w:line="180" w:lineRule="exact"/>
              <w:ind w:right="31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11" w:type="dxa"/>
            <w:tcBorders>
              <w:top w:val="nil" w:sz="6" w:space="0" w:color="auto"/>
              <w:left w:val="nil" w:sz="6" w:space="0" w:color="auto"/>
              <w:bottom w:val="single" w:sz="4" w:space="0" w:color="000000"/>
              <w:right w:val="nil" w:sz="6" w:space="0" w:color="auto"/>
            </w:tcBorders>
          </w:tcPr>
          <w:p>
            <w:pPr>
              <w:pStyle w:val="TableParagraph"/>
              <w:spacing w:line="180" w:lineRule="exact"/>
              <w:ind w:left="50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89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340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00"/>
              <w:jc w:val="right"/>
              <w:rPr>
                <w:rFonts w:ascii="宋体" w:hAnsi="宋体" w:cs="宋体" w:eastAsia="宋体" w:hint="default"/>
                <w:sz w:val="18"/>
                <w:szCs w:val="18"/>
              </w:rPr>
            </w:pPr>
            <w:r>
              <w:rPr>
                <w:rFonts w:ascii="宋体"/>
                <w:spacing w:val="-1"/>
                <w:sz w:val="18"/>
              </w:rPr>
              <w:t>76,294,598.22</w:t>
            </w:r>
            <w:r>
              <w:rPr>
                <w:rFonts w:ascii="宋体"/>
                <w:sz w:val="18"/>
              </w:rPr>
              <w:t> </w:t>
            </w:r>
          </w:p>
        </w:tc>
        <w:tc>
          <w:tcPr>
            <w:tcW w:w="221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89,783,869.46</w:t>
            </w:r>
            <w:r>
              <w:rPr>
                <w:rFonts w:ascii="宋体"/>
                <w:sz w:val="18"/>
              </w:rPr>
              <w:t> </w:t>
            </w:r>
          </w:p>
        </w:tc>
      </w:tr>
      <w:tr>
        <w:trPr>
          <w:trHeight w:val="38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00"/>
              <w:jc w:val="right"/>
              <w:rPr>
                <w:rFonts w:ascii="宋体" w:hAnsi="宋体" w:cs="宋体" w:eastAsia="宋体" w:hint="default"/>
                <w:sz w:val="18"/>
                <w:szCs w:val="18"/>
              </w:rPr>
            </w:pPr>
            <w:r>
              <w:rPr>
                <w:rFonts w:ascii="宋体"/>
                <w:sz w:val="18"/>
              </w:rPr>
              <w:t> </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364"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00"/>
              <w:jc w:val="right"/>
              <w:rPr>
                <w:rFonts w:ascii="宋体" w:hAnsi="宋体" w:cs="宋体" w:eastAsia="宋体" w:hint="default"/>
                <w:sz w:val="18"/>
                <w:szCs w:val="18"/>
              </w:rPr>
            </w:pPr>
            <w:r>
              <w:rPr>
                <w:rFonts w:ascii="宋体"/>
                <w:sz w:val="18"/>
              </w:rPr>
            </w:r>
            <w:r>
              <w:rPr>
                <w:rFonts w:ascii="宋体"/>
                <w:spacing w:val="-1"/>
                <w:sz w:val="18"/>
                <w:u w:val="thick" w:color="000000"/>
              </w:rPr>
              <w:t>76,294,598.22</w:t>
            </w:r>
            <w:r>
              <w:rPr>
                <w:rFonts w:ascii="宋体"/>
                <w:spacing w:val="-1"/>
                <w:sz w:val="18"/>
              </w:rPr>
            </w:r>
            <w:r>
              <w:rPr>
                <w:rFonts w:ascii="宋体"/>
                <w:sz w:val="18"/>
              </w:rPr>
              <w:t> </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5"/>
              <w:jc w:val="right"/>
              <w:rPr>
                <w:rFonts w:ascii="宋体" w:hAnsi="宋体" w:cs="宋体" w:eastAsia="宋体" w:hint="default"/>
                <w:sz w:val="18"/>
                <w:szCs w:val="18"/>
              </w:rPr>
            </w:pPr>
            <w:r>
              <w:rPr>
                <w:rFonts w:ascii="宋体"/>
                <w:sz w:val="18"/>
              </w:rPr>
            </w:r>
            <w:r>
              <w:rPr>
                <w:rFonts w:ascii="宋体"/>
                <w:spacing w:val="-1"/>
                <w:sz w:val="18"/>
                <w:u w:val="thick" w:color="000000"/>
              </w:rPr>
              <w:t>89,783,869.46</w:t>
            </w:r>
            <w:r>
              <w:rPr>
                <w:rFonts w:ascii="宋体"/>
                <w:spacing w:val="-1"/>
                <w:sz w:val="18"/>
              </w:rPr>
            </w: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0" w:footer="1267" w:top="1420" w:bottom="146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36"/>
        <w:ind w:left="700" w:right="0"/>
        <w:jc w:val="left"/>
        <w:rPr>
          <w:rFonts w:ascii="宋体" w:hAnsi="宋体" w:cs="宋体" w:eastAsia="宋体" w:hint="default"/>
        </w:rPr>
      </w:pPr>
      <w:r>
        <w:rPr>
          <w:rFonts w:ascii="宋体" w:hAnsi="宋体" w:cs="宋体" w:eastAsia="宋体" w:hint="default"/>
        </w:rPr>
        <w:t>2.</w:t>
      </w:r>
      <w:r>
        <w:rPr/>
        <w:t>固定资产</w:t>
      </w:r>
      <w:r>
        <w:rPr>
          <w:rFonts w:ascii="宋体" w:hAnsi="宋体" w:cs="宋体" w:eastAsia="宋体" w:hint="default"/>
        </w:rPr>
        <w:t> </w:t>
      </w:r>
    </w:p>
    <w:p>
      <w:pPr>
        <w:pStyle w:val="BodyText"/>
        <w:spacing w:line="240" w:lineRule="auto" w:before="162"/>
        <w:ind w:left="700" w:right="0"/>
        <w:jc w:val="left"/>
      </w:pPr>
      <w:r>
        <w:rPr/>
        <w:t>（</w:t>
      </w:r>
      <w:r>
        <w:rPr>
          <w:rFonts w:ascii="宋体" w:hAnsi="宋体" w:cs="宋体" w:eastAsia="宋体" w:hint="default"/>
        </w:rPr>
        <w:t>1</w:t>
      </w:r>
      <w:r>
        <w:rPr/>
        <w:t>）固定资产情况</w:t>
      </w:r>
    </w:p>
    <w:p>
      <w:pPr>
        <w:spacing w:line="240" w:lineRule="auto" w:before="8"/>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551"/>
        <w:gridCol w:w="1445"/>
        <w:gridCol w:w="1333"/>
        <w:gridCol w:w="1387"/>
        <w:gridCol w:w="1034"/>
        <w:gridCol w:w="1412"/>
        <w:gridCol w:w="1570"/>
        <w:gridCol w:w="1703"/>
        <w:gridCol w:w="1362"/>
        <w:gridCol w:w="1521"/>
      </w:tblGrid>
      <w:tr>
        <w:trPr>
          <w:trHeight w:val="620" w:hRule="exact"/>
        </w:trPr>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164"/>
              <w:jc w:val="right"/>
              <w:rPr>
                <w:rFonts w:ascii="宋体" w:hAnsi="宋体" w:cs="宋体" w:eastAsia="宋体" w:hint="default"/>
                <w:sz w:val="18"/>
                <w:szCs w:val="18"/>
              </w:rPr>
            </w:pPr>
            <w:r>
              <w:rPr>
                <w:rFonts w:ascii="宋体" w:hAnsi="宋体" w:cs="宋体" w:eastAsia="宋体" w:hint="default"/>
                <w:b/>
                <w:bCs/>
                <w:w w:val="95"/>
                <w:sz w:val="18"/>
                <w:szCs w:val="18"/>
              </w:rPr>
              <w:t>房屋及建筑物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41"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87"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34" w:type="dxa"/>
            <w:tcBorders>
              <w:top w:val="nil" w:sz="6" w:space="0" w:color="auto"/>
              <w:left w:val="nil" w:sz="6" w:space="0" w:color="auto"/>
              <w:bottom w:val="single" w:sz="4" w:space="0" w:color="000000"/>
              <w:right w:val="nil" w:sz="6" w:space="0" w:color="auto"/>
            </w:tcBorders>
          </w:tcPr>
          <w:p>
            <w:pPr>
              <w:pStyle w:val="TableParagraph"/>
              <w:spacing w:line="189" w:lineRule="exact"/>
              <w:ind w:right="100"/>
              <w:jc w:val="center"/>
              <w:rPr>
                <w:rFonts w:ascii="宋体" w:hAnsi="宋体" w:cs="宋体" w:eastAsia="宋体" w:hint="default"/>
                <w:sz w:val="18"/>
                <w:szCs w:val="18"/>
              </w:rPr>
            </w:pPr>
            <w:r>
              <w:rPr>
                <w:rFonts w:ascii="宋体" w:hAnsi="宋体" w:cs="宋体" w:eastAsia="宋体" w:hint="default"/>
                <w:b/>
                <w:bCs/>
                <w:sz w:val="18"/>
                <w:szCs w:val="18"/>
              </w:rPr>
              <w:t>装卸机械</w:t>
            </w:r>
            <w:r>
              <w:rPr>
                <w:rFonts w:ascii="宋体" w:hAnsi="宋体" w:cs="宋体" w:eastAsia="宋体" w:hint="default"/>
                <w:sz w:val="18"/>
                <w:szCs w:val="18"/>
              </w:rPr>
            </w:r>
          </w:p>
          <w:p>
            <w:pPr>
              <w:pStyle w:val="TableParagraph"/>
              <w:spacing w:line="240" w:lineRule="auto" w:before="81"/>
              <w:ind w:right="11"/>
              <w:jc w:val="center"/>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2" w:type="dxa"/>
            <w:tcBorders>
              <w:top w:val="nil" w:sz="6" w:space="0" w:color="auto"/>
              <w:left w:val="nil" w:sz="6" w:space="0" w:color="auto"/>
              <w:bottom w:val="single" w:sz="4" w:space="0" w:color="000000"/>
              <w:right w:val="nil" w:sz="6" w:space="0" w:color="auto"/>
            </w:tcBorders>
          </w:tcPr>
          <w:p>
            <w:pPr>
              <w:pStyle w:val="TableParagraph"/>
              <w:spacing w:line="189" w:lineRule="exact"/>
              <w:ind w:right="182"/>
              <w:jc w:val="center"/>
              <w:rPr>
                <w:rFonts w:ascii="宋体" w:hAnsi="宋体" w:cs="宋体" w:eastAsia="宋体" w:hint="default"/>
                <w:sz w:val="18"/>
                <w:szCs w:val="18"/>
              </w:rPr>
            </w:pPr>
            <w:r>
              <w:rPr>
                <w:rFonts w:ascii="宋体" w:hAnsi="宋体" w:cs="宋体" w:eastAsia="宋体" w:hint="default"/>
                <w:b/>
                <w:bCs/>
                <w:sz w:val="18"/>
                <w:szCs w:val="18"/>
              </w:rPr>
              <w:t>通讯及导航设</w:t>
            </w:r>
            <w:r>
              <w:rPr>
                <w:rFonts w:ascii="宋体" w:hAnsi="宋体" w:cs="宋体" w:eastAsia="宋体" w:hint="default"/>
                <w:sz w:val="18"/>
                <w:szCs w:val="18"/>
              </w:rPr>
            </w:r>
          </w:p>
          <w:p>
            <w:pPr>
              <w:pStyle w:val="TableParagraph"/>
              <w:spacing w:line="240" w:lineRule="auto" w:before="81"/>
              <w:ind w:right="91"/>
              <w:jc w:val="center"/>
              <w:rPr>
                <w:rFonts w:ascii="宋体" w:hAnsi="宋体" w:cs="宋体" w:eastAsia="宋体" w:hint="default"/>
                <w:sz w:val="18"/>
                <w:szCs w:val="18"/>
              </w:rPr>
            </w:pPr>
            <w:r>
              <w:rPr>
                <w:rFonts w:ascii="宋体" w:hAnsi="宋体" w:cs="宋体" w:eastAsia="宋体" w:hint="default"/>
                <w:b/>
                <w:bCs/>
                <w:sz w:val="18"/>
                <w:szCs w:val="18"/>
              </w:rPr>
              <w:t>施设备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330" w:right="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3" w:type="dxa"/>
            <w:tcBorders>
              <w:top w:val="nil" w:sz="6" w:space="0" w:color="auto"/>
              <w:left w:val="nil" w:sz="6" w:space="0" w:color="auto"/>
              <w:bottom w:val="single" w:sz="4" w:space="0" w:color="000000"/>
              <w:right w:val="nil" w:sz="6" w:space="0" w:color="auto"/>
            </w:tcBorders>
          </w:tcPr>
          <w:p>
            <w:pPr>
              <w:pStyle w:val="TableParagraph"/>
              <w:spacing w:line="189" w:lineRule="exact"/>
              <w:ind w:right="114"/>
              <w:jc w:val="center"/>
              <w:rPr>
                <w:rFonts w:ascii="宋体" w:hAnsi="宋体" w:cs="宋体" w:eastAsia="宋体" w:hint="default"/>
                <w:sz w:val="18"/>
                <w:szCs w:val="18"/>
              </w:rPr>
            </w:pPr>
            <w:r>
              <w:rPr>
                <w:rFonts w:ascii="宋体" w:hAnsi="宋体" w:cs="宋体" w:eastAsia="宋体" w:hint="default"/>
                <w:b/>
                <w:bCs/>
                <w:sz w:val="18"/>
                <w:szCs w:val="18"/>
              </w:rPr>
              <w:t>供电、供水、供汽</w:t>
            </w:r>
            <w:r>
              <w:rPr>
                <w:rFonts w:ascii="宋体" w:hAnsi="宋体" w:cs="宋体" w:eastAsia="宋体" w:hint="default"/>
                <w:sz w:val="18"/>
                <w:szCs w:val="18"/>
              </w:rPr>
            </w:r>
          </w:p>
          <w:p>
            <w:pPr>
              <w:pStyle w:val="TableParagraph"/>
              <w:spacing w:line="240" w:lineRule="auto" w:before="81"/>
              <w:ind w:right="25"/>
              <w:jc w:val="center"/>
              <w:rPr>
                <w:rFonts w:ascii="宋体" w:hAnsi="宋体" w:cs="宋体" w:eastAsia="宋体" w:hint="default"/>
                <w:sz w:val="18"/>
                <w:szCs w:val="18"/>
              </w:rPr>
            </w:pPr>
            <w:r>
              <w:rPr>
                <w:rFonts w:ascii="宋体" w:hAnsi="宋体" w:cs="宋体" w:eastAsia="宋体" w:hint="default"/>
                <w:b/>
                <w:bCs/>
                <w:sz w:val="18"/>
                <w:szCs w:val="18"/>
              </w:rPr>
              <w:t>设施设备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62" w:type="dxa"/>
            <w:tcBorders>
              <w:top w:val="nil" w:sz="6" w:space="0" w:color="auto"/>
              <w:left w:val="nil" w:sz="6" w:space="0" w:color="auto"/>
              <w:bottom w:val="single" w:sz="4" w:space="0" w:color="000000"/>
              <w:right w:val="nil" w:sz="6" w:space="0" w:color="auto"/>
            </w:tcBorders>
          </w:tcPr>
          <w:p>
            <w:pPr>
              <w:pStyle w:val="TableParagraph"/>
              <w:spacing w:line="199" w:lineRule="exact"/>
              <w:ind w:right="197"/>
              <w:jc w:val="center"/>
              <w:rPr>
                <w:rFonts w:ascii="宋体" w:hAnsi="宋体" w:cs="宋体" w:eastAsia="宋体" w:hint="default"/>
                <w:sz w:val="20"/>
                <w:szCs w:val="20"/>
              </w:rPr>
            </w:pPr>
            <w:r>
              <w:rPr>
                <w:rFonts w:ascii="宋体" w:hAnsi="宋体" w:cs="宋体" w:eastAsia="宋体" w:hint="default"/>
                <w:b/>
                <w:bCs/>
                <w:sz w:val="20"/>
                <w:szCs w:val="20"/>
              </w:rPr>
              <w:t>专用设施设</w:t>
            </w:r>
            <w:r>
              <w:rPr>
                <w:rFonts w:ascii="宋体" w:hAnsi="宋体" w:cs="宋体" w:eastAsia="宋体" w:hint="default"/>
                <w:sz w:val="20"/>
                <w:szCs w:val="20"/>
              </w:rPr>
            </w:r>
          </w:p>
          <w:p>
            <w:pPr>
              <w:pStyle w:val="TableParagraph"/>
              <w:spacing w:line="240" w:lineRule="auto" w:before="55"/>
              <w:ind w:right="97"/>
              <w:jc w:val="center"/>
              <w:rPr>
                <w:rFonts w:ascii="宋体" w:hAnsi="宋体" w:cs="宋体" w:eastAsia="宋体" w:hint="default"/>
                <w:sz w:val="20"/>
                <w:szCs w:val="20"/>
              </w:rPr>
            </w:pPr>
            <w:r>
              <w:rPr>
                <w:rFonts w:ascii="宋体" w:hAnsi="宋体" w:cs="宋体" w:eastAsia="宋体" w:hint="default"/>
                <w:b/>
                <w:bCs/>
                <w:sz w:val="20"/>
                <w:szCs w:val="20"/>
              </w:rPr>
              <w:t>备</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4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09" w:hRule="exact"/>
        </w:trPr>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95"/>
              <w:jc w:val="right"/>
              <w:rPr>
                <w:rFonts w:ascii="宋体" w:hAnsi="宋体" w:cs="宋体" w:eastAsia="宋体" w:hint="default"/>
                <w:sz w:val="18"/>
                <w:szCs w:val="18"/>
              </w:rPr>
            </w:pPr>
            <w:r>
              <w:rPr>
                <w:rFonts w:ascii="宋体"/>
                <w:sz w:val="18"/>
              </w:rPr>
              <w:t> </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62"/>
              <w:jc w:val="right"/>
              <w:rPr>
                <w:rFonts w:ascii="宋体" w:hAnsi="宋体" w:cs="宋体" w:eastAsia="宋体" w:hint="default"/>
                <w:sz w:val="18"/>
                <w:szCs w:val="18"/>
              </w:rPr>
            </w:pPr>
            <w:r>
              <w:rPr>
                <w:rFonts w:ascii="宋体"/>
                <w:sz w:val="18"/>
              </w:rPr>
              <w:t> </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59"/>
              <w:jc w:val="right"/>
              <w:rPr>
                <w:rFonts w:ascii="宋体" w:hAnsi="宋体" w:cs="宋体" w:eastAsia="宋体" w:hint="default"/>
                <w:sz w:val="18"/>
                <w:szCs w:val="18"/>
              </w:rPr>
            </w:pPr>
            <w:r>
              <w:rPr>
                <w:rFonts w:ascii="宋体"/>
                <w:sz w:val="18"/>
              </w:rPr>
              <w:t> </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69"/>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46"/>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69"/>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77"/>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52"/>
              <w:jc w:val="right"/>
              <w:rPr>
                <w:rFonts w:ascii="宋体" w:hAnsi="宋体" w:cs="宋体" w:eastAsia="宋体" w:hint="default"/>
                <w:sz w:val="18"/>
                <w:szCs w:val="18"/>
              </w:rPr>
            </w:pPr>
            <w:r>
              <w:rPr>
                <w:rFonts w:ascii="宋体"/>
                <w:sz w:val="18"/>
              </w:rPr>
              <w:t> </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6"/>
              <w:jc w:val="right"/>
              <w:rPr>
                <w:rFonts w:ascii="宋体" w:hAnsi="宋体" w:cs="宋体" w:eastAsia="宋体" w:hint="default"/>
                <w:sz w:val="18"/>
                <w:szCs w:val="18"/>
              </w:rPr>
            </w:pPr>
            <w:r>
              <w:rPr>
                <w:rFonts w:ascii="宋体"/>
                <w:sz w:val="18"/>
              </w:rPr>
              <w:t> </w:t>
            </w:r>
          </w:p>
        </w:tc>
      </w:tr>
      <w:tr>
        <w:trPr>
          <w:trHeight w:val="469"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5"/>
              <w:jc w:val="right"/>
              <w:rPr>
                <w:rFonts w:ascii="宋体" w:hAnsi="宋体" w:cs="宋体" w:eastAsia="宋体" w:hint="default"/>
                <w:sz w:val="18"/>
                <w:szCs w:val="18"/>
              </w:rPr>
            </w:pPr>
            <w:r>
              <w:rPr>
                <w:rFonts w:ascii="宋体"/>
                <w:spacing w:val="-1"/>
                <w:sz w:val="18"/>
              </w:rPr>
              <w:t>72,578,036.94</w:t>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2"/>
              <w:jc w:val="right"/>
              <w:rPr>
                <w:rFonts w:ascii="宋体" w:hAnsi="宋体" w:cs="宋体" w:eastAsia="宋体" w:hint="default"/>
                <w:sz w:val="18"/>
                <w:szCs w:val="18"/>
              </w:rPr>
            </w:pPr>
            <w:r>
              <w:rPr>
                <w:rFonts w:ascii="宋体"/>
                <w:spacing w:val="-1"/>
                <w:sz w:val="18"/>
              </w:rPr>
              <w:t>7,557,550.70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9"/>
              <w:jc w:val="right"/>
              <w:rPr>
                <w:rFonts w:ascii="宋体" w:hAnsi="宋体" w:cs="宋体" w:eastAsia="宋体" w:hint="default"/>
                <w:sz w:val="18"/>
                <w:szCs w:val="18"/>
              </w:rPr>
            </w:pPr>
            <w:r>
              <w:rPr>
                <w:rFonts w:ascii="宋体"/>
                <w:spacing w:val="-1"/>
                <w:sz w:val="18"/>
              </w:rPr>
              <w:t>14,766,306.95</w:t>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9"/>
              <w:jc w:val="right"/>
              <w:rPr>
                <w:rFonts w:ascii="宋体" w:hAnsi="宋体" w:cs="宋体" w:eastAsia="宋体" w:hint="default"/>
                <w:sz w:val="18"/>
                <w:szCs w:val="18"/>
              </w:rPr>
            </w:pPr>
            <w:r>
              <w:rPr>
                <w:rFonts w:ascii="宋体"/>
                <w:spacing w:val="-1"/>
                <w:sz w:val="18"/>
              </w:rPr>
              <w:t>69,500.00</w:t>
            </w: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6"/>
              <w:jc w:val="right"/>
              <w:rPr>
                <w:rFonts w:ascii="宋体" w:hAnsi="宋体" w:cs="宋体" w:eastAsia="宋体" w:hint="default"/>
                <w:sz w:val="18"/>
                <w:szCs w:val="18"/>
              </w:rPr>
            </w:pPr>
            <w:r>
              <w:rPr>
                <w:rFonts w:ascii="宋体"/>
                <w:spacing w:val="-1"/>
                <w:sz w:val="18"/>
              </w:rPr>
              <w:t>67,435.90</w:t>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9"/>
              <w:jc w:val="right"/>
              <w:rPr>
                <w:rFonts w:ascii="宋体" w:hAnsi="宋体" w:cs="宋体" w:eastAsia="宋体" w:hint="default"/>
                <w:sz w:val="18"/>
                <w:szCs w:val="18"/>
              </w:rPr>
            </w:pPr>
            <w:r>
              <w:rPr>
                <w:rFonts w:ascii="宋体"/>
                <w:spacing w:val="-1"/>
                <w:sz w:val="18"/>
              </w:rPr>
              <w:t>154,799,359.02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7"/>
              <w:jc w:val="right"/>
              <w:rPr>
                <w:rFonts w:ascii="宋体" w:hAnsi="宋体" w:cs="宋体" w:eastAsia="宋体" w:hint="default"/>
                <w:sz w:val="18"/>
                <w:szCs w:val="18"/>
              </w:rPr>
            </w:pPr>
            <w:r>
              <w:rPr>
                <w:rFonts w:ascii="宋体"/>
                <w:spacing w:val="-1"/>
                <w:sz w:val="18"/>
              </w:rPr>
              <w:t>4,509,858.12</w:t>
            </w: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2"/>
              <w:jc w:val="right"/>
              <w:rPr>
                <w:rFonts w:ascii="宋体" w:hAnsi="宋体" w:cs="宋体" w:eastAsia="宋体" w:hint="default"/>
                <w:sz w:val="18"/>
                <w:szCs w:val="18"/>
              </w:rPr>
            </w:pPr>
            <w:r>
              <w:rPr>
                <w:rFonts w:ascii="宋体"/>
                <w:spacing w:val="-1"/>
                <w:sz w:val="18"/>
              </w:rPr>
              <w:t>917,000.00</w:t>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
              <w:jc w:val="right"/>
              <w:rPr>
                <w:rFonts w:ascii="宋体" w:hAnsi="宋体" w:cs="宋体" w:eastAsia="宋体" w:hint="default"/>
                <w:sz w:val="18"/>
                <w:szCs w:val="18"/>
              </w:rPr>
            </w:pPr>
            <w:r>
              <w:rPr>
                <w:rFonts w:ascii="宋体"/>
                <w:sz w:val="18"/>
              </w:rPr>
            </w:r>
            <w:r>
              <w:rPr>
                <w:rFonts w:ascii="宋体"/>
                <w:spacing w:val="-1"/>
                <w:sz w:val="18"/>
                <w:u w:val="thick" w:color="000000"/>
              </w:rPr>
              <w:t>255,265,047.63</w:t>
            </w:r>
            <w:r>
              <w:rPr>
                <w:rFonts w:ascii="宋体"/>
                <w:spacing w:val="-1"/>
                <w:sz w:val="18"/>
              </w:rPr>
              <w:t> </w:t>
            </w:r>
          </w:p>
        </w:tc>
      </w:tr>
      <w:tr>
        <w:trPr>
          <w:trHeight w:val="468"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r>
            <w:r>
              <w:rPr>
                <w:rFonts w:ascii="宋体"/>
                <w:spacing w:val="-1"/>
                <w:sz w:val="18"/>
                <w:u w:val="single" w:color="000000"/>
              </w:rPr>
              <w:t>1,255,377.03</w:t>
            </w:r>
            <w:r>
              <w:rPr>
                <w:rFonts w:ascii="宋体"/>
                <w:spacing w:val="-1"/>
                <w:sz w:val="18"/>
              </w:rPr>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2"/>
              <w:jc w:val="right"/>
              <w:rPr>
                <w:rFonts w:ascii="宋体" w:hAnsi="宋体" w:cs="宋体" w:eastAsia="宋体" w:hint="default"/>
                <w:sz w:val="18"/>
                <w:szCs w:val="18"/>
              </w:rPr>
            </w:pPr>
            <w:r>
              <w:rPr>
                <w:rFonts w:ascii="宋体"/>
                <w:sz w:val="18"/>
              </w:rPr>
            </w:r>
            <w:r>
              <w:rPr>
                <w:rFonts w:ascii="宋体"/>
                <w:spacing w:val="-1"/>
                <w:sz w:val="18"/>
                <w:u w:val="single" w:color="000000"/>
              </w:rPr>
              <w:t>430,689.65</w:t>
            </w:r>
            <w:r>
              <w:rPr>
                <w:rFonts w:ascii="宋体"/>
                <w:spacing w:val="-1"/>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r>
            <w:r>
              <w:rPr>
                <w:rFonts w:ascii="宋体"/>
                <w:spacing w:val="-1"/>
                <w:sz w:val="18"/>
                <w:u w:val="single" w:color="000000"/>
              </w:rPr>
              <w:t>1,823,596.17</w:t>
            </w:r>
            <w:r>
              <w:rPr>
                <w:rFonts w:ascii="宋体"/>
                <w:spacing w:val="-1"/>
                <w:sz w:val="18"/>
              </w:rPr>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r>
            <w:r>
              <w:rPr>
                <w:rFonts w:ascii="宋体"/>
                <w:spacing w:val="-1"/>
                <w:sz w:val="18"/>
                <w:u w:val="single" w:color="000000"/>
              </w:rPr>
              <w:t>2,860,922.70</w:t>
            </w:r>
            <w:r>
              <w:rPr>
                <w:rFonts w:ascii="宋体"/>
                <w:spacing w:val="-1"/>
                <w:sz w:val="18"/>
              </w:rPr>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7"/>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2"/>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r>
            <w:r>
              <w:rPr>
                <w:rFonts w:ascii="宋体"/>
                <w:spacing w:val="-1"/>
                <w:sz w:val="18"/>
                <w:u w:val="thick" w:color="000000"/>
              </w:rPr>
              <w:t>6,370,585.55</w:t>
            </w:r>
            <w:r>
              <w:rPr>
                <w:rFonts w:ascii="宋体"/>
                <w:spacing w:val="-1"/>
                <w:sz w:val="18"/>
              </w:rPr>
              <w:t> </w:t>
            </w:r>
          </w:p>
        </w:tc>
      </w:tr>
      <w:tr>
        <w:trPr>
          <w:trHeight w:val="43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2"/>
              <w:jc w:val="right"/>
              <w:rPr>
                <w:rFonts w:ascii="宋体" w:hAnsi="宋体" w:cs="宋体" w:eastAsia="宋体" w:hint="default"/>
                <w:sz w:val="18"/>
                <w:szCs w:val="18"/>
              </w:rPr>
            </w:pPr>
            <w:r>
              <w:rPr>
                <w:rFonts w:ascii="宋体"/>
                <w:spacing w:val="-1"/>
                <w:sz w:val="18"/>
              </w:rPr>
              <w:t>430,689.65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pacing w:val="-1"/>
                <w:sz w:val="18"/>
              </w:rPr>
              <w:t>1,823,596.17</w:t>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pacing w:val="-1"/>
                <w:sz w:val="18"/>
              </w:rPr>
              <w:t>2,860,922.70</w:t>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7"/>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2"/>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r>
            <w:r>
              <w:rPr>
                <w:rFonts w:ascii="宋体"/>
                <w:spacing w:val="-1"/>
                <w:sz w:val="18"/>
                <w:u w:val="thick" w:color="000000"/>
              </w:rPr>
              <w:t>5,115,208.52</w:t>
            </w:r>
            <w:r>
              <w:rPr>
                <w:rFonts w:ascii="宋体"/>
                <w:spacing w:val="-1"/>
                <w:sz w:val="18"/>
              </w:rPr>
              <w:t> </w:t>
            </w:r>
          </w:p>
        </w:tc>
      </w:tr>
      <w:tr>
        <w:trPr>
          <w:trHeight w:val="714"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321" w:lineRule="auto" w:before="52"/>
              <w:ind w:left="108" w:right="173"/>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2</w:t>
            </w:r>
            <w:r>
              <w:rPr>
                <w:rFonts w:ascii="宋体" w:hAnsi="宋体" w:cs="宋体" w:eastAsia="宋体" w:hint="default"/>
                <w:spacing w:val="-11"/>
                <w:sz w:val="18"/>
                <w:szCs w:val="18"/>
              </w:rPr>
              <w:t>）在建工程转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1,255,377.03</w:t>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7"/>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2"/>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r>
            <w:r>
              <w:rPr>
                <w:rFonts w:ascii="宋体"/>
                <w:spacing w:val="-1"/>
                <w:sz w:val="18"/>
                <w:u w:val="thick" w:color="000000"/>
              </w:rPr>
              <w:t>1,255,377.03</w:t>
            </w:r>
            <w:r>
              <w:rPr>
                <w:rFonts w:ascii="宋体"/>
                <w:spacing w:val="-1"/>
                <w:sz w:val="18"/>
              </w:rPr>
              <w:t> </w:t>
            </w:r>
          </w:p>
        </w:tc>
      </w:tr>
      <w:tr>
        <w:trPr>
          <w:trHeight w:val="397"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r>
            <w:r>
              <w:rPr>
                <w:rFonts w:ascii="宋体"/>
                <w:spacing w:val="-1"/>
                <w:sz w:val="18"/>
                <w:u w:val="single" w:color="000000"/>
              </w:rPr>
              <w:t>11,055,474.55</w:t>
            </w:r>
            <w:r>
              <w:rPr>
                <w:rFonts w:ascii="宋体"/>
                <w:spacing w:val="-1"/>
                <w:sz w:val="18"/>
              </w:rPr>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
              <w:jc w:val="right"/>
              <w:rPr>
                <w:rFonts w:ascii="宋体" w:hAnsi="宋体" w:cs="宋体" w:eastAsia="宋体" w:hint="default"/>
                <w:sz w:val="18"/>
                <w:szCs w:val="18"/>
              </w:rPr>
            </w:pPr>
            <w:r>
              <w:rPr>
                <w:rFonts w:ascii="宋体"/>
                <w:sz w:val="18"/>
              </w:rPr>
            </w:r>
            <w:r>
              <w:rPr>
                <w:rFonts w:ascii="宋体"/>
                <w:spacing w:val="-1"/>
                <w:sz w:val="18"/>
                <w:u w:val="single" w:color="000000"/>
              </w:rPr>
              <w:t>958,935.11</w:t>
            </w:r>
            <w:r>
              <w:rPr>
                <w:rFonts w:ascii="宋体"/>
                <w:spacing w:val="-1"/>
                <w:sz w:val="18"/>
              </w:rPr>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
              <w:jc w:val="right"/>
              <w:rPr>
                <w:rFonts w:ascii="宋体" w:hAnsi="宋体" w:cs="宋体" w:eastAsia="宋体" w:hint="default"/>
                <w:sz w:val="18"/>
                <w:szCs w:val="18"/>
              </w:rPr>
            </w:pPr>
            <w:r>
              <w:rPr>
                <w:rFonts w:ascii="宋体"/>
                <w:sz w:val="18"/>
              </w:rPr>
            </w:r>
            <w:r>
              <w:rPr>
                <w:rFonts w:ascii="宋体"/>
                <w:spacing w:val="-1"/>
                <w:sz w:val="18"/>
                <w:u w:val="single" w:color="000000"/>
              </w:rPr>
              <w:t>13,023,756.57</w:t>
            </w:r>
            <w:r>
              <w:rPr>
                <w:rFonts w:ascii="宋体"/>
                <w:spacing w:val="-1"/>
                <w:sz w:val="18"/>
              </w:rPr>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7"/>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
              <w:jc w:val="right"/>
              <w:rPr>
                <w:rFonts w:ascii="宋体" w:hAnsi="宋体" w:cs="宋体" w:eastAsia="宋体" w:hint="default"/>
                <w:sz w:val="18"/>
                <w:szCs w:val="18"/>
              </w:rPr>
            </w:pPr>
            <w:r>
              <w:rPr>
                <w:rFonts w:ascii="宋体"/>
                <w:sz w:val="18"/>
              </w:rPr>
            </w:r>
            <w:r>
              <w:rPr>
                <w:rFonts w:ascii="宋体"/>
                <w:spacing w:val="-1"/>
                <w:sz w:val="18"/>
                <w:u w:val="thick" w:color="000000"/>
              </w:rPr>
              <w:t>25,038,166.23</w:t>
            </w:r>
            <w:r>
              <w:rPr>
                <w:rFonts w:ascii="宋体"/>
                <w:spacing w:val="-1"/>
                <w:sz w:val="18"/>
              </w:rPr>
              <w:t> </w:t>
            </w:r>
          </w:p>
        </w:tc>
      </w:tr>
      <w:tr>
        <w:trPr>
          <w:trHeight w:val="397"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处置或报</w:t>
            </w:r>
            <w:r>
              <w:rPr>
                <w:rFonts w:ascii="宋体" w:hAnsi="宋体" w:cs="宋体" w:eastAsia="宋体" w:hint="default"/>
                <w:spacing w:val="-1"/>
                <w:sz w:val="18"/>
                <w:szCs w:val="18"/>
              </w:rPr>
              <w:t>废</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5"/>
              <w:jc w:val="right"/>
              <w:rPr>
                <w:rFonts w:ascii="宋体" w:hAnsi="宋体" w:cs="宋体" w:eastAsia="宋体" w:hint="default"/>
                <w:sz w:val="18"/>
                <w:szCs w:val="18"/>
              </w:rPr>
            </w:pP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
              <w:jc w:val="right"/>
              <w:rPr>
                <w:rFonts w:ascii="宋体" w:hAnsi="宋体" w:cs="宋体" w:eastAsia="宋体" w:hint="default"/>
                <w:sz w:val="18"/>
                <w:szCs w:val="18"/>
              </w:rPr>
            </w:pPr>
            <w:r>
              <w:rPr>
                <w:rFonts w:ascii="宋体"/>
                <w:spacing w:val="-1"/>
                <w:sz w:val="18"/>
              </w:rPr>
              <w:t>958,935.11</w:t>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
              <w:jc w:val="right"/>
              <w:rPr>
                <w:rFonts w:ascii="宋体" w:hAnsi="宋体" w:cs="宋体" w:eastAsia="宋体" w:hint="default"/>
                <w:sz w:val="18"/>
                <w:szCs w:val="18"/>
              </w:rPr>
            </w:pPr>
            <w:r>
              <w:rPr>
                <w:rFonts w:ascii="宋体"/>
                <w:spacing w:val="-1"/>
                <w:sz w:val="18"/>
              </w:rPr>
              <w:t>13,023,756.57</w:t>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7"/>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2"/>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z w:val="18"/>
              </w:rPr>
            </w:r>
            <w:r>
              <w:rPr>
                <w:rFonts w:ascii="宋体"/>
                <w:spacing w:val="-1"/>
                <w:sz w:val="18"/>
                <w:u w:val="thick" w:color="000000"/>
              </w:rPr>
              <w:t>13,982,691.68</w:t>
            </w:r>
            <w:r>
              <w:rPr>
                <w:rFonts w:ascii="宋体"/>
                <w:spacing w:val="-1"/>
                <w:sz w:val="18"/>
              </w:rPr>
              <w:t> </w:t>
            </w:r>
          </w:p>
        </w:tc>
      </w:tr>
      <w:tr>
        <w:trPr>
          <w:trHeight w:val="713"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319" w:lineRule="auto" w:before="53"/>
              <w:ind w:left="108" w:right="173"/>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2</w:t>
            </w:r>
            <w:r>
              <w:rPr>
                <w:rFonts w:ascii="宋体" w:hAnsi="宋体" w:cs="宋体" w:eastAsia="宋体" w:hint="default"/>
                <w:spacing w:val="-11"/>
                <w:sz w:val="18"/>
                <w:szCs w:val="18"/>
              </w:rPr>
              <w:t>）转入投资性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房地产</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11,055,474.55</w:t>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7"/>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2"/>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r>
            <w:r>
              <w:rPr>
                <w:rFonts w:ascii="宋体"/>
                <w:spacing w:val="-1"/>
                <w:sz w:val="18"/>
                <w:u w:val="thick" w:color="000000"/>
              </w:rPr>
              <w:t>11,055,474.55</w:t>
            </w:r>
            <w:r>
              <w:rPr>
                <w:rFonts w:ascii="宋体"/>
                <w:spacing w:val="-1"/>
                <w:sz w:val="18"/>
              </w:rPr>
              <w:t> </w:t>
            </w:r>
          </w:p>
        </w:tc>
      </w:tr>
      <w:tr>
        <w:trPr>
          <w:trHeight w:val="433"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r>
            <w:r>
              <w:rPr>
                <w:rFonts w:ascii="宋体"/>
                <w:spacing w:val="-1"/>
                <w:sz w:val="18"/>
                <w:u w:val="thick" w:color="000000"/>
              </w:rPr>
              <w:t>62,777,939.42</w:t>
            </w:r>
            <w:r>
              <w:rPr>
                <w:rFonts w:ascii="宋体"/>
                <w:spacing w:val="-1"/>
                <w:sz w:val="18"/>
              </w:rPr>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z w:val="18"/>
              </w:rPr>
            </w:r>
            <w:r>
              <w:rPr>
                <w:rFonts w:ascii="宋体"/>
                <w:spacing w:val="-1"/>
                <w:sz w:val="18"/>
                <w:u w:val="thick" w:color="000000"/>
              </w:rPr>
              <w:t>7,988,240.35</w:t>
            </w:r>
            <w:r>
              <w:rPr>
                <w:rFonts w:ascii="宋体"/>
                <w:spacing w:val="-1"/>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
              <w:jc w:val="right"/>
              <w:rPr>
                <w:rFonts w:ascii="宋体" w:hAnsi="宋体" w:cs="宋体" w:eastAsia="宋体" w:hint="default"/>
                <w:sz w:val="18"/>
                <w:szCs w:val="18"/>
              </w:rPr>
            </w:pPr>
            <w:r>
              <w:rPr>
                <w:rFonts w:ascii="宋体"/>
                <w:sz w:val="18"/>
              </w:rPr>
            </w:r>
            <w:r>
              <w:rPr>
                <w:rFonts w:ascii="宋体"/>
                <w:spacing w:val="-1"/>
                <w:sz w:val="18"/>
                <w:u w:val="thick" w:color="000000"/>
              </w:rPr>
              <w:t>15,630,968.01</w:t>
            </w:r>
            <w:r>
              <w:rPr>
                <w:rFonts w:ascii="宋体"/>
                <w:spacing w:val="-1"/>
                <w:sz w:val="18"/>
              </w:rPr>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
              <w:jc w:val="right"/>
              <w:rPr>
                <w:rFonts w:ascii="宋体" w:hAnsi="宋体" w:cs="宋体" w:eastAsia="宋体" w:hint="default"/>
                <w:sz w:val="18"/>
                <w:szCs w:val="18"/>
              </w:rPr>
            </w:pPr>
            <w:r>
              <w:rPr>
                <w:rFonts w:ascii="宋体"/>
                <w:sz w:val="18"/>
              </w:rPr>
            </w:r>
            <w:r>
              <w:rPr>
                <w:rFonts w:ascii="宋体"/>
                <w:spacing w:val="-1"/>
                <w:sz w:val="18"/>
                <w:u w:val="thick" w:color="000000"/>
              </w:rPr>
              <w:t>69,500.00</w:t>
            </w:r>
            <w:r>
              <w:rPr>
                <w:rFonts w:ascii="宋体"/>
                <w:spacing w:val="-1"/>
                <w:sz w:val="18"/>
              </w:rPr>
            </w: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sz w:val="18"/>
              </w:rPr>
            </w:r>
            <w:r>
              <w:rPr>
                <w:rFonts w:ascii="宋体"/>
                <w:spacing w:val="-1"/>
                <w:sz w:val="18"/>
                <w:u w:val="thick" w:color="000000"/>
              </w:rPr>
              <w:t>67,435.90</w:t>
            </w:r>
            <w:r>
              <w:rPr>
                <w:rFonts w:ascii="宋体"/>
                <w:spacing w:val="-1"/>
                <w:sz w:val="18"/>
              </w:rPr>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
              <w:jc w:val="right"/>
              <w:rPr>
                <w:rFonts w:ascii="宋体" w:hAnsi="宋体" w:cs="宋体" w:eastAsia="宋体" w:hint="default"/>
                <w:sz w:val="18"/>
                <w:szCs w:val="18"/>
              </w:rPr>
            </w:pPr>
            <w:r>
              <w:rPr>
                <w:rFonts w:ascii="宋体"/>
                <w:sz w:val="18"/>
              </w:rPr>
            </w:r>
            <w:r>
              <w:rPr>
                <w:rFonts w:ascii="宋体"/>
                <w:spacing w:val="-1"/>
                <w:sz w:val="18"/>
                <w:u w:val="thick" w:color="000000"/>
              </w:rPr>
              <w:t>144,636,525.15</w:t>
            </w:r>
            <w:r>
              <w:rPr>
                <w:rFonts w:ascii="宋体"/>
                <w:spacing w:val="-1"/>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7"/>
              <w:jc w:val="right"/>
              <w:rPr>
                <w:rFonts w:ascii="宋体" w:hAnsi="宋体" w:cs="宋体" w:eastAsia="宋体" w:hint="default"/>
                <w:sz w:val="18"/>
                <w:szCs w:val="18"/>
              </w:rPr>
            </w:pPr>
            <w:r>
              <w:rPr>
                <w:rFonts w:ascii="宋体"/>
                <w:sz w:val="18"/>
              </w:rPr>
            </w:r>
            <w:r>
              <w:rPr>
                <w:rFonts w:ascii="宋体"/>
                <w:spacing w:val="-1"/>
                <w:sz w:val="18"/>
                <w:u w:val="thick" w:color="000000"/>
              </w:rPr>
              <w:t>4,509,858.12</w:t>
            </w:r>
            <w:r>
              <w:rPr>
                <w:rFonts w:ascii="宋体"/>
                <w:spacing w:val="-1"/>
                <w:sz w:val="18"/>
              </w:rPr>
            </w: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z w:val="18"/>
              </w:rPr>
            </w:r>
            <w:r>
              <w:rPr>
                <w:rFonts w:ascii="宋体"/>
                <w:spacing w:val="-1"/>
                <w:sz w:val="18"/>
                <w:u w:val="thick" w:color="000000"/>
              </w:rPr>
              <w:t>917,000.00</w:t>
            </w:r>
            <w:r>
              <w:rPr>
                <w:rFonts w:ascii="宋体"/>
                <w:spacing w:val="-1"/>
                <w:sz w:val="18"/>
              </w:rPr>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
              <w:jc w:val="right"/>
              <w:rPr>
                <w:rFonts w:ascii="宋体" w:hAnsi="宋体" w:cs="宋体" w:eastAsia="宋体" w:hint="default"/>
                <w:sz w:val="18"/>
                <w:szCs w:val="18"/>
              </w:rPr>
            </w:pPr>
            <w:r>
              <w:rPr>
                <w:rFonts w:ascii="宋体"/>
                <w:sz w:val="18"/>
              </w:rPr>
            </w:r>
            <w:r>
              <w:rPr>
                <w:rFonts w:ascii="宋体"/>
                <w:spacing w:val="-1"/>
                <w:sz w:val="18"/>
                <w:u w:val="thick" w:color="000000"/>
              </w:rPr>
              <w:t>236,597,466.95</w:t>
            </w:r>
            <w:r>
              <w:rPr>
                <w:rFonts w:ascii="宋体"/>
                <w:spacing w:val="-1"/>
                <w:sz w:val="18"/>
              </w:rPr>
              <w:t> </w:t>
            </w:r>
          </w:p>
        </w:tc>
      </w:tr>
      <w:tr>
        <w:trPr>
          <w:trHeight w:val="469"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7"/>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2"/>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 </w:t>
            </w:r>
          </w:p>
        </w:tc>
      </w:tr>
      <w:tr>
        <w:trPr>
          <w:trHeight w:val="434"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5"/>
              <w:jc w:val="right"/>
              <w:rPr>
                <w:rFonts w:ascii="宋体" w:hAnsi="宋体" w:cs="宋体" w:eastAsia="宋体" w:hint="default"/>
                <w:sz w:val="18"/>
                <w:szCs w:val="18"/>
              </w:rPr>
            </w:pPr>
            <w:r>
              <w:rPr>
                <w:rFonts w:ascii="宋体"/>
                <w:spacing w:val="-1"/>
                <w:sz w:val="18"/>
              </w:rPr>
              <w:t>10,740,473.23</w:t>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2"/>
              <w:jc w:val="right"/>
              <w:rPr>
                <w:rFonts w:ascii="宋体" w:hAnsi="宋体" w:cs="宋体" w:eastAsia="宋体" w:hint="default"/>
                <w:sz w:val="18"/>
                <w:szCs w:val="18"/>
              </w:rPr>
            </w:pPr>
            <w:r>
              <w:rPr>
                <w:rFonts w:ascii="宋体"/>
                <w:spacing w:val="-1"/>
                <w:sz w:val="18"/>
              </w:rPr>
              <w:t>6,661,439.80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9,249,346.96</w:t>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
              <w:jc w:val="right"/>
              <w:rPr>
                <w:rFonts w:ascii="宋体" w:hAnsi="宋体" w:cs="宋体" w:eastAsia="宋体" w:hint="default"/>
                <w:sz w:val="18"/>
                <w:szCs w:val="18"/>
              </w:rPr>
            </w:pPr>
            <w:r>
              <w:rPr>
                <w:rFonts w:ascii="宋体"/>
                <w:spacing w:val="-1"/>
                <w:sz w:val="18"/>
              </w:rPr>
              <w:t>66,720.00</w:t>
            </w: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6"/>
              <w:jc w:val="right"/>
              <w:rPr>
                <w:rFonts w:ascii="宋体" w:hAnsi="宋体" w:cs="宋体" w:eastAsia="宋体" w:hint="default"/>
                <w:sz w:val="18"/>
                <w:szCs w:val="18"/>
              </w:rPr>
            </w:pPr>
            <w:r>
              <w:rPr>
                <w:rFonts w:ascii="宋体"/>
                <w:spacing w:val="-1"/>
                <w:sz w:val="18"/>
              </w:rPr>
              <w:t>64,738.47</w:t>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
              <w:jc w:val="right"/>
              <w:rPr>
                <w:rFonts w:ascii="宋体" w:hAnsi="宋体" w:cs="宋体" w:eastAsia="宋体" w:hint="default"/>
                <w:sz w:val="18"/>
                <w:szCs w:val="18"/>
              </w:rPr>
            </w:pPr>
            <w:r>
              <w:rPr>
                <w:rFonts w:ascii="宋体"/>
                <w:spacing w:val="-1"/>
                <w:sz w:val="18"/>
              </w:rPr>
              <w:t>137,994,558.13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7"/>
              <w:jc w:val="right"/>
              <w:rPr>
                <w:rFonts w:ascii="宋体" w:hAnsi="宋体" w:cs="宋体" w:eastAsia="宋体" w:hint="default"/>
                <w:sz w:val="18"/>
                <w:szCs w:val="18"/>
              </w:rPr>
            </w:pPr>
            <w:r>
              <w:rPr>
                <w:rFonts w:ascii="宋体"/>
                <w:spacing w:val="-1"/>
                <w:sz w:val="18"/>
              </w:rPr>
              <w:t>645,213.58</w:t>
            </w: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2"/>
              <w:jc w:val="right"/>
              <w:rPr>
                <w:rFonts w:ascii="宋体" w:hAnsi="宋体" w:cs="宋体" w:eastAsia="宋体" w:hint="default"/>
                <w:sz w:val="18"/>
                <w:szCs w:val="18"/>
              </w:rPr>
            </w:pPr>
            <w:r>
              <w:rPr>
                <w:rFonts w:ascii="宋体"/>
                <w:spacing w:val="-1"/>
                <w:sz w:val="18"/>
              </w:rPr>
              <w:t>58,688.00</w:t>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r>
            <w:r>
              <w:rPr>
                <w:rFonts w:ascii="宋体"/>
                <w:spacing w:val="-1"/>
                <w:sz w:val="18"/>
                <w:u w:val="thick" w:color="000000"/>
              </w:rPr>
              <w:t>165,481,178.17</w:t>
            </w:r>
            <w:r>
              <w:rPr>
                <w:rFonts w:ascii="宋体"/>
                <w:spacing w:val="-1"/>
                <w:sz w:val="18"/>
              </w:rPr>
              <w:t> </w:t>
            </w:r>
          </w:p>
        </w:tc>
      </w:tr>
      <w:tr>
        <w:trPr>
          <w:trHeight w:val="408"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5"/>
              <w:jc w:val="right"/>
              <w:rPr>
                <w:rFonts w:ascii="宋体" w:hAnsi="宋体" w:cs="宋体" w:eastAsia="宋体" w:hint="default"/>
                <w:sz w:val="18"/>
                <w:szCs w:val="18"/>
              </w:rPr>
            </w:pPr>
            <w:r>
              <w:rPr>
                <w:rFonts w:ascii="宋体"/>
                <w:sz w:val="18"/>
              </w:rPr>
            </w:r>
            <w:r>
              <w:rPr>
                <w:rFonts w:ascii="宋体"/>
                <w:spacing w:val="-1"/>
                <w:sz w:val="18"/>
                <w:u w:val="single" w:color="000000"/>
              </w:rPr>
              <w:t>1,906,982.43</w:t>
            </w:r>
            <w:r>
              <w:rPr>
                <w:rFonts w:ascii="宋体"/>
                <w:spacing w:val="-1"/>
                <w:sz w:val="18"/>
              </w:rPr>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z w:val="18"/>
              </w:rPr>
            </w:r>
            <w:r>
              <w:rPr>
                <w:rFonts w:ascii="宋体"/>
                <w:spacing w:val="-1"/>
                <w:sz w:val="18"/>
                <w:u w:val="single" w:color="000000"/>
              </w:rPr>
              <w:t>142,780.84</w:t>
            </w:r>
            <w:r>
              <w:rPr>
                <w:rFonts w:ascii="宋体"/>
                <w:spacing w:val="-1"/>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
              <w:jc w:val="right"/>
              <w:rPr>
                <w:rFonts w:ascii="宋体" w:hAnsi="宋体" w:cs="宋体" w:eastAsia="宋体" w:hint="default"/>
                <w:sz w:val="18"/>
                <w:szCs w:val="18"/>
              </w:rPr>
            </w:pPr>
            <w:r>
              <w:rPr>
                <w:rFonts w:ascii="宋体"/>
                <w:sz w:val="18"/>
              </w:rPr>
            </w:r>
            <w:r>
              <w:rPr>
                <w:rFonts w:ascii="宋体"/>
                <w:spacing w:val="-1"/>
                <w:sz w:val="18"/>
                <w:u w:val="single" w:color="000000"/>
              </w:rPr>
              <w:t>1,504,008.90</w:t>
            </w:r>
            <w:r>
              <w:rPr>
                <w:rFonts w:ascii="宋体"/>
                <w:spacing w:val="-1"/>
                <w:sz w:val="18"/>
              </w:rPr>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right"/>
              <w:rPr>
                <w:rFonts w:ascii="宋体" w:hAnsi="宋体" w:cs="宋体" w:eastAsia="宋体" w:hint="default"/>
                <w:sz w:val="18"/>
                <w:szCs w:val="18"/>
              </w:rPr>
            </w:pPr>
            <w:r>
              <w:rPr>
                <w:rFonts w:ascii="宋体"/>
                <w:sz w:val="18"/>
              </w:rPr>
            </w:r>
            <w:r>
              <w:rPr>
                <w:rFonts w:ascii="宋体"/>
                <w:spacing w:val="-1"/>
                <w:sz w:val="18"/>
                <w:u w:val="single" w:color="000000"/>
              </w:rPr>
              <w:t>5,483,086.01</w:t>
            </w:r>
            <w:r>
              <w:rPr>
                <w:rFonts w:ascii="宋体"/>
                <w:spacing w:val="-1"/>
                <w:sz w:val="18"/>
              </w:rPr>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7"/>
              <w:jc w:val="right"/>
              <w:rPr>
                <w:rFonts w:ascii="宋体" w:hAnsi="宋体" w:cs="宋体" w:eastAsia="宋体" w:hint="default"/>
                <w:sz w:val="18"/>
                <w:szCs w:val="18"/>
              </w:rPr>
            </w:pPr>
            <w:r>
              <w:rPr>
                <w:rFonts w:ascii="宋体"/>
                <w:sz w:val="18"/>
              </w:rPr>
            </w:r>
            <w:r>
              <w:rPr>
                <w:rFonts w:ascii="宋体"/>
                <w:spacing w:val="-1"/>
                <w:sz w:val="18"/>
                <w:u w:val="single" w:color="000000"/>
              </w:rPr>
              <w:t>198,591.90</w:t>
            </w:r>
            <w:r>
              <w:rPr>
                <w:rFonts w:ascii="宋体"/>
                <w:spacing w:val="-1"/>
                <w:sz w:val="18"/>
              </w:rPr>
            </w: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2"/>
              <w:jc w:val="right"/>
              <w:rPr>
                <w:rFonts w:ascii="宋体" w:hAnsi="宋体" w:cs="宋体" w:eastAsia="宋体" w:hint="default"/>
                <w:sz w:val="18"/>
                <w:szCs w:val="18"/>
              </w:rPr>
            </w:pPr>
            <w:r>
              <w:rPr>
                <w:rFonts w:ascii="宋体"/>
                <w:sz w:val="18"/>
              </w:rPr>
            </w:r>
            <w:r>
              <w:rPr>
                <w:rFonts w:ascii="宋体"/>
                <w:spacing w:val="-1"/>
                <w:sz w:val="18"/>
                <w:u w:val="single" w:color="000000"/>
              </w:rPr>
              <w:t>44,016.00</w:t>
            </w:r>
            <w:r>
              <w:rPr>
                <w:rFonts w:ascii="宋体"/>
                <w:spacing w:val="-1"/>
                <w:sz w:val="18"/>
              </w:rPr>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9,279,466.08</w:t>
            </w:r>
            <w:r>
              <w:rPr>
                <w:rFonts w:ascii="宋体"/>
                <w:spacing w:val="-1"/>
                <w:sz w:val="18"/>
              </w:rPr>
            </w:r>
            <w:r>
              <w:rPr>
                <w:rFonts w:ascii="宋体"/>
                <w:sz w:val="18"/>
              </w:rPr>
              <w:t> </w:t>
            </w:r>
          </w:p>
        </w:tc>
      </w:tr>
      <w:tr>
        <w:trPr>
          <w:trHeight w:val="42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right"/>
              <w:rPr>
                <w:rFonts w:ascii="宋体" w:hAnsi="宋体" w:cs="宋体" w:eastAsia="宋体" w:hint="default"/>
                <w:sz w:val="18"/>
                <w:szCs w:val="18"/>
              </w:rPr>
            </w:pPr>
            <w:r>
              <w:rPr>
                <w:rFonts w:ascii="宋体"/>
                <w:spacing w:val="-1"/>
                <w:sz w:val="18"/>
              </w:rPr>
              <w:t>1,906,982.43</w:t>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
              <w:jc w:val="right"/>
              <w:rPr>
                <w:rFonts w:ascii="宋体" w:hAnsi="宋体" w:cs="宋体" w:eastAsia="宋体" w:hint="default"/>
                <w:sz w:val="18"/>
                <w:szCs w:val="18"/>
              </w:rPr>
            </w:pPr>
            <w:r>
              <w:rPr>
                <w:rFonts w:ascii="宋体"/>
                <w:spacing w:val="-1"/>
                <w:sz w:val="18"/>
              </w:rPr>
              <w:t>142,780.84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9"/>
              <w:jc w:val="right"/>
              <w:rPr>
                <w:rFonts w:ascii="宋体" w:hAnsi="宋体" w:cs="宋体" w:eastAsia="宋体" w:hint="default"/>
                <w:sz w:val="18"/>
                <w:szCs w:val="18"/>
              </w:rPr>
            </w:pPr>
            <w:r>
              <w:rPr>
                <w:rFonts w:ascii="宋体"/>
                <w:spacing w:val="-1"/>
                <w:sz w:val="18"/>
              </w:rPr>
              <w:t>1,504,008.90</w:t>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0"/>
              <w:jc w:val="right"/>
              <w:rPr>
                <w:rFonts w:ascii="宋体" w:hAnsi="宋体" w:cs="宋体" w:eastAsia="宋体" w:hint="default"/>
                <w:sz w:val="18"/>
                <w:szCs w:val="18"/>
              </w:rPr>
            </w:pPr>
            <w:r>
              <w:rPr>
                <w:rFonts w:ascii="宋体"/>
                <w:spacing w:val="-1"/>
                <w:sz w:val="18"/>
              </w:rPr>
              <w:t>5,483,086.01</w:t>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宋体" w:hAnsi="宋体" w:cs="宋体" w:eastAsia="宋体" w:hint="default"/>
                <w:sz w:val="18"/>
                <w:szCs w:val="18"/>
              </w:rPr>
            </w:pPr>
            <w:r>
              <w:rPr>
                <w:rFonts w:ascii="宋体"/>
                <w:spacing w:val="-1"/>
                <w:sz w:val="18"/>
              </w:rPr>
              <w:t>198,591.90</w:t>
            </w: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2"/>
              <w:jc w:val="right"/>
              <w:rPr>
                <w:rFonts w:ascii="宋体" w:hAnsi="宋体" w:cs="宋体" w:eastAsia="宋体" w:hint="default"/>
                <w:sz w:val="18"/>
                <w:szCs w:val="18"/>
              </w:rPr>
            </w:pPr>
            <w:r>
              <w:rPr>
                <w:rFonts w:ascii="宋体"/>
                <w:spacing w:val="-1"/>
                <w:sz w:val="18"/>
              </w:rPr>
              <w:t>44,016.00</w:t>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宋体" w:hAnsi="宋体" w:cs="宋体" w:eastAsia="宋体" w:hint="default"/>
                <w:sz w:val="18"/>
                <w:szCs w:val="18"/>
              </w:rPr>
            </w:pPr>
            <w:r>
              <w:rPr>
                <w:rFonts w:ascii="宋体"/>
                <w:sz w:val="18"/>
              </w:rPr>
            </w:r>
            <w:r>
              <w:rPr>
                <w:rFonts w:ascii="宋体"/>
                <w:spacing w:val="-1"/>
                <w:sz w:val="18"/>
                <w:u w:val="thick" w:color="000000"/>
              </w:rPr>
              <w:t>9,279,466.08</w:t>
            </w:r>
            <w:r>
              <w:rPr>
                <w:rFonts w:ascii="宋体"/>
                <w:spacing w:val="-1"/>
                <w:sz w:val="18"/>
              </w:rPr>
            </w:r>
            <w:r>
              <w:rPr>
                <w:rFonts w:ascii="宋体"/>
                <w:sz w:val="18"/>
              </w:rPr>
              <w:t> </w:t>
            </w:r>
          </w:p>
        </w:tc>
      </w:tr>
      <w:tr>
        <w:trPr>
          <w:trHeight w:val="30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right"/>
              <w:rPr>
                <w:rFonts w:ascii="宋体" w:hAnsi="宋体" w:cs="宋体" w:eastAsia="宋体" w:hint="default"/>
                <w:sz w:val="18"/>
                <w:szCs w:val="18"/>
              </w:rPr>
            </w:pPr>
            <w:r>
              <w:rPr>
                <w:rFonts w:ascii="宋体"/>
                <w:sz w:val="18"/>
              </w:rPr>
            </w:r>
            <w:r>
              <w:rPr>
                <w:rFonts w:ascii="宋体"/>
                <w:spacing w:val="-1"/>
                <w:sz w:val="18"/>
                <w:u w:val="single" w:color="000000"/>
              </w:rPr>
              <w:t>552,773.76</w:t>
            </w:r>
            <w:r>
              <w:rPr>
                <w:rFonts w:ascii="宋体"/>
                <w:spacing w:val="-1"/>
                <w:sz w:val="18"/>
              </w:rPr>
            </w:r>
            <w:r>
              <w:rPr>
                <w:rFonts w:ascii="宋体"/>
                <w:sz w:val="18"/>
              </w:rPr>
              <w:t> </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9"/>
              <w:jc w:val="right"/>
              <w:rPr>
                <w:rFonts w:ascii="宋体" w:hAnsi="宋体" w:cs="宋体" w:eastAsia="宋体" w:hint="default"/>
                <w:sz w:val="18"/>
                <w:szCs w:val="18"/>
              </w:rPr>
            </w:pPr>
            <w:r>
              <w:rPr>
                <w:rFonts w:ascii="宋体"/>
                <w:sz w:val="18"/>
              </w:rPr>
            </w:r>
            <w:r>
              <w:rPr>
                <w:rFonts w:ascii="宋体"/>
                <w:spacing w:val="-1"/>
                <w:sz w:val="18"/>
                <w:u w:val="single" w:color="000000"/>
              </w:rPr>
              <w:t>931,478.23</w:t>
            </w:r>
            <w:r>
              <w:rPr>
                <w:rFonts w:ascii="宋体"/>
                <w:spacing w:val="-1"/>
                <w:sz w:val="18"/>
              </w:rPr>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9"/>
              <w:jc w:val="right"/>
              <w:rPr>
                <w:rFonts w:ascii="宋体" w:hAnsi="宋体" w:cs="宋体" w:eastAsia="宋体" w:hint="default"/>
                <w:sz w:val="18"/>
                <w:szCs w:val="18"/>
              </w:rPr>
            </w:pPr>
            <w:r>
              <w:rPr>
                <w:rFonts w:ascii="宋体"/>
                <w:sz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6"/>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9"/>
              <w:jc w:val="right"/>
              <w:rPr>
                <w:rFonts w:ascii="宋体" w:hAnsi="宋体" w:cs="宋体" w:eastAsia="宋体" w:hint="default"/>
                <w:sz w:val="18"/>
                <w:szCs w:val="18"/>
              </w:rPr>
            </w:pPr>
            <w:r>
              <w:rPr>
                <w:rFonts w:ascii="宋体"/>
                <w:sz w:val="18"/>
              </w:rPr>
            </w:r>
            <w:r>
              <w:rPr>
                <w:rFonts w:ascii="宋体"/>
                <w:spacing w:val="-1"/>
                <w:sz w:val="18"/>
                <w:u w:val="single" w:color="000000"/>
              </w:rPr>
              <w:t>12,973,523.53</w:t>
            </w:r>
            <w:r>
              <w:rPr>
                <w:rFonts w:ascii="宋体"/>
                <w:spacing w:val="-1"/>
                <w:sz w:val="18"/>
              </w:rPr>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2"/>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
              <w:jc w:val="right"/>
              <w:rPr>
                <w:rFonts w:ascii="宋体" w:hAnsi="宋体" w:cs="宋体" w:eastAsia="宋体" w:hint="default"/>
                <w:sz w:val="18"/>
                <w:szCs w:val="18"/>
              </w:rPr>
            </w:pPr>
            <w:r>
              <w:rPr>
                <w:rFonts w:ascii="宋体"/>
                <w:sz w:val="18"/>
              </w:rPr>
            </w:r>
            <w:r>
              <w:rPr>
                <w:rFonts w:ascii="宋体"/>
                <w:spacing w:val="-1"/>
                <w:sz w:val="18"/>
                <w:u w:val="thick" w:color="000000"/>
              </w:rPr>
              <w:t>14,457,775.52</w:t>
            </w:r>
            <w:r>
              <w:rPr>
                <w:rFonts w:ascii="宋体"/>
                <w:spacing w:val="-1"/>
                <w:sz w:val="18"/>
              </w:rPr>
              <w:t> </w:t>
            </w:r>
          </w:p>
        </w:tc>
      </w:tr>
    </w:tbl>
    <w:p>
      <w:pPr>
        <w:spacing w:after="0" w:line="240" w:lineRule="auto"/>
        <w:jc w:val="right"/>
        <w:rPr>
          <w:rFonts w:ascii="宋体" w:hAnsi="宋体" w:cs="宋体" w:eastAsia="宋体" w:hint="default"/>
          <w:sz w:val="18"/>
          <w:szCs w:val="18"/>
        </w:rPr>
        <w:sectPr>
          <w:footerReference w:type="default" r:id="rId20"/>
          <w:pgSz w:w="16840" w:h="11910" w:orient="landscape"/>
          <w:pgMar w:footer="1248" w:header="0" w:top="1100" w:bottom="1440" w:left="1160" w:right="1140"/>
          <w:pgNumType w:start="12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551"/>
        <w:gridCol w:w="1445"/>
        <w:gridCol w:w="1378"/>
        <w:gridCol w:w="1342"/>
        <w:gridCol w:w="1034"/>
        <w:gridCol w:w="1410"/>
        <w:gridCol w:w="1571"/>
        <w:gridCol w:w="1703"/>
        <w:gridCol w:w="1513"/>
        <w:gridCol w:w="1353"/>
        <w:gridCol w:w="18"/>
      </w:tblGrid>
      <w:tr>
        <w:trPr>
          <w:trHeight w:val="620" w:hRule="exact"/>
        </w:trPr>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164"/>
              <w:jc w:val="right"/>
              <w:rPr>
                <w:rFonts w:ascii="宋体" w:hAnsi="宋体" w:cs="宋体" w:eastAsia="宋体" w:hint="default"/>
                <w:sz w:val="18"/>
                <w:szCs w:val="18"/>
              </w:rPr>
            </w:pPr>
            <w:r>
              <w:rPr>
                <w:rFonts w:ascii="宋体" w:hAnsi="宋体" w:cs="宋体" w:eastAsia="宋体" w:hint="default"/>
                <w:b/>
                <w:bCs/>
                <w:w w:val="95"/>
                <w:sz w:val="18"/>
                <w:szCs w:val="18"/>
              </w:rPr>
              <w:t>房屋及建筑物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41"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41"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34" w:type="dxa"/>
            <w:tcBorders>
              <w:top w:val="nil" w:sz="6" w:space="0" w:color="auto"/>
              <w:left w:val="nil" w:sz="6" w:space="0" w:color="auto"/>
              <w:bottom w:val="single" w:sz="4" w:space="0" w:color="000000"/>
              <w:right w:val="nil" w:sz="6" w:space="0" w:color="auto"/>
            </w:tcBorders>
          </w:tcPr>
          <w:p>
            <w:pPr>
              <w:pStyle w:val="TableParagraph"/>
              <w:spacing w:line="189" w:lineRule="exact"/>
              <w:ind w:right="100"/>
              <w:jc w:val="center"/>
              <w:rPr>
                <w:rFonts w:ascii="宋体" w:hAnsi="宋体" w:cs="宋体" w:eastAsia="宋体" w:hint="default"/>
                <w:sz w:val="18"/>
                <w:szCs w:val="18"/>
              </w:rPr>
            </w:pPr>
            <w:r>
              <w:rPr>
                <w:rFonts w:ascii="宋体" w:hAnsi="宋体" w:cs="宋体" w:eastAsia="宋体" w:hint="default"/>
                <w:b/>
                <w:bCs/>
                <w:sz w:val="18"/>
                <w:szCs w:val="18"/>
              </w:rPr>
              <w:t>装卸机械</w:t>
            </w:r>
            <w:r>
              <w:rPr>
                <w:rFonts w:ascii="宋体" w:hAnsi="宋体" w:cs="宋体" w:eastAsia="宋体" w:hint="default"/>
                <w:sz w:val="18"/>
                <w:szCs w:val="18"/>
              </w:rPr>
            </w:r>
          </w:p>
          <w:p>
            <w:pPr>
              <w:pStyle w:val="TableParagraph"/>
              <w:spacing w:line="240" w:lineRule="auto" w:before="79"/>
              <w:ind w:right="11"/>
              <w:jc w:val="center"/>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0" w:type="dxa"/>
            <w:tcBorders>
              <w:top w:val="nil" w:sz="6" w:space="0" w:color="auto"/>
              <w:left w:val="nil" w:sz="6" w:space="0" w:color="auto"/>
              <w:bottom w:val="single" w:sz="4" w:space="0" w:color="000000"/>
              <w:right w:val="nil" w:sz="6" w:space="0" w:color="auto"/>
            </w:tcBorders>
          </w:tcPr>
          <w:p>
            <w:pPr>
              <w:pStyle w:val="TableParagraph"/>
              <w:spacing w:line="189" w:lineRule="exact"/>
              <w:ind w:right="181"/>
              <w:jc w:val="center"/>
              <w:rPr>
                <w:rFonts w:ascii="宋体" w:hAnsi="宋体" w:cs="宋体" w:eastAsia="宋体" w:hint="default"/>
                <w:sz w:val="18"/>
                <w:szCs w:val="18"/>
              </w:rPr>
            </w:pPr>
            <w:r>
              <w:rPr>
                <w:rFonts w:ascii="宋体" w:hAnsi="宋体" w:cs="宋体" w:eastAsia="宋体" w:hint="default"/>
                <w:b/>
                <w:bCs/>
                <w:sz w:val="18"/>
                <w:szCs w:val="18"/>
              </w:rPr>
              <w:t>通讯及导航设</w:t>
            </w:r>
            <w:r>
              <w:rPr>
                <w:rFonts w:ascii="宋体" w:hAnsi="宋体" w:cs="宋体" w:eastAsia="宋体" w:hint="default"/>
                <w:sz w:val="18"/>
                <w:szCs w:val="18"/>
              </w:rPr>
            </w:r>
          </w:p>
          <w:p>
            <w:pPr>
              <w:pStyle w:val="TableParagraph"/>
              <w:spacing w:line="240" w:lineRule="auto" w:before="79"/>
              <w:ind w:right="91"/>
              <w:jc w:val="center"/>
              <w:rPr>
                <w:rFonts w:ascii="宋体" w:hAnsi="宋体" w:cs="宋体" w:eastAsia="宋体" w:hint="default"/>
                <w:sz w:val="18"/>
                <w:szCs w:val="18"/>
              </w:rPr>
            </w:pPr>
            <w:r>
              <w:rPr>
                <w:rFonts w:ascii="宋体" w:hAnsi="宋体" w:cs="宋体" w:eastAsia="宋体" w:hint="default"/>
                <w:b/>
                <w:bCs/>
                <w:sz w:val="18"/>
                <w:szCs w:val="18"/>
              </w:rPr>
              <w:t>施设备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331" w:right="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3" w:type="dxa"/>
            <w:tcBorders>
              <w:top w:val="nil" w:sz="6" w:space="0" w:color="auto"/>
              <w:left w:val="nil" w:sz="6" w:space="0" w:color="auto"/>
              <w:bottom w:val="single" w:sz="4" w:space="0" w:color="000000"/>
              <w:right w:val="nil" w:sz="6" w:space="0" w:color="auto"/>
            </w:tcBorders>
          </w:tcPr>
          <w:p>
            <w:pPr>
              <w:pStyle w:val="TableParagraph"/>
              <w:spacing w:line="189" w:lineRule="exact"/>
              <w:ind w:right="114"/>
              <w:jc w:val="center"/>
              <w:rPr>
                <w:rFonts w:ascii="宋体" w:hAnsi="宋体" w:cs="宋体" w:eastAsia="宋体" w:hint="default"/>
                <w:sz w:val="18"/>
                <w:szCs w:val="18"/>
              </w:rPr>
            </w:pPr>
            <w:r>
              <w:rPr>
                <w:rFonts w:ascii="宋体" w:hAnsi="宋体" w:cs="宋体" w:eastAsia="宋体" w:hint="default"/>
                <w:b/>
                <w:bCs/>
                <w:sz w:val="18"/>
                <w:szCs w:val="18"/>
              </w:rPr>
              <w:t>供电、供水、供汽</w:t>
            </w:r>
            <w:r>
              <w:rPr>
                <w:rFonts w:ascii="宋体" w:hAnsi="宋体" w:cs="宋体" w:eastAsia="宋体" w:hint="default"/>
                <w:sz w:val="18"/>
                <w:szCs w:val="18"/>
              </w:rPr>
            </w:r>
          </w:p>
          <w:p>
            <w:pPr>
              <w:pStyle w:val="TableParagraph"/>
              <w:spacing w:line="240" w:lineRule="auto" w:before="79"/>
              <w:ind w:right="25"/>
              <w:jc w:val="center"/>
              <w:rPr>
                <w:rFonts w:ascii="宋体" w:hAnsi="宋体" w:cs="宋体" w:eastAsia="宋体" w:hint="default"/>
                <w:sz w:val="18"/>
                <w:szCs w:val="18"/>
              </w:rPr>
            </w:pPr>
            <w:r>
              <w:rPr>
                <w:rFonts w:ascii="宋体" w:hAnsi="宋体" w:cs="宋体" w:eastAsia="宋体" w:hint="default"/>
                <w:b/>
                <w:bCs/>
                <w:sz w:val="18"/>
                <w:szCs w:val="18"/>
              </w:rPr>
              <w:t>设施设备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3" w:type="dxa"/>
            <w:tcBorders>
              <w:top w:val="nil" w:sz="6" w:space="0" w:color="auto"/>
              <w:left w:val="nil" w:sz="6" w:space="0" w:color="auto"/>
              <w:bottom w:val="single" w:sz="4" w:space="0" w:color="000000"/>
              <w:right w:val="nil" w:sz="6" w:space="0" w:color="auto"/>
            </w:tcBorders>
          </w:tcPr>
          <w:p>
            <w:pPr>
              <w:pStyle w:val="TableParagraph"/>
              <w:spacing w:line="199" w:lineRule="exact"/>
              <w:ind w:right="348"/>
              <w:jc w:val="center"/>
              <w:rPr>
                <w:rFonts w:ascii="宋体" w:hAnsi="宋体" w:cs="宋体" w:eastAsia="宋体" w:hint="default"/>
                <w:sz w:val="20"/>
                <w:szCs w:val="20"/>
              </w:rPr>
            </w:pPr>
            <w:r>
              <w:rPr>
                <w:rFonts w:ascii="宋体" w:hAnsi="宋体" w:cs="宋体" w:eastAsia="宋体" w:hint="default"/>
                <w:b/>
                <w:bCs/>
                <w:sz w:val="20"/>
                <w:szCs w:val="20"/>
              </w:rPr>
              <w:t>专用设施设</w:t>
            </w:r>
            <w:r>
              <w:rPr>
                <w:rFonts w:ascii="宋体" w:hAnsi="宋体" w:cs="宋体" w:eastAsia="宋体" w:hint="default"/>
                <w:sz w:val="20"/>
                <w:szCs w:val="20"/>
              </w:rPr>
            </w:r>
          </w:p>
          <w:p>
            <w:pPr>
              <w:pStyle w:val="TableParagraph"/>
              <w:spacing w:line="240" w:lineRule="auto" w:before="52"/>
              <w:ind w:right="248"/>
              <w:jc w:val="center"/>
              <w:rPr>
                <w:rFonts w:ascii="宋体" w:hAnsi="宋体" w:cs="宋体" w:eastAsia="宋体" w:hint="default"/>
                <w:sz w:val="20"/>
                <w:szCs w:val="20"/>
              </w:rPr>
            </w:pPr>
            <w:r>
              <w:rPr>
                <w:rFonts w:ascii="宋体" w:hAnsi="宋体" w:cs="宋体" w:eastAsia="宋体" w:hint="default"/>
                <w:b/>
                <w:bCs/>
                <w:sz w:val="20"/>
                <w:szCs w:val="20"/>
              </w:rPr>
              <w:t>备</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1353"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36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 w:type="dxa"/>
            <w:tcBorders>
              <w:top w:val="nil" w:sz="6" w:space="0" w:color="auto"/>
              <w:left w:val="nil" w:sz="6" w:space="0" w:color="auto"/>
              <w:bottom w:val="single" w:sz="4" w:space="0" w:color="000000"/>
              <w:right w:val="nil" w:sz="6" w:space="0" w:color="auto"/>
            </w:tcBorders>
          </w:tcPr>
          <w:p>
            <w:pPr/>
          </w:p>
        </w:tc>
      </w:tr>
      <w:tr>
        <w:trPr>
          <w:trHeight w:val="382" w:hRule="exact"/>
        </w:trPr>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处置或报</w:t>
            </w:r>
            <w:r>
              <w:rPr>
                <w:rFonts w:ascii="宋体" w:hAnsi="宋体" w:cs="宋体" w:eastAsia="宋体" w:hint="default"/>
                <w:spacing w:val="-1"/>
                <w:sz w:val="18"/>
                <w:szCs w:val="18"/>
              </w:rPr>
              <w:t>废</w:t>
            </w:r>
            <w:r>
              <w:rPr>
                <w:rFonts w:ascii="宋体" w:hAnsi="宋体" w:cs="宋体" w:eastAsia="宋体" w:hint="default"/>
                <w:sz w:val="18"/>
                <w:szCs w:val="18"/>
              </w:rPr>
              <w:t> </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95"/>
              <w:jc w:val="right"/>
              <w:rPr>
                <w:rFonts w:ascii="宋体" w:hAnsi="宋体" w:cs="宋体" w:eastAsia="宋体" w:hint="default"/>
                <w:sz w:val="18"/>
                <w:szCs w:val="18"/>
              </w:rPr>
            </w:pPr>
            <w:r>
              <w:rPr>
                <w:rFonts w:ascii="宋体"/>
                <w:sz w:val="18"/>
              </w:rPr>
              <w:t> </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07"/>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59"/>
              <w:jc w:val="right"/>
              <w:rPr>
                <w:rFonts w:ascii="宋体" w:hAnsi="宋体" w:cs="宋体" w:eastAsia="宋体" w:hint="default"/>
                <w:sz w:val="18"/>
                <w:szCs w:val="18"/>
              </w:rPr>
            </w:pPr>
            <w:r>
              <w:rPr>
                <w:rFonts w:ascii="宋体"/>
                <w:spacing w:val="-1"/>
                <w:sz w:val="18"/>
              </w:rPr>
              <w:t>931,478.23</w:t>
            </w:r>
            <w:r>
              <w:rPr>
                <w:rFonts w:ascii="宋体"/>
                <w:sz w:val="18"/>
              </w:rPr>
              <w:t> </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69"/>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46"/>
              <w:jc w:val="right"/>
              <w:rPr>
                <w:rFonts w:ascii="宋体" w:hAnsi="宋体" w:cs="宋体" w:eastAsia="宋体" w:hint="default"/>
                <w:sz w:val="18"/>
                <w:szCs w:val="18"/>
              </w:rPr>
            </w:pPr>
            <w:r>
              <w:rPr>
                <w:rFonts w:ascii="宋体"/>
                <w:sz w:val="18"/>
              </w:rPr>
              <w:t> </w:t>
            </w: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69"/>
              <w:jc w:val="right"/>
              <w:rPr>
                <w:rFonts w:ascii="宋体" w:hAnsi="宋体" w:cs="宋体" w:eastAsia="宋体" w:hint="default"/>
                <w:sz w:val="18"/>
                <w:szCs w:val="18"/>
              </w:rPr>
            </w:pPr>
            <w:r>
              <w:rPr>
                <w:rFonts w:ascii="宋体"/>
                <w:spacing w:val="-1"/>
                <w:sz w:val="18"/>
              </w:rPr>
              <w:t>12,973,523.53</w:t>
            </w:r>
            <w:r>
              <w:rPr>
                <w:rFonts w:ascii="宋体"/>
                <w:sz w:val="18"/>
              </w:rPr>
              <w:t> </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77"/>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301"/>
              <w:jc w:val="right"/>
              <w:rPr>
                <w:rFonts w:ascii="宋体" w:hAnsi="宋体" w:cs="宋体" w:eastAsia="宋体" w:hint="default"/>
                <w:sz w:val="18"/>
                <w:szCs w:val="18"/>
              </w:rPr>
            </w:pPr>
            <w:r>
              <w:rPr>
                <w:rFonts w:ascii="宋体"/>
                <w:sz w:val="18"/>
              </w:rPr>
              <w:t> </w:t>
            </w:r>
          </w:p>
        </w:tc>
        <w:tc>
          <w:tcPr>
            <w:tcW w:w="13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0"/>
              <w:jc w:val="right"/>
              <w:rPr>
                <w:rFonts w:ascii="宋体" w:hAnsi="宋体" w:cs="宋体" w:eastAsia="宋体" w:hint="default"/>
                <w:sz w:val="18"/>
                <w:szCs w:val="18"/>
              </w:rPr>
            </w:pPr>
            <w:r>
              <w:rPr>
                <w:rFonts w:ascii="宋体"/>
                <w:spacing w:val="-1"/>
                <w:sz w:val="18"/>
              </w:rPr>
              <w:t>13,905,001.76 </w:t>
            </w:r>
          </w:p>
        </w:tc>
        <w:tc>
          <w:tcPr>
            <w:tcW w:w="18" w:type="dxa"/>
            <w:tcBorders>
              <w:top w:val="single" w:sz="4" w:space="0" w:color="000000"/>
              <w:left w:val="nil" w:sz="6" w:space="0" w:color="auto"/>
              <w:bottom w:val="nil" w:sz="6" w:space="0" w:color="auto"/>
              <w:right w:val="nil" w:sz="6" w:space="0" w:color="auto"/>
            </w:tcBorders>
          </w:tcPr>
          <w:p>
            <w:pPr/>
          </w:p>
        </w:tc>
      </w:tr>
      <w:tr>
        <w:trPr>
          <w:trHeight w:val="9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21" w:lineRule="auto"/>
              <w:ind w:left="108" w:right="173"/>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2</w:t>
            </w:r>
            <w:r>
              <w:rPr>
                <w:rFonts w:ascii="宋体" w:hAnsi="宋体" w:cs="宋体" w:eastAsia="宋体" w:hint="default"/>
                <w:spacing w:val="-11"/>
                <w:sz w:val="18"/>
                <w:szCs w:val="18"/>
              </w:rPr>
              <w:t>）转入投资性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房地产</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552,773.76</w:t>
            </w: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01"/>
              <w:jc w:val="right"/>
              <w:rPr>
                <w:rFonts w:ascii="宋体" w:hAnsi="宋体" w:cs="宋体" w:eastAsia="宋体" w:hint="default"/>
                <w:sz w:val="18"/>
                <w:szCs w:val="18"/>
              </w:rPr>
            </w:pPr>
            <w:r>
              <w:rPr>
                <w:rFonts w:ascii="宋体"/>
                <w:sz w:val="18"/>
              </w:rPr>
              <w:t> </w:t>
            </w:r>
          </w:p>
        </w:tc>
        <w:tc>
          <w:tcPr>
            <w:tcW w:w="135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0"/>
              <w:jc w:val="right"/>
              <w:rPr>
                <w:rFonts w:ascii="宋体" w:hAnsi="宋体" w:cs="宋体" w:eastAsia="宋体" w:hint="default"/>
                <w:sz w:val="18"/>
                <w:szCs w:val="18"/>
              </w:rPr>
            </w:pPr>
            <w:r>
              <w:rPr>
                <w:rFonts w:ascii="宋体"/>
                <w:sz w:val="18"/>
              </w:rPr>
            </w:r>
            <w:r>
              <w:rPr>
                <w:rFonts w:ascii="宋体"/>
                <w:spacing w:val="-1"/>
                <w:sz w:val="18"/>
                <w:u w:val="thick" w:color="000000"/>
              </w:rPr>
              <w:t>552,773.76</w:t>
            </w:r>
            <w:r>
              <w:rPr>
                <w:rFonts w:ascii="宋体"/>
                <w:spacing w:val="-1"/>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7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5"/>
              <w:jc w:val="right"/>
              <w:rPr>
                <w:rFonts w:ascii="宋体" w:hAnsi="宋体" w:cs="宋体" w:eastAsia="宋体" w:hint="default"/>
                <w:sz w:val="18"/>
                <w:szCs w:val="18"/>
              </w:rPr>
            </w:pPr>
            <w:r>
              <w:rPr>
                <w:rFonts w:ascii="宋体"/>
                <w:sz w:val="18"/>
              </w:rPr>
            </w:r>
            <w:r>
              <w:rPr>
                <w:rFonts w:ascii="宋体"/>
                <w:spacing w:val="-1"/>
                <w:sz w:val="18"/>
                <w:u w:val="thick" w:color="000000"/>
              </w:rPr>
              <w:t>12,094,681.90</w:t>
            </w:r>
            <w:r>
              <w:rPr>
                <w:rFonts w:ascii="宋体"/>
                <w:spacing w:val="-1"/>
                <w:sz w:val="18"/>
              </w:rPr>
            </w: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r>
            <w:r>
              <w:rPr>
                <w:rFonts w:ascii="宋体"/>
                <w:spacing w:val="-1"/>
                <w:sz w:val="18"/>
                <w:u w:val="thick" w:color="000000"/>
              </w:rPr>
              <w:t>6,804,220.64</w:t>
            </w:r>
            <w:r>
              <w:rPr>
                <w:rFonts w:ascii="宋体"/>
                <w:spacing w:val="-1"/>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9"/>
              <w:jc w:val="right"/>
              <w:rPr>
                <w:rFonts w:ascii="宋体" w:hAnsi="宋体" w:cs="宋体" w:eastAsia="宋体" w:hint="default"/>
                <w:sz w:val="18"/>
                <w:szCs w:val="18"/>
              </w:rPr>
            </w:pPr>
            <w:r>
              <w:rPr>
                <w:rFonts w:ascii="宋体"/>
                <w:sz w:val="18"/>
              </w:rPr>
            </w:r>
            <w:r>
              <w:rPr>
                <w:rFonts w:ascii="宋体"/>
                <w:spacing w:val="-1"/>
                <w:sz w:val="18"/>
                <w:u w:val="thick" w:color="000000"/>
              </w:rPr>
              <w:t>9,821,877.63</w:t>
            </w:r>
            <w:r>
              <w:rPr>
                <w:rFonts w:ascii="宋体"/>
                <w:spacing w:val="-1"/>
                <w:sz w:val="18"/>
              </w:rPr>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9"/>
              <w:jc w:val="right"/>
              <w:rPr>
                <w:rFonts w:ascii="宋体" w:hAnsi="宋体" w:cs="宋体" w:eastAsia="宋体" w:hint="default"/>
                <w:sz w:val="18"/>
                <w:szCs w:val="18"/>
              </w:rPr>
            </w:pPr>
            <w:r>
              <w:rPr>
                <w:rFonts w:ascii="宋体"/>
                <w:sz w:val="18"/>
              </w:rPr>
            </w:r>
            <w:r>
              <w:rPr>
                <w:rFonts w:ascii="宋体"/>
                <w:spacing w:val="-1"/>
                <w:sz w:val="18"/>
                <w:u w:val="thick" w:color="000000"/>
              </w:rPr>
              <w:t>66,720.00</w:t>
            </w:r>
            <w:r>
              <w:rPr>
                <w:rFonts w:ascii="宋体"/>
                <w:spacing w:val="-1"/>
                <w:sz w:val="18"/>
              </w:rPr>
            </w: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6"/>
              <w:jc w:val="right"/>
              <w:rPr>
                <w:rFonts w:ascii="宋体" w:hAnsi="宋体" w:cs="宋体" w:eastAsia="宋体" w:hint="default"/>
                <w:sz w:val="18"/>
                <w:szCs w:val="18"/>
              </w:rPr>
            </w:pPr>
            <w:r>
              <w:rPr>
                <w:rFonts w:ascii="宋体"/>
                <w:sz w:val="18"/>
              </w:rPr>
            </w:r>
            <w:r>
              <w:rPr>
                <w:rFonts w:ascii="宋体"/>
                <w:spacing w:val="-1"/>
                <w:sz w:val="18"/>
                <w:u w:val="thick" w:color="000000"/>
              </w:rPr>
              <w:t>64,738.47</w:t>
            </w:r>
            <w:r>
              <w:rPr>
                <w:rFonts w:ascii="宋体"/>
                <w:spacing w:val="-1"/>
                <w:sz w:val="18"/>
              </w:rPr>
            </w: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0"/>
              <w:jc w:val="right"/>
              <w:rPr>
                <w:rFonts w:ascii="宋体" w:hAnsi="宋体" w:cs="宋体" w:eastAsia="宋体" w:hint="default"/>
                <w:sz w:val="18"/>
                <w:szCs w:val="18"/>
              </w:rPr>
            </w:pPr>
            <w:r>
              <w:rPr>
                <w:rFonts w:ascii="宋体"/>
                <w:sz w:val="18"/>
              </w:rPr>
            </w:r>
            <w:r>
              <w:rPr>
                <w:rFonts w:ascii="宋体"/>
                <w:spacing w:val="-1"/>
                <w:sz w:val="18"/>
                <w:u w:val="thick" w:color="000000"/>
              </w:rPr>
              <w:t>130,504,120.61</w:t>
            </w:r>
            <w:r>
              <w:rPr>
                <w:rFonts w:ascii="宋体"/>
                <w:spacing w:val="-1"/>
                <w:sz w:val="18"/>
              </w:rPr>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7"/>
              <w:jc w:val="right"/>
              <w:rPr>
                <w:rFonts w:ascii="宋体" w:hAnsi="宋体" w:cs="宋体" w:eastAsia="宋体" w:hint="default"/>
                <w:sz w:val="18"/>
                <w:szCs w:val="18"/>
              </w:rPr>
            </w:pPr>
            <w:r>
              <w:rPr>
                <w:rFonts w:ascii="宋体"/>
                <w:sz w:val="18"/>
              </w:rPr>
            </w:r>
            <w:r>
              <w:rPr>
                <w:rFonts w:ascii="宋体"/>
                <w:spacing w:val="-1"/>
                <w:sz w:val="18"/>
                <w:u w:val="thick" w:color="000000"/>
              </w:rPr>
              <w:t>843,805.48</w:t>
            </w:r>
            <w:r>
              <w:rPr>
                <w:rFonts w:ascii="宋体"/>
                <w:spacing w:val="-1"/>
                <w:sz w:val="18"/>
              </w:rPr>
            </w: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01"/>
              <w:jc w:val="right"/>
              <w:rPr>
                <w:rFonts w:ascii="宋体" w:hAnsi="宋体" w:cs="宋体" w:eastAsia="宋体" w:hint="default"/>
                <w:sz w:val="18"/>
                <w:szCs w:val="18"/>
              </w:rPr>
            </w:pPr>
            <w:r>
              <w:rPr>
                <w:rFonts w:ascii="宋体"/>
                <w:sz w:val="18"/>
              </w:rPr>
            </w:r>
            <w:r>
              <w:rPr>
                <w:rFonts w:ascii="宋体"/>
                <w:spacing w:val="-1"/>
                <w:sz w:val="18"/>
                <w:u w:val="thick" w:color="000000"/>
              </w:rPr>
              <w:t>102,704.00</w:t>
            </w:r>
            <w:r>
              <w:rPr>
                <w:rFonts w:ascii="宋体"/>
                <w:spacing w:val="-1"/>
                <w:sz w:val="18"/>
              </w:rPr>
            </w: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
              <w:jc w:val="right"/>
              <w:rPr>
                <w:rFonts w:ascii="宋体" w:hAnsi="宋体" w:cs="宋体" w:eastAsia="宋体" w:hint="default"/>
                <w:sz w:val="18"/>
                <w:szCs w:val="18"/>
              </w:rPr>
            </w:pPr>
            <w:r>
              <w:rPr>
                <w:rFonts w:ascii="宋体"/>
                <w:sz w:val="18"/>
              </w:rPr>
            </w:r>
            <w:r>
              <w:rPr>
                <w:rFonts w:ascii="宋体"/>
                <w:spacing w:val="-1"/>
                <w:sz w:val="18"/>
                <w:u w:val="thick" w:color="000000"/>
              </w:rPr>
              <w:t>160,302,868.73</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68"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1"/>
              <w:jc w:val="right"/>
              <w:rPr>
                <w:rFonts w:ascii="宋体" w:hAnsi="宋体" w:cs="宋体" w:eastAsia="宋体" w:hint="default"/>
                <w:sz w:val="18"/>
                <w:szCs w:val="18"/>
              </w:rPr>
            </w:pP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504"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1"/>
              <w:jc w:val="right"/>
              <w:rPr>
                <w:rFonts w:ascii="宋体" w:hAnsi="宋体" w:cs="宋体" w:eastAsia="宋体" w:hint="default"/>
                <w:sz w:val="18"/>
                <w:szCs w:val="18"/>
              </w:rPr>
            </w:pP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504"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5"/>
              <w:jc w:val="right"/>
              <w:rPr>
                <w:rFonts w:ascii="宋体" w:hAnsi="宋体" w:cs="宋体" w:eastAsia="宋体" w:hint="default"/>
                <w:sz w:val="18"/>
                <w:szCs w:val="18"/>
              </w:rPr>
            </w:pP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01"/>
              <w:jc w:val="right"/>
              <w:rPr>
                <w:rFonts w:ascii="宋体" w:hAnsi="宋体" w:cs="宋体" w:eastAsia="宋体" w:hint="default"/>
                <w:sz w:val="18"/>
                <w:szCs w:val="18"/>
              </w:rPr>
            </w:pP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69"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1"/>
              <w:jc w:val="right"/>
              <w:rPr>
                <w:rFonts w:ascii="宋体" w:hAnsi="宋体" w:cs="宋体" w:eastAsia="宋体" w:hint="default"/>
                <w:sz w:val="18"/>
                <w:szCs w:val="18"/>
              </w:rPr>
            </w:pP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505"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5"/>
              <w:jc w:val="right"/>
              <w:rPr>
                <w:rFonts w:ascii="宋体" w:hAnsi="宋体" w:cs="宋体" w:eastAsia="宋体" w:hint="default"/>
                <w:sz w:val="18"/>
                <w:szCs w:val="18"/>
              </w:rPr>
            </w:pP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01"/>
              <w:jc w:val="right"/>
              <w:rPr>
                <w:rFonts w:ascii="宋体" w:hAnsi="宋体" w:cs="宋体" w:eastAsia="宋体" w:hint="default"/>
                <w:sz w:val="18"/>
                <w:szCs w:val="18"/>
              </w:rPr>
            </w:pP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54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处置或报</w:t>
            </w:r>
            <w:r>
              <w:rPr>
                <w:rFonts w:ascii="宋体" w:hAnsi="宋体" w:cs="宋体" w:eastAsia="宋体" w:hint="default"/>
                <w:spacing w:val="-1"/>
                <w:sz w:val="18"/>
                <w:szCs w:val="18"/>
              </w:rPr>
              <w:t>废</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5"/>
              <w:jc w:val="right"/>
              <w:rPr>
                <w:rFonts w:ascii="宋体" w:hAnsi="宋体" w:cs="宋体" w:eastAsia="宋体" w:hint="default"/>
                <w:sz w:val="18"/>
                <w:szCs w:val="18"/>
              </w:rPr>
            </w:pP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01"/>
              <w:jc w:val="right"/>
              <w:rPr>
                <w:rFonts w:ascii="宋体" w:hAnsi="宋体" w:cs="宋体" w:eastAsia="宋体" w:hint="default"/>
                <w:sz w:val="18"/>
                <w:szCs w:val="18"/>
              </w:rPr>
            </w:pP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54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5"/>
              <w:jc w:val="right"/>
              <w:rPr>
                <w:rFonts w:ascii="宋体" w:hAnsi="宋体" w:cs="宋体" w:eastAsia="宋体" w:hint="default"/>
                <w:sz w:val="18"/>
                <w:szCs w:val="18"/>
              </w:rPr>
            </w:pP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01"/>
              <w:jc w:val="right"/>
              <w:rPr>
                <w:rFonts w:ascii="宋体" w:hAnsi="宋体" w:cs="宋体" w:eastAsia="宋体" w:hint="default"/>
                <w:sz w:val="18"/>
                <w:szCs w:val="18"/>
              </w:rPr>
            </w:pP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54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5"/>
              <w:jc w:val="right"/>
              <w:rPr>
                <w:rFonts w:ascii="宋体" w:hAnsi="宋体" w:cs="宋体" w:eastAsia="宋体" w:hint="default"/>
                <w:sz w:val="18"/>
                <w:szCs w:val="18"/>
              </w:rPr>
            </w:pP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9"/>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6"/>
              <w:jc w:val="right"/>
              <w:rPr>
                <w:rFonts w:ascii="宋体" w:hAnsi="宋体" w:cs="宋体" w:eastAsia="宋体" w:hint="default"/>
                <w:sz w:val="18"/>
                <w:szCs w:val="18"/>
              </w:rPr>
            </w:pP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7"/>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01"/>
              <w:jc w:val="right"/>
              <w:rPr>
                <w:rFonts w:ascii="宋体" w:hAnsi="宋体" w:cs="宋体" w:eastAsia="宋体" w:hint="default"/>
                <w:sz w:val="18"/>
                <w:szCs w:val="18"/>
              </w:rPr>
            </w:pP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54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5"/>
              <w:jc w:val="right"/>
              <w:rPr>
                <w:rFonts w:ascii="宋体" w:hAnsi="宋体" w:cs="宋体" w:eastAsia="宋体" w:hint="default"/>
                <w:sz w:val="18"/>
                <w:szCs w:val="18"/>
              </w:rPr>
            </w:pPr>
            <w:r>
              <w:rPr>
                <w:rFonts w:ascii="宋体"/>
                <w:sz w:val="18"/>
              </w:rPr>
            </w:r>
            <w:r>
              <w:rPr>
                <w:rFonts w:ascii="宋体"/>
                <w:spacing w:val="-1"/>
                <w:sz w:val="18"/>
                <w:u w:val="thick" w:color="000000"/>
              </w:rPr>
              <w:t>50,683,257.52</w:t>
            </w:r>
            <w:r>
              <w:rPr>
                <w:rFonts w:ascii="宋体"/>
                <w:spacing w:val="-1"/>
                <w:sz w:val="18"/>
              </w:rPr>
            </w: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r>
            <w:r>
              <w:rPr>
                <w:rFonts w:ascii="宋体"/>
                <w:spacing w:val="-1"/>
                <w:sz w:val="18"/>
                <w:u w:val="thick" w:color="000000"/>
              </w:rPr>
              <w:t>1,184,019.71</w:t>
            </w:r>
            <w:r>
              <w:rPr>
                <w:rFonts w:ascii="宋体"/>
                <w:spacing w:val="-1"/>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9"/>
              <w:jc w:val="right"/>
              <w:rPr>
                <w:rFonts w:ascii="宋体" w:hAnsi="宋体" w:cs="宋体" w:eastAsia="宋体" w:hint="default"/>
                <w:sz w:val="18"/>
                <w:szCs w:val="18"/>
              </w:rPr>
            </w:pPr>
            <w:r>
              <w:rPr>
                <w:rFonts w:ascii="宋体"/>
                <w:sz w:val="18"/>
              </w:rPr>
            </w:r>
            <w:r>
              <w:rPr>
                <w:rFonts w:ascii="宋体"/>
                <w:spacing w:val="-1"/>
                <w:sz w:val="18"/>
                <w:u w:val="thick" w:color="000000"/>
              </w:rPr>
              <w:t>5,809,090.38</w:t>
            </w:r>
            <w:r>
              <w:rPr>
                <w:rFonts w:ascii="宋体"/>
                <w:spacing w:val="-1"/>
                <w:sz w:val="18"/>
              </w:rPr>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r>
            <w:r>
              <w:rPr>
                <w:rFonts w:ascii="宋体"/>
                <w:spacing w:val="-1"/>
                <w:sz w:val="18"/>
                <w:u w:val="thick" w:color="000000"/>
              </w:rPr>
              <w:t>2,780.00</w:t>
            </w:r>
            <w:r>
              <w:rPr>
                <w:rFonts w:ascii="宋体"/>
                <w:spacing w:val="-1"/>
                <w:sz w:val="18"/>
              </w:rPr>
            </w: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6"/>
              <w:jc w:val="right"/>
              <w:rPr>
                <w:rFonts w:ascii="宋体" w:hAnsi="宋体" w:cs="宋体" w:eastAsia="宋体" w:hint="default"/>
                <w:sz w:val="18"/>
                <w:szCs w:val="18"/>
              </w:rPr>
            </w:pPr>
            <w:r>
              <w:rPr>
                <w:rFonts w:ascii="宋体"/>
                <w:sz w:val="18"/>
              </w:rPr>
            </w:r>
            <w:r>
              <w:rPr>
                <w:rFonts w:ascii="宋体"/>
                <w:spacing w:val="-1"/>
                <w:sz w:val="18"/>
                <w:u w:val="thick" w:color="000000"/>
              </w:rPr>
              <w:t>2,697.43</w:t>
            </w:r>
            <w:r>
              <w:rPr>
                <w:rFonts w:ascii="宋体"/>
                <w:spacing w:val="-1"/>
                <w:sz w:val="18"/>
              </w:rPr>
            </w: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0"/>
              <w:jc w:val="right"/>
              <w:rPr>
                <w:rFonts w:ascii="宋体" w:hAnsi="宋体" w:cs="宋体" w:eastAsia="宋体" w:hint="default"/>
                <w:sz w:val="18"/>
                <w:szCs w:val="18"/>
              </w:rPr>
            </w:pPr>
            <w:r>
              <w:rPr>
                <w:rFonts w:ascii="宋体"/>
                <w:sz w:val="18"/>
              </w:rPr>
            </w:r>
            <w:r>
              <w:rPr>
                <w:rFonts w:ascii="宋体"/>
                <w:spacing w:val="-1"/>
                <w:sz w:val="18"/>
                <w:u w:val="thick" w:color="000000"/>
              </w:rPr>
              <w:t>14,132,404.54</w:t>
            </w:r>
            <w:r>
              <w:rPr>
                <w:rFonts w:ascii="宋体"/>
                <w:spacing w:val="-1"/>
                <w:sz w:val="18"/>
              </w:rPr>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8"/>
              <w:jc w:val="right"/>
              <w:rPr>
                <w:rFonts w:ascii="宋体" w:hAnsi="宋体" w:cs="宋体" w:eastAsia="宋体" w:hint="default"/>
                <w:sz w:val="18"/>
                <w:szCs w:val="18"/>
              </w:rPr>
            </w:pPr>
            <w:r>
              <w:rPr>
                <w:rFonts w:ascii="宋体"/>
                <w:sz w:val="18"/>
              </w:rPr>
            </w:r>
            <w:r>
              <w:rPr>
                <w:rFonts w:ascii="宋体"/>
                <w:spacing w:val="-1"/>
                <w:sz w:val="18"/>
                <w:u w:val="thick" w:color="000000"/>
              </w:rPr>
              <w:t>3,666,052.64</w:t>
            </w:r>
            <w:r>
              <w:rPr>
                <w:rFonts w:ascii="宋体"/>
                <w:spacing w:val="-1"/>
                <w:sz w:val="18"/>
              </w:rPr>
            </w: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02"/>
              <w:jc w:val="right"/>
              <w:rPr>
                <w:rFonts w:ascii="宋体" w:hAnsi="宋体" w:cs="宋体" w:eastAsia="宋体" w:hint="default"/>
                <w:sz w:val="18"/>
                <w:szCs w:val="18"/>
              </w:rPr>
            </w:pPr>
            <w:r>
              <w:rPr>
                <w:rFonts w:ascii="宋体"/>
                <w:sz w:val="18"/>
              </w:rPr>
            </w:r>
            <w:r>
              <w:rPr>
                <w:rFonts w:ascii="宋体"/>
                <w:spacing w:val="-1"/>
                <w:sz w:val="18"/>
                <w:u w:val="thick" w:color="000000"/>
              </w:rPr>
              <w:t>814,296.00</w:t>
            </w:r>
            <w:r>
              <w:rPr>
                <w:rFonts w:ascii="宋体"/>
                <w:spacing w:val="-1"/>
                <w:sz w:val="18"/>
              </w:rPr>
            </w: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
              <w:jc w:val="right"/>
              <w:rPr>
                <w:rFonts w:ascii="宋体" w:hAnsi="宋体" w:cs="宋体" w:eastAsia="宋体" w:hint="default"/>
                <w:sz w:val="18"/>
                <w:szCs w:val="18"/>
              </w:rPr>
            </w:pPr>
            <w:r>
              <w:rPr>
                <w:rFonts w:ascii="宋体"/>
                <w:sz w:val="18"/>
              </w:rPr>
            </w:r>
            <w:r>
              <w:rPr>
                <w:rFonts w:ascii="宋体"/>
                <w:spacing w:val="-1"/>
                <w:sz w:val="18"/>
                <w:u w:val="thick" w:color="000000"/>
              </w:rPr>
              <w:t>76,294,598.22</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6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5"/>
              <w:jc w:val="right"/>
              <w:rPr>
                <w:rFonts w:ascii="宋体" w:hAnsi="宋体" w:cs="宋体" w:eastAsia="宋体" w:hint="default"/>
                <w:sz w:val="18"/>
                <w:szCs w:val="18"/>
              </w:rPr>
            </w:pPr>
            <w:r>
              <w:rPr>
                <w:rFonts w:ascii="宋体"/>
                <w:sz w:val="18"/>
              </w:rPr>
            </w:r>
            <w:r>
              <w:rPr>
                <w:rFonts w:ascii="宋体"/>
                <w:spacing w:val="-1"/>
                <w:sz w:val="18"/>
                <w:u w:val="thick" w:color="000000"/>
              </w:rPr>
              <w:t>61,837,563.71</w:t>
            </w:r>
            <w:r>
              <w:rPr>
                <w:rFonts w:ascii="宋体"/>
                <w:spacing w:val="-1"/>
                <w:sz w:val="18"/>
              </w:rPr>
            </w:r>
            <w:r>
              <w:rPr>
                <w:rFonts w:ascii="宋体"/>
                <w:sz w:val="18"/>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r>
            <w:r>
              <w:rPr>
                <w:rFonts w:ascii="宋体"/>
                <w:spacing w:val="-1"/>
                <w:sz w:val="18"/>
                <w:u w:val="thick" w:color="000000"/>
              </w:rPr>
              <w:t>896,110.90</w:t>
            </w:r>
            <w:r>
              <w:rPr>
                <w:rFonts w:ascii="宋体"/>
                <w:spacing w:val="-1"/>
                <w:sz w:val="18"/>
              </w:rPr>
              <w:t> </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9"/>
              <w:jc w:val="right"/>
              <w:rPr>
                <w:rFonts w:ascii="宋体" w:hAnsi="宋体" w:cs="宋体" w:eastAsia="宋体" w:hint="default"/>
                <w:sz w:val="18"/>
                <w:szCs w:val="18"/>
              </w:rPr>
            </w:pPr>
            <w:r>
              <w:rPr>
                <w:rFonts w:ascii="宋体"/>
                <w:sz w:val="18"/>
              </w:rPr>
            </w:r>
            <w:r>
              <w:rPr>
                <w:rFonts w:ascii="宋体"/>
                <w:spacing w:val="-1"/>
                <w:sz w:val="18"/>
                <w:u w:val="thick" w:color="000000"/>
              </w:rPr>
              <w:t>5,516,959.99</w:t>
            </w:r>
            <w:r>
              <w:rPr>
                <w:rFonts w:ascii="宋体"/>
                <w:spacing w:val="-1"/>
                <w:sz w:val="18"/>
              </w:rPr>
            </w: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r>
            <w:r>
              <w:rPr>
                <w:rFonts w:ascii="宋体"/>
                <w:spacing w:val="-1"/>
                <w:sz w:val="18"/>
                <w:u w:val="thick" w:color="000000"/>
              </w:rPr>
              <w:t>2,780.00</w:t>
            </w:r>
            <w:r>
              <w:rPr>
                <w:rFonts w:ascii="宋体"/>
                <w:spacing w:val="-1"/>
                <w:sz w:val="18"/>
              </w:rPr>
            </w: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6"/>
              <w:jc w:val="right"/>
              <w:rPr>
                <w:rFonts w:ascii="宋体" w:hAnsi="宋体" w:cs="宋体" w:eastAsia="宋体" w:hint="default"/>
                <w:sz w:val="18"/>
                <w:szCs w:val="18"/>
              </w:rPr>
            </w:pPr>
            <w:r>
              <w:rPr>
                <w:rFonts w:ascii="宋体"/>
                <w:sz w:val="18"/>
              </w:rPr>
            </w:r>
            <w:r>
              <w:rPr>
                <w:rFonts w:ascii="宋体"/>
                <w:spacing w:val="-1"/>
                <w:sz w:val="18"/>
                <w:u w:val="thick" w:color="000000"/>
              </w:rPr>
              <w:t>2,697.43</w:t>
            </w:r>
            <w:r>
              <w:rPr>
                <w:rFonts w:ascii="宋体"/>
                <w:spacing w:val="-1"/>
                <w:sz w:val="18"/>
              </w:rPr>
            </w:r>
            <w:r>
              <w:rPr>
                <w:rFonts w:ascii="宋体"/>
                <w:sz w:val="18"/>
              </w:rPr>
              <w:t> </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宋体" w:hAnsi="宋体" w:cs="宋体" w:eastAsia="宋体" w:hint="default"/>
                <w:sz w:val="18"/>
                <w:szCs w:val="18"/>
              </w:rPr>
            </w:pPr>
            <w:r>
              <w:rPr>
                <w:rFonts w:ascii="宋体"/>
                <w:sz w:val="18"/>
              </w:rPr>
            </w:r>
            <w:r>
              <w:rPr>
                <w:rFonts w:ascii="宋体"/>
                <w:spacing w:val="-1"/>
                <w:sz w:val="18"/>
                <w:u w:val="thick" w:color="000000"/>
              </w:rPr>
              <w:t>16,804,800.89</w:t>
            </w:r>
            <w:r>
              <w:rPr>
                <w:rFonts w:ascii="宋体"/>
                <w:spacing w:val="-1"/>
                <w:sz w:val="18"/>
              </w:rPr>
            </w:r>
            <w:r>
              <w:rPr>
                <w:rFonts w:ascii="宋体"/>
                <w:sz w:val="18"/>
              </w:rPr>
              <w:t> </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7"/>
              <w:jc w:val="right"/>
              <w:rPr>
                <w:rFonts w:ascii="宋体" w:hAnsi="宋体" w:cs="宋体" w:eastAsia="宋体" w:hint="default"/>
                <w:sz w:val="18"/>
                <w:szCs w:val="18"/>
              </w:rPr>
            </w:pPr>
            <w:r>
              <w:rPr>
                <w:rFonts w:ascii="宋体"/>
                <w:sz w:val="18"/>
              </w:rPr>
            </w:r>
            <w:r>
              <w:rPr>
                <w:rFonts w:ascii="宋体"/>
                <w:spacing w:val="-1"/>
                <w:sz w:val="18"/>
                <w:u w:val="thick" w:color="000000"/>
              </w:rPr>
              <w:t>3,864,644.54</w:t>
            </w:r>
            <w:r>
              <w:rPr>
                <w:rFonts w:ascii="宋体"/>
                <w:spacing w:val="-1"/>
                <w:sz w:val="18"/>
              </w:rPr>
            </w: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01"/>
              <w:jc w:val="right"/>
              <w:rPr>
                <w:rFonts w:ascii="宋体" w:hAnsi="宋体" w:cs="宋体" w:eastAsia="宋体" w:hint="default"/>
                <w:sz w:val="18"/>
                <w:szCs w:val="18"/>
              </w:rPr>
            </w:pPr>
            <w:r>
              <w:rPr>
                <w:rFonts w:ascii="宋体"/>
                <w:sz w:val="18"/>
              </w:rPr>
            </w:r>
            <w:r>
              <w:rPr>
                <w:rFonts w:ascii="宋体"/>
                <w:spacing w:val="-1"/>
                <w:sz w:val="18"/>
                <w:u w:val="thick" w:color="000000"/>
              </w:rPr>
              <w:t>858,312.00</w:t>
            </w:r>
            <w:r>
              <w:rPr>
                <w:rFonts w:ascii="宋体"/>
                <w:spacing w:val="-1"/>
                <w:sz w:val="18"/>
              </w:rPr>
            </w:r>
            <w:r>
              <w:rPr>
                <w:rFonts w:ascii="宋体"/>
                <w:sz w:val="18"/>
              </w:rPr>
              <w:t> </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宋体" w:hAnsi="宋体" w:cs="宋体" w:eastAsia="宋体" w:hint="default"/>
                <w:sz w:val="18"/>
                <w:szCs w:val="18"/>
              </w:rPr>
            </w:pPr>
            <w:r>
              <w:rPr>
                <w:rFonts w:ascii="宋体"/>
                <w:sz w:val="18"/>
              </w:rPr>
            </w:r>
            <w:r>
              <w:rPr>
                <w:rFonts w:ascii="宋体"/>
                <w:spacing w:val="-1"/>
                <w:sz w:val="18"/>
                <w:u w:val="thick" w:color="000000"/>
              </w:rPr>
              <w:t>89,783,869.46</w:t>
            </w:r>
            <w:r>
              <w:rPr>
                <w:rFonts w:ascii="宋体"/>
                <w:spacing w:val="-1"/>
                <w:sz w:val="18"/>
              </w:rPr>
              <w:t> </w:t>
            </w:r>
          </w:p>
        </w:tc>
        <w:tc>
          <w:tcPr>
            <w:tcW w:w="18"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0" w:footer="1248" w:top="1100" w:bottom="1440" w:left="1160" w:right="1140"/>
        </w:sectPr>
      </w:pPr>
    </w:p>
    <w:p>
      <w:pPr>
        <w:pStyle w:val="BodyText"/>
        <w:spacing w:line="240" w:lineRule="auto" w:before="8"/>
        <w:ind w:left="638" w:right="1518"/>
        <w:jc w:val="left"/>
        <w:rPr>
          <w:rFonts w:ascii="宋体" w:hAnsi="宋体" w:cs="宋体" w:eastAsia="宋体" w:hint="default"/>
        </w:rPr>
      </w:pPr>
      <w:r>
        <w:rPr>
          <w:sz w:val="18"/>
          <w:szCs w:val="18"/>
        </w:rPr>
        <w:t>（</w:t>
      </w:r>
      <w:r>
        <w:rPr>
          <w:rFonts w:ascii="宋体" w:hAnsi="宋体" w:cs="宋体" w:eastAsia="宋体" w:hint="default"/>
        </w:rPr>
        <w:t>2</w:t>
      </w:r>
      <w:r>
        <w:rPr/>
        <w:t>）公司无暂时闲置固定资产。</w:t>
      </w:r>
      <w:r>
        <w:rPr>
          <w:rFonts w:ascii="宋体" w:hAnsi="宋体" w:cs="宋体" w:eastAsia="宋体" w:hint="default"/>
        </w:rPr>
        <w:t> </w:t>
      </w:r>
    </w:p>
    <w:p>
      <w:pPr>
        <w:pStyle w:val="BodyText"/>
        <w:spacing w:line="240" w:lineRule="auto" w:before="116"/>
        <w:ind w:left="638" w:right="1518"/>
        <w:jc w:val="left"/>
        <w:rPr>
          <w:rFonts w:ascii="宋体" w:hAnsi="宋体" w:cs="宋体" w:eastAsia="宋体" w:hint="default"/>
        </w:rPr>
      </w:pPr>
      <w:r>
        <w:rPr/>
        <w:t>（</w:t>
      </w:r>
      <w:r>
        <w:rPr>
          <w:rFonts w:ascii="宋体" w:hAnsi="宋体" w:cs="宋体" w:eastAsia="宋体" w:hint="default"/>
        </w:rPr>
        <w:t>3</w:t>
      </w:r>
      <w:r>
        <w:rPr/>
        <w:t>）公司无通过融资租赁租入的固定资产。</w:t>
      </w:r>
      <w:r>
        <w:rPr>
          <w:rFonts w:ascii="宋体" w:hAnsi="宋体" w:cs="宋体" w:eastAsia="宋体" w:hint="default"/>
        </w:rPr>
        <w:t> </w:t>
      </w:r>
    </w:p>
    <w:p>
      <w:pPr>
        <w:pStyle w:val="BodyText"/>
        <w:spacing w:line="240" w:lineRule="auto" w:before="118"/>
        <w:ind w:left="638" w:right="1518"/>
        <w:jc w:val="left"/>
      </w:pPr>
      <w:r>
        <w:rPr/>
        <w:t>（</w:t>
      </w:r>
      <w:r>
        <w:rPr>
          <w:rFonts w:ascii="宋体" w:hAnsi="宋体" w:cs="宋体" w:eastAsia="宋体" w:hint="default"/>
        </w:rPr>
        <w:t>4</w:t>
      </w:r>
      <w:r>
        <w:rPr/>
        <w:t>）未办妥产权证书的固定资产情况</w:t>
      </w:r>
    </w:p>
    <w:p>
      <w:pPr>
        <w:spacing w:line="240" w:lineRule="auto" w:before="5"/>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533"/>
        <w:gridCol w:w="1588"/>
        <w:gridCol w:w="5768"/>
      </w:tblGrid>
      <w:tr>
        <w:trPr>
          <w:trHeight w:val="339" w:hRule="exact"/>
        </w:trPr>
        <w:tc>
          <w:tcPr>
            <w:tcW w:w="2533" w:type="dxa"/>
            <w:tcBorders>
              <w:top w:val="nil" w:sz="6" w:space="0" w:color="auto"/>
              <w:left w:val="nil" w:sz="6" w:space="0" w:color="auto"/>
              <w:bottom w:val="single" w:sz="4" w:space="0" w:color="000000"/>
              <w:right w:val="nil" w:sz="6" w:space="0" w:color="auto"/>
            </w:tcBorders>
          </w:tcPr>
          <w:p>
            <w:pPr>
              <w:pStyle w:val="TableParagraph"/>
              <w:spacing w:line="180" w:lineRule="exact"/>
              <w:ind w:right="155"/>
              <w:jc w:val="center"/>
              <w:rPr>
                <w:rFonts w:ascii="宋体" w:hAnsi="宋体" w:cs="宋体" w:eastAsia="宋体" w:hint="default"/>
                <w:sz w:val="18"/>
                <w:szCs w:val="18"/>
              </w:rPr>
            </w:pPr>
            <w:r>
              <w:rPr>
                <w:rFonts w:ascii="宋体" w:hAnsi="宋体" w:cs="宋体" w:eastAsia="宋体" w:hint="default"/>
                <w:sz w:val="18"/>
                <w:szCs w:val="18"/>
              </w:rPr>
              <w:t>项目</w:t>
            </w:r>
          </w:p>
        </w:tc>
        <w:tc>
          <w:tcPr>
            <w:tcW w:w="1588"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768" w:type="dxa"/>
            <w:tcBorders>
              <w:top w:val="nil" w:sz="6" w:space="0" w:color="auto"/>
              <w:left w:val="nil" w:sz="6" w:space="0" w:color="auto"/>
              <w:bottom w:val="single" w:sz="4" w:space="0" w:color="000000"/>
              <w:right w:val="nil" w:sz="6" w:space="0" w:color="auto"/>
            </w:tcBorders>
          </w:tcPr>
          <w:p>
            <w:pPr>
              <w:pStyle w:val="TableParagraph"/>
              <w:spacing w:line="180" w:lineRule="exact"/>
              <w:ind w:right="47"/>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714" w:hRule="exact"/>
        </w:trPr>
        <w:tc>
          <w:tcPr>
            <w:tcW w:w="2533" w:type="dxa"/>
            <w:tcBorders>
              <w:top w:val="single" w:sz="4" w:space="0" w:color="000000"/>
              <w:left w:val="nil" w:sz="6" w:space="0" w:color="auto"/>
              <w:bottom w:val="nil" w:sz="6" w:space="0" w:color="auto"/>
              <w:right w:val="nil" w:sz="6" w:space="0" w:color="auto"/>
            </w:tcBorders>
          </w:tcPr>
          <w:p>
            <w:pPr>
              <w:pStyle w:val="TableParagraph"/>
              <w:spacing w:line="232" w:lineRule="exact" w:before="150"/>
              <w:ind w:left="107" w:right="263"/>
              <w:jc w:val="left"/>
              <w:rPr>
                <w:rFonts w:ascii="宋体" w:hAnsi="宋体" w:cs="宋体" w:eastAsia="宋体" w:hint="default"/>
                <w:sz w:val="18"/>
                <w:szCs w:val="18"/>
              </w:rPr>
            </w:pPr>
            <w:r>
              <w:rPr>
                <w:rFonts w:ascii="宋体" w:hAnsi="宋体" w:cs="宋体" w:eastAsia="宋体" w:hint="default"/>
                <w:sz w:val="18"/>
                <w:szCs w:val="18"/>
              </w:rPr>
              <w:t>研发综合楼一楼、二楼、三 楼</w:t>
            </w:r>
            <w:r>
              <w:rPr>
                <w:rFonts w:ascii="宋体" w:hAnsi="宋体" w:cs="宋体" w:eastAsia="宋体" w:hint="default"/>
                <w:sz w:val="18"/>
                <w:szCs w:val="18"/>
              </w:rPr>
              <w:t> </w:t>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sz w:val="18"/>
              </w:rPr>
              <w:t>31,260,352.71 </w:t>
            </w:r>
          </w:p>
        </w:tc>
        <w:tc>
          <w:tcPr>
            <w:tcW w:w="5768" w:type="dxa"/>
            <w:tcBorders>
              <w:top w:val="single" w:sz="4" w:space="0" w:color="000000"/>
              <w:left w:val="nil" w:sz="6" w:space="0" w:color="auto"/>
              <w:bottom w:val="nil" w:sz="6" w:space="0" w:color="auto"/>
              <w:right w:val="nil" w:sz="6" w:space="0" w:color="auto"/>
            </w:tcBorders>
          </w:tcPr>
          <w:p>
            <w:pPr>
              <w:pStyle w:val="TableParagraph"/>
              <w:spacing w:line="237" w:lineRule="auto" w:before="10"/>
              <w:ind w:left="61" w:right="120"/>
              <w:jc w:val="both"/>
              <w:rPr>
                <w:rFonts w:ascii="宋体" w:hAnsi="宋体" w:cs="宋体" w:eastAsia="宋体" w:hint="default"/>
                <w:sz w:val="18"/>
                <w:szCs w:val="18"/>
              </w:rPr>
            </w:pPr>
            <w:r>
              <w:rPr>
                <w:rFonts w:ascii="宋体" w:hAnsi="宋体" w:cs="宋体" w:eastAsia="宋体" w:hint="default"/>
                <w:sz w:val="18"/>
                <w:szCs w:val="18"/>
              </w:rPr>
              <w:t>研发综合楼于</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月底达到预计可使用状态，由于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年度公司 名称发生变更，产权办理所需资料需全部更新后重新提交，因此产权证 书尚未办理完成。</w:t>
            </w:r>
            <w:r>
              <w:rPr>
                <w:rFonts w:ascii="宋体" w:hAnsi="宋体" w:cs="宋体" w:eastAsia="宋体" w:hint="default"/>
                <w:sz w:val="18"/>
                <w:szCs w:val="18"/>
              </w:rPr>
              <w:t> </w:t>
            </w:r>
          </w:p>
        </w:tc>
      </w:tr>
    </w:tbl>
    <w:p>
      <w:pPr>
        <w:pStyle w:val="BodyText"/>
        <w:spacing w:line="343" w:lineRule="auto" w:before="36"/>
        <w:ind w:left="638" w:right="7188"/>
        <w:jc w:val="left"/>
        <w:rPr>
          <w:rFonts w:ascii="宋体" w:hAnsi="宋体" w:cs="宋体" w:eastAsia="宋体" w:hint="default"/>
        </w:rPr>
      </w:pPr>
      <w:r>
        <w:rPr/>
        <w:t>（十）在建工程</w:t>
      </w:r>
      <w:r>
        <w:rPr>
          <w:rFonts w:ascii="宋体" w:hAnsi="宋体" w:cs="宋体" w:eastAsia="宋体" w:hint="default"/>
          <w:w w:val="100"/>
        </w:rPr>
        <w:t> </w:t>
      </w:r>
      <w:r>
        <w:rPr>
          <w:rFonts w:ascii="宋体" w:hAnsi="宋体" w:cs="宋体" w:eastAsia="宋体" w:hint="default"/>
        </w:rPr>
        <w:t>1.</w:t>
      </w:r>
      <w:r>
        <w:rPr/>
        <w:t>总表情况</w:t>
      </w:r>
      <w:r>
        <w:rPr>
          <w:rFonts w:ascii="宋体" w:hAnsi="宋体" w:cs="宋体" w:eastAsia="宋体" w:hint="default"/>
        </w:rPr>
        <w:t> </w:t>
      </w:r>
    </w:p>
    <w:p>
      <w:pPr>
        <w:pStyle w:val="BodyText"/>
        <w:spacing w:line="240" w:lineRule="auto" w:before="26"/>
        <w:ind w:left="638" w:right="1518"/>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11"/>
        <w:rPr>
          <w:rFonts w:ascii="宋体" w:hAnsi="宋体" w:cs="宋体" w:eastAsia="宋体" w:hint="default"/>
          <w:sz w:val="24"/>
          <w:szCs w:val="24"/>
        </w:rPr>
      </w:pPr>
    </w:p>
    <w:tbl>
      <w:tblPr>
        <w:tblW w:w="0" w:type="auto"/>
        <w:jc w:val="left"/>
        <w:tblInd w:w="326" w:type="dxa"/>
        <w:tblLayout w:type="fixed"/>
        <w:tblCellMar>
          <w:top w:w="0" w:type="dxa"/>
          <w:left w:w="0" w:type="dxa"/>
          <w:bottom w:w="0" w:type="dxa"/>
          <w:right w:w="0" w:type="dxa"/>
        </w:tblCellMar>
        <w:tblLook w:val="01E0"/>
      </w:tblPr>
      <w:tblGrid>
        <w:gridCol w:w="2751"/>
        <w:gridCol w:w="3293"/>
        <w:gridCol w:w="2316"/>
      </w:tblGrid>
      <w:tr>
        <w:trPr>
          <w:trHeight w:val="272" w:hRule="exact"/>
        </w:trPr>
        <w:tc>
          <w:tcPr>
            <w:tcW w:w="2751" w:type="dxa"/>
            <w:tcBorders>
              <w:top w:val="nil" w:sz="6" w:space="0" w:color="auto"/>
              <w:left w:val="nil" w:sz="6" w:space="0" w:color="auto"/>
              <w:bottom w:val="single" w:sz="4" w:space="0" w:color="000000"/>
              <w:right w:val="nil" w:sz="6" w:space="0" w:color="auto"/>
            </w:tcBorders>
          </w:tcPr>
          <w:p>
            <w:pPr>
              <w:pStyle w:val="TableParagraph"/>
              <w:spacing w:line="180" w:lineRule="exact"/>
              <w:ind w:left="16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93" w:type="dxa"/>
            <w:tcBorders>
              <w:top w:val="nil" w:sz="6" w:space="0" w:color="auto"/>
              <w:left w:val="nil" w:sz="6" w:space="0" w:color="auto"/>
              <w:bottom w:val="single" w:sz="4" w:space="0" w:color="000000"/>
              <w:right w:val="nil" w:sz="6" w:space="0" w:color="auto"/>
            </w:tcBorders>
          </w:tcPr>
          <w:p>
            <w:pPr>
              <w:pStyle w:val="TableParagraph"/>
              <w:spacing w:line="180" w:lineRule="exact"/>
              <w:ind w:left="106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6" w:type="dxa"/>
            <w:tcBorders>
              <w:top w:val="nil" w:sz="6" w:space="0" w:color="auto"/>
              <w:left w:val="nil" w:sz="6" w:space="0" w:color="auto"/>
              <w:bottom w:val="single" w:sz="4" w:space="0" w:color="000000"/>
              <w:right w:val="nil" w:sz="6" w:space="0" w:color="auto"/>
            </w:tcBorders>
          </w:tcPr>
          <w:p>
            <w:pPr>
              <w:pStyle w:val="TableParagraph"/>
              <w:spacing w:line="180" w:lineRule="exact"/>
              <w:ind w:left="53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32" w:hRule="exact"/>
        </w:trPr>
        <w:tc>
          <w:tcPr>
            <w:tcW w:w="275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329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535"/>
              <w:jc w:val="right"/>
              <w:rPr>
                <w:rFonts w:ascii="宋体" w:hAnsi="宋体" w:cs="宋体" w:eastAsia="宋体" w:hint="default"/>
                <w:sz w:val="18"/>
                <w:szCs w:val="18"/>
              </w:rPr>
            </w:pPr>
            <w:r>
              <w:rPr>
                <w:rFonts w:ascii="宋体"/>
                <w:spacing w:val="1"/>
                <w:sz w:val="18"/>
              </w:rPr>
              <w:t> </w:t>
            </w:r>
            <w:r>
              <w:rPr>
                <w:rFonts w:ascii="宋体"/>
                <w:spacing w:val="-1"/>
                <w:sz w:val="18"/>
              </w:rPr>
              <w:t>355,108.39</w:t>
            </w:r>
            <w:r>
              <w:rPr>
                <w:rFonts w:ascii="宋体"/>
                <w:sz w:val="18"/>
              </w:rPr>
              <w:t> </w:t>
            </w:r>
          </w:p>
        </w:tc>
        <w:tc>
          <w:tcPr>
            <w:tcW w:w="231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5"/>
              <w:jc w:val="right"/>
              <w:rPr>
                <w:rFonts w:ascii="宋体" w:hAnsi="宋体" w:cs="宋体" w:eastAsia="宋体" w:hint="default"/>
                <w:sz w:val="18"/>
                <w:szCs w:val="18"/>
              </w:rPr>
            </w:pPr>
            <w:r>
              <w:rPr>
                <w:rFonts w:ascii="宋体"/>
                <w:spacing w:val="-1"/>
                <w:sz w:val="18"/>
              </w:rPr>
              <w:t>465,062.55</w:t>
            </w:r>
            <w:r>
              <w:rPr>
                <w:rFonts w:ascii="宋体"/>
                <w:sz w:val="18"/>
              </w:rPr>
              <w:t> </w:t>
            </w:r>
          </w:p>
        </w:tc>
      </w:tr>
      <w:tr>
        <w:trPr>
          <w:trHeight w:val="299"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35"/>
              <w:jc w:val="right"/>
              <w:rPr>
                <w:rFonts w:ascii="宋体" w:hAnsi="宋体" w:cs="宋体" w:eastAsia="宋体" w:hint="default"/>
                <w:sz w:val="18"/>
                <w:szCs w:val="18"/>
              </w:rPr>
            </w:pPr>
            <w:r>
              <w:rPr>
                <w:rFonts w:ascii="宋体"/>
                <w:sz w:val="18"/>
              </w:rPr>
            </w:r>
            <w:r>
              <w:rPr>
                <w:rFonts w:ascii="宋体"/>
                <w:spacing w:val="-1"/>
                <w:sz w:val="18"/>
                <w:u w:val="thick" w:color="000000"/>
              </w:rPr>
              <w:t>355,108.39</w:t>
            </w:r>
            <w:r>
              <w:rPr>
                <w:rFonts w:ascii="宋体"/>
                <w:spacing w:val="-1"/>
                <w:sz w:val="18"/>
              </w:rPr>
            </w:r>
            <w:r>
              <w:rPr>
                <w:rFonts w:ascii="宋体"/>
                <w:sz w:val="18"/>
              </w:rPr>
              <w:t> </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
              <w:jc w:val="right"/>
              <w:rPr>
                <w:rFonts w:ascii="宋体" w:hAnsi="宋体" w:cs="宋体" w:eastAsia="宋体" w:hint="default"/>
                <w:sz w:val="18"/>
                <w:szCs w:val="18"/>
              </w:rPr>
            </w:pPr>
            <w:r>
              <w:rPr>
                <w:rFonts w:ascii="宋体"/>
                <w:sz w:val="18"/>
              </w:rPr>
            </w:r>
            <w:r>
              <w:rPr>
                <w:rFonts w:ascii="宋体"/>
                <w:spacing w:val="-1"/>
                <w:sz w:val="18"/>
                <w:u w:val="thick" w:color="000000"/>
              </w:rPr>
              <w:t>465,062.55</w:t>
            </w:r>
            <w:r>
              <w:rPr>
                <w:rFonts w:ascii="宋体"/>
                <w:spacing w:val="-1"/>
                <w:sz w:val="18"/>
              </w:rPr>
            </w:r>
            <w:r>
              <w:rPr>
                <w:rFonts w:ascii="宋体"/>
                <w:sz w:val="18"/>
              </w:rPr>
              <w:t> </w:t>
            </w:r>
          </w:p>
        </w:tc>
      </w:tr>
    </w:tbl>
    <w:p>
      <w:pPr>
        <w:pStyle w:val="BodyText"/>
        <w:spacing w:line="240" w:lineRule="auto" w:before="77"/>
        <w:ind w:left="638" w:right="1518"/>
        <w:jc w:val="left"/>
        <w:rPr>
          <w:rFonts w:ascii="宋体" w:hAnsi="宋体" w:cs="宋体" w:eastAsia="宋体" w:hint="default"/>
        </w:rPr>
      </w:pPr>
      <w:r>
        <w:rPr>
          <w:rFonts w:ascii="宋体" w:hAnsi="宋体" w:cs="宋体" w:eastAsia="宋体" w:hint="default"/>
        </w:rPr>
        <w:t>2.</w:t>
      </w:r>
      <w:r>
        <w:rPr/>
        <w:t>在建工程</w:t>
      </w:r>
      <w:r>
        <w:rPr>
          <w:rFonts w:ascii="宋体" w:hAnsi="宋体" w:cs="宋体" w:eastAsia="宋体" w:hint="default"/>
        </w:rPr>
        <w:t> </w:t>
      </w:r>
    </w:p>
    <w:p>
      <w:pPr>
        <w:pStyle w:val="BodyText"/>
        <w:spacing w:line="240" w:lineRule="auto" w:before="116"/>
        <w:ind w:left="638" w:right="1518"/>
        <w:jc w:val="left"/>
        <w:rPr>
          <w:rFonts w:ascii="宋体" w:hAnsi="宋体" w:cs="宋体" w:eastAsia="宋体" w:hint="default"/>
          <w:sz w:val="18"/>
          <w:szCs w:val="18"/>
        </w:rPr>
      </w:pPr>
      <w:r>
        <w:rPr/>
        <w:t>（</w:t>
      </w:r>
      <w:r>
        <w:rPr>
          <w:rFonts w:ascii="宋体" w:hAnsi="宋体" w:cs="宋体" w:eastAsia="宋体" w:hint="default"/>
        </w:rPr>
        <w:t>1</w:t>
      </w:r>
      <w:r>
        <w:rPr/>
        <w:t>）在建工程情况</w:t>
      </w:r>
      <w:r>
        <w:rPr>
          <w:rFonts w:ascii="宋体" w:hAnsi="宋体" w:cs="宋体" w:eastAsia="宋体" w:hint="default"/>
          <w:sz w:val="18"/>
          <w:szCs w:val="18"/>
        </w:rPr>
        <w:t> </w:t>
      </w:r>
    </w:p>
    <w:p>
      <w:pPr>
        <w:spacing w:line="240" w:lineRule="auto" w:before="2"/>
        <w:rPr>
          <w:rFonts w:ascii="宋体" w:hAnsi="宋体" w:cs="宋体" w:eastAsia="宋体" w:hint="default"/>
          <w:sz w:val="17"/>
          <w:szCs w:val="17"/>
        </w:rPr>
      </w:pPr>
    </w:p>
    <w:p>
      <w:pPr>
        <w:tabs>
          <w:tab w:pos="3745" w:val="left" w:leader="none"/>
        </w:tabs>
        <w:spacing w:line="205" w:lineRule="exact" w:before="44"/>
        <w:ind w:left="195"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5"/>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05" w:lineRule="exact" w:before="0"/>
        <w:ind w:left="774" w:right="1518" w:firstLine="0"/>
        <w:jc w:val="left"/>
        <w:rPr>
          <w:rFonts w:ascii="宋体" w:hAnsi="宋体" w:cs="宋体" w:eastAsia="宋体" w:hint="default"/>
          <w:sz w:val="18"/>
          <w:szCs w:val="18"/>
        </w:rPr>
      </w:pPr>
      <w:r>
        <w:rPr>
          <w:rFonts w:ascii="宋体" w:hAnsi="宋体" w:cs="宋体" w:eastAsia="宋体" w:hint="default"/>
          <w:sz w:val="18"/>
          <w:szCs w:val="18"/>
        </w:rPr>
        <w:t>项目</w:t>
      </w:r>
    </w:p>
    <w:p>
      <w:pPr>
        <w:tabs>
          <w:tab w:pos="1438" w:val="left" w:leader="none"/>
          <w:tab w:pos="2580" w:val="left" w:leader="none"/>
          <w:tab w:pos="3862" w:val="left" w:leader="none"/>
          <w:tab w:pos="5072" w:val="left" w:leader="none"/>
          <w:tab w:pos="6165" w:val="left" w:leader="none"/>
        </w:tabs>
        <w:spacing w:before="28"/>
        <w:ind w:left="264" w:right="0"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减值准备</w:t>
      </w:r>
      <w:r>
        <w:rPr>
          <w:rFonts w:ascii="宋体" w:hAnsi="宋体" w:cs="宋体" w:eastAsia="宋体" w:hint="default"/>
          <w:b/>
          <w:bCs/>
          <w:w w:val="95"/>
          <w:sz w:val="18"/>
          <w:szCs w:val="18"/>
        </w:rPr>
        <w:tab/>
      </w:r>
      <w:r>
        <w:rPr>
          <w:rFonts w:ascii="宋体" w:hAnsi="宋体" w:cs="宋体" w:eastAsia="宋体" w:hint="default"/>
          <w:b/>
          <w:bCs/>
          <w:w w:val="95"/>
          <w:sz w:val="18"/>
          <w:szCs w:val="18"/>
        </w:rPr>
        <w:t>账面价值</w:t>
      </w:r>
      <w:r>
        <w:rPr>
          <w:rFonts w:ascii="宋体" w:hAnsi="宋体" w:cs="宋体" w:eastAsia="宋体" w:hint="default"/>
          <w:b/>
          <w:bCs/>
          <w:w w:val="95"/>
          <w:sz w:val="18"/>
          <w:szCs w:val="18"/>
        </w:rPr>
        <w:tab/>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减值准备</w:t>
      </w:r>
      <w:r>
        <w:rPr>
          <w:rFonts w:ascii="宋体" w:hAnsi="宋体" w:cs="宋体" w:eastAsia="宋体" w:hint="default"/>
          <w:b/>
          <w:bCs/>
          <w:w w:val="95"/>
          <w:sz w:val="18"/>
          <w:szCs w:val="18"/>
        </w:rPr>
        <w:tab/>
      </w: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249" w:right="0" w:firstLine="0"/>
        <w:rPr>
          <w:rFonts w:ascii="宋体" w:hAnsi="宋体" w:cs="宋体" w:eastAsia="宋体" w:hint="default"/>
          <w:sz w:val="2"/>
          <w:szCs w:val="2"/>
        </w:rPr>
      </w:pPr>
      <w:r>
        <w:rPr>
          <w:rFonts w:ascii="宋体" w:hAnsi="宋体" w:cs="宋体" w:eastAsia="宋体" w:hint="default"/>
          <w:sz w:val="2"/>
          <w:szCs w:val="2"/>
        </w:rPr>
        <w:pict>
          <v:group style="width:425.85pt;height:.5pt;mso-position-horizontal-relative:char;mso-position-vertical-relative:line" coordorigin="0,0" coordsize="8517,10">
            <v:group style="position:absolute;left:5;top:5;width:1404;height:2" coordorigin="5,5" coordsize="1404,2">
              <v:shape style="position:absolute;left:5;top:5;width:1404;height:2" coordorigin="5,5" coordsize="1404,0" path="m5,5l1409,5e" filled="false" stroked="true" strokeweight=".47998pt" strokecolor="#000000">
                <v:path arrowok="t"/>
              </v:shape>
            </v:group>
            <v:group style="position:absolute;left:1409;top:5;width:10;height:2" coordorigin="1409,5" coordsize="10,2">
              <v:shape style="position:absolute;left:1409;top:5;width:10;height:2" coordorigin="1409,5" coordsize="10,0" path="m1409,5l1418,5e" filled="false" stroked="true" strokeweight=".47998pt" strokecolor="#000000">
                <v:path arrowok="t"/>
              </v:shape>
            </v:group>
            <v:group style="position:absolute;left:1418;top:5;width:1275;height:2" coordorigin="1418,5" coordsize="1275,2">
              <v:shape style="position:absolute;left:1418;top:5;width:1275;height:2" coordorigin="1418,5" coordsize="1275,0" path="m1418,5l2693,5e" filled="false" stroked="true" strokeweight=".47998pt" strokecolor="#000000">
                <v:path arrowok="t"/>
              </v:shape>
            </v:group>
            <v:group style="position:absolute;left:2693;top:5;width:10;height:2" coordorigin="2693,5" coordsize="10,2">
              <v:shape style="position:absolute;left:2693;top:5;width:10;height:2" coordorigin="2693,5" coordsize="10,0" path="m2693,5l2703,5e" filled="false" stroked="true" strokeweight=".47998pt" strokecolor="#000000">
                <v:path arrowok="t"/>
              </v:shape>
            </v:group>
            <v:group style="position:absolute;left:2703;top:5;width:1056;height:2" coordorigin="2703,5" coordsize="1056,2">
              <v:shape style="position:absolute;left:2703;top:5;width:1056;height:2" coordorigin="2703,5" coordsize="1056,0" path="m2703,5l3759,5e" filled="false" stroked="true" strokeweight=".47998pt" strokecolor="#000000">
                <v:path arrowok="t"/>
              </v:shape>
            </v:group>
            <v:group style="position:absolute;left:3759;top:5;width:10;height:2" coordorigin="3759,5" coordsize="10,2">
              <v:shape style="position:absolute;left:3759;top:5;width:10;height:2" coordorigin="3759,5" coordsize="10,0" path="m3759,5l3769,5e" filled="false" stroked="true" strokeweight=".47998pt" strokecolor="#000000">
                <v:path arrowok="t"/>
              </v:shape>
            </v:group>
            <v:group style="position:absolute;left:3769;top:5;width:1208;height:2" coordorigin="3769,5" coordsize="1208,2">
              <v:shape style="position:absolute;left:3769;top:5;width:1208;height:2" coordorigin="3769,5" coordsize="1208,0" path="m3769,5l4976,5e" filled="false" stroked="true" strokeweight=".47998pt" strokecolor="#000000">
                <v:path arrowok="t"/>
              </v:shape>
            </v:group>
            <v:group style="position:absolute;left:4976;top:5;width:10;height:2" coordorigin="4976,5" coordsize="10,2">
              <v:shape style="position:absolute;left:4976;top:5;width:10;height:2" coordorigin="4976,5" coordsize="10,0" path="m4976,5l4986,5e" filled="false" stroked="true" strokeweight=".47998pt" strokecolor="#000000">
                <v:path arrowok="t"/>
              </v:shape>
            </v:group>
            <v:group style="position:absolute;left:4986;top:5;width:1342;height:2" coordorigin="4986,5" coordsize="1342,2">
              <v:shape style="position:absolute;left:4986;top:5;width:1342;height:2" coordorigin="4986,5" coordsize="1342,0" path="m4986,5l6327,5e" filled="false" stroked="true" strokeweight=".47998pt" strokecolor="#000000">
                <v:path arrowok="t"/>
              </v:shape>
            </v:group>
            <v:group style="position:absolute;left:6327;top:5;width:10;height:2" coordorigin="6327,5" coordsize="10,2">
              <v:shape style="position:absolute;left:6327;top:5;width:10;height:2" coordorigin="6327,5" coordsize="10,0" path="m6327,5l6337,5e" filled="false" stroked="true" strokeweight=".47998pt" strokecolor="#000000">
                <v:path arrowok="t"/>
              </v:shape>
            </v:group>
            <v:group style="position:absolute;left:6337;top:5;width:1057;height:2" coordorigin="6337,5" coordsize="1057,2">
              <v:shape style="position:absolute;left:6337;top:5;width:1057;height:2" coordorigin="6337,5" coordsize="1057,0" path="m6337,5l7393,5e" filled="false" stroked="true" strokeweight=".47998pt" strokecolor="#000000">
                <v:path arrowok="t"/>
              </v:shape>
            </v:group>
            <v:group style="position:absolute;left:7394;top:5;width:10;height:2" coordorigin="7394,5" coordsize="10,2">
              <v:shape style="position:absolute;left:7394;top:5;width:10;height:2" coordorigin="7394,5" coordsize="10,0" path="m7394,5l7403,5e" filled="false" stroked="true" strokeweight=".47998pt" strokecolor="#000000">
                <v:path arrowok="t"/>
              </v:shape>
            </v:group>
            <v:group style="position:absolute;left:7403;top:5;width:1109;height:2" coordorigin="7403,5" coordsize="1109,2">
              <v:shape style="position:absolute;left:7403;top:5;width:1109;height:2" coordorigin="7403,5" coordsize="1109,0" path="m7403,5l8512,5e" filled="false" stroked="true" strokeweight=".4799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footerReference w:type="default" r:id="rId21"/>
          <w:pgSz w:w="11910" w:h="16840"/>
          <w:pgMar w:footer="1267" w:header="0" w:top="1380" w:bottom="1460" w:left="1580" w:right="0"/>
          <w:pgNumType w:start="128"/>
        </w:sectPr>
      </w:pPr>
    </w:p>
    <w:p>
      <w:pPr>
        <w:spacing w:line="364" w:lineRule="auto" w:before="44"/>
        <w:ind w:left="362" w:right="0" w:firstLine="0"/>
        <w:jc w:val="left"/>
        <w:rPr>
          <w:rFonts w:ascii="宋体" w:hAnsi="宋体" w:cs="宋体" w:eastAsia="宋体" w:hint="default"/>
          <w:sz w:val="18"/>
          <w:szCs w:val="18"/>
        </w:rPr>
      </w:pPr>
      <w:r>
        <w:rPr>
          <w:rFonts w:ascii="宋体" w:hAnsi="宋体" w:cs="宋体" w:eastAsia="宋体" w:hint="default"/>
          <w:spacing w:val="17"/>
          <w:sz w:val="18"/>
          <w:szCs w:val="18"/>
        </w:rPr>
        <w:t>集团全华数据</w:t>
      </w:r>
      <w:r>
        <w:rPr>
          <w:rFonts w:ascii="宋体" w:hAnsi="宋体" w:cs="宋体" w:eastAsia="宋体" w:hint="default"/>
          <w:spacing w:val="-87"/>
          <w:sz w:val="18"/>
          <w:szCs w:val="18"/>
        </w:rPr>
        <w:t> </w:t>
      </w:r>
      <w:r>
        <w:rPr>
          <w:rFonts w:ascii="宋体" w:hAnsi="宋体" w:cs="宋体" w:eastAsia="宋体" w:hint="default"/>
          <w:sz w:val="18"/>
          <w:szCs w:val="18"/>
        </w:rPr>
        <w:t>中心机房设计</w:t>
      </w:r>
      <w:r>
        <w:rPr>
          <w:rFonts w:ascii="宋体" w:hAnsi="宋体" w:cs="宋体" w:eastAsia="宋体" w:hint="default"/>
          <w:sz w:val="18"/>
          <w:szCs w:val="18"/>
        </w:rPr>
        <w:t> </w:t>
      </w:r>
    </w:p>
    <w:p>
      <w:pPr>
        <w:spacing w:line="240" w:lineRule="auto" w:before="2"/>
        <w:rPr>
          <w:rFonts w:ascii="宋体" w:hAnsi="宋体" w:cs="宋体" w:eastAsia="宋体" w:hint="default"/>
          <w:sz w:val="17"/>
          <w:szCs w:val="17"/>
        </w:rPr>
      </w:pPr>
      <w:r>
        <w:rPr/>
        <w:br w:type="column"/>
      </w:r>
      <w:r>
        <w:rPr>
          <w:rFonts w:ascii="宋体"/>
          <w:sz w:val="17"/>
        </w:rPr>
      </w:r>
    </w:p>
    <w:p>
      <w:pPr>
        <w:tabs>
          <w:tab w:pos="2288" w:val="left" w:leader="none"/>
          <w:tab w:pos="4854" w:val="left" w:leader="none"/>
          <w:tab w:pos="5923" w:val="left" w:leader="none"/>
          <w:tab w:pos="7041" w:val="left" w:leader="none"/>
        </w:tabs>
        <w:spacing w:before="0"/>
        <w:ind w:left="231" w:right="0" w:firstLine="0"/>
        <w:jc w:val="left"/>
        <w:rPr>
          <w:rFonts w:ascii="宋体" w:hAnsi="宋体" w:cs="宋体" w:eastAsia="宋体" w:hint="default"/>
          <w:sz w:val="18"/>
          <w:szCs w:val="18"/>
        </w:rPr>
      </w:pPr>
      <w:r>
        <w:rPr>
          <w:rFonts w:ascii="宋体"/>
          <w:spacing w:val="1"/>
          <w:sz w:val="18"/>
        </w:rPr>
        <w:t> </w:t>
      </w:r>
      <w:r>
        <w:rPr>
          <w:rFonts w:ascii="宋体"/>
          <w:spacing w:val="-1"/>
          <w:sz w:val="18"/>
        </w:rPr>
        <w:t>355,108.39</w:t>
        <w:tab/>
        <w:t>355,108.39</w:t>
      </w:r>
      <w:r>
        <w:rPr>
          <w:rFonts w:ascii="宋体"/>
          <w:sz w:val="18"/>
        </w:rPr>
        <w:t> </w:t>
        <w:tab/>
        <w:t> </w:t>
        <w:tab/>
        <w:t> </w:t>
        <w:tab/>
        <w:t> </w:t>
      </w:r>
    </w:p>
    <w:p>
      <w:pPr>
        <w:spacing w:after="0"/>
        <w:jc w:val="left"/>
        <w:rPr>
          <w:rFonts w:ascii="宋体" w:hAnsi="宋体" w:cs="宋体" w:eastAsia="宋体" w:hint="default"/>
          <w:sz w:val="18"/>
          <w:szCs w:val="18"/>
        </w:rPr>
        <w:sectPr>
          <w:type w:val="continuous"/>
          <w:pgSz w:w="11910" w:h="16840"/>
          <w:pgMar w:top="640" w:bottom="1460" w:left="1580" w:right="0"/>
          <w:cols w:num="2" w:equalWidth="0">
            <w:col w:w="1572" w:space="40"/>
            <w:col w:w="8718"/>
          </w:cols>
        </w:sectPr>
      </w:pPr>
    </w:p>
    <w:p>
      <w:pPr>
        <w:tabs>
          <w:tab w:pos="2834" w:val="left" w:leader="none"/>
          <w:tab w:pos="3900" w:val="left" w:leader="none"/>
          <w:tab w:pos="5117" w:val="left" w:leader="none"/>
          <w:tab w:pos="5566" w:val="left" w:leader="none"/>
          <w:tab w:pos="5654" w:val="left" w:leader="none"/>
          <w:tab w:pos="7534" w:val="left" w:leader="none"/>
          <w:tab w:pos="7841" w:val="left" w:leader="none"/>
        </w:tabs>
        <w:spacing w:line="446" w:lineRule="auto" w:before="112"/>
        <w:ind w:left="362" w:right="1581" w:firstLine="0"/>
        <w:jc w:val="right"/>
        <w:rPr>
          <w:rFonts w:ascii="宋体" w:hAnsi="宋体" w:cs="宋体" w:eastAsia="宋体" w:hint="default"/>
          <w:sz w:val="18"/>
          <w:szCs w:val="18"/>
        </w:rPr>
      </w:pPr>
      <w:r>
        <w:rPr>
          <w:rFonts w:ascii="宋体" w:hAnsi="宋体" w:cs="宋体" w:eastAsia="宋体" w:hint="default"/>
          <w:spacing w:val="-1"/>
          <w:sz w:val="18"/>
          <w:szCs w:val="18"/>
        </w:rPr>
        <w:t>研发五楼装修</w:t>
      </w:r>
      <w:r>
        <w:rPr>
          <w:rFonts w:ascii="宋体" w:hAnsi="宋体" w:cs="宋体" w:eastAsia="宋体" w:hint="default"/>
          <w:spacing w:val="-1"/>
          <w:sz w:val="18"/>
          <w:szCs w:val="18"/>
        </w:rPr>
        <w:tab/>
        <w:tab/>
        <w:tab/>
        <w:tab/>
        <w:t>409,873.87</w:t>
        <w:tab/>
        <w:t>409,873.87</w:t>
      </w:r>
      <w:r>
        <w:rPr>
          <w:rFonts w:ascii="宋体" w:hAnsi="宋体" w:cs="宋体" w:eastAsia="宋体" w:hint="default"/>
          <w:sz w:val="18"/>
          <w:szCs w:val="18"/>
        </w:rPr>
        <w:t> </w:t>
      </w:r>
      <w:r>
        <w:rPr>
          <w:rFonts w:ascii="宋体" w:hAnsi="宋体" w:cs="宋体" w:eastAsia="宋体" w:hint="default"/>
          <w:spacing w:val="-1"/>
          <w:sz w:val="18"/>
          <w:szCs w:val="18"/>
        </w:rPr>
        <w:t>研发三楼装修</w:t>
      </w:r>
      <w:r>
        <w:rPr>
          <w:rFonts w:ascii="宋体" w:hAnsi="宋体" w:cs="宋体" w:eastAsia="宋体" w:hint="default"/>
          <w:spacing w:val="-1"/>
          <w:sz w:val="18"/>
          <w:szCs w:val="18"/>
        </w:rPr>
        <w:tab/>
        <w:tab/>
        <w:tab/>
        <w:tab/>
        <w:tab/>
        <w:t>55,188.68</w:t>
        <w:tab/>
        <w:tab/>
        <w:t>55,188.68</w:t>
      </w:r>
      <w:r>
        <w:rPr>
          <w:rFonts w:ascii="宋体" w:hAnsi="宋体" w:cs="宋体" w:eastAsia="宋体" w:hint="default"/>
          <w:sz w:val="18"/>
          <w:szCs w:val="18"/>
        </w:rPr>
        <w:t> </w:t>
      </w:r>
    </w:p>
    <w:p>
      <w:pPr>
        <w:tabs>
          <w:tab w:pos="1067" w:val="left" w:leader="none"/>
          <w:tab w:pos="3125" w:val="left" w:leader="none"/>
          <w:tab w:pos="4791" w:val="left" w:leader="none"/>
          <w:tab w:pos="6759" w:val="left" w:leader="none"/>
        </w:tabs>
        <w:spacing w:before="51"/>
        <w:ind w:left="0" w:right="1581" w:firstLine="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z w:val="18"/>
          <w:szCs w:val="18"/>
          <w:u w:val="thick" w:color="000000"/>
        </w:rPr>
        <w:t> </w:t>
      </w:r>
      <w:r>
        <w:rPr>
          <w:rFonts w:ascii="宋体" w:hAnsi="宋体" w:cs="宋体" w:eastAsia="宋体" w:hint="default"/>
          <w:spacing w:val="-1"/>
          <w:sz w:val="18"/>
          <w:szCs w:val="18"/>
          <w:u w:val="thick" w:color="000000"/>
        </w:rPr>
        <w:t>355,108.39</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 355,108.39</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465,062.55</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465,062.55</w:t>
      </w:r>
      <w:r>
        <w:rPr>
          <w:rFonts w:ascii="宋体" w:hAnsi="宋体" w:cs="宋体" w:eastAsia="宋体" w:hint="default"/>
          <w:spacing w:val="-1"/>
          <w:sz w:val="18"/>
          <w:szCs w:val="18"/>
        </w:rPr>
      </w:r>
      <w:r>
        <w:rPr>
          <w:rFonts w:ascii="宋体" w:hAnsi="宋体" w:cs="宋体" w:eastAsia="宋体" w:hint="default"/>
          <w:sz w:val="18"/>
          <w:szCs w:val="18"/>
        </w:rPr>
        <w:t> </w:t>
      </w:r>
    </w:p>
    <w:p>
      <w:pPr>
        <w:pStyle w:val="BodyText"/>
        <w:spacing w:line="240" w:lineRule="auto" w:before="53"/>
        <w:ind w:left="638" w:right="1518"/>
        <w:jc w:val="left"/>
        <w:rPr>
          <w:rFonts w:ascii="宋体" w:hAnsi="宋体" w:cs="宋体" w:eastAsia="宋体" w:hint="default"/>
        </w:rPr>
      </w:pPr>
      <w:r>
        <w:rPr/>
        <w:t>（</w:t>
      </w:r>
      <w:r>
        <w:rPr>
          <w:rFonts w:ascii="宋体" w:hAnsi="宋体" w:cs="宋体" w:eastAsia="宋体" w:hint="default"/>
        </w:rPr>
        <w:t>2</w:t>
      </w:r>
      <w:r>
        <w:rPr/>
        <w:t>）无重要在建工程项目。</w:t>
      </w:r>
      <w:r>
        <w:rPr>
          <w:rFonts w:ascii="宋体" w:hAnsi="宋体" w:cs="宋体" w:eastAsia="宋体" w:hint="default"/>
        </w:rPr>
        <w:t> </w:t>
      </w:r>
    </w:p>
    <w:p>
      <w:pPr>
        <w:pStyle w:val="BodyText"/>
        <w:spacing w:line="343" w:lineRule="auto" w:before="116"/>
        <w:ind w:left="638" w:right="6558"/>
        <w:jc w:val="left"/>
        <w:rPr>
          <w:rFonts w:ascii="宋体" w:hAnsi="宋体" w:cs="宋体" w:eastAsia="宋体" w:hint="default"/>
          <w:sz w:val="18"/>
          <w:szCs w:val="18"/>
        </w:rPr>
      </w:pPr>
      <w:r>
        <w:rPr/>
        <w:t>（十一）无形资产</w:t>
      </w:r>
      <w:r>
        <w:rPr>
          <w:rFonts w:ascii="宋体" w:hAnsi="宋体" w:cs="宋体" w:eastAsia="宋体" w:hint="default"/>
          <w:w w:val="100"/>
        </w:rPr>
        <w:t> </w:t>
      </w:r>
      <w:r>
        <w:rPr>
          <w:rFonts w:ascii="宋体" w:hAnsi="宋体" w:cs="宋体" w:eastAsia="宋体" w:hint="default"/>
        </w:rPr>
        <w:t>1.</w:t>
      </w:r>
      <w:r>
        <w:rPr/>
        <w:t>无形资产情况</w:t>
      </w:r>
      <w:r>
        <w:rPr>
          <w:rFonts w:ascii="宋体" w:hAnsi="宋体" w:cs="宋体" w:eastAsia="宋体" w:hint="default"/>
          <w:sz w:val="18"/>
          <w:szCs w:val="18"/>
        </w:rPr>
        <w:t> </w:t>
      </w:r>
    </w:p>
    <w:p>
      <w:pPr>
        <w:spacing w:line="240" w:lineRule="auto" w:before="11"/>
        <w:rPr>
          <w:rFonts w:ascii="宋体" w:hAnsi="宋体" w:cs="宋体" w:eastAsia="宋体" w:hint="default"/>
          <w:sz w:val="14"/>
          <w:szCs w:val="14"/>
        </w:rPr>
      </w:pPr>
    </w:p>
    <w:tbl>
      <w:tblPr>
        <w:tblW w:w="0" w:type="auto"/>
        <w:jc w:val="left"/>
        <w:tblInd w:w="203" w:type="dxa"/>
        <w:tblLayout w:type="fixed"/>
        <w:tblCellMar>
          <w:top w:w="0" w:type="dxa"/>
          <w:left w:w="0" w:type="dxa"/>
          <w:bottom w:w="0" w:type="dxa"/>
          <w:right w:w="0" w:type="dxa"/>
        </w:tblCellMar>
        <w:tblLook w:val="01E0"/>
      </w:tblPr>
      <w:tblGrid>
        <w:gridCol w:w="1972"/>
        <w:gridCol w:w="2631"/>
        <w:gridCol w:w="2468"/>
        <w:gridCol w:w="2017"/>
      </w:tblGrid>
      <w:tr>
        <w:trPr>
          <w:trHeight w:val="323" w:hRule="exact"/>
        </w:trPr>
        <w:tc>
          <w:tcPr>
            <w:tcW w:w="1972" w:type="dxa"/>
            <w:tcBorders>
              <w:top w:val="nil" w:sz="6" w:space="0" w:color="auto"/>
              <w:left w:val="nil" w:sz="6" w:space="0" w:color="auto"/>
              <w:bottom w:val="single" w:sz="4" w:space="0" w:color="000000"/>
              <w:right w:val="nil" w:sz="6" w:space="0" w:color="auto"/>
            </w:tcBorders>
          </w:tcPr>
          <w:p>
            <w:pPr>
              <w:pStyle w:val="TableParagraph"/>
              <w:spacing w:line="180" w:lineRule="exact"/>
              <w:ind w:right="15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31" w:type="dxa"/>
            <w:tcBorders>
              <w:top w:val="nil" w:sz="6" w:space="0" w:color="auto"/>
              <w:left w:val="nil" w:sz="6" w:space="0" w:color="auto"/>
              <w:bottom w:val="single" w:sz="4" w:space="0" w:color="000000"/>
              <w:right w:val="nil" w:sz="6" w:space="0" w:color="auto"/>
            </w:tcBorders>
          </w:tcPr>
          <w:p>
            <w:pPr>
              <w:pStyle w:val="TableParagraph"/>
              <w:spacing w:line="180" w:lineRule="exact"/>
              <w:ind w:left="514"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68" w:type="dxa"/>
            <w:tcBorders>
              <w:top w:val="nil" w:sz="6" w:space="0" w:color="auto"/>
              <w:left w:val="nil" w:sz="6" w:space="0" w:color="auto"/>
              <w:bottom w:val="single" w:sz="4" w:space="0" w:color="000000"/>
              <w:right w:val="nil" w:sz="6" w:space="0" w:color="auto"/>
            </w:tcBorders>
          </w:tcPr>
          <w:p>
            <w:pPr>
              <w:pStyle w:val="TableParagraph"/>
              <w:spacing w:line="180" w:lineRule="exact"/>
              <w:ind w:left="557" w:right="0"/>
              <w:jc w:val="left"/>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17" w:type="dxa"/>
            <w:tcBorders>
              <w:top w:val="nil" w:sz="6" w:space="0" w:color="auto"/>
              <w:left w:val="nil" w:sz="6" w:space="0" w:color="auto"/>
              <w:bottom w:val="single" w:sz="4" w:space="0" w:color="000000"/>
              <w:right w:val="nil" w:sz="6" w:space="0" w:color="auto"/>
            </w:tcBorders>
          </w:tcPr>
          <w:p>
            <w:pPr>
              <w:pStyle w:val="TableParagraph"/>
              <w:spacing w:line="180" w:lineRule="exact"/>
              <w:ind w:left="55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16" w:hRule="exact"/>
        </w:trPr>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263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466"/>
              <w:jc w:val="right"/>
              <w:rPr>
                <w:rFonts w:ascii="宋体" w:hAnsi="宋体" w:cs="宋体" w:eastAsia="宋体" w:hint="default"/>
                <w:sz w:val="18"/>
                <w:szCs w:val="18"/>
              </w:rPr>
            </w:pPr>
            <w:r>
              <w:rPr>
                <w:rFonts w:ascii="宋体"/>
                <w:sz w:val="18"/>
              </w:rPr>
              <w:t> </w:t>
            </w:r>
          </w:p>
        </w:tc>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555"/>
              <w:jc w:val="right"/>
              <w:rPr>
                <w:rFonts w:ascii="宋体" w:hAnsi="宋体" w:cs="宋体" w:eastAsia="宋体" w:hint="default"/>
                <w:sz w:val="18"/>
                <w:szCs w:val="18"/>
              </w:rPr>
            </w:pPr>
            <w:r>
              <w:rPr>
                <w:rFonts w:ascii="宋体"/>
                <w:sz w:val="18"/>
              </w:rPr>
              <w:t> </w:t>
            </w:r>
          </w:p>
        </w:tc>
        <w:tc>
          <w:tcPr>
            <w:tcW w:w="201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5"/>
              <w:jc w:val="right"/>
              <w:rPr>
                <w:rFonts w:ascii="宋体" w:hAnsi="宋体" w:cs="宋体" w:eastAsia="宋体" w:hint="default"/>
                <w:sz w:val="18"/>
                <w:szCs w:val="18"/>
              </w:rPr>
            </w:pPr>
            <w:r>
              <w:rPr>
                <w:rFonts w:ascii="宋体"/>
                <w:sz w:val="18"/>
              </w:rPr>
              <w:t> </w:t>
            </w:r>
          </w:p>
        </w:tc>
      </w:tr>
      <w:tr>
        <w:trPr>
          <w:trHeight w:val="348"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66"/>
              <w:jc w:val="right"/>
              <w:rPr>
                <w:rFonts w:ascii="宋体" w:hAnsi="宋体" w:cs="宋体" w:eastAsia="宋体" w:hint="default"/>
                <w:sz w:val="18"/>
                <w:szCs w:val="18"/>
              </w:rPr>
            </w:pPr>
            <w:r>
              <w:rPr>
                <w:rFonts w:ascii="宋体"/>
                <w:sz w:val="18"/>
              </w:rPr>
            </w:r>
            <w:r>
              <w:rPr>
                <w:rFonts w:ascii="宋体"/>
                <w:spacing w:val="-1"/>
                <w:sz w:val="18"/>
                <w:u w:val="thick" w:color="000000"/>
              </w:rPr>
              <w:t>4,049,014.12</w:t>
            </w:r>
            <w:r>
              <w:rPr>
                <w:rFonts w:ascii="宋体"/>
                <w:spacing w:val="-1"/>
                <w:sz w:val="18"/>
              </w:rPr>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5"/>
              <w:jc w:val="right"/>
              <w:rPr>
                <w:rFonts w:ascii="宋体" w:hAnsi="宋体" w:cs="宋体" w:eastAsia="宋体" w:hint="default"/>
                <w:sz w:val="18"/>
                <w:szCs w:val="18"/>
              </w:rPr>
            </w:pPr>
            <w:r>
              <w:rPr>
                <w:rFonts w:ascii="宋体"/>
                <w:sz w:val="18"/>
              </w:rPr>
            </w:r>
            <w:r>
              <w:rPr>
                <w:rFonts w:ascii="宋体"/>
                <w:spacing w:val="-1"/>
                <w:sz w:val="18"/>
                <w:u w:val="thick" w:color="000000"/>
              </w:rPr>
              <w:t>17,473,228.41</w:t>
            </w:r>
            <w:r>
              <w:rPr>
                <w:rFonts w:ascii="宋体"/>
                <w:spacing w:val="-1"/>
                <w:sz w:val="18"/>
              </w:rPr>
            </w:r>
            <w:r>
              <w:rPr>
                <w:rFonts w:ascii="宋体"/>
                <w:sz w:val="18"/>
              </w:rPr>
              <w:t>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
              <w:jc w:val="right"/>
              <w:rPr>
                <w:rFonts w:ascii="宋体" w:hAnsi="宋体" w:cs="宋体" w:eastAsia="宋体" w:hint="default"/>
                <w:sz w:val="18"/>
                <w:szCs w:val="18"/>
              </w:rPr>
            </w:pPr>
            <w:r>
              <w:rPr>
                <w:rFonts w:ascii="宋体"/>
                <w:sz w:val="18"/>
              </w:rPr>
            </w:r>
            <w:r>
              <w:rPr>
                <w:rFonts w:ascii="宋体"/>
                <w:spacing w:val="-1"/>
                <w:sz w:val="18"/>
                <w:u w:val="thick" w:color="000000"/>
              </w:rPr>
              <w:t>21,522,242.53</w:t>
            </w:r>
            <w:r>
              <w:rPr>
                <w:rFonts w:ascii="宋体"/>
                <w:spacing w:val="-1"/>
                <w:sz w:val="18"/>
              </w:rPr>
            </w:r>
            <w:r>
              <w:rPr>
                <w:rFonts w:ascii="宋体"/>
                <w:sz w:val="18"/>
              </w:rPr>
              <w:t> </w:t>
            </w:r>
          </w:p>
        </w:tc>
      </w:tr>
      <w:tr>
        <w:trPr>
          <w:trHeight w:val="382"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66"/>
              <w:jc w:val="right"/>
              <w:rPr>
                <w:rFonts w:ascii="宋体" w:hAnsi="宋体" w:cs="宋体" w:eastAsia="宋体" w:hint="default"/>
                <w:sz w:val="18"/>
                <w:szCs w:val="18"/>
              </w:rPr>
            </w:pPr>
            <w:r>
              <w:rPr>
                <w:rFonts w:ascii="宋体"/>
                <w:sz w:val="18"/>
              </w:rPr>
            </w:r>
            <w:r>
              <w:rPr>
                <w:rFonts w:ascii="宋体"/>
                <w:spacing w:val="-1"/>
                <w:sz w:val="18"/>
                <w:u w:val="single" w:color="000000"/>
              </w:rPr>
              <w:t>279,791.75</w:t>
            </w:r>
            <w:r>
              <w:rPr>
                <w:rFonts w:ascii="宋体"/>
                <w:spacing w:val="-1"/>
                <w:sz w:val="18"/>
              </w:rPr>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55"/>
              <w:jc w:val="right"/>
              <w:rPr>
                <w:rFonts w:ascii="宋体" w:hAnsi="宋体" w:cs="宋体" w:eastAsia="宋体" w:hint="default"/>
                <w:sz w:val="18"/>
                <w:szCs w:val="18"/>
              </w:rPr>
            </w:pPr>
            <w:r>
              <w:rPr>
                <w:rFonts w:ascii="宋体"/>
                <w:sz w:val="18"/>
              </w:rPr>
            </w:r>
            <w:r>
              <w:rPr>
                <w:rFonts w:ascii="宋体"/>
                <w:spacing w:val="-1"/>
                <w:sz w:val="18"/>
                <w:u w:val="single" w:color="000000"/>
              </w:rPr>
              <w:t>4,796,037.75</w:t>
            </w:r>
            <w:r>
              <w:rPr>
                <w:rFonts w:ascii="宋体"/>
                <w:spacing w:val="-1"/>
                <w:sz w:val="18"/>
              </w:rPr>
            </w:r>
            <w:r>
              <w:rPr>
                <w:rFonts w:ascii="宋体"/>
                <w:sz w:val="18"/>
              </w:rPr>
              <w:t>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r>
            <w:r>
              <w:rPr>
                <w:rFonts w:ascii="宋体"/>
                <w:spacing w:val="-1"/>
                <w:sz w:val="18"/>
                <w:u w:val="single" w:color="000000"/>
              </w:rPr>
              <w:t>5,075,829.50</w:t>
            </w:r>
            <w:r>
              <w:rPr>
                <w:rFonts w:ascii="宋体"/>
                <w:spacing w:val="-1"/>
                <w:sz w:val="18"/>
              </w:rPr>
            </w:r>
            <w:r>
              <w:rPr>
                <w:rFonts w:ascii="宋体"/>
                <w:sz w:val="18"/>
              </w:rPr>
              <w:t> </w:t>
            </w:r>
          </w:p>
        </w:tc>
      </w:tr>
      <w:tr>
        <w:trPr>
          <w:trHeight w:val="34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79" w:right="0"/>
              <w:jc w:val="left"/>
              <w:rPr>
                <w:rFonts w:ascii="宋体" w:hAnsi="宋体" w:cs="宋体" w:eastAsia="宋体" w:hint="default"/>
                <w:sz w:val="18"/>
                <w:szCs w:val="18"/>
              </w:rPr>
            </w:pPr>
            <w:r>
              <w:rPr>
                <w:rFonts w:ascii="宋体" w:hAnsi="宋体" w:cs="宋体" w:eastAsia="宋体" w:hint="default"/>
                <w:sz w:val="18"/>
                <w:szCs w:val="18"/>
              </w:rPr>
              <w:t>内部研发</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67"/>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279,791.75</w:t>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68"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z w:val="18"/>
              </w:rPr>
              <w:t>4,530,291.98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4,810,083.73</w:t>
            </w:r>
            <w:r>
              <w:rPr>
                <w:rFonts w:ascii="宋体"/>
                <w:sz w:val="18"/>
              </w:rPr>
              <w:t> </w:t>
            </w:r>
          </w:p>
        </w:tc>
      </w:tr>
      <w:tr>
        <w:trPr>
          <w:trHeight w:val="31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购置</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6"/>
              <w:jc w:val="right"/>
              <w:rPr>
                <w:rFonts w:ascii="宋体" w:hAnsi="宋体" w:cs="宋体" w:eastAsia="宋体" w:hint="default"/>
                <w:sz w:val="18"/>
                <w:szCs w:val="18"/>
              </w:rPr>
            </w:pP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sz w:val="18"/>
              </w:rPr>
              <w:t>265,745.77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265,745.77</w:t>
            </w:r>
            <w:r>
              <w:rPr>
                <w:rFonts w:ascii="宋体"/>
                <w:sz w:val="18"/>
              </w:rPr>
              <w:t> </w:t>
            </w:r>
          </w:p>
        </w:tc>
      </w:tr>
      <w:tr>
        <w:trPr>
          <w:trHeight w:val="320"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66"/>
              <w:jc w:val="right"/>
              <w:rPr>
                <w:rFonts w:ascii="宋体" w:hAnsi="宋体" w:cs="宋体" w:eastAsia="宋体" w:hint="default"/>
                <w:sz w:val="18"/>
                <w:szCs w:val="18"/>
              </w:rPr>
            </w:pP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5"/>
              <w:jc w:val="right"/>
              <w:rPr>
                <w:rFonts w:ascii="宋体" w:hAnsi="宋体" w:cs="宋体" w:eastAsia="宋体" w:hint="default"/>
                <w:sz w:val="18"/>
                <w:szCs w:val="18"/>
              </w:rPr>
            </w:pPr>
            <w:r>
              <w:rPr>
                <w:rFonts w:ascii="宋体"/>
                <w:sz w:val="18"/>
              </w:rPr>
            </w:r>
            <w:r>
              <w:rPr>
                <w:rFonts w:ascii="宋体"/>
                <w:spacing w:val="-1"/>
                <w:sz w:val="18"/>
                <w:u w:val="single" w:color="000000"/>
              </w:rPr>
              <w:t>7,432,186.25</w:t>
            </w:r>
            <w:r>
              <w:rPr>
                <w:rFonts w:ascii="宋体"/>
                <w:spacing w:val="-1"/>
                <w:sz w:val="18"/>
              </w:rPr>
            </w:r>
            <w:r>
              <w:rPr>
                <w:rFonts w:ascii="宋体"/>
                <w:sz w:val="18"/>
              </w:rPr>
              <w:t>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
              <w:jc w:val="right"/>
              <w:rPr>
                <w:rFonts w:ascii="宋体" w:hAnsi="宋体" w:cs="宋体" w:eastAsia="宋体" w:hint="default"/>
                <w:sz w:val="18"/>
                <w:szCs w:val="18"/>
              </w:rPr>
            </w:pPr>
            <w:r>
              <w:rPr>
                <w:rFonts w:ascii="宋体"/>
                <w:sz w:val="18"/>
              </w:rPr>
            </w:r>
            <w:r>
              <w:rPr>
                <w:rFonts w:ascii="宋体"/>
                <w:spacing w:val="-1"/>
                <w:sz w:val="18"/>
                <w:u w:val="single" w:color="000000"/>
              </w:rPr>
              <w:t>7,432,186.25</w:t>
            </w:r>
            <w:r>
              <w:rPr>
                <w:rFonts w:ascii="宋体"/>
                <w:spacing w:val="-1"/>
                <w:sz w:val="18"/>
              </w:rPr>
            </w:r>
            <w:r>
              <w:rPr>
                <w:rFonts w:ascii="宋体"/>
                <w:sz w:val="18"/>
              </w:rPr>
              <w:t> </w:t>
            </w:r>
          </w:p>
        </w:tc>
      </w:tr>
      <w:tr>
        <w:trPr>
          <w:trHeight w:val="326"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处置</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66"/>
              <w:jc w:val="right"/>
              <w:rPr>
                <w:rFonts w:ascii="宋体" w:hAnsi="宋体" w:cs="宋体" w:eastAsia="宋体" w:hint="default"/>
                <w:sz w:val="18"/>
                <w:szCs w:val="18"/>
              </w:rPr>
            </w:pP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5"/>
              <w:jc w:val="right"/>
              <w:rPr>
                <w:rFonts w:ascii="宋体" w:hAnsi="宋体" w:cs="宋体" w:eastAsia="宋体" w:hint="default"/>
                <w:sz w:val="18"/>
                <w:szCs w:val="18"/>
              </w:rPr>
            </w:pPr>
            <w:r>
              <w:rPr>
                <w:rFonts w:ascii="宋体"/>
                <w:spacing w:val="-1"/>
                <w:sz w:val="18"/>
              </w:rPr>
              <w:t>7,432,186.25</w:t>
            </w:r>
            <w:r>
              <w:rPr>
                <w:rFonts w:ascii="宋体"/>
                <w:sz w:val="18"/>
              </w:rPr>
              <w:t>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
              <w:jc w:val="right"/>
              <w:rPr>
                <w:rFonts w:ascii="宋体" w:hAnsi="宋体" w:cs="宋体" w:eastAsia="宋体" w:hint="default"/>
                <w:sz w:val="18"/>
                <w:szCs w:val="18"/>
              </w:rPr>
            </w:pPr>
            <w:r>
              <w:rPr>
                <w:rFonts w:ascii="宋体"/>
                <w:spacing w:val="-1"/>
                <w:sz w:val="18"/>
              </w:rPr>
              <w:t>7,432,186.25</w:t>
            </w:r>
            <w:r>
              <w:rPr>
                <w:rFonts w:ascii="宋体"/>
                <w:sz w:val="18"/>
              </w:rPr>
              <w:t> </w:t>
            </w:r>
          </w:p>
        </w:tc>
      </w:tr>
      <w:tr>
        <w:trPr>
          <w:trHeight w:val="319"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66"/>
              <w:jc w:val="right"/>
              <w:rPr>
                <w:rFonts w:ascii="宋体" w:hAnsi="宋体" w:cs="宋体" w:eastAsia="宋体" w:hint="default"/>
                <w:sz w:val="18"/>
                <w:szCs w:val="18"/>
              </w:rPr>
            </w:pPr>
            <w:r>
              <w:rPr>
                <w:rFonts w:ascii="宋体"/>
                <w:sz w:val="18"/>
              </w:rPr>
            </w:r>
            <w:r>
              <w:rPr>
                <w:rFonts w:ascii="宋体"/>
                <w:spacing w:val="-1"/>
                <w:sz w:val="18"/>
                <w:u w:val="thick" w:color="000000"/>
              </w:rPr>
              <w:t>4,328,805.87</w:t>
            </w:r>
            <w:r>
              <w:rPr>
                <w:rFonts w:ascii="宋体"/>
                <w:spacing w:val="-1"/>
                <w:sz w:val="18"/>
              </w:rPr>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5"/>
              <w:jc w:val="right"/>
              <w:rPr>
                <w:rFonts w:ascii="宋体" w:hAnsi="宋体" w:cs="宋体" w:eastAsia="宋体" w:hint="default"/>
                <w:sz w:val="18"/>
                <w:szCs w:val="18"/>
              </w:rPr>
            </w:pPr>
            <w:r>
              <w:rPr>
                <w:rFonts w:ascii="宋体"/>
                <w:sz w:val="18"/>
              </w:rPr>
            </w:r>
            <w:r>
              <w:rPr>
                <w:rFonts w:ascii="宋体"/>
                <w:spacing w:val="-1"/>
                <w:sz w:val="18"/>
                <w:u w:val="thick" w:color="000000"/>
              </w:rPr>
              <w:t>14,837,079.91</w:t>
            </w:r>
            <w:r>
              <w:rPr>
                <w:rFonts w:ascii="宋体"/>
                <w:spacing w:val="-1"/>
                <w:sz w:val="18"/>
              </w:rPr>
            </w:r>
            <w:r>
              <w:rPr>
                <w:rFonts w:ascii="宋体"/>
                <w:sz w:val="18"/>
              </w:rPr>
              <w:t>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
              <w:jc w:val="right"/>
              <w:rPr>
                <w:rFonts w:ascii="宋体" w:hAnsi="宋体" w:cs="宋体" w:eastAsia="宋体" w:hint="default"/>
                <w:sz w:val="18"/>
                <w:szCs w:val="18"/>
              </w:rPr>
            </w:pPr>
            <w:r>
              <w:rPr>
                <w:rFonts w:ascii="宋体"/>
                <w:sz w:val="18"/>
              </w:rPr>
            </w:r>
            <w:r>
              <w:rPr>
                <w:rFonts w:ascii="宋体"/>
                <w:spacing w:val="-1"/>
                <w:sz w:val="18"/>
                <w:u w:val="thick" w:color="000000"/>
              </w:rPr>
              <w:t>19,165,885.78</w:t>
            </w:r>
            <w:r>
              <w:rPr>
                <w:rFonts w:ascii="宋体"/>
                <w:spacing w:val="-1"/>
                <w:sz w:val="18"/>
              </w:rPr>
            </w:r>
            <w:r>
              <w:rPr>
                <w:rFonts w:ascii="宋体"/>
                <w:sz w:val="18"/>
              </w:rPr>
              <w:t> </w:t>
            </w:r>
          </w:p>
        </w:tc>
      </w:tr>
      <w:tr>
        <w:trPr>
          <w:trHeight w:val="31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二、累计摊销</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6"/>
              <w:jc w:val="right"/>
              <w:rPr>
                <w:rFonts w:ascii="宋体" w:hAnsi="宋体" w:cs="宋体" w:eastAsia="宋体" w:hint="default"/>
                <w:sz w:val="18"/>
                <w:szCs w:val="18"/>
              </w:rPr>
            </w:pP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5"/>
              <w:jc w:val="right"/>
              <w:rPr>
                <w:rFonts w:ascii="宋体" w:hAnsi="宋体" w:cs="宋体" w:eastAsia="宋体" w:hint="default"/>
                <w:sz w:val="18"/>
                <w:szCs w:val="18"/>
              </w:rPr>
            </w:pPr>
            <w:r>
              <w:rPr>
                <w:rFonts w:ascii="宋体"/>
                <w:sz w:val="18"/>
              </w:rPr>
              <w:t>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
              <w:jc w:val="right"/>
              <w:rPr>
                <w:rFonts w:ascii="宋体" w:hAnsi="宋体" w:cs="宋体" w:eastAsia="宋体" w:hint="default"/>
                <w:sz w:val="18"/>
                <w:szCs w:val="18"/>
              </w:rPr>
            </w:pPr>
            <w:r>
              <w:rPr>
                <w:rFonts w:ascii="宋体"/>
                <w:sz w:val="18"/>
              </w:rPr>
              <w:t> </w:t>
            </w:r>
          </w:p>
        </w:tc>
      </w:tr>
      <w:tr>
        <w:trPr>
          <w:trHeight w:val="24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6"/>
              <w:jc w:val="right"/>
              <w:rPr>
                <w:rFonts w:ascii="宋体" w:hAnsi="宋体" w:cs="宋体" w:eastAsia="宋体" w:hint="default"/>
                <w:sz w:val="18"/>
                <w:szCs w:val="18"/>
              </w:rPr>
            </w:pPr>
            <w:r>
              <w:rPr>
                <w:rFonts w:ascii="宋体"/>
                <w:sz w:val="18"/>
              </w:rPr>
            </w:r>
            <w:r>
              <w:rPr>
                <w:rFonts w:ascii="宋体"/>
                <w:spacing w:val="-1"/>
                <w:sz w:val="18"/>
                <w:u w:val="thick" w:color="000000"/>
              </w:rPr>
              <w:t>3,328,744.49</w:t>
            </w:r>
            <w:r>
              <w:rPr>
                <w:rFonts w:ascii="宋体"/>
                <w:spacing w:val="-1"/>
                <w:sz w:val="18"/>
              </w:rPr>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5"/>
              <w:jc w:val="right"/>
              <w:rPr>
                <w:rFonts w:ascii="宋体" w:hAnsi="宋体" w:cs="宋体" w:eastAsia="宋体" w:hint="default"/>
                <w:sz w:val="18"/>
                <w:szCs w:val="18"/>
              </w:rPr>
            </w:pPr>
            <w:r>
              <w:rPr>
                <w:rFonts w:ascii="宋体"/>
                <w:sz w:val="18"/>
              </w:rPr>
            </w:r>
            <w:r>
              <w:rPr>
                <w:rFonts w:ascii="宋体"/>
                <w:spacing w:val="-1"/>
                <w:sz w:val="18"/>
                <w:u w:val="thick" w:color="000000"/>
              </w:rPr>
              <w:t>14,883,207.46</w:t>
            </w:r>
            <w:r>
              <w:rPr>
                <w:rFonts w:ascii="宋体"/>
                <w:spacing w:val="-1"/>
                <w:sz w:val="18"/>
              </w:rPr>
            </w:r>
            <w:r>
              <w:rPr>
                <w:rFonts w:ascii="宋体"/>
                <w:sz w:val="18"/>
              </w:rPr>
              <w:t> </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
              <w:jc w:val="right"/>
              <w:rPr>
                <w:rFonts w:ascii="宋体" w:hAnsi="宋体" w:cs="宋体" w:eastAsia="宋体" w:hint="default"/>
                <w:sz w:val="18"/>
                <w:szCs w:val="18"/>
              </w:rPr>
            </w:pPr>
            <w:r>
              <w:rPr>
                <w:rFonts w:ascii="宋体"/>
                <w:sz w:val="18"/>
              </w:rPr>
            </w:r>
            <w:r>
              <w:rPr>
                <w:rFonts w:ascii="宋体"/>
                <w:spacing w:val="-1"/>
                <w:sz w:val="18"/>
                <w:u w:val="thick" w:color="000000"/>
              </w:rPr>
              <w:t>18,211,951.95</w:t>
            </w:r>
            <w:r>
              <w:rPr>
                <w:rFonts w:ascii="宋体"/>
                <w:spacing w:val="-1"/>
                <w:sz w:val="18"/>
              </w:rPr>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640" w:bottom="1460" w:left="1580" w:right="0"/>
        </w:sectPr>
      </w:pPr>
    </w:p>
    <w:p>
      <w:pPr>
        <w:spacing w:line="240" w:lineRule="auto" w:before="7"/>
        <w:rPr>
          <w:rFonts w:ascii="宋体" w:hAnsi="宋体" w:cs="宋体" w:eastAsia="宋体" w:hint="default"/>
          <w:sz w:val="5"/>
          <w:szCs w:val="5"/>
        </w:rPr>
      </w:pPr>
    </w:p>
    <w:tbl>
      <w:tblPr>
        <w:tblW w:w="0" w:type="auto"/>
        <w:jc w:val="left"/>
        <w:tblInd w:w="503" w:type="dxa"/>
        <w:tblLayout w:type="fixed"/>
        <w:tblCellMar>
          <w:top w:w="0" w:type="dxa"/>
          <w:left w:w="0" w:type="dxa"/>
          <w:bottom w:w="0" w:type="dxa"/>
          <w:right w:w="0" w:type="dxa"/>
        </w:tblCellMar>
        <w:tblLook w:val="01E0"/>
      </w:tblPr>
      <w:tblGrid>
        <w:gridCol w:w="1972"/>
        <w:gridCol w:w="2162"/>
        <w:gridCol w:w="2379"/>
        <w:gridCol w:w="2557"/>
        <w:gridCol w:w="18"/>
      </w:tblGrid>
      <w:tr>
        <w:trPr>
          <w:trHeight w:val="325" w:hRule="exact"/>
        </w:trPr>
        <w:tc>
          <w:tcPr>
            <w:tcW w:w="1972" w:type="dxa"/>
            <w:tcBorders>
              <w:top w:val="nil" w:sz="6" w:space="0" w:color="auto"/>
              <w:left w:val="nil" w:sz="6" w:space="0" w:color="auto"/>
              <w:bottom w:val="single" w:sz="4" w:space="0" w:color="000000"/>
              <w:right w:val="nil" w:sz="6" w:space="0" w:color="auto"/>
            </w:tcBorders>
          </w:tcPr>
          <w:p>
            <w:pPr>
              <w:pStyle w:val="TableParagraph"/>
              <w:spacing w:line="180" w:lineRule="exact"/>
              <w:ind w:right="15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62" w:type="dxa"/>
            <w:tcBorders>
              <w:top w:val="nil" w:sz="6" w:space="0" w:color="auto"/>
              <w:left w:val="nil" w:sz="6" w:space="0" w:color="auto"/>
              <w:bottom w:val="single" w:sz="4" w:space="0" w:color="000000"/>
              <w:right w:val="nil" w:sz="6" w:space="0" w:color="auto"/>
            </w:tcBorders>
          </w:tcPr>
          <w:p>
            <w:pPr>
              <w:pStyle w:val="TableParagraph"/>
              <w:spacing w:line="180" w:lineRule="exact"/>
              <w:ind w:left="514"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9" w:type="dxa"/>
            <w:tcBorders>
              <w:top w:val="nil" w:sz="6" w:space="0" w:color="auto"/>
              <w:left w:val="nil" w:sz="6" w:space="0" w:color="auto"/>
              <w:bottom w:val="single" w:sz="4" w:space="0" w:color="000000"/>
              <w:right w:val="nil" w:sz="6" w:space="0" w:color="auto"/>
            </w:tcBorders>
          </w:tcPr>
          <w:p>
            <w:pPr>
              <w:pStyle w:val="TableParagraph"/>
              <w:spacing w:line="180" w:lineRule="exact"/>
              <w:ind w:left="126"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57" w:type="dxa"/>
            <w:tcBorders>
              <w:top w:val="nil" w:sz="6" w:space="0" w:color="auto"/>
              <w:left w:val="nil" w:sz="6" w:space="0" w:color="auto"/>
              <w:bottom w:val="single" w:sz="4" w:space="0" w:color="000000"/>
              <w:right w:val="nil" w:sz="6" w:space="0" w:color="auto"/>
            </w:tcBorders>
          </w:tcPr>
          <w:p>
            <w:pPr>
              <w:pStyle w:val="TableParagraph"/>
              <w:spacing w:line="180" w:lineRule="exact"/>
              <w:ind w:left="1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 w:type="dxa"/>
            <w:tcBorders>
              <w:top w:val="nil" w:sz="6" w:space="0" w:color="auto"/>
              <w:left w:val="nil" w:sz="6" w:space="0" w:color="auto"/>
              <w:bottom w:val="single" w:sz="4" w:space="0" w:color="000000"/>
              <w:right w:val="nil" w:sz="6" w:space="0" w:color="auto"/>
            </w:tcBorders>
          </w:tcPr>
          <w:p>
            <w:pPr/>
          </w:p>
        </w:tc>
      </w:tr>
      <w:tr>
        <w:trPr>
          <w:trHeight w:val="324" w:hRule="exact"/>
        </w:trPr>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1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310,722.08</w:t>
            </w:r>
            <w:r>
              <w:rPr>
                <w:rFonts w:ascii="宋体"/>
                <w:sz w:val="18"/>
              </w:rPr>
              <w:t> </w:t>
            </w:r>
          </w:p>
        </w:tc>
        <w:tc>
          <w:tcPr>
            <w:tcW w:w="23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1,238,155.87</w:t>
            </w:r>
            <w:r>
              <w:rPr>
                <w:rFonts w:ascii="宋体"/>
                <w:sz w:val="18"/>
              </w:rPr>
              <w:t> </w:t>
            </w:r>
          </w:p>
        </w:tc>
        <w:tc>
          <w:tcPr>
            <w:tcW w:w="255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1,548,877.95</w:t>
            </w:r>
            <w:r>
              <w:rPr>
                <w:rFonts w:ascii="宋体"/>
                <w:sz w:val="18"/>
              </w:rPr>
              <w:t> </w:t>
            </w:r>
          </w:p>
        </w:tc>
        <w:tc>
          <w:tcPr>
            <w:tcW w:w="18" w:type="dxa"/>
            <w:tcBorders>
              <w:top w:val="single" w:sz="4" w:space="0" w:color="000000"/>
              <w:left w:val="nil" w:sz="6" w:space="0" w:color="auto"/>
              <w:bottom w:val="nil" w:sz="6" w:space="0" w:color="auto"/>
              <w:right w:val="nil" w:sz="6" w:space="0" w:color="auto"/>
            </w:tcBorders>
          </w:tcPr>
          <w:p>
            <w:pPr/>
          </w:p>
        </w:tc>
      </w:tr>
      <w:tr>
        <w:trPr>
          <w:trHeight w:val="441"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87"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310,722.08</w:t>
            </w:r>
            <w:r>
              <w:rPr>
                <w:rFonts w:ascii="宋体"/>
                <w:sz w:val="18"/>
              </w:rPr>
              <w:t> </w:t>
            </w:r>
          </w:p>
        </w:tc>
        <w:tc>
          <w:tcPr>
            <w:tcW w:w="2379"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1,238,155.87</w:t>
            </w:r>
            <w:r>
              <w:rPr>
                <w:rFonts w:ascii="宋体"/>
                <w:sz w:val="18"/>
              </w:rPr>
              <w:t> </w:t>
            </w:r>
          </w:p>
        </w:tc>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0"/>
              <w:jc w:val="right"/>
              <w:rPr>
                <w:rFonts w:ascii="宋体" w:hAnsi="宋体" w:cs="宋体" w:eastAsia="宋体" w:hint="default"/>
                <w:sz w:val="18"/>
                <w:szCs w:val="18"/>
              </w:rPr>
            </w:pPr>
            <w:r>
              <w:rPr>
                <w:rFonts w:ascii="宋体"/>
                <w:spacing w:val="-1"/>
                <w:sz w:val="18"/>
              </w:rPr>
              <w:t>1,548,877.95</w:t>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1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r>
            <w:r>
              <w:rPr>
                <w:rFonts w:ascii="宋体"/>
                <w:spacing w:val="-1"/>
                <w:sz w:val="18"/>
                <w:u w:val="single" w:color="000000"/>
              </w:rPr>
              <w:t>7,432,186.25</w:t>
            </w:r>
            <w:r>
              <w:rPr>
                <w:rFonts w:ascii="宋体"/>
                <w:spacing w:val="-1"/>
                <w:sz w:val="18"/>
              </w:rPr>
            </w: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r>
            <w:r>
              <w:rPr>
                <w:rFonts w:ascii="宋体"/>
                <w:spacing w:val="-1"/>
                <w:sz w:val="18"/>
                <w:u w:val="single" w:color="000000"/>
              </w:rPr>
              <w:t>7,432,186.25</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1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处置</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7,432,186.25</w:t>
            </w: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7,432,186.25</w:t>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14"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r>
            <w:r>
              <w:rPr>
                <w:rFonts w:ascii="宋体"/>
                <w:spacing w:val="-1"/>
                <w:sz w:val="18"/>
                <w:u w:val="thick" w:color="000000"/>
              </w:rPr>
              <w:t>3,639,466.57</w:t>
            </w:r>
            <w:r>
              <w:rPr>
                <w:rFonts w:ascii="宋体"/>
                <w:spacing w:val="-1"/>
                <w:sz w:val="18"/>
              </w:rPr>
            </w: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r>
            <w:r>
              <w:rPr>
                <w:rFonts w:ascii="宋体"/>
                <w:spacing w:val="-1"/>
                <w:sz w:val="18"/>
                <w:u w:val="thick" w:color="000000"/>
              </w:rPr>
              <w:t>8,689,177.08</w:t>
            </w:r>
            <w:r>
              <w:rPr>
                <w:rFonts w:ascii="宋体"/>
                <w:spacing w:val="-1"/>
                <w:sz w:val="18"/>
              </w:rPr>
            </w: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r>
            <w:r>
              <w:rPr>
                <w:rFonts w:ascii="宋体"/>
                <w:spacing w:val="-1"/>
                <w:sz w:val="18"/>
                <w:u w:val="thick" w:color="000000"/>
              </w:rPr>
              <w:t>12,328,643.65</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1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8" w:right="0"/>
              <w:jc w:val="left"/>
              <w:rPr>
                <w:rFonts w:ascii="宋体" w:hAnsi="宋体" w:cs="宋体" w:eastAsia="宋体" w:hint="default"/>
                <w:sz w:val="18"/>
                <w:szCs w:val="18"/>
              </w:rPr>
            </w:pP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5" w:right="0"/>
              <w:jc w:val="lef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4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5" w:right="0"/>
              <w:jc w:val="lef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1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28" w:right="0"/>
              <w:jc w:val="left"/>
              <w:rPr>
                <w:rFonts w:ascii="宋体" w:hAnsi="宋体" w:cs="宋体" w:eastAsia="宋体" w:hint="default"/>
                <w:sz w:val="18"/>
                <w:szCs w:val="18"/>
              </w:rPr>
            </w:pP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25" w:right="0"/>
              <w:jc w:val="lef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1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宋体" w:hAnsi="宋体" w:cs="宋体" w:eastAsia="宋体" w:hint="default"/>
                <w:sz w:val="18"/>
                <w:szCs w:val="18"/>
              </w:rPr>
            </w:pP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8" w:right="0"/>
              <w:jc w:val="left"/>
              <w:rPr>
                <w:rFonts w:ascii="宋体" w:hAnsi="宋体" w:cs="宋体" w:eastAsia="宋体" w:hint="default"/>
                <w:sz w:val="18"/>
                <w:szCs w:val="18"/>
              </w:rPr>
            </w:pP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5" w:right="0"/>
              <w:jc w:val="lef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4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28" w:right="0"/>
              <w:jc w:val="left"/>
              <w:rPr>
                <w:rFonts w:ascii="宋体" w:hAnsi="宋体" w:cs="宋体" w:eastAsia="宋体" w:hint="default"/>
                <w:sz w:val="18"/>
                <w:szCs w:val="18"/>
              </w:rPr>
            </w:pP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25" w:right="0"/>
              <w:jc w:val="lef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4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5" w:right="0"/>
              <w:jc w:val="lef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16"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r>
            <w:r>
              <w:rPr>
                <w:rFonts w:ascii="宋体"/>
                <w:spacing w:val="-1"/>
                <w:sz w:val="18"/>
                <w:u w:val="thick" w:color="000000"/>
              </w:rPr>
              <w:t>689,339.30</w:t>
            </w:r>
            <w:r>
              <w:rPr>
                <w:rFonts w:ascii="宋体"/>
                <w:spacing w:val="-1"/>
                <w:sz w:val="18"/>
              </w:rPr>
            </w: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r>
            <w:r>
              <w:rPr>
                <w:rFonts w:ascii="宋体"/>
                <w:spacing w:val="-1"/>
                <w:sz w:val="18"/>
                <w:u w:val="thick" w:color="000000"/>
              </w:rPr>
              <w:t>6,147,902.83</w:t>
            </w:r>
            <w:r>
              <w:rPr>
                <w:rFonts w:ascii="宋体"/>
                <w:spacing w:val="-1"/>
                <w:sz w:val="18"/>
              </w:rPr>
            </w: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r>
            <w:r>
              <w:rPr>
                <w:rFonts w:ascii="宋体"/>
                <w:spacing w:val="-1"/>
                <w:sz w:val="18"/>
                <w:u w:val="thick" w:color="000000"/>
              </w:rPr>
              <w:t>6,837,242.13</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16"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宋体" w:hAnsi="宋体" w:cs="宋体" w:eastAsia="宋体" w:hint="default"/>
                <w:sz w:val="18"/>
                <w:szCs w:val="18"/>
              </w:rPr>
            </w:pPr>
            <w:r>
              <w:rPr>
                <w:rFonts w:ascii="宋体"/>
                <w:sz w:val="18"/>
              </w:rPr>
            </w:r>
            <w:r>
              <w:rPr>
                <w:rFonts w:ascii="宋体"/>
                <w:spacing w:val="-1"/>
                <w:sz w:val="18"/>
                <w:u w:val="thick" w:color="000000"/>
              </w:rPr>
              <w:t>720,269.63</w:t>
            </w:r>
            <w:r>
              <w:rPr>
                <w:rFonts w:ascii="宋体"/>
                <w:spacing w:val="-1"/>
                <w:sz w:val="18"/>
              </w:rPr>
            </w:r>
            <w:r>
              <w:rPr>
                <w:rFonts w:ascii="宋体"/>
                <w:sz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宋体" w:hAnsi="宋体" w:cs="宋体" w:eastAsia="宋体" w:hint="default"/>
                <w:sz w:val="18"/>
                <w:szCs w:val="18"/>
              </w:rPr>
            </w:pPr>
            <w:r>
              <w:rPr>
                <w:rFonts w:ascii="宋体"/>
                <w:sz w:val="18"/>
              </w:rPr>
            </w:r>
            <w:r>
              <w:rPr>
                <w:rFonts w:ascii="宋体"/>
                <w:spacing w:val="-1"/>
                <w:sz w:val="18"/>
                <w:u w:val="thick" w:color="000000"/>
              </w:rPr>
              <w:t>2,590,020.95</w:t>
            </w:r>
            <w:r>
              <w:rPr>
                <w:rFonts w:ascii="宋体"/>
                <w:spacing w:val="-1"/>
                <w:sz w:val="18"/>
              </w:rPr>
            </w:r>
            <w:r>
              <w:rPr>
                <w:rFonts w:ascii="宋体"/>
                <w:sz w:val="18"/>
              </w:rPr>
              <w:t> </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宋体" w:hAnsi="宋体" w:cs="宋体" w:eastAsia="宋体" w:hint="default"/>
                <w:sz w:val="18"/>
                <w:szCs w:val="18"/>
              </w:rPr>
            </w:pPr>
            <w:r>
              <w:rPr>
                <w:rFonts w:ascii="宋体"/>
                <w:sz w:val="18"/>
              </w:rPr>
            </w:r>
            <w:r>
              <w:rPr>
                <w:rFonts w:ascii="宋体"/>
                <w:spacing w:val="-1"/>
                <w:sz w:val="18"/>
                <w:u w:val="thick" w:color="000000"/>
              </w:rPr>
              <w:t>3,310,290.58</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5"/>
          <w:szCs w:val="5"/>
        </w:rPr>
      </w:pPr>
    </w:p>
    <w:p>
      <w:pPr>
        <w:pStyle w:val="BodyText"/>
        <w:spacing w:line="240" w:lineRule="auto" w:before="36"/>
        <w:ind w:left="938" w:right="574"/>
        <w:jc w:val="left"/>
        <w:rPr>
          <w:rFonts w:ascii="宋体" w:hAnsi="宋体" w:cs="宋体" w:eastAsia="宋体" w:hint="default"/>
        </w:rPr>
      </w:pPr>
      <w:r>
        <w:rPr/>
        <w:t>注：（</w:t>
      </w:r>
      <w:r>
        <w:rPr>
          <w:rFonts w:ascii="宋体" w:hAnsi="宋体" w:cs="宋体" w:eastAsia="宋体" w:hint="default"/>
        </w:rPr>
        <w:t>1</w:t>
      </w:r>
      <w:r>
        <w:rPr/>
        <w:t>）本期无形资产摊销额为</w:t>
      </w:r>
      <w:r>
        <w:rPr>
          <w:rFonts w:ascii="宋体" w:hAnsi="宋体" w:cs="宋体" w:eastAsia="宋体" w:hint="default"/>
        </w:rPr>
        <w:t>1,548,877.95</w:t>
      </w:r>
      <w:r>
        <w:rPr/>
        <w:t>元。</w:t>
      </w:r>
      <w:r>
        <w:rPr>
          <w:rFonts w:ascii="宋体" w:hAnsi="宋体" w:cs="宋体" w:eastAsia="宋体" w:hint="default"/>
        </w:rPr>
        <w:t> </w:t>
      </w:r>
    </w:p>
    <w:p>
      <w:pPr>
        <w:pStyle w:val="BodyText"/>
        <w:spacing w:line="240" w:lineRule="auto" w:before="116"/>
        <w:ind w:left="938" w:right="574"/>
        <w:jc w:val="left"/>
        <w:rPr>
          <w:rFonts w:ascii="宋体" w:hAnsi="宋体" w:cs="宋体" w:eastAsia="宋体" w:hint="default"/>
        </w:rPr>
      </w:pPr>
      <w:r>
        <w:rPr/>
        <w:t>（</w:t>
      </w:r>
      <w:r>
        <w:rPr>
          <w:rFonts w:ascii="宋体" w:hAnsi="宋体" w:cs="宋体" w:eastAsia="宋体" w:hint="default"/>
        </w:rPr>
        <w:t>2</w:t>
      </w:r>
      <w:r>
        <w:rPr/>
        <w:t>）期末无形资产净值中软件类金额为</w:t>
      </w:r>
      <w:r>
        <w:rPr>
          <w:rFonts w:ascii="宋体" w:hAnsi="宋体" w:cs="宋体" w:eastAsia="宋体" w:hint="default"/>
        </w:rPr>
        <w:t>6,147,902.83</w:t>
      </w:r>
      <w:r>
        <w:rPr/>
        <w:t>元。</w:t>
      </w:r>
      <w:r>
        <w:rPr>
          <w:rFonts w:ascii="宋体" w:hAnsi="宋体" w:cs="宋体" w:eastAsia="宋体" w:hint="default"/>
        </w:rPr>
        <w:t> </w:t>
      </w:r>
    </w:p>
    <w:p>
      <w:pPr>
        <w:pStyle w:val="BodyText"/>
        <w:spacing w:line="272" w:lineRule="exact" w:before="146"/>
        <w:ind w:left="518" w:right="574" w:firstLine="419"/>
        <w:jc w:val="left"/>
        <w:rPr>
          <w:rFonts w:ascii="宋体" w:hAnsi="宋体" w:cs="宋体" w:eastAsia="宋体" w:hint="default"/>
        </w:rPr>
      </w:pPr>
      <w:r>
        <w:rPr/>
        <w:t>（</w:t>
      </w:r>
      <w:r>
        <w:rPr>
          <w:rFonts w:ascii="宋体" w:hAnsi="宋体" w:cs="宋体" w:eastAsia="宋体" w:hint="default"/>
        </w:rPr>
        <w:t>3</w:t>
      </w:r>
      <w:r>
        <w:rPr/>
        <w:t>）期末无形资产中通过内部研发形成的无形资产净值金额为</w:t>
      </w:r>
      <w:r>
        <w:rPr>
          <w:rFonts w:ascii="宋体" w:hAnsi="宋体" w:cs="宋体" w:eastAsia="宋体" w:hint="default"/>
        </w:rPr>
        <w:t>6,502,425.31</w:t>
      </w:r>
      <w:r>
        <w:rPr/>
        <w:t>元，占无形</w:t>
      </w:r>
      <w:r>
        <w:rPr>
          <w:w w:val="100"/>
        </w:rPr>
        <w:t> </w:t>
      </w:r>
      <w:r>
        <w:rPr/>
        <w:t>资产期末净值的</w:t>
      </w:r>
      <w:r>
        <w:rPr>
          <w:rFonts w:ascii="宋体" w:hAnsi="宋体" w:cs="宋体" w:eastAsia="宋体" w:hint="default"/>
        </w:rPr>
        <w:t>95.10%</w:t>
      </w:r>
      <w:r>
        <w:rPr/>
        <w:t>。</w:t>
      </w:r>
      <w:r>
        <w:rPr>
          <w:rFonts w:ascii="宋体" w:hAnsi="宋体" w:cs="宋体" w:eastAsia="宋体" w:hint="default"/>
        </w:rPr>
        <w:t> </w:t>
      </w:r>
    </w:p>
    <w:p>
      <w:pPr>
        <w:pStyle w:val="BodyText"/>
        <w:spacing w:line="340" w:lineRule="auto" w:before="94"/>
        <w:ind w:left="938" w:right="561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公司办妥产权证书的土地使用权情况</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30"/>
        <w:ind w:left="938" w:right="574"/>
        <w:jc w:val="left"/>
        <w:rPr>
          <w:rFonts w:ascii="宋体" w:hAnsi="宋体" w:cs="宋体" w:eastAsia="宋体" w:hint="default"/>
          <w:sz w:val="18"/>
          <w:szCs w:val="18"/>
        </w:rPr>
      </w:pPr>
      <w:r>
        <w:rPr/>
        <w:t>（十二）</w:t>
      </w:r>
      <w:r>
        <w:rPr>
          <w:spacing w:val="-2"/>
        </w:rPr>
        <w:t> </w:t>
      </w:r>
      <w:r>
        <w:rPr>
          <w:rFonts w:ascii="宋体" w:hAnsi="宋体" w:cs="宋体" w:eastAsia="宋体" w:hint="default"/>
          <w:spacing w:val="-2"/>
        </w:rPr>
      </w:r>
      <w:r>
        <w:rPr/>
        <w:t>开发支出</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p>
      <w:pPr>
        <w:tabs>
          <w:tab w:pos="6506" w:val="left" w:leader="none"/>
        </w:tabs>
        <w:spacing w:before="44"/>
        <w:ind w:left="4274" w:right="574" w:firstLine="0"/>
        <w:jc w:val="lef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b/>
          <w:bCs/>
          <w:w w:val="95"/>
          <w:sz w:val="18"/>
          <w:szCs w:val="18"/>
        </w:rPr>
        <w:tab/>
      </w: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1267" w:top="1480" w:bottom="1460" w:left="1280" w:right="0"/>
        </w:sectPr>
      </w:pPr>
    </w:p>
    <w:p>
      <w:pPr>
        <w:tabs>
          <w:tab w:pos="2733" w:val="left" w:leader="none"/>
        </w:tabs>
        <w:spacing w:before="44"/>
        <w:ind w:left="1096"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08" w:lineRule="exact" w:before="85"/>
        <w:ind w:left="0" w:right="88"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其</w:t>
      </w:r>
      <w:r>
        <w:rPr>
          <w:rFonts w:ascii="宋体" w:hAnsi="宋体" w:cs="宋体" w:eastAsia="宋体" w:hint="default"/>
          <w:sz w:val="18"/>
          <w:szCs w:val="18"/>
        </w:rPr>
      </w:r>
    </w:p>
    <w:p>
      <w:pPr>
        <w:spacing w:line="179" w:lineRule="exact" w:before="0"/>
        <w:ind w:left="309" w:right="0" w:firstLine="0"/>
        <w:jc w:val="left"/>
        <w:rPr>
          <w:rFonts w:ascii="宋体" w:hAnsi="宋体" w:cs="宋体" w:eastAsia="宋体" w:hint="default"/>
          <w:sz w:val="18"/>
          <w:szCs w:val="18"/>
        </w:rPr>
      </w:pPr>
      <w:r>
        <w:rPr>
          <w:rFonts w:ascii="宋体" w:hAnsi="宋体" w:cs="宋体" w:eastAsia="宋体" w:hint="default"/>
          <w:b/>
          <w:bCs/>
          <w:sz w:val="18"/>
          <w:szCs w:val="18"/>
        </w:rPr>
        <w:t>内部开发支出</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07"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他</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364" w:lineRule="auto" w:before="85"/>
        <w:ind w:left="445" w:right="0" w:hanging="269"/>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确认为无形</w:t>
      </w:r>
      <w:r>
        <w:rPr>
          <w:rFonts w:ascii="宋体" w:hAnsi="宋体" w:cs="宋体" w:eastAsia="宋体" w:hint="default"/>
          <w:b/>
          <w:bCs/>
          <w:spacing w:val="-43"/>
          <w:w w:val="95"/>
          <w:sz w:val="18"/>
          <w:szCs w:val="18"/>
        </w:rPr>
        <w:t> </w:t>
      </w:r>
      <w:r>
        <w:rPr>
          <w:rFonts w:ascii="宋体" w:hAnsi="宋体" w:cs="宋体" w:eastAsia="宋体" w:hint="default"/>
          <w:b/>
          <w:bCs/>
          <w:spacing w:val="-43"/>
          <w:w w:val="95"/>
          <w:sz w:val="18"/>
          <w:szCs w:val="18"/>
        </w:rPr>
      </w:r>
      <w:r>
        <w:rPr>
          <w:rFonts w:ascii="宋体" w:hAnsi="宋体" w:cs="宋体" w:eastAsia="宋体" w:hint="default"/>
          <w:b/>
          <w:bCs/>
          <w:sz w:val="18"/>
          <w:szCs w:val="18"/>
        </w:rPr>
        <w:t>资产</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before="0"/>
        <w:ind w:left="308" w:right="0" w:firstLine="0"/>
        <w:jc w:val="left"/>
        <w:rPr>
          <w:rFonts w:ascii="宋体" w:hAnsi="宋体" w:cs="宋体" w:eastAsia="宋体" w:hint="default"/>
          <w:sz w:val="18"/>
          <w:szCs w:val="18"/>
        </w:rPr>
      </w:pPr>
      <w:r>
        <w:rPr>
          <w:rFonts w:ascii="宋体" w:hAnsi="宋体" w:cs="宋体" w:eastAsia="宋体" w:hint="default"/>
          <w:b/>
          <w:bCs/>
          <w:sz w:val="18"/>
          <w:szCs w:val="18"/>
        </w:rPr>
        <w:t>计入当期损益</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30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280" w:right="0"/>
          <w:cols w:num="5" w:equalWidth="0">
            <w:col w:w="3547" w:space="40"/>
            <w:col w:w="1922" w:space="40"/>
            <w:col w:w="1080" w:space="40"/>
            <w:col w:w="1484" w:space="40"/>
            <w:col w:w="2437"/>
          </w:cols>
        </w:sect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70.4pt;height:.5pt;mso-position-horizontal-relative:char;mso-position-vertical-relative:line" coordorigin="0,0" coordsize="9408,10">
            <v:group style="position:absolute;left:5;top:5;width:2338;height:2" coordorigin="5,5" coordsize="2338,2">
              <v:shape style="position:absolute;left:5;top:5;width:2338;height:2" coordorigin="5,5" coordsize="2338,0" path="m5,5l2342,5e" filled="false" stroked="true" strokeweight=".47998pt" strokecolor="#000000">
                <v:path arrowok="t"/>
              </v:shape>
            </v:group>
            <v:group style="position:absolute;left:2342;top:5;width:10;height:2" coordorigin="2342,5" coordsize="10,2">
              <v:shape style="position:absolute;left:2342;top:5;width:10;height:2" coordorigin="2342,5" coordsize="10,0" path="m2342,5l2352,5e" filled="false" stroked="true" strokeweight=".47998pt" strokecolor="#000000">
                <v:path arrowok="t"/>
              </v:shape>
            </v:group>
            <v:group style="position:absolute;left:2352;top:5;width:1287;height:2" coordorigin="2352,5" coordsize="1287,2">
              <v:shape style="position:absolute;left:2352;top:5;width:1287;height:2" coordorigin="2352,5" coordsize="1287,0" path="m2352,5l3639,5e" filled="false" stroked="true" strokeweight=".47998pt" strokecolor="#000000">
                <v:path arrowok="t"/>
              </v:shape>
            </v:group>
            <v:group style="position:absolute;left:3639;top:5;width:10;height:2" coordorigin="3639,5" coordsize="10,2">
              <v:shape style="position:absolute;left:3639;top:5;width:10;height:2" coordorigin="3639,5" coordsize="10,0" path="m3639,5l3649,5e" filled="false" stroked="true" strokeweight=".47998pt" strokecolor="#000000">
                <v:path arrowok="t"/>
              </v:shape>
            </v:group>
            <v:group style="position:absolute;left:3649;top:5;width:1379;height:2" coordorigin="3649,5" coordsize="1379,2">
              <v:shape style="position:absolute;left:3649;top:5;width:1379;height:2" coordorigin="3649,5" coordsize="1379,0" path="m3649,5l5027,5e" filled="false" stroked="true" strokeweight=".47998pt" strokecolor="#000000">
                <v:path arrowok="t"/>
              </v:shape>
            </v:group>
            <v:group style="position:absolute;left:5027;top:5;width:10;height:2" coordorigin="5027,5" coordsize="10,2">
              <v:shape style="position:absolute;left:5027;top:5;width:10;height:2" coordorigin="5027,5" coordsize="10,0" path="m5027,5l5036,5e" filled="false" stroked="true" strokeweight=".47998pt" strokecolor="#000000">
                <v:path arrowok="t"/>
              </v:shape>
            </v:group>
            <v:group style="position:absolute;left:5036;top:5;width:387;height:2" coordorigin="5036,5" coordsize="387,2">
              <v:shape style="position:absolute;left:5036;top:5;width:387;height:2" coordorigin="5036,5" coordsize="387,0" path="m5036,5l5423,5e" filled="false" stroked="true" strokeweight=".47998pt" strokecolor="#000000">
                <v:path arrowok="t"/>
              </v:shape>
            </v:group>
            <v:group style="position:absolute;left:5423;top:5;width:10;height:2" coordorigin="5423,5" coordsize="10,2">
              <v:shape style="position:absolute;left:5423;top:5;width:10;height:2" coordorigin="5423,5" coordsize="10,0" path="m5423,5l5432,5e" filled="false" stroked="true" strokeweight=".47998pt" strokecolor="#000000">
                <v:path arrowok="t"/>
              </v:shape>
            </v:group>
            <v:group style="position:absolute;left:5432;top:5;width:1287;height:2" coordorigin="5432,5" coordsize="1287,2">
              <v:shape style="position:absolute;left:5432;top:5;width:1287;height:2" coordorigin="5432,5" coordsize="1287,0" path="m5432,5l6719,5e" filled="false" stroked="true" strokeweight=".47998pt" strokecolor="#000000">
                <v:path arrowok="t"/>
              </v:shape>
            </v:group>
            <v:group style="position:absolute;left:6719;top:5;width:10;height:2" coordorigin="6719,5" coordsize="10,2">
              <v:shape style="position:absolute;left:6719;top:5;width:10;height:2" coordorigin="6719,5" coordsize="10,0" path="m6719,5l6728,5e" filled="false" stroked="true" strokeweight=".47998pt" strokecolor="#000000">
                <v:path arrowok="t"/>
              </v:shape>
            </v:group>
            <v:group style="position:absolute;left:6728;top:5;width:1379;height:2" coordorigin="6728,5" coordsize="1379,2">
              <v:shape style="position:absolute;left:6728;top:5;width:1379;height:2" coordorigin="6728,5" coordsize="1379,0" path="m6728,5l8106,5e" filled="false" stroked="true" strokeweight=".47998pt" strokecolor="#000000">
                <v:path arrowok="t"/>
              </v:shape>
            </v:group>
            <v:group style="position:absolute;left:8106;top:5;width:10;height:2" coordorigin="8106,5" coordsize="10,2">
              <v:shape style="position:absolute;left:8106;top:5;width:10;height:2" coordorigin="8106,5" coordsize="10,0" path="m8106,5l8116,5e" filled="false" stroked="true" strokeweight=".47998pt" strokecolor="#000000">
                <v:path arrowok="t"/>
              </v:shape>
            </v:group>
            <v:group style="position:absolute;left:8116;top:5;width:1287;height:2" coordorigin="8116,5" coordsize="1287,2">
              <v:shape style="position:absolute;left:8116;top:5;width:1287;height:2" coordorigin="8116,5" coordsize="1287,0" path="m8116,5l9402,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tbl>
      <w:tblPr>
        <w:tblW w:w="0" w:type="auto"/>
        <w:jc w:val="left"/>
        <w:tblInd w:w="180" w:type="dxa"/>
        <w:tblLayout w:type="fixed"/>
        <w:tblCellMar>
          <w:top w:w="0" w:type="dxa"/>
          <w:left w:w="0" w:type="dxa"/>
          <w:bottom w:w="0" w:type="dxa"/>
          <w:right w:w="0" w:type="dxa"/>
        </w:tblCellMar>
        <w:tblLook w:val="01E0"/>
      </w:tblPr>
      <w:tblGrid>
        <w:gridCol w:w="2195"/>
        <w:gridCol w:w="1459"/>
        <w:gridCol w:w="1431"/>
        <w:gridCol w:w="306"/>
        <w:gridCol w:w="1343"/>
        <w:gridCol w:w="1881"/>
        <w:gridCol w:w="727"/>
      </w:tblGrid>
      <w:tr>
        <w:trPr>
          <w:trHeight w:val="46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中压大容量交流岸电系统</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71" w:right="0"/>
              <w:jc w:val="center"/>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2,128,944.00</w:t>
            </w:r>
            <w:r>
              <w:rPr>
                <w:rFonts w:ascii="宋体"/>
                <w:sz w:val="18"/>
              </w:rPr>
              <w:t> </w:t>
            </w:r>
          </w:p>
        </w:tc>
        <w:tc>
          <w:tcPr>
            <w:tcW w:w="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6"/>
              <w:jc w:val="right"/>
              <w:rPr>
                <w:rFonts w:ascii="宋体" w:hAnsi="宋体" w:cs="宋体" w:eastAsia="宋体" w:hint="default"/>
                <w:sz w:val="18"/>
                <w:szCs w:val="18"/>
              </w:rPr>
            </w:pP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599"/>
              <w:jc w:val="right"/>
              <w:rPr>
                <w:rFonts w:ascii="宋体" w:hAnsi="宋体" w:cs="宋体" w:eastAsia="宋体" w:hint="default"/>
                <w:sz w:val="18"/>
                <w:szCs w:val="18"/>
              </w:rPr>
            </w:pPr>
            <w:r>
              <w:rPr>
                <w:rFonts w:ascii="宋体"/>
                <w:spacing w:val="-1"/>
                <w:sz w:val="18"/>
              </w:rPr>
              <w:t>2,128,944.00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33"/>
              <w:jc w:val="right"/>
              <w:rPr>
                <w:rFonts w:ascii="宋体" w:hAnsi="宋体" w:cs="宋体" w:eastAsia="宋体" w:hint="default"/>
                <w:sz w:val="18"/>
                <w:szCs w:val="18"/>
              </w:rPr>
            </w:pPr>
            <w:r>
              <w:rPr>
                <w:rFonts w:ascii="宋体"/>
                <w:sz w:val="18"/>
              </w:rPr>
              <w:t> </w:t>
            </w:r>
          </w:p>
        </w:tc>
      </w:tr>
      <w:tr>
        <w:trPr>
          <w:trHeight w:val="31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国产化研制</w:t>
            </w:r>
            <w:r>
              <w:rPr>
                <w:rFonts w:ascii="宋体" w:hAnsi="宋体" w:cs="宋体" w:eastAsia="宋体" w:hint="default"/>
                <w:sz w:val="18"/>
                <w:szCs w:val="18"/>
              </w:rPr>
              <w:t> </w:t>
            </w:r>
          </w:p>
        </w:tc>
        <w:tc>
          <w:tcPr>
            <w:tcW w:w="1459"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r>
      <w:tr>
        <w:trPr>
          <w:trHeight w:val="441"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易管养云平台（一期）</w:t>
            </w:r>
            <w:r>
              <w:rPr>
                <w:rFonts w:ascii="宋体" w:hAnsi="宋体" w:cs="宋体" w:eastAsia="宋体" w:hint="default"/>
                <w:sz w:val="18"/>
                <w:szCs w:val="18"/>
              </w:rPr>
              <w:t> </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1" w:right="0"/>
              <w:jc w:val="center"/>
              <w:rPr>
                <w:rFonts w:ascii="宋体" w:hAnsi="宋体" w:cs="宋体" w:eastAsia="宋体" w:hint="default"/>
                <w:sz w:val="18"/>
                <w:szCs w:val="18"/>
              </w:rPr>
            </w:pPr>
            <w:r>
              <w:rPr>
                <w:rFonts w:ascii="宋体"/>
                <w:sz w:val="18"/>
              </w:rPr>
              <w:t>4,530,291.98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1"/>
              <w:jc w:val="right"/>
              <w:rPr>
                <w:rFonts w:ascii="宋体" w:hAnsi="宋体" w:cs="宋体" w:eastAsia="宋体" w:hint="default"/>
                <w:sz w:val="18"/>
                <w:szCs w:val="18"/>
              </w:rPr>
            </w:pPr>
            <w:r>
              <w:rPr>
                <w:rFonts w:ascii="宋体"/>
                <w:sz w:val="18"/>
              </w:rPr>
              <w:t> </w:t>
            </w:r>
          </w:p>
        </w:tc>
        <w:tc>
          <w:tcPr>
            <w:tcW w:w="3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4,530,291.98</w:t>
            </w: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9"/>
              <w:jc w:val="right"/>
              <w:rPr>
                <w:rFonts w:ascii="宋体" w:hAnsi="宋体" w:cs="宋体" w:eastAsia="宋体" w:hint="default"/>
                <w:sz w:val="18"/>
                <w:szCs w:val="18"/>
              </w:rPr>
            </w:pPr>
            <w:r>
              <w:rPr>
                <w:rFonts w:ascii="宋体"/>
                <w:sz w:val="18"/>
              </w:rPr>
              <w:t>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 </w:t>
            </w:r>
          </w:p>
        </w:tc>
      </w:tr>
      <w:tr>
        <w:trPr>
          <w:trHeight w:val="311"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中国远洋海运电商供应链</w:t>
            </w:r>
          </w:p>
        </w:tc>
        <w:tc>
          <w:tcPr>
            <w:tcW w:w="1459"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r>
      <w:tr>
        <w:trPr>
          <w:trHeight w:val="179" w:hRule="exact"/>
        </w:trPr>
        <w:tc>
          <w:tcPr>
            <w:tcW w:w="219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180" w:lineRule="exact"/>
              <w:ind w:left="71" w:right="0"/>
              <w:jc w:val="center"/>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180" w:lineRule="exact"/>
              <w:ind w:right="151"/>
              <w:jc w:val="right"/>
              <w:rPr>
                <w:rFonts w:ascii="宋体" w:hAnsi="宋体" w:cs="宋体" w:eastAsia="宋体" w:hint="default"/>
                <w:sz w:val="18"/>
                <w:szCs w:val="18"/>
              </w:rPr>
            </w:pPr>
            <w:r>
              <w:rPr>
                <w:rFonts w:ascii="宋体"/>
                <w:spacing w:val="-1"/>
                <w:sz w:val="18"/>
              </w:rPr>
              <w:t>9,828,696.81</w:t>
            </w:r>
            <w:r>
              <w:rPr>
                <w:rFonts w:ascii="宋体"/>
                <w:sz w:val="18"/>
              </w:rPr>
              <w:t> </w:t>
            </w:r>
          </w:p>
        </w:tc>
        <w:tc>
          <w:tcPr>
            <w:tcW w:w="306" w:type="dxa"/>
            <w:tcBorders>
              <w:top w:val="nil" w:sz="6" w:space="0" w:color="auto"/>
              <w:left w:val="nil" w:sz="6" w:space="0" w:color="auto"/>
              <w:bottom w:val="nil" w:sz="6" w:space="0" w:color="auto"/>
              <w:right w:val="nil" w:sz="6" w:space="0" w:color="auto"/>
            </w:tcBorders>
          </w:tcPr>
          <w:p>
            <w:pPr>
              <w:pStyle w:val="TableParagraph"/>
              <w:spacing w:line="180" w:lineRule="exact"/>
              <w:ind w:right="62"/>
              <w:jc w:val="right"/>
              <w:rPr>
                <w:rFonts w:ascii="宋体" w:hAnsi="宋体" w:cs="宋体" w:eastAsia="宋体" w:hint="default"/>
                <w:sz w:val="18"/>
                <w:szCs w:val="18"/>
              </w:rPr>
            </w:pPr>
            <w:r>
              <w:rPr>
                <w:rFonts w:ascii="宋体"/>
                <w:sz w:val="18"/>
              </w:rPr>
              <w:t> </w:t>
            </w:r>
          </w:p>
        </w:tc>
        <w:tc>
          <w:tcPr>
            <w:tcW w:w="1343"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180" w:lineRule="exact"/>
              <w:ind w:right="599"/>
              <w:jc w:val="right"/>
              <w:rPr>
                <w:rFonts w:ascii="宋体" w:hAnsi="宋体" w:cs="宋体" w:eastAsia="宋体" w:hint="default"/>
                <w:sz w:val="18"/>
                <w:szCs w:val="18"/>
              </w:rPr>
            </w:pPr>
            <w:r>
              <w:rPr>
                <w:rFonts w:ascii="宋体"/>
                <w:spacing w:val="-1"/>
                <w:sz w:val="18"/>
              </w:rPr>
              <w:t>9,828,696.81 </w:t>
            </w:r>
          </w:p>
        </w:tc>
        <w:tc>
          <w:tcPr>
            <w:tcW w:w="727"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 </w:t>
            </w:r>
          </w:p>
        </w:tc>
      </w:tr>
      <w:tr>
        <w:trPr>
          <w:trHeight w:val="31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z w:val="18"/>
                <w:szCs w:val="18"/>
              </w:rPr>
              <w:t>平台</w:t>
            </w:r>
            <w:r>
              <w:rPr>
                <w:rFonts w:ascii="宋体" w:hAnsi="宋体" w:cs="宋体" w:eastAsia="宋体" w:hint="default"/>
                <w:sz w:val="18"/>
                <w:szCs w:val="18"/>
              </w:rPr>
              <w:t> </w:t>
            </w:r>
          </w:p>
        </w:tc>
        <w:tc>
          <w:tcPr>
            <w:tcW w:w="1459"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r>
      <w:tr>
        <w:trPr>
          <w:trHeight w:val="311"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基于大数据的联网收费综</w:t>
            </w:r>
          </w:p>
        </w:tc>
        <w:tc>
          <w:tcPr>
            <w:tcW w:w="1459"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r>
      <w:tr>
        <w:trPr>
          <w:trHeight w:val="180" w:hRule="exact"/>
        </w:trPr>
        <w:tc>
          <w:tcPr>
            <w:tcW w:w="219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180" w:lineRule="exact"/>
              <w:ind w:left="71" w:right="0"/>
              <w:jc w:val="center"/>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180" w:lineRule="exact"/>
              <w:ind w:right="151"/>
              <w:jc w:val="right"/>
              <w:rPr>
                <w:rFonts w:ascii="宋体" w:hAnsi="宋体" w:cs="宋体" w:eastAsia="宋体" w:hint="default"/>
                <w:sz w:val="18"/>
                <w:szCs w:val="18"/>
              </w:rPr>
            </w:pPr>
            <w:r>
              <w:rPr>
                <w:rFonts w:ascii="宋体"/>
                <w:spacing w:val="-1"/>
                <w:sz w:val="18"/>
              </w:rPr>
              <w:t>924,203.51</w:t>
            </w:r>
            <w:r>
              <w:rPr>
                <w:rFonts w:ascii="宋体"/>
                <w:sz w:val="18"/>
              </w:rPr>
              <w:t> </w:t>
            </w:r>
          </w:p>
        </w:tc>
        <w:tc>
          <w:tcPr>
            <w:tcW w:w="306" w:type="dxa"/>
            <w:tcBorders>
              <w:top w:val="nil" w:sz="6" w:space="0" w:color="auto"/>
              <w:left w:val="nil" w:sz="6" w:space="0" w:color="auto"/>
              <w:bottom w:val="nil" w:sz="6" w:space="0" w:color="auto"/>
              <w:right w:val="nil" w:sz="6" w:space="0" w:color="auto"/>
            </w:tcBorders>
          </w:tcPr>
          <w:p>
            <w:pPr>
              <w:pStyle w:val="TableParagraph"/>
              <w:spacing w:line="180" w:lineRule="exact"/>
              <w:ind w:right="62"/>
              <w:jc w:val="right"/>
              <w:rPr>
                <w:rFonts w:ascii="宋体" w:hAnsi="宋体" w:cs="宋体" w:eastAsia="宋体" w:hint="default"/>
                <w:sz w:val="18"/>
                <w:szCs w:val="18"/>
              </w:rPr>
            </w:pPr>
            <w:r>
              <w:rPr>
                <w:rFonts w:ascii="宋体"/>
                <w:sz w:val="18"/>
              </w:rPr>
              <w:t> </w:t>
            </w:r>
          </w:p>
        </w:tc>
        <w:tc>
          <w:tcPr>
            <w:tcW w:w="1343"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180" w:lineRule="exact"/>
              <w:ind w:right="599"/>
              <w:jc w:val="right"/>
              <w:rPr>
                <w:rFonts w:ascii="宋体" w:hAnsi="宋体" w:cs="宋体" w:eastAsia="宋体" w:hint="default"/>
                <w:sz w:val="18"/>
                <w:szCs w:val="18"/>
              </w:rPr>
            </w:pPr>
            <w:r>
              <w:rPr>
                <w:rFonts w:ascii="宋体"/>
                <w:spacing w:val="-1"/>
                <w:sz w:val="18"/>
              </w:rPr>
              <w:t>924,203.51 </w:t>
            </w:r>
          </w:p>
        </w:tc>
        <w:tc>
          <w:tcPr>
            <w:tcW w:w="727"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 </w:t>
            </w:r>
          </w:p>
        </w:tc>
      </w:tr>
      <w:tr>
        <w:trPr>
          <w:trHeight w:val="315"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8"/>
                <w:szCs w:val="18"/>
              </w:rPr>
            </w:pPr>
            <w:r>
              <w:rPr>
                <w:rFonts w:ascii="宋体" w:hAnsi="宋体" w:cs="宋体" w:eastAsia="宋体" w:hint="default"/>
                <w:sz w:val="18"/>
                <w:szCs w:val="18"/>
              </w:rPr>
              <w:t>合稽查平台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 </w:t>
            </w:r>
          </w:p>
        </w:tc>
        <w:tc>
          <w:tcPr>
            <w:tcW w:w="1459"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r>
      <w:tr>
        <w:trPr>
          <w:trHeight w:val="405"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中海智慧高速云平台</w:t>
            </w:r>
            <w:r>
              <w:rPr>
                <w:rFonts w:ascii="宋体" w:hAnsi="宋体" w:cs="宋体" w:eastAsia="宋体" w:hint="default"/>
                <w:sz w:val="18"/>
                <w:szCs w:val="18"/>
              </w:rPr>
              <w:t> </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1" w:right="0"/>
              <w:jc w:val="center"/>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1"/>
              <w:jc w:val="right"/>
              <w:rPr>
                <w:rFonts w:ascii="宋体" w:hAnsi="宋体" w:cs="宋体" w:eastAsia="宋体" w:hint="default"/>
                <w:sz w:val="18"/>
                <w:szCs w:val="18"/>
              </w:rPr>
            </w:pPr>
            <w:r>
              <w:rPr>
                <w:rFonts w:ascii="宋体"/>
                <w:spacing w:val="-1"/>
                <w:sz w:val="18"/>
              </w:rPr>
              <w:t>46,542.38</w:t>
            </w:r>
            <w:r>
              <w:rPr>
                <w:rFonts w:ascii="宋体"/>
                <w:sz w:val="18"/>
              </w:rPr>
              <w:t> </w:t>
            </w:r>
          </w:p>
        </w:tc>
        <w:tc>
          <w:tcPr>
            <w:tcW w:w="3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
              <w:jc w:val="right"/>
              <w:rPr>
                <w:rFonts w:ascii="宋体" w:hAnsi="宋体" w:cs="宋体" w:eastAsia="宋体" w:hint="default"/>
                <w:sz w:val="18"/>
                <w:szCs w:val="18"/>
              </w:rPr>
            </w:pPr>
            <w:r>
              <w:rPr>
                <w:rFonts w:ascii="宋体"/>
                <w:sz w:val="18"/>
              </w:rPr>
              <w:t> </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宋体" w:hAnsi="宋体" w:cs="宋体" w:eastAsia="宋体" w:hint="default"/>
                <w:sz w:val="18"/>
                <w:szCs w:val="18"/>
              </w:rPr>
            </w:pP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99"/>
              <w:jc w:val="right"/>
              <w:rPr>
                <w:rFonts w:ascii="宋体" w:hAnsi="宋体" w:cs="宋体" w:eastAsia="宋体" w:hint="default"/>
                <w:sz w:val="18"/>
                <w:szCs w:val="18"/>
              </w:rPr>
            </w:pPr>
            <w:r>
              <w:rPr>
                <w:rFonts w:ascii="宋体"/>
                <w:spacing w:val="-1"/>
                <w:sz w:val="18"/>
              </w:rPr>
              <w:t>46,542.38 </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640" w:bottom="1460" w:left="1280" w:right="0"/>
        </w:sectPr>
      </w:pPr>
    </w:p>
    <w:p>
      <w:pPr>
        <w:tabs>
          <w:tab w:pos="6506" w:val="left" w:leader="none"/>
        </w:tabs>
        <w:spacing w:before="18"/>
        <w:ind w:left="4274" w:right="574" w:firstLine="0"/>
        <w:jc w:val="lef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b/>
          <w:bCs/>
          <w:w w:val="95"/>
          <w:sz w:val="18"/>
          <w:szCs w:val="18"/>
        </w:rPr>
        <w:tab/>
      </w: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1267" w:top="1520" w:bottom="1460" w:left="1280" w:right="0"/>
        </w:sectPr>
      </w:pPr>
    </w:p>
    <w:p>
      <w:pPr>
        <w:tabs>
          <w:tab w:pos="2733" w:val="left" w:leader="none"/>
        </w:tabs>
        <w:spacing w:before="44"/>
        <w:ind w:left="1096"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1583" w:val="left" w:leader="none"/>
        </w:tabs>
        <w:spacing w:before="83"/>
        <w:ind w:left="1096"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其</w:t>
        <w:tab/>
        <w:t>确认为无形</w:t>
      </w:r>
      <w:r>
        <w:rPr>
          <w:rFonts w:ascii="宋体" w:hAnsi="宋体" w:cs="宋体" w:eastAsia="宋体" w:hint="default"/>
          <w:sz w:val="18"/>
          <w:szCs w:val="18"/>
        </w:rPr>
      </w:r>
    </w:p>
    <w:p>
      <w:pPr>
        <w:spacing w:before="44"/>
        <w:ind w:left="1122" w:right="1342"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640" w:bottom="1460" w:left="1280" w:right="0"/>
          <w:cols w:num="3" w:equalWidth="0">
            <w:col w:w="3547" w:space="594"/>
            <w:col w:w="2486" w:space="771"/>
            <w:col w:w="3232"/>
          </w:cols>
        </w:sectPr>
      </w:pPr>
    </w:p>
    <w:tbl>
      <w:tblPr>
        <w:tblW w:w="0" w:type="auto"/>
        <w:jc w:val="left"/>
        <w:tblInd w:w="110" w:type="dxa"/>
        <w:tblLayout w:type="fixed"/>
        <w:tblCellMar>
          <w:top w:w="0" w:type="dxa"/>
          <w:left w:w="0" w:type="dxa"/>
          <w:bottom w:w="0" w:type="dxa"/>
          <w:right w:w="0" w:type="dxa"/>
        </w:tblCellMar>
        <w:tblLook w:val="01E0"/>
      </w:tblPr>
      <w:tblGrid>
        <w:gridCol w:w="2620"/>
        <w:gridCol w:w="810"/>
        <w:gridCol w:w="1635"/>
        <w:gridCol w:w="575"/>
        <w:gridCol w:w="830"/>
        <w:gridCol w:w="310"/>
        <w:gridCol w:w="1905"/>
        <w:gridCol w:w="712"/>
      </w:tblGrid>
      <w:tr>
        <w:trPr>
          <w:trHeight w:val="455" w:hRule="exact"/>
        </w:trPr>
        <w:tc>
          <w:tcPr>
            <w:tcW w:w="3431" w:type="dxa"/>
            <w:gridSpan w:val="2"/>
            <w:tcBorders>
              <w:top w:val="nil" w:sz="6" w:space="0" w:color="auto"/>
              <w:left w:val="nil" w:sz="6" w:space="0" w:color="auto"/>
              <w:bottom w:val="single" w:sz="4" w:space="0" w:color="000000"/>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180" w:lineRule="exact"/>
              <w:ind w:right="103"/>
              <w:jc w:val="right"/>
              <w:rPr>
                <w:rFonts w:ascii="宋体" w:hAnsi="宋体" w:cs="宋体" w:eastAsia="宋体" w:hint="default"/>
                <w:sz w:val="18"/>
                <w:szCs w:val="18"/>
              </w:rPr>
            </w:pPr>
            <w:r>
              <w:rPr>
                <w:rFonts w:ascii="宋体" w:hAnsi="宋体" w:cs="宋体" w:eastAsia="宋体" w:hint="default"/>
                <w:b/>
                <w:bCs/>
                <w:w w:val="95"/>
                <w:sz w:val="18"/>
                <w:szCs w:val="18"/>
              </w:rPr>
              <w:t>内部开发支出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7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42"/>
              <w:jc w:val="right"/>
              <w:rPr>
                <w:rFonts w:ascii="宋体" w:hAnsi="宋体" w:cs="宋体" w:eastAsia="宋体" w:hint="default"/>
                <w:sz w:val="18"/>
                <w:szCs w:val="18"/>
              </w:rPr>
            </w:pPr>
            <w:r>
              <w:rPr>
                <w:rFonts w:ascii="宋体" w:hAnsi="宋体" w:cs="宋体" w:eastAsia="宋体" w:hint="default"/>
                <w:b/>
                <w:bCs/>
                <w:w w:val="95"/>
                <w:sz w:val="18"/>
                <w:szCs w:val="18"/>
              </w:rPr>
              <w:t>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42"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0" w:type="dxa"/>
            <w:tcBorders>
              <w:top w:val="nil" w:sz="6" w:space="0" w:color="auto"/>
              <w:left w:val="nil" w:sz="6" w:space="0" w:color="auto"/>
              <w:bottom w:val="single" w:sz="4" w:space="0" w:color="000000"/>
              <w:right w:val="nil" w:sz="6" w:space="0" w:color="auto"/>
            </w:tcBorders>
          </w:tcPr>
          <w:p>
            <w:pPr/>
          </w:p>
        </w:tc>
        <w:tc>
          <w:tcPr>
            <w:tcW w:w="1905" w:type="dxa"/>
            <w:tcBorders>
              <w:top w:val="nil" w:sz="6" w:space="0" w:color="auto"/>
              <w:left w:val="nil" w:sz="6" w:space="0" w:color="auto"/>
              <w:bottom w:val="single" w:sz="4" w:space="0" w:color="000000"/>
              <w:right w:val="nil" w:sz="6" w:space="0" w:color="auto"/>
            </w:tcBorders>
          </w:tcPr>
          <w:p>
            <w:pPr>
              <w:pStyle w:val="TableParagraph"/>
              <w:spacing w:line="180" w:lineRule="exact"/>
              <w:ind w:right="644"/>
              <w:jc w:val="right"/>
              <w:rPr>
                <w:rFonts w:ascii="宋体" w:hAnsi="宋体" w:cs="宋体" w:eastAsia="宋体" w:hint="default"/>
                <w:sz w:val="18"/>
                <w:szCs w:val="18"/>
              </w:rPr>
            </w:pPr>
            <w:r>
              <w:rPr>
                <w:rFonts w:ascii="宋体" w:hAnsi="宋体" w:cs="宋体" w:eastAsia="宋体" w:hint="default"/>
                <w:b/>
                <w:bCs/>
                <w:sz w:val="18"/>
                <w:szCs w:val="18"/>
              </w:rPr>
              <w:t>计入当期损益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12" w:type="dxa"/>
            <w:vMerge w:val="restart"/>
            <w:tcBorders>
              <w:top w:val="nil" w:sz="6" w:space="0" w:color="auto"/>
              <w:left w:val="nil" w:sz="6" w:space="0" w:color="auto"/>
              <w:right w:val="nil" w:sz="6" w:space="0" w:color="auto"/>
            </w:tcBorders>
          </w:tcPr>
          <w:p>
            <w:pPr/>
          </w:p>
        </w:tc>
      </w:tr>
      <w:tr>
        <w:trPr>
          <w:trHeight w:val="453" w:hRule="exact"/>
        </w:trPr>
        <w:tc>
          <w:tcPr>
            <w:tcW w:w="262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基于互联网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数据驱动的智</w:t>
            </w:r>
          </w:p>
        </w:tc>
        <w:tc>
          <w:tcPr>
            <w:tcW w:w="810"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575" w:type="dxa"/>
            <w:tcBorders>
              <w:top w:val="single" w:sz="4" w:space="0" w:color="000000"/>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nil" w:sz="6" w:space="0" w:color="auto"/>
              <w:right w:val="nil" w:sz="6" w:space="0" w:color="auto"/>
            </w:tcBorders>
          </w:tcPr>
          <w:p>
            <w:pPr/>
          </w:p>
        </w:tc>
        <w:tc>
          <w:tcPr>
            <w:tcW w:w="310" w:type="dxa"/>
            <w:tcBorders>
              <w:top w:val="single" w:sz="4" w:space="0" w:color="000000"/>
              <w:left w:val="nil" w:sz="6" w:space="0" w:color="auto"/>
              <w:bottom w:val="nil" w:sz="6" w:space="0" w:color="auto"/>
              <w:right w:val="nil" w:sz="6" w:space="0" w:color="auto"/>
            </w:tcBorders>
          </w:tcPr>
          <w:p>
            <w:pPr/>
          </w:p>
        </w:tc>
        <w:tc>
          <w:tcPr>
            <w:tcW w:w="1905" w:type="dxa"/>
            <w:tcBorders>
              <w:top w:val="single" w:sz="4" w:space="0" w:color="000000"/>
              <w:left w:val="nil" w:sz="6" w:space="0" w:color="auto"/>
              <w:bottom w:val="nil" w:sz="6" w:space="0" w:color="auto"/>
              <w:right w:val="nil" w:sz="6" w:space="0" w:color="auto"/>
            </w:tcBorders>
          </w:tcPr>
          <w:p>
            <w:pPr/>
          </w:p>
        </w:tc>
        <w:tc>
          <w:tcPr>
            <w:tcW w:w="712" w:type="dxa"/>
            <w:vMerge/>
            <w:tcBorders>
              <w:left w:val="nil" w:sz="6" w:space="0" w:color="auto"/>
              <w:right w:val="nil" w:sz="6" w:space="0" w:color="auto"/>
            </w:tcBorders>
          </w:tcPr>
          <w:p>
            <w:pPr/>
          </w:p>
        </w:tc>
      </w:tr>
      <w:tr>
        <w:trPr>
          <w:trHeight w:val="26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pacing w:val="-3"/>
                <w:sz w:val="18"/>
                <w:szCs w:val="18"/>
              </w:rPr>
              <w:t>慧商圈综合服务平台（上海</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vMerge/>
            <w:tcBorders>
              <w:left w:val="nil" w:sz="6" w:space="0" w:color="auto"/>
              <w:bottom w:val="nil" w:sz="6" w:space="0" w:color="auto"/>
              <w:right w:val="nil" w:sz="6" w:space="0" w:color="auto"/>
            </w:tcBorders>
          </w:tcPr>
          <w:p>
            <w:pPr/>
          </w:p>
        </w:tc>
      </w:tr>
      <w:tr>
        <w:trPr>
          <w:trHeight w:val="450"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市信息化发展专项资金项</w:t>
            </w:r>
          </w:p>
        </w:tc>
        <w:tc>
          <w:tcPr>
            <w:tcW w:w="810" w:type="dxa"/>
            <w:tcBorders>
              <w:top w:val="nil" w:sz="6" w:space="0" w:color="auto"/>
              <w:left w:val="nil" w:sz="6" w:space="0" w:color="auto"/>
              <w:bottom w:val="nil" w:sz="6" w:space="0" w:color="auto"/>
              <w:right w:val="nil" w:sz="6" w:space="0" w:color="auto"/>
            </w:tcBorders>
          </w:tcPr>
          <w:p>
            <w:pPr>
              <w:pStyle w:val="TableParagraph"/>
              <w:spacing w:line="179"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79" w:lineRule="exact"/>
              <w:ind w:right="61"/>
              <w:jc w:val="right"/>
              <w:rPr>
                <w:rFonts w:ascii="宋体" w:hAnsi="宋体" w:cs="宋体" w:eastAsia="宋体" w:hint="default"/>
                <w:sz w:val="18"/>
                <w:szCs w:val="18"/>
              </w:rPr>
            </w:pPr>
            <w:r>
              <w:rPr>
                <w:rFonts w:ascii="宋体"/>
                <w:spacing w:val="-1"/>
                <w:sz w:val="18"/>
              </w:rPr>
              <w:t>18,867.92</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79"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79"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79" w:lineRule="exact"/>
              <w:ind w:right="599"/>
              <w:jc w:val="right"/>
              <w:rPr>
                <w:rFonts w:ascii="宋体" w:hAnsi="宋体" w:cs="宋体" w:eastAsia="宋体" w:hint="default"/>
                <w:sz w:val="18"/>
                <w:szCs w:val="18"/>
              </w:rPr>
            </w:pPr>
            <w:r>
              <w:rPr>
                <w:rFonts w:ascii="宋体"/>
                <w:spacing w:val="-1"/>
                <w:sz w:val="18"/>
              </w:rPr>
              <w:t>18,867.92 </w:t>
            </w:r>
          </w:p>
        </w:tc>
        <w:tc>
          <w:tcPr>
            <w:tcW w:w="712" w:type="dxa"/>
            <w:tcBorders>
              <w:top w:val="nil" w:sz="6" w:space="0" w:color="auto"/>
              <w:left w:val="nil" w:sz="6" w:space="0" w:color="auto"/>
              <w:bottom w:val="nil" w:sz="6" w:space="0" w:color="auto"/>
              <w:right w:val="nil" w:sz="6" w:space="0" w:color="auto"/>
            </w:tcBorders>
          </w:tcPr>
          <w:p>
            <w:pPr>
              <w:pStyle w:val="TableParagraph"/>
              <w:spacing w:line="179" w:lineRule="exact"/>
              <w:ind w:right="18"/>
              <w:jc w:val="right"/>
              <w:rPr>
                <w:rFonts w:ascii="宋体" w:hAnsi="宋体" w:cs="宋体" w:eastAsia="宋体" w:hint="default"/>
                <w:sz w:val="18"/>
                <w:szCs w:val="18"/>
              </w:rPr>
            </w:pPr>
            <w:r>
              <w:rPr>
                <w:rFonts w:ascii="宋体"/>
                <w:sz w:val="18"/>
              </w:rPr>
              <w:t> </w:t>
            </w:r>
          </w:p>
        </w:tc>
      </w:tr>
      <w:tr>
        <w:trPr>
          <w:trHeight w:val="344"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5"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282"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智能船舶集成平台信息汇</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328"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集研究和应用开发项目</w:t>
            </w:r>
          </w:p>
        </w:tc>
        <w:tc>
          <w:tcPr>
            <w:tcW w:w="810" w:type="dxa"/>
            <w:tcBorders>
              <w:top w:val="nil" w:sz="6" w:space="0" w:color="auto"/>
              <w:left w:val="nil" w:sz="6" w:space="0" w:color="auto"/>
              <w:bottom w:val="nil" w:sz="6" w:space="0" w:color="auto"/>
              <w:right w:val="nil" w:sz="6" w:space="0" w:color="auto"/>
            </w:tcBorders>
          </w:tcPr>
          <w:p>
            <w:pPr>
              <w:pStyle w:val="TableParagraph"/>
              <w:spacing w:line="134"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34" w:lineRule="exact"/>
              <w:ind w:right="61"/>
              <w:jc w:val="right"/>
              <w:rPr>
                <w:rFonts w:ascii="宋体" w:hAnsi="宋体" w:cs="宋体" w:eastAsia="宋体" w:hint="default"/>
                <w:sz w:val="18"/>
                <w:szCs w:val="18"/>
              </w:rPr>
            </w:pPr>
            <w:r>
              <w:rPr>
                <w:rFonts w:ascii="宋体"/>
                <w:spacing w:val="-1"/>
                <w:sz w:val="18"/>
              </w:rPr>
              <w:t>2,651,398.61</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34"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34"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34" w:lineRule="exact"/>
              <w:ind w:right="599"/>
              <w:jc w:val="right"/>
              <w:rPr>
                <w:rFonts w:ascii="宋体" w:hAnsi="宋体" w:cs="宋体" w:eastAsia="宋体" w:hint="default"/>
                <w:sz w:val="18"/>
                <w:szCs w:val="18"/>
              </w:rPr>
            </w:pPr>
            <w:r>
              <w:rPr>
                <w:rFonts w:ascii="宋体"/>
                <w:spacing w:val="-1"/>
                <w:sz w:val="18"/>
              </w:rPr>
              <w:t>2,651,398.61 </w:t>
            </w:r>
          </w:p>
        </w:tc>
        <w:tc>
          <w:tcPr>
            <w:tcW w:w="712" w:type="dxa"/>
            <w:tcBorders>
              <w:top w:val="nil" w:sz="6" w:space="0" w:color="auto"/>
              <w:left w:val="nil" w:sz="6" w:space="0" w:color="auto"/>
              <w:bottom w:val="nil" w:sz="6" w:space="0" w:color="auto"/>
              <w:right w:val="nil" w:sz="6" w:space="0" w:color="auto"/>
            </w:tcBorders>
          </w:tcPr>
          <w:p>
            <w:pPr>
              <w:pStyle w:val="TableParagraph"/>
              <w:spacing w:line="134" w:lineRule="exact"/>
              <w:ind w:right="18"/>
              <w:jc w:val="right"/>
              <w:rPr>
                <w:rFonts w:ascii="宋体" w:hAnsi="宋体" w:cs="宋体" w:eastAsia="宋体" w:hint="default"/>
                <w:sz w:val="18"/>
                <w:szCs w:val="18"/>
              </w:rPr>
            </w:pPr>
            <w:r>
              <w:rPr>
                <w:rFonts w:ascii="宋体"/>
                <w:sz w:val="18"/>
              </w:rPr>
              <w:t> </w:t>
            </w:r>
          </w:p>
        </w:tc>
      </w:tr>
      <w:tr>
        <w:trPr>
          <w:trHeight w:val="431"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移动应用开发平台</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1"/>
              <w:jc w:val="right"/>
              <w:rPr>
                <w:rFonts w:ascii="宋体" w:hAnsi="宋体" w:cs="宋体" w:eastAsia="宋体" w:hint="default"/>
                <w:sz w:val="18"/>
                <w:szCs w:val="18"/>
              </w:rPr>
            </w:pPr>
            <w:r>
              <w:rPr>
                <w:rFonts w:ascii="宋体"/>
                <w:spacing w:val="-1"/>
                <w:sz w:val="18"/>
              </w:rPr>
              <w:t>2,680,227.91</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99"/>
              <w:jc w:val="right"/>
              <w:rPr>
                <w:rFonts w:ascii="宋体" w:hAnsi="宋体" w:cs="宋体" w:eastAsia="宋体" w:hint="default"/>
                <w:sz w:val="18"/>
                <w:szCs w:val="18"/>
              </w:rPr>
            </w:pPr>
            <w:r>
              <w:rPr>
                <w:rFonts w:ascii="宋体"/>
                <w:spacing w:val="-1"/>
                <w:sz w:val="18"/>
              </w:rPr>
              <w:t>2,680,227.91 </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
              <w:jc w:val="right"/>
              <w:rPr>
                <w:rFonts w:ascii="宋体" w:hAnsi="宋体" w:cs="宋体" w:eastAsia="宋体" w:hint="default"/>
                <w:sz w:val="18"/>
                <w:szCs w:val="18"/>
              </w:rPr>
            </w:pPr>
            <w:r>
              <w:rPr>
                <w:rFonts w:ascii="宋体"/>
                <w:sz w:val="18"/>
              </w:rPr>
              <w:t> </w:t>
            </w:r>
          </w:p>
        </w:tc>
      </w:tr>
      <w:tr>
        <w:trPr>
          <w:trHeight w:val="31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基于开源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GMap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框架的交</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75"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75"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75" w:lineRule="exact"/>
              <w:ind w:right="61"/>
              <w:jc w:val="right"/>
              <w:rPr>
                <w:rFonts w:ascii="宋体" w:hAnsi="宋体" w:cs="宋体" w:eastAsia="宋体" w:hint="default"/>
                <w:sz w:val="18"/>
                <w:szCs w:val="18"/>
              </w:rPr>
            </w:pPr>
            <w:r>
              <w:rPr>
                <w:rFonts w:ascii="宋体"/>
                <w:spacing w:val="-1"/>
                <w:sz w:val="18"/>
              </w:rPr>
              <w:t>37,629.35</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75"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75" w:lineRule="exact"/>
              <w:ind w:right="599"/>
              <w:jc w:val="right"/>
              <w:rPr>
                <w:rFonts w:ascii="宋体" w:hAnsi="宋体" w:cs="宋体" w:eastAsia="宋体" w:hint="default"/>
                <w:sz w:val="18"/>
                <w:szCs w:val="18"/>
              </w:rPr>
            </w:pPr>
            <w:r>
              <w:rPr>
                <w:rFonts w:ascii="宋体"/>
                <w:spacing w:val="-1"/>
                <w:sz w:val="18"/>
              </w:rPr>
              <w:t>37,629.35 </w:t>
            </w:r>
          </w:p>
        </w:tc>
        <w:tc>
          <w:tcPr>
            <w:tcW w:w="712" w:type="dxa"/>
            <w:tcBorders>
              <w:top w:val="nil" w:sz="6" w:space="0" w:color="auto"/>
              <w:left w:val="nil" w:sz="6" w:space="0" w:color="auto"/>
              <w:bottom w:val="nil" w:sz="6" w:space="0" w:color="auto"/>
              <w:right w:val="nil" w:sz="6" w:space="0" w:color="auto"/>
            </w:tcBorders>
          </w:tcPr>
          <w:p>
            <w:pPr>
              <w:pStyle w:val="TableParagraph"/>
              <w:spacing w:line="175" w:lineRule="exact"/>
              <w:ind w:right="18"/>
              <w:jc w:val="right"/>
              <w:rPr>
                <w:rFonts w:ascii="宋体" w:hAnsi="宋体" w:cs="宋体" w:eastAsia="宋体" w:hint="default"/>
                <w:sz w:val="18"/>
                <w:szCs w:val="18"/>
              </w:rPr>
            </w:pPr>
            <w:r>
              <w:rPr>
                <w:rFonts w:ascii="宋体"/>
                <w:sz w:val="18"/>
              </w:rPr>
              <w:t> </w:t>
            </w:r>
          </w:p>
        </w:tc>
      </w:tr>
      <w:tr>
        <w:trPr>
          <w:trHeight w:val="316"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94" w:lineRule="exact"/>
              <w:ind w:left="105"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开发平台</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43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视频流媒体平台软件</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
              <w:jc w:val="right"/>
              <w:rPr>
                <w:rFonts w:ascii="宋体" w:hAnsi="宋体" w:cs="宋体" w:eastAsia="宋体" w:hint="default"/>
                <w:sz w:val="18"/>
                <w:szCs w:val="18"/>
              </w:rPr>
            </w:pPr>
            <w:r>
              <w:rPr>
                <w:rFonts w:ascii="宋体"/>
                <w:spacing w:val="-1"/>
                <w:sz w:val="18"/>
              </w:rPr>
              <w:t>5,873.30</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9"/>
              <w:jc w:val="right"/>
              <w:rPr>
                <w:rFonts w:ascii="宋体" w:hAnsi="宋体" w:cs="宋体" w:eastAsia="宋体" w:hint="default"/>
                <w:sz w:val="18"/>
                <w:szCs w:val="18"/>
              </w:rPr>
            </w:pPr>
            <w:r>
              <w:rPr>
                <w:rFonts w:ascii="宋体"/>
                <w:spacing w:val="-1"/>
                <w:sz w:val="18"/>
              </w:rPr>
              <w:t>5,873.30 </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
              <w:jc w:val="right"/>
              <w:rPr>
                <w:rFonts w:ascii="宋体" w:hAnsi="宋体" w:cs="宋体" w:eastAsia="宋体" w:hint="default"/>
                <w:sz w:val="18"/>
                <w:szCs w:val="18"/>
              </w:rPr>
            </w:pPr>
            <w:r>
              <w:rPr>
                <w:rFonts w:ascii="宋体"/>
                <w:sz w:val="18"/>
              </w:rPr>
              <w:t> </w:t>
            </w:r>
          </w:p>
        </w:tc>
      </w:tr>
      <w:tr>
        <w:trPr>
          <w:trHeight w:val="444"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通用数据传输平台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pacing w:val="-1"/>
                <w:sz w:val="18"/>
              </w:rPr>
              <w:t>29,858.91</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9"/>
              <w:jc w:val="right"/>
              <w:rPr>
                <w:rFonts w:ascii="宋体" w:hAnsi="宋体" w:cs="宋体" w:eastAsia="宋体" w:hint="default"/>
                <w:sz w:val="18"/>
                <w:szCs w:val="18"/>
              </w:rPr>
            </w:pPr>
            <w:r>
              <w:rPr>
                <w:rFonts w:ascii="宋体"/>
                <w:spacing w:val="-1"/>
                <w:sz w:val="18"/>
              </w:rPr>
              <w:t>29,858.91 </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30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5" w:right="0"/>
              <w:jc w:val="left"/>
              <w:rPr>
                <w:rFonts w:ascii="宋体" w:hAnsi="宋体" w:cs="宋体" w:eastAsia="宋体" w:hint="default"/>
                <w:sz w:val="18"/>
                <w:szCs w:val="18"/>
              </w:rPr>
            </w:pPr>
            <w:r>
              <w:rPr>
                <w:rFonts w:ascii="宋体" w:hAnsi="宋体" w:cs="宋体" w:eastAsia="宋体" w:hint="default"/>
                <w:sz w:val="18"/>
                <w:szCs w:val="18"/>
              </w:rPr>
              <w:t>高速公路交通运输量分析</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80"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80"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80" w:lineRule="exact"/>
              <w:ind w:right="61"/>
              <w:jc w:val="right"/>
              <w:rPr>
                <w:rFonts w:ascii="宋体" w:hAnsi="宋体" w:cs="宋体" w:eastAsia="宋体" w:hint="default"/>
                <w:sz w:val="18"/>
                <w:szCs w:val="18"/>
              </w:rPr>
            </w:pPr>
            <w:r>
              <w:rPr>
                <w:rFonts w:ascii="宋体"/>
                <w:spacing w:val="-1"/>
                <w:sz w:val="18"/>
              </w:rPr>
              <w:t>2,079.06</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80"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80"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80" w:lineRule="exact"/>
              <w:ind w:right="599"/>
              <w:jc w:val="right"/>
              <w:rPr>
                <w:rFonts w:ascii="宋体" w:hAnsi="宋体" w:cs="宋体" w:eastAsia="宋体" w:hint="default"/>
                <w:sz w:val="18"/>
                <w:szCs w:val="18"/>
              </w:rPr>
            </w:pPr>
            <w:r>
              <w:rPr>
                <w:rFonts w:ascii="宋体"/>
                <w:spacing w:val="-1"/>
                <w:sz w:val="18"/>
              </w:rPr>
              <w:t>2,079.06 </w:t>
            </w:r>
          </w:p>
        </w:tc>
        <w:tc>
          <w:tcPr>
            <w:tcW w:w="712" w:type="dxa"/>
            <w:tcBorders>
              <w:top w:val="nil" w:sz="6" w:space="0" w:color="auto"/>
              <w:left w:val="nil" w:sz="6" w:space="0" w:color="auto"/>
              <w:bottom w:val="nil" w:sz="6" w:space="0" w:color="auto"/>
              <w:right w:val="nil" w:sz="6" w:space="0" w:color="auto"/>
            </w:tcBorders>
          </w:tcPr>
          <w:p>
            <w:pPr>
              <w:pStyle w:val="TableParagraph"/>
              <w:spacing w:line="180" w:lineRule="exact"/>
              <w:ind w:right="18"/>
              <w:jc w:val="right"/>
              <w:rPr>
                <w:rFonts w:ascii="宋体" w:hAnsi="宋体" w:cs="宋体" w:eastAsia="宋体" w:hint="default"/>
                <w:sz w:val="18"/>
                <w:szCs w:val="18"/>
              </w:rPr>
            </w:pPr>
            <w:r>
              <w:rPr>
                <w:rFonts w:ascii="宋体"/>
                <w:sz w:val="18"/>
              </w:rPr>
              <w:t> </w:t>
            </w:r>
          </w:p>
        </w:tc>
      </w:tr>
      <w:tr>
        <w:trPr>
          <w:trHeight w:val="316"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94" w:lineRule="exact"/>
              <w:ind w:left="105" w:right="0"/>
              <w:jc w:val="left"/>
              <w:rPr>
                <w:rFonts w:ascii="宋体" w:hAnsi="宋体" w:cs="宋体" w:eastAsia="宋体" w:hint="default"/>
                <w:sz w:val="18"/>
                <w:szCs w:val="18"/>
              </w:rPr>
            </w:pPr>
            <w:r>
              <w:rPr>
                <w:rFonts w:ascii="宋体" w:hAnsi="宋体" w:cs="宋体" w:eastAsia="宋体" w:hint="default"/>
                <w:sz w:val="18"/>
                <w:szCs w:val="18"/>
              </w:rPr>
              <w:t>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48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复杂路网环境下多义性路</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61"/>
              <w:jc w:val="right"/>
              <w:rPr>
                <w:rFonts w:ascii="宋体" w:hAnsi="宋体" w:cs="宋体" w:eastAsia="宋体" w:hint="default"/>
                <w:sz w:val="18"/>
                <w:szCs w:val="18"/>
              </w:rPr>
            </w:pPr>
            <w:r>
              <w:rPr>
                <w:rFonts w:ascii="宋体"/>
                <w:spacing w:val="-1"/>
                <w:sz w:val="18"/>
              </w:rPr>
              <w:t>75,368.89</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599"/>
              <w:jc w:val="right"/>
              <w:rPr>
                <w:rFonts w:ascii="宋体" w:hAnsi="宋体" w:cs="宋体" w:eastAsia="宋体" w:hint="default"/>
                <w:sz w:val="18"/>
                <w:szCs w:val="18"/>
              </w:rPr>
            </w:pPr>
            <w:r>
              <w:rPr>
                <w:rFonts w:ascii="宋体"/>
                <w:spacing w:val="-1"/>
                <w:sz w:val="18"/>
              </w:rPr>
              <w:t>75,368.89 </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31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92" w:lineRule="exact"/>
              <w:ind w:left="105" w:right="0"/>
              <w:jc w:val="left"/>
              <w:rPr>
                <w:rFonts w:ascii="宋体" w:hAnsi="宋体" w:cs="宋体" w:eastAsia="宋体" w:hint="default"/>
                <w:sz w:val="18"/>
                <w:szCs w:val="18"/>
              </w:rPr>
            </w:pPr>
            <w:r>
              <w:rPr>
                <w:rFonts w:ascii="宋体" w:hAnsi="宋体" w:cs="宋体" w:eastAsia="宋体" w:hint="default"/>
                <w:sz w:val="18"/>
                <w:szCs w:val="18"/>
              </w:rPr>
              <w:t>径搜索软件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311"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卡支付的车道</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75"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75"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75" w:lineRule="exact"/>
              <w:ind w:right="61"/>
              <w:jc w:val="right"/>
              <w:rPr>
                <w:rFonts w:ascii="宋体" w:hAnsi="宋体" w:cs="宋体" w:eastAsia="宋体" w:hint="default"/>
                <w:sz w:val="18"/>
                <w:szCs w:val="18"/>
              </w:rPr>
            </w:pPr>
            <w:r>
              <w:rPr>
                <w:rFonts w:ascii="宋体"/>
                <w:spacing w:val="-1"/>
                <w:sz w:val="18"/>
              </w:rPr>
              <w:t>6,036.60</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75"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75" w:lineRule="exact"/>
              <w:ind w:right="599"/>
              <w:jc w:val="right"/>
              <w:rPr>
                <w:rFonts w:ascii="宋体" w:hAnsi="宋体" w:cs="宋体" w:eastAsia="宋体" w:hint="default"/>
                <w:sz w:val="18"/>
                <w:szCs w:val="18"/>
              </w:rPr>
            </w:pPr>
            <w:r>
              <w:rPr>
                <w:rFonts w:ascii="宋体"/>
                <w:spacing w:val="-1"/>
                <w:sz w:val="18"/>
              </w:rPr>
              <w:t>6,036.60 </w:t>
            </w:r>
          </w:p>
        </w:tc>
        <w:tc>
          <w:tcPr>
            <w:tcW w:w="712" w:type="dxa"/>
            <w:tcBorders>
              <w:top w:val="nil" w:sz="6" w:space="0" w:color="auto"/>
              <w:left w:val="nil" w:sz="6" w:space="0" w:color="auto"/>
              <w:bottom w:val="nil" w:sz="6" w:space="0" w:color="auto"/>
              <w:right w:val="nil" w:sz="6" w:space="0" w:color="auto"/>
            </w:tcBorders>
          </w:tcPr>
          <w:p>
            <w:pPr>
              <w:pStyle w:val="TableParagraph"/>
              <w:spacing w:line="175" w:lineRule="exact"/>
              <w:ind w:right="18"/>
              <w:jc w:val="right"/>
              <w:rPr>
                <w:rFonts w:ascii="宋体" w:hAnsi="宋体" w:cs="宋体" w:eastAsia="宋体" w:hint="default"/>
                <w:sz w:val="18"/>
                <w:szCs w:val="18"/>
              </w:rPr>
            </w:pPr>
            <w:r>
              <w:rPr>
                <w:rFonts w:ascii="宋体"/>
                <w:sz w:val="18"/>
              </w:rPr>
              <w:t> </w:t>
            </w:r>
          </w:p>
        </w:tc>
      </w:tr>
      <w:tr>
        <w:trPr>
          <w:trHeight w:val="31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94" w:lineRule="exact"/>
              <w:ind w:left="105" w:right="0"/>
              <w:jc w:val="left"/>
              <w:rPr>
                <w:rFonts w:ascii="宋体" w:hAnsi="宋体" w:cs="宋体" w:eastAsia="宋体" w:hint="default"/>
                <w:sz w:val="18"/>
                <w:szCs w:val="18"/>
              </w:rPr>
            </w:pPr>
            <w:r>
              <w:rPr>
                <w:rFonts w:ascii="宋体" w:hAnsi="宋体" w:cs="宋体" w:eastAsia="宋体" w:hint="default"/>
                <w:sz w:val="18"/>
                <w:szCs w:val="18"/>
              </w:rPr>
              <w:t>软件及结算系统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310"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5" w:right="0"/>
              <w:jc w:val="left"/>
              <w:rPr>
                <w:rFonts w:ascii="宋体" w:hAnsi="宋体" w:cs="宋体" w:eastAsia="宋体" w:hint="default"/>
                <w:sz w:val="18"/>
                <w:szCs w:val="18"/>
              </w:rPr>
            </w:pPr>
            <w:r>
              <w:rPr>
                <w:rFonts w:ascii="宋体" w:hAnsi="宋体" w:cs="宋体" w:eastAsia="宋体" w:hint="default"/>
                <w:sz w:val="18"/>
                <w:szCs w:val="18"/>
              </w:rPr>
              <w:t>公路综合营运管理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75"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75"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75" w:lineRule="exact"/>
              <w:ind w:right="61"/>
              <w:jc w:val="right"/>
              <w:rPr>
                <w:rFonts w:ascii="宋体" w:hAnsi="宋体" w:cs="宋体" w:eastAsia="宋体" w:hint="default"/>
                <w:sz w:val="18"/>
                <w:szCs w:val="18"/>
              </w:rPr>
            </w:pPr>
            <w:r>
              <w:rPr>
                <w:rFonts w:ascii="宋体"/>
                <w:spacing w:val="-1"/>
                <w:sz w:val="18"/>
              </w:rPr>
              <w:t>14,417.96</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75"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75" w:lineRule="exact"/>
              <w:ind w:right="599"/>
              <w:jc w:val="right"/>
              <w:rPr>
                <w:rFonts w:ascii="宋体" w:hAnsi="宋体" w:cs="宋体" w:eastAsia="宋体" w:hint="default"/>
                <w:sz w:val="18"/>
                <w:szCs w:val="18"/>
              </w:rPr>
            </w:pPr>
            <w:r>
              <w:rPr>
                <w:rFonts w:ascii="宋体"/>
                <w:spacing w:val="-1"/>
                <w:sz w:val="18"/>
              </w:rPr>
              <w:t>14,417.96 </w:t>
            </w:r>
          </w:p>
        </w:tc>
        <w:tc>
          <w:tcPr>
            <w:tcW w:w="712" w:type="dxa"/>
            <w:tcBorders>
              <w:top w:val="nil" w:sz="6" w:space="0" w:color="auto"/>
              <w:left w:val="nil" w:sz="6" w:space="0" w:color="auto"/>
              <w:bottom w:val="nil" w:sz="6" w:space="0" w:color="auto"/>
              <w:right w:val="nil" w:sz="6" w:space="0" w:color="auto"/>
            </w:tcBorders>
          </w:tcPr>
          <w:p>
            <w:pPr>
              <w:pStyle w:val="TableParagraph"/>
              <w:spacing w:line="175" w:lineRule="exact"/>
              <w:ind w:right="18"/>
              <w:jc w:val="right"/>
              <w:rPr>
                <w:rFonts w:ascii="宋体" w:hAnsi="宋体" w:cs="宋体" w:eastAsia="宋体" w:hint="default"/>
                <w:sz w:val="18"/>
                <w:szCs w:val="18"/>
              </w:rPr>
            </w:pPr>
            <w:r>
              <w:rPr>
                <w:rFonts w:ascii="宋体"/>
                <w:sz w:val="18"/>
              </w:rPr>
              <w:t> </w:t>
            </w:r>
          </w:p>
        </w:tc>
      </w:tr>
      <w:tr>
        <w:trPr>
          <w:trHeight w:val="311"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80" w:lineRule="exact"/>
              <w:ind w:left="105" w:right="0"/>
              <w:jc w:val="left"/>
              <w:rPr>
                <w:rFonts w:ascii="宋体" w:hAnsi="宋体" w:cs="宋体" w:eastAsia="宋体" w:hint="default"/>
                <w:sz w:val="18"/>
                <w:szCs w:val="18"/>
              </w:rPr>
            </w:pPr>
            <w:r>
              <w:rPr>
                <w:rFonts w:ascii="宋体" w:hAnsi="宋体" w:cs="宋体" w:eastAsia="宋体" w:hint="default"/>
                <w:sz w:val="18"/>
                <w:szCs w:val="18"/>
              </w:rPr>
              <w:t>件（一期）</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316"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混合车道软件</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74"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75"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75" w:lineRule="exact"/>
              <w:ind w:right="61"/>
              <w:jc w:val="right"/>
              <w:rPr>
                <w:rFonts w:ascii="宋体" w:hAnsi="宋体" w:cs="宋体" w:eastAsia="宋体" w:hint="default"/>
                <w:sz w:val="18"/>
                <w:szCs w:val="18"/>
              </w:rPr>
            </w:pPr>
            <w:r>
              <w:rPr>
                <w:rFonts w:ascii="宋体"/>
                <w:spacing w:val="-1"/>
                <w:sz w:val="18"/>
              </w:rPr>
              <w:t>177,009.79</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75"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75" w:lineRule="exact"/>
              <w:ind w:right="599"/>
              <w:jc w:val="right"/>
              <w:rPr>
                <w:rFonts w:ascii="宋体" w:hAnsi="宋体" w:cs="宋体" w:eastAsia="宋体" w:hint="default"/>
                <w:sz w:val="18"/>
                <w:szCs w:val="18"/>
              </w:rPr>
            </w:pPr>
            <w:r>
              <w:rPr>
                <w:rFonts w:ascii="宋体"/>
                <w:spacing w:val="-1"/>
                <w:sz w:val="18"/>
              </w:rPr>
              <w:t>177,009.79 </w:t>
            </w:r>
          </w:p>
        </w:tc>
        <w:tc>
          <w:tcPr>
            <w:tcW w:w="712" w:type="dxa"/>
            <w:tcBorders>
              <w:top w:val="nil" w:sz="6" w:space="0" w:color="auto"/>
              <w:left w:val="nil" w:sz="6" w:space="0" w:color="auto"/>
              <w:bottom w:val="nil" w:sz="6" w:space="0" w:color="auto"/>
              <w:right w:val="nil" w:sz="6" w:space="0" w:color="auto"/>
            </w:tcBorders>
          </w:tcPr>
          <w:p>
            <w:pPr>
              <w:pStyle w:val="TableParagraph"/>
              <w:spacing w:line="175" w:lineRule="exact"/>
              <w:ind w:right="18"/>
              <w:jc w:val="right"/>
              <w:rPr>
                <w:rFonts w:ascii="宋体" w:hAnsi="宋体" w:cs="宋体" w:eastAsia="宋体" w:hint="default"/>
                <w:sz w:val="18"/>
                <w:szCs w:val="18"/>
              </w:rPr>
            </w:pPr>
            <w:r>
              <w:rPr>
                <w:rFonts w:ascii="宋体"/>
                <w:sz w:val="18"/>
              </w:rPr>
              <w:t> </w:t>
            </w:r>
          </w:p>
        </w:tc>
      </w:tr>
      <w:tr>
        <w:trPr>
          <w:trHeight w:val="31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92" w:lineRule="exact"/>
              <w:ind w:left="105" w:right="0"/>
              <w:jc w:val="left"/>
              <w:rPr>
                <w:rFonts w:ascii="宋体" w:hAnsi="宋体" w:cs="宋体" w:eastAsia="宋体" w:hint="default"/>
                <w:sz w:val="18"/>
                <w:szCs w:val="18"/>
              </w:rPr>
            </w:pPr>
            <w:r>
              <w:rPr>
                <w:rFonts w:ascii="Times New Roman"/>
                <w:sz w:val="18"/>
              </w:rPr>
              <w:t>V1.0</w:t>
            </w:r>
            <w:r>
              <w:rPr>
                <w:rFonts w:ascii="宋体"/>
                <w:sz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441"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的智慧巡检系统</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
              <w:jc w:val="right"/>
              <w:rPr>
                <w:rFonts w:ascii="宋体" w:hAnsi="宋体" w:cs="宋体" w:eastAsia="宋体" w:hint="default"/>
                <w:sz w:val="18"/>
                <w:szCs w:val="18"/>
              </w:rPr>
            </w:pPr>
            <w:r>
              <w:rPr>
                <w:rFonts w:ascii="宋体"/>
                <w:spacing w:val="-1"/>
                <w:sz w:val="18"/>
              </w:rPr>
              <w:t>37,009.80</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9"/>
              <w:jc w:val="right"/>
              <w:rPr>
                <w:rFonts w:ascii="宋体" w:hAnsi="宋体" w:cs="宋体" w:eastAsia="宋体" w:hint="default"/>
                <w:sz w:val="18"/>
                <w:szCs w:val="18"/>
              </w:rPr>
            </w:pPr>
            <w:r>
              <w:rPr>
                <w:rFonts w:ascii="宋体"/>
                <w:spacing w:val="-1"/>
                <w:sz w:val="18"/>
              </w:rPr>
              <w:t>37,009.80 </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
              <w:jc w:val="right"/>
              <w:rPr>
                <w:rFonts w:ascii="宋体" w:hAnsi="宋体" w:cs="宋体" w:eastAsia="宋体" w:hint="default"/>
                <w:sz w:val="18"/>
                <w:szCs w:val="18"/>
              </w:rPr>
            </w:pPr>
            <w:r>
              <w:rPr>
                <w:rFonts w:ascii="宋体"/>
                <w:sz w:val="18"/>
              </w:rPr>
              <w:t> </w:t>
            </w:r>
          </w:p>
        </w:tc>
      </w:tr>
      <w:tr>
        <w:trPr>
          <w:trHeight w:val="441"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5" w:right="0"/>
              <w:jc w:val="left"/>
              <w:rPr>
                <w:rFonts w:ascii="宋体" w:hAnsi="宋体" w:cs="宋体" w:eastAsia="宋体" w:hint="default"/>
                <w:sz w:val="18"/>
                <w:szCs w:val="18"/>
              </w:rPr>
            </w:pPr>
            <w:r>
              <w:rPr>
                <w:rFonts w:ascii="宋体" w:hAnsi="宋体" w:cs="宋体" w:eastAsia="宋体" w:hint="default"/>
                <w:sz w:val="18"/>
                <w:szCs w:val="18"/>
              </w:rPr>
              <w:t>中远海科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系统三期</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1"/>
              <w:jc w:val="right"/>
              <w:rPr>
                <w:rFonts w:ascii="宋体" w:hAnsi="宋体" w:cs="宋体" w:eastAsia="宋体" w:hint="default"/>
                <w:sz w:val="18"/>
                <w:szCs w:val="18"/>
              </w:rPr>
            </w:pPr>
            <w:r>
              <w:rPr>
                <w:rFonts w:ascii="宋体"/>
                <w:spacing w:val="-1"/>
                <w:sz w:val="18"/>
              </w:rPr>
              <w:t>3,839,836.10</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99"/>
              <w:jc w:val="right"/>
              <w:rPr>
                <w:rFonts w:ascii="宋体" w:hAnsi="宋体" w:cs="宋体" w:eastAsia="宋体" w:hint="default"/>
                <w:sz w:val="18"/>
                <w:szCs w:val="18"/>
              </w:rPr>
            </w:pPr>
            <w:r>
              <w:rPr>
                <w:rFonts w:ascii="宋体"/>
                <w:spacing w:val="-1"/>
                <w:sz w:val="18"/>
              </w:rPr>
              <w:t>3,839,836.10 </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
              <w:jc w:val="right"/>
              <w:rPr>
                <w:rFonts w:ascii="宋体" w:hAnsi="宋体" w:cs="宋体" w:eastAsia="宋体" w:hint="default"/>
                <w:sz w:val="18"/>
                <w:szCs w:val="18"/>
              </w:rPr>
            </w:pPr>
            <w:r>
              <w:rPr>
                <w:rFonts w:ascii="宋体"/>
                <w:sz w:val="18"/>
              </w:rPr>
              <w:t> </w:t>
            </w:r>
          </w:p>
        </w:tc>
      </w:tr>
      <w:tr>
        <w:trPr>
          <w:trHeight w:val="306"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企业级技术开发平台升级</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79"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80"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80" w:lineRule="exact"/>
              <w:ind w:right="61"/>
              <w:jc w:val="right"/>
              <w:rPr>
                <w:rFonts w:ascii="宋体" w:hAnsi="宋体" w:cs="宋体" w:eastAsia="宋体" w:hint="default"/>
                <w:sz w:val="18"/>
                <w:szCs w:val="18"/>
              </w:rPr>
            </w:pPr>
            <w:r>
              <w:rPr>
                <w:rFonts w:ascii="宋体"/>
                <w:spacing w:val="-1"/>
                <w:sz w:val="18"/>
              </w:rPr>
              <w:t>4,277,133.86</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80"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80"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80" w:lineRule="exact"/>
              <w:ind w:right="599"/>
              <w:jc w:val="right"/>
              <w:rPr>
                <w:rFonts w:ascii="宋体" w:hAnsi="宋体" w:cs="宋体" w:eastAsia="宋体" w:hint="default"/>
                <w:sz w:val="18"/>
                <w:szCs w:val="18"/>
              </w:rPr>
            </w:pPr>
            <w:r>
              <w:rPr>
                <w:rFonts w:ascii="宋体"/>
                <w:spacing w:val="-1"/>
                <w:sz w:val="18"/>
              </w:rPr>
              <w:t>4,277,133.86 </w:t>
            </w:r>
          </w:p>
        </w:tc>
        <w:tc>
          <w:tcPr>
            <w:tcW w:w="712" w:type="dxa"/>
            <w:tcBorders>
              <w:top w:val="nil" w:sz="6" w:space="0" w:color="auto"/>
              <w:left w:val="nil" w:sz="6" w:space="0" w:color="auto"/>
              <w:bottom w:val="nil" w:sz="6" w:space="0" w:color="auto"/>
              <w:right w:val="nil" w:sz="6" w:space="0" w:color="auto"/>
            </w:tcBorders>
          </w:tcPr>
          <w:p>
            <w:pPr>
              <w:pStyle w:val="TableParagraph"/>
              <w:spacing w:line="180" w:lineRule="exact"/>
              <w:ind w:right="18"/>
              <w:jc w:val="right"/>
              <w:rPr>
                <w:rFonts w:ascii="宋体" w:hAnsi="宋体" w:cs="宋体" w:eastAsia="宋体" w:hint="default"/>
                <w:sz w:val="18"/>
                <w:szCs w:val="18"/>
              </w:rPr>
            </w:pPr>
            <w:r>
              <w:rPr>
                <w:rFonts w:ascii="宋体"/>
                <w:sz w:val="18"/>
              </w:rPr>
              <w:t> </w:t>
            </w:r>
          </w:p>
        </w:tc>
      </w:tr>
      <w:tr>
        <w:trPr>
          <w:trHeight w:val="310"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79" w:lineRule="exact"/>
              <w:ind w:left="105" w:right="0"/>
              <w:jc w:val="left"/>
              <w:rPr>
                <w:rFonts w:ascii="宋体" w:hAnsi="宋体" w:cs="宋体" w:eastAsia="宋体" w:hint="default"/>
                <w:sz w:val="18"/>
                <w:szCs w:val="18"/>
              </w:rPr>
            </w:pPr>
            <w:r>
              <w:rPr>
                <w:rFonts w:ascii="宋体" w:hAnsi="宋体" w:cs="宋体" w:eastAsia="宋体" w:hint="default"/>
                <w:sz w:val="18"/>
                <w:szCs w:val="18"/>
              </w:rPr>
              <w:t>改造项目</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316"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中远海科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项目运维优</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75"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75"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75" w:lineRule="exact"/>
              <w:ind w:right="61"/>
              <w:jc w:val="right"/>
              <w:rPr>
                <w:rFonts w:ascii="宋体" w:hAnsi="宋体" w:cs="宋体" w:eastAsia="宋体" w:hint="default"/>
                <w:sz w:val="18"/>
                <w:szCs w:val="18"/>
              </w:rPr>
            </w:pPr>
            <w:r>
              <w:rPr>
                <w:rFonts w:ascii="宋体"/>
                <w:spacing w:val="-1"/>
                <w:sz w:val="18"/>
              </w:rPr>
              <w:t>29,245.28</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75"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75" w:lineRule="exact"/>
              <w:ind w:right="599"/>
              <w:jc w:val="right"/>
              <w:rPr>
                <w:rFonts w:ascii="宋体" w:hAnsi="宋体" w:cs="宋体" w:eastAsia="宋体" w:hint="default"/>
                <w:sz w:val="18"/>
                <w:szCs w:val="18"/>
              </w:rPr>
            </w:pPr>
            <w:r>
              <w:rPr>
                <w:rFonts w:ascii="宋体"/>
                <w:spacing w:val="-1"/>
                <w:sz w:val="18"/>
              </w:rPr>
              <w:t>29,245.28 </w:t>
            </w:r>
          </w:p>
        </w:tc>
        <w:tc>
          <w:tcPr>
            <w:tcW w:w="712" w:type="dxa"/>
            <w:tcBorders>
              <w:top w:val="nil" w:sz="6" w:space="0" w:color="auto"/>
              <w:left w:val="nil" w:sz="6" w:space="0" w:color="auto"/>
              <w:bottom w:val="nil" w:sz="6" w:space="0" w:color="auto"/>
              <w:right w:val="nil" w:sz="6" w:space="0" w:color="auto"/>
            </w:tcBorders>
          </w:tcPr>
          <w:p>
            <w:pPr>
              <w:pStyle w:val="TableParagraph"/>
              <w:spacing w:line="175" w:lineRule="exact"/>
              <w:ind w:right="18"/>
              <w:jc w:val="right"/>
              <w:rPr>
                <w:rFonts w:ascii="宋体" w:hAnsi="宋体" w:cs="宋体" w:eastAsia="宋体" w:hint="default"/>
                <w:sz w:val="18"/>
                <w:szCs w:val="18"/>
              </w:rPr>
            </w:pPr>
            <w:r>
              <w:rPr>
                <w:rFonts w:ascii="宋体"/>
                <w:sz w:val="18"/>
              </w:rPr>
              <w:t> </w:t>
            </w:r>
          </w:p>
        </w:tc>
      </w:tr>
      <w:tr>
        <w:trPr>
          <w:trHeight w:val="31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94" w:lineRule="exact"/>
              <w:ind w:left="105" w:right="0"/>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30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5" w:right="0"/>
              <w:jc w:val="left"/>
              <w:rPr>
                <w:rFonts w:ascii="宋体" w:hAnsi="宋体" w:cs="宋体" w:eastAsia="宋体" w:hint="default"/>
                <w:sz w:val="18"/>
                <w:szCs w:val="18"/>
              </w:rPr>
            </w:pPr>
            <w:r>
              <w:rPr>
                <w:rFonts w:ascii="宋体" w:hAnsi="宋体" w:cs="宋体" w:eastAsia="宋体" w:hint="default"/>
                <w:sz w:val="18"/>
                <w:szCs w:val="18"/>
              </w:rPr>
              <w:t>上海市公安局多源多维监</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80"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80"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80" w:lineRule="exact"/>
              <w:ind w:right="61"/>
              <w:jc w:val="right"/>
              <w:rPr>
                <w:rFonts w:ascii="宋体" w:hAnsi="宋体" w:cs="宋体" w:eastAsia="宋体" w:hint="default"/>
                <w:sz w:val="18"/>
                <w:szCs w:val="18"/>
              </w:rPr>
            </w:pPr>
            <w:r>
              <w:rPr>
                <w:rFonts w:ascii="宋体"/>
                <w:spacing w:val="-1"/>
                <w:sz w:val="18"/>
              </w:rPr>
              <w:t>307,169.07</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80"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80"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80" w:lineRule="exact"/>
              <w:ind w:right="599"/>
              <w:jc w:val="right"/>
              <w:rPr>
                <w:rFonts w:ascii="宋体" w:hAnsi="宋体" w:cs="宋体" w:eastAsia="宋体" w:hint="default"/>
                <w:sz w:val="18"/>
                <w:szCs w:val="18"/>
              </w:rPr>
            </w:pPr>
            <w:r>
              <w:rPr>
                <w:rFonts w:ascii="宋体"/>
                <w:spacing w:val="-1"/>
                <w:sz w:val="18"/>
              </w:rPr>
              <w:t>307,169.07 </w:t>
            </w:r>
          </w:p>
        </w:tc>
        <w:tc>
          <w:tcPr>
            <w:tcW w:w="712" w:type="dxa"/>
            <w:tcBorders>
              <w:top w:val="nil" w:sz="6" w:space="0" w:color="auto"/>
              <w:left w:val="nil" w:sz="6" w:space="0" w:color="auto"/>
              <w:bottom w:val="nil" w:sz="6" w:space="0" w:color="auto"/>
              <w:right w:val="nil" w:sz="6" w:space="0" w:color="auto"/>
            </w:tcBorders>
          </w:tcPr>
          <w:p>
            <w:pPr>
              <w:pStyle w:val="TableParagraph"/>
              <w:spacing w:line="180" w:lineRule="exact"/>
              <w:ind w:right="18"/>
              <w:jc w:val="right"/>
              <w:rPr>
                <w:rFonts w:ascii="宋体" w:hAnsi="宋体" w:cs="宋体" w:eastAsia="宋体" w:hint="default"/>
                <w:sz w:val="18"/>
                <w:szCs w:val="18"/>
              </w:rPr>
            </w:pPr>
            <w:r>
              <w:rPr>
                <w:rFonts w:ascii="宋体"/>
                <w:sz w:val="18"/>
              </w:rPr>
              <w:t> </w:t>
            </w:r>
          </w:p>
        </w:tc>
      </w:tr>
      <w:tr>
        <w:trPr>
          <w:trHeight w:val="311"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80" w:lineRule="exact"/>
              <w:ind w:left="105" w:right="0"/>
              <w:jc w:val="left"/>
              <w:rPr>
                <w:rFonts w:ascii="宋体" w:hAnsi="宋体" w:cs="宋体" w:eastAsia="宋体" w:hint="default"/>
                <w:sz w:val="18"/>
                <w:szCs w:val="18"/>
              </w:rPr>
            </w:pPr>
            <w:r>
              <w:rPr>
                <w:rFonts w:ascii="宋体" w:hAnsi="宋体" w:cs="宋体" w:eastAsia="宋体" w:hint="default"/>
                <w:sz w:val="18"/>
                <w:szCs w:val="18"/>
              </w:rPr>
              <w:t>控图像分析应用系统研究</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316"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标准化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专用车道示范</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r>
        <w:trPr>
          <w:trHeight w:val="174" w:hRule="exact"/>
        </w:trPr>
        <w:tc>
          <w:tcPr>
            <w:tcW w:w="262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175" w:lineRule="exact"/>
              <w:ind w:right="352"/>
              <w:jc w:val="right"/>
              <w:rPr>
                <w:rFonts w:ascii="宋体" w:hAnsi="宋体" w:cs="宋体" w:eastAsia="宋体" w:hint="default"/>
                <w:sz w:val="18"/>
                <w:szCs w:val="18"/>
              </w:rPr>
            </w:pPr>
            <w:r>
              <w:rPr>
                <w:rFonts w:ascii="宋体"/>
                <w:sz w:val="18"/>
              </w:rPr>
              <w:t> </w:t>
            </w:r>
          </w:p>
        </w:tc>
        <w:tc>
          <w:tcPr>
            <w:tcW w:w="1635" w:type="dxa"/>
            <w:tcBorders>
              <w:top w:val="nil" w:sz="6" w:space="0" w:color="auto"/>
              <w:left w:val="nil" w:sz="6" w:space="0" w:color="auto"/>
              <w:bottom w:val="nil" w:sz="6" w:space="0" w:color="auto"/>
              <w:right w:val="nil" w:sz="6" w:space="0" w:color="auto"/>
            </w:tcBorders>
          </w:tcPr>
          <w:p>
            <w:pPr>
              <w:pStyle w:val="TableParagraph"/>
              <w:spacing w:line="175" w:lineRule="exact"/>
              <w:ind w:right="61"/>
              <w:jc w:val="right"/>
              <w:rPr>
                <w:rFonts w:ascii="宋体" w:hAnsi="宋体" w:cs="宋体" w:eastAsia="宋体" w:hint="default"/>
                <w:sz w:val="18"/>
                <w:szCs w:val="18"/>
              </w:rPr>
            </w:pPr>
            <w:r>
              <w:rPr>
                <w:rFonts w:ascii="宋体"/>
                <w:spacing w:val="-1"/>
                <w:sz w:val="18"/>
              </w:rPr>
              <w:t>3,511,651.50</w:t>
            </w:r>
            <w:r>
              <w:rPr>
                <w:rFonts w:ascii="宋体"/>
                <w:sz w:val="18"/>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175" w:lineRule="exact"/>
              <w:ind w:right="242"/>
              <w:jc w:val="right"/>
              <w:rPr>
                <w:rFonts w:ascii="宋体" w:hAnsi="宋体" w:cs="宋体" w:eastAsia="宋体" w:hint="default"/>
                <w:sz w:val="18"/>
                <w:szCs w:val="18"/>
              </w:rPr>
            </w:pPr>
            <w:r>
              <w:rPr>
                <w:rFonts w:ascii="宋体"/>
                <w:sz w:val="18"/>
              </w:rPr>
              <w:t> </w:t>
            </w: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宋体" w:hAnsi="宋体" w:cs="宋体" w:eastAsia="宋体" w:hint="default"/>
                <w:sz w:val="18"/>
                <w:szCs w:val="18"/>
              </w:rPr>
            </w:pP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175" w:lineRule="exact"/>
              <w:ind w:right="599"/>
              <w:jc w:val="right"/>
              <w:rPr>
                <w:rFonts w:ascii="宋体" w:hAnsi="宋体" w:cs="宋体" w:eastAsia="宋体" w:hint="default"/>
                <w:sz w:val="18"/>
                <w:szCs w:val="18"/>
              </w:rPr>
            </w:pPr>
            <w:r>
              <w:rPr>
                <w:rFonts w:ascii="宋体"/>
                <w:spacing w:val="-1"/>
                <w:sz w:val="18"/>
              </w:rPr>
              <w:t>3,511,651.50 </w:t>
            </w:r>
          </w:p>
        </w:tc>
        <w:tc>
          <w:tcPr>
            <w:tcW w:w="712" w:type="dxa"/>
            <w:tcBorders>
              <w:top w:val="nil" w:sz="6" w:space="0" w:color="auto"/>
              <w:left w:val="nil" w:sz="6" w:space="0" w:color="auto"/>
              <w:bottom w:val="nil" w:sz="6" w:space="0" w:color="auto"/>
              <w:right w:val="nil" w:sz="6" w:space="0" w:color="auto"/>
            </w:tcBorders>
          </w:tcPr>
          <w:p>
            <w:pPr>
              <w:pStyle w:val="TableParagraph"/>
              <w:spacing w:line="175" w:lineRule="exact"/>
              <w:ind w:right="18"/>
              <w:jc w:val="right"/>
              <w:rPr>
                <w:rFonts w:ascii="宋体" w:hAnsi="宋体" w:cs="宋体" w:eastAsia="宋体" w:hint="default"/>
                <w:sz w:val="18"/>
                <w:szCs w:val="18"/>
              </w:rPr>
            </w:pPr>
            <w:r>
              <w:rPr>
                <w:rFonts w:ascii="宋体"/>
                <w:sz w:val="18"/>
              </w:rPr>
              <w:t> </w:t>
            </w:r>
          </w:p>
        </w:tc>
      </w:tr>
      <w:tr>
        <w:trPr>
          <w:trHeight w:val="279"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179" w:lineRule="exact"/>
              <w:ind w:left="105" w:right="0"/>
              <w:jc w:val="left"/>
              <w:rPr>
                <w:rFonts w:ascii="宋体" w:hAnsi="宋体" w:cs="宋体" w:eastAsia="宋体" w:hint="default"/>
                <w:sz w:val="18"/>
                <w:szCs w:val="18"/>
              </w:rPr>
            </w:pPr>
            <w:r>
              <w:rPr>
                <w:rFonts w:ascii="宋体" w:hAnsi="宋体" w:cs="宋体" w:eastAsia="宋体" w:hint="default"/>
                <w:sz w:val="18"/>
                <w:szCs w:val="18"/>
              </w:rPr>
              <w:t>车道研发</w:t>
            </w:r>
            <w:r>
              <w:rPr>
                <w:rFonts w:ascii="宋体" w:hAnsi="宋体" w:cs="宋体" w:eastAsia="宋体" w:hint="default"/>
                <w:sz w:val="18"/>
                <w:szCs w:val="18"/>
              </w:rPr>
              <w:t> </w:t>
            </w:r>
          </w:p>
        </w:tc>
        <w:tc>
          <w:tcPr>
            <w:tcW w:w="8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640" w:bottom="1460" w:left="1280" w:right="0"/>
        </w:sectPr>
      </w:pPr>
    </w:p>
    <w:p>
      <w:pPr>
        <w:tabs>
          <w:tab w:pos="6506" w:val="left" w:leader="none"/>
        </w:tabs>
        <w:spacing w:before="18"/>
        <w:ind w:left="4274" w:right="574" w:firstLine="0"/>
        <w:jc w:val="lef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b/>
          <w:bCs/>
          <w:w w:val="95"/>
          <w:sz w:val="18"/>
          <w:szCs w:val="18"/>
        </w:rPr>
        <w:tab/>
      </w: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1267" w:top="1520" w:bottom="1460" w:left="1280" w:right="0"/>
        </w:sectPr>
      </w:pPr>
    </w:p>
    <w:p>
      <w:pPr>
        <w:tabs>
          <w:tab w:pos="2733" w:val="left" w:leader="none"/>
        </w:tabs>
        <w:spacing w:before="44"/>
        <w:ind w:left="1096"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08" w:lineRule="exact" w:before="83"/>
        <w:ind w:left="0" w:right="88"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其</w:t>
      </w:r>
      <w:r>
        <w:rPr>
          <w:rFonts w:ascii="宋体" w:hAnsi="宋体" w:cs="宋体" w:eastAsia="宋体" w:hint="default"/>
          <w:sz w:val="18"/>
          <w:szCs w:val="18"/>
        </w:rPr>
      </w:r>
    </w:p>
    <w:p>
      <w:pPr>
        <w:spacing w:line="180" w:lineRule="exact" w:before="0"/>
        <w:ind w:left="309" w:right="0" w:firstLine="0"/>
        <w:jc w:val="left"/>
        <w:rPr>
          <w:rFonts w:ascii="宋体" w:hAnsi="宋体" w:cs="宋体" w:eastAsia="宋体" w:hint="default"/>
          <w:sz w:val="18"/>
          <w:szCs w:val="18"/>
        </w:rPr>
      </w:pPr>
      <w:r>
        <w:rPr>
          <w:rFonts w:ascii="宋体" w:hAnsi="宋体" w:cs="宋体" w:eastAsia="宋体" w:hint="default"/>
          <w:b/>
          <w:bCs/>
          <w:sz w:val="18"/>
          <w:szCs w:val="18"/>
        </w:rPr>
        <w:t>内部开发支出</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08" w:lineRule="exact" w:before="0"/>
        <w:ind w:left="0" w:right="0" w:firstLine="0"/>
        <w:jc w:val="right"/>
        <w:rPr>
          <w:rFonts w:ascii="宋体" w:hAnsi="宋体" w:cs="宋体" w:eastAsia="宋体" w:hint="default"/>
          <w:sz w:val="18"/>
          <w:szCs w:val="18"/>
        </w:rPr>
      </w:pPr>
      <w:r>
        <w:rPr/>
        <w:pict>
          <v:group style="position:absolute;margin-left:69.263992pt;margin-top:14.883032pt;width:470.4pt;height:.5pt;mso-position-horizontal-relative:page;mso-position-vertical-relative:paragraph;z-index:-944296" coordorigin="1385,298" coordsize="9408,10">
            <v:group style="position:absolute;left:1390;top:302;width:2338;height:2" coordorigin="1390,302" coordsize="2338,2">
              <v:shape style="position:absolute;left:1390;top:302;width:2338;height:2" coordorigin="1390,302" coordsize="2338,0" path="m1390,302l3728,302e" filled="false" stroked="true" strokeweight=".48001pt" strokecolor="#000000">
                <v:path arrowok="t"/>
              </v:shape>
            </v:group>
            <v:group style="position:absolute;left:3728;top:302;width:10;height:2" coordorigin="3728,302" coordsize="10,2">
              <v:shape style="position:absolute;left:3728;top:302;width:10;height:2" coordorigin="3728,302" coordsize="10,0" path="m3728,302l3737,302e" filled="false" stroked="true" strokeweight=".48001pt" strokecolor="#000000">
                <v:path arrowok="t"/>
              </v:shape>
            </v:group>
            <v:group style="position:absolute;left:3737;top:302;width:1287;height:2" coordorigin="3737,302" coordsize="1287,2">
              <v:shape style="position:absolute;left:3737;top:302;width:1287;height:2" coordorigin="3737,302" coordsize="1287,0" path="m3737,302l5024,302e" filled="false" stroked="true" strokeweight=".48001pt" strokecolor="#000000">
                <v:path arrowok="t"/>
              </v:shape>
            </v:group>
            <v:group style="position:absolute;left:5024;top:302;width:10;height:2" coordorigin="5024,302" coordsize="10,2">
              <v:shape style="position:absolute;left:5024;top:302;width:10;height:2" coordorigin="5024,302" coordsize="10,0" path="m5024,302l5034,302e" filled="false" stroked="true" strokeweight=".48001pt" strokecolor="#000000">
                <v:path arrowok="t"/>
              </v:shape>
            </v:group>
            <v:group style="position:absolute;left:5034;top:302;width:1379;height:2" coordorigin="5034,302" coordsize="1379,2">
              <v:shape style="position:absolute;left:5034;top:302;width:1379;height:2" coordorigin="5034,302" coordsize="1379,0" path="m5034,302l6412,302e" filled="false" stroked="true" strokeweight=".48001pt" strokecolor="#000000">
                <v:path arrowok="t"/>
              </v:shape>
            </v:group>
            <v:group style="position:absolute;left:6412;top:302;width:10;height:2" coordorigin="6412,302" coordsize="10,2">
              <v:shape style="position:absolute;left:6412;top:302;width:10;height:2" coordorigin="6412,302" coordsize="10,0" path="m6412,302l6421,302e" filled="false" stroked="true" strokeweight=".48001pt" strokecolor="#000000">
                <v:path arrowok="t"/>
              </v:shape>
            </v:group>
            <v:group style="position:absolute;left:6421;top:302;width:387;height:2" coordorigin="6421,302" coordsize="387,2">
              <v:shape style="position:absolute;left:6421;top:302;width:387;height:2" coordorigin="6421,302" coordsize="387,0" path="m6421,302l6808,302e" filled="false" stroked="true" strokeweight=".48001pt" strokecolor="#000000">
                <v:path arrowok="t"/>
              </v:shape>
            </v:group>
            <v:group style="position:absolute;left:6808;top:302;width:10;height:2" coordorigin="6808,302" coordsize="10,2">
              <v:shape style="position:absolute;left:6808;top:302;width:10;height:2" coordorigin="6808,302" coordsize="10,0" path="m6808,302l6817,302e" filled="false" stroked="true" strokeweight=".48001pt" strokecolor="#000000">
                <v:path arrowok="t"/>
              </v:shape>
            </v:group>
            <v:group style="position:absolute;left:6817;top:302;width:1287;height:2" coordorigin="6817,302" coordsize="1287,2">
              <v:shape style="position:absolute;left:6817;top:302;width:1287;height:2" coordorigin="6817,302" coordsize="1287,0" path="m6817,302l8104,302e" filled="false" stroked="true" strokeweight=".48001pt" strokecolor="#000000">
                <v:path arrowok="t"/>
              </v:shape>
            </v:group>
            <v:group style="position:absolute;left:8104;top:302;width:10;height:2" coordorigin="8104,302" coordsize="10,2">
              <v:shape style="position:absolute;left:8104;top:302;width:10;height:2" coordorigin="8104,302" coordsize="10,0" path="m8104,302l8113,302e" filled="false" stroked="true" strokeweight=".48001pt" strokecolor="#000000">
                <v:path arrowok="t"/>
              </v:shape>
            </v:group>
            <v:group style="position:absolute;left:8113;top:302;width:1379;height:2" coordorigin="8113,302" coordsize="1379,2">
              <v:shape style="position:absolute;left:8113;top:302;width:1379;height:2" coordorigin="8113,302" coordsize="1379,0" path="m8113,302l9491,302e" filled="false" stroked="true" strokeweight=".48001pt" strokecolor="#000000">
                <v:path arrowok="t"/>
              </v:shape>
            </v:group>
            <v:group style="position:absolute;left:9492;top:302;width:10;height:2" coordorigin="9492,302" coordsize="10,2">
              <v:shape style="position:absolute;left:9492;top:302;width:10;height:2" coordorigin="9492,302" coordsize="10,0" path="m9492,302l9501,302e" filled="false" stroked="true" strokeweight=".48001pt" strokecolor="#000000">
                <v:path arrowok="t"/>
              </v:shape>
            </v:group>
            <v:group style="position:absolute;left:9501;top:302;width:1287;height:2" coordorigin="9501,302" coordsize="1287,2">
              <v:shape style="position:absolute;left:9501;top:302;width:1287;height:2" coordorigin="9501,302" coordsize="1287,0" path="m9501,302l10788,302e" filled="false" stroked="true" strokeweight=".48001pt" strokecolor="#000000">
                <v:path arrowok="t"/>
              </v:shape>
            </v:group>
            <w10:wrap type="none"/>
          </v:group>
        </w:pict>
      </w:r>
      <w:r>
        <w:rPr>
          <w:rFonts w:ascii="宋体" w:hAnsi="宋体" w:cs="宋体" w:eastAsia="宋体" w:hint="default"/>
          <w:b/>
          <w:bCs/>
          <w:w w:val="95"/>
          <w:sz w:val="18"/>
          <w:szCs w:val="18"/>
        </w:rPr>
        <w:t>他</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367" w:lineRule="auto" w:before="83"/>
        <w:ind w:left="445" w:right="0" w:hanging="269"/>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确认为无形</w:t>
      </w:r>
      <w:r>
        <w:rPr>
          <w:rFonts w:ascii="宋体" w:hAnsi="宋体" w:cs="宋体" w:eastAsia="宋体" w:hint="default"/>
          <w:b/>
          <w:bCs/>
          <w:spacing w:val="-43"/>
          <w:w w:val="95"/>
          <w:sz w:val="18"/>
          <w:szCs w:val="18"/>
        </w:rPr>
        <w:t> </w:t>
      </w:r>
      <w:r>
        <w:rPr>
          <w:rFonts w:ascii="宋体" w:hAnsi="宋体" w:cs="宋体" w:eastAsia="宋体" w:hint="default"/>
          <w:b/>
          <w:bCs/>
          <w:spacing w:val="-43"/>
          <w:w w:val="95"/>
          <w:sz w:val="18"/>
          <w:szCs w:val="18"/>
        </w:rPr>
      </w:r>
      <w:r>
        <w:rPr>
          <w:rFonts w:ascii="宋体" w:hAnsi="宋体" w:cs="宋体" w:eastAsia="宋体" w:hint="default"/>
          <w:b/>
          <w:bCs/>
          <w:sz w:val="18"/>
          <w:szCs w:val="18"/>
        </w:rPr>
        <w:t>资产</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spacing w:before="0"/>
        <w:ind w:left="308" w:right="0" w:firstLine="0"/>
        <w:jc w:val="left"/>
        <w:rPr>
          <w:rFonts w:ascii="宋体" w:hAnsi="宋体" w:cs="宋体" w:eastAsia="宋体" w:hint="default"/>
          <w:sz w:val="18"/>
          <w:szCs w:val="18"/>
        </w:rPr>
      </w:pPr>
      <w:r>
        <w:rPr>
          <w:rFonts w:ascii="宋体" w:hAnsi="宋体" w:cs="宋体" w:eastAsia="宋体" w:hint="default"/>
          <w:b/>
          <w:bCs/>
          <w:sz w:val="18"/>
          <w:szCs w:val="18"/>
        </w:rPr>
        <w:t>计入当期损益</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30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280" w:right="0"/>
          <w:cols w:num="5" w:equalWidth="0">
            <w:col w:w="3547" w:space="40"/>
            <w:col w:w="1922" w:space="40"/>
            <w:col w:w="1080" w:space="40"/>
            <w:col w:w="1484" w:space="40"/>
            <w:col w:w="2437"/>
          </w:cols>
        </w:sectPr>
      </w:pPr>
    </w:p>
    <w:p>
      <w:pPr>
        <w:spacing w:line="367" w:lineRule="auto" w:before="120"/>
        <w:ind w:left="215" w:right="0" w:firstLine="0"/>
        <w:jc w:val="both"/>
        <w:rPr>
          <w:rFonts w:ascii="宋体" w:hAnsi="宋体" w:cs="宋体" w:eastAsia="宋体" w:hint="default"/>
          <w:sz w:val="18"/>
          <w:szCs w:val="18"/>
        </w:rPr>
      </w:pPr>
      <w:r>
        <w:rPr>
          <w:rFonts w:ascii="宋体" w:hAnsi="宋体" w:cs="宋体" w:eastAsia="宋体" w:hint="default"/>
          <w:sz w:val="18"/>
          <w:szCs w:val="18"/>
        </w:rPr>
        <w:t>公共安全防恐防爆视频监 控联网共享架构和应用技 术规范研究及示范</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8"/>
          <w:szCs w:val="18"/>
        </w:rPr>
      </w:pPr>
    </w:p>
    <w:p>
      <w:pPr>
        <w:tabs>
          <w:tab w:pos="1331" w:val="left" w:leader="none"/>
          <w:tab w:pos="2536" w:val="left" w:leader="none"/>
          <w:tab w:pos="3835" w:val="left" w:leader="none"/>
          <w:tab w:pos="4411" w:val="left" w:leader="none"/>
          <w:tab w:pos="6516" w:val="left" w:leader="none"/>
        </w:tabs>
        <w:spacing w:before="0"/>
        <w:ind w:left="215" w:right="0" w:firstLine="0"/>
        <w:jc w:val="left"/>
        <w:rPr>
          <w:rFonts w:ascii="宋体" w:hAnsi="宋体" w:cs="宋体" w:eastAsia="宋体" w:hint="default"/>
          <w:sz w:val="18"/>
          <w:szCs w:val="18"/>
        </w:rPr>
      </w:pPr>
      <w:r>
        <w:rPr>
          <w:rFonts w:ascii="宋体"/>
          <w:sz w:val="18"/>
        </w:rPr>
        <w:t> </w:t>
        <w:tab/>
      </w:r>
      <w:r>
        <w:rPr>
          <w:rFonts w:ascii="宋体"/>
          <w:spacing w:val="-1"/>
          <w:sz w:val="18"/>
        </w:rPr>
        <w:t>39,818.82</w:t>
        <w:tab/>
        <w:tab/>
        <w:tab/>
        <w:t>39,818.82 </w:t>
        <w:tab/>
        <w:t> </w:t>
      </w:r>
    </w:p>
    <w:p>
      <w:pPr>
        <w:spacing w:after="0"/>
        <w:jc w:val="left"/>
        <w:rPr>
          <w:rFonts w:ascii="宋体" w:hAnsi="宋体" w:cs="宋体" w:eastAsia="宋体" w:hint="default"/>
          <w:sz w:val="18"/>
          <w:szCs w:val="18"/>
        </w:rPr>
        <w:sectPr>
          <w:type w:val="continuous"/>
          <w:pgSz w:w="11910" w:h="16840"/>
          <w:pgMar w:top="640" w:bottom="1460" w:left="1280" w:right="0"/>
          <w:cols w:num="2" w:equalWidth="0">
            <w:col w:w="2196" w:space="684"/>
            <w:col w:w="7750"/>
          </w:cols>
        </w:sectPr>
      </w:pPr>
    </w:p>
    <w:p>
      <w:pPr>
        <w:spacing w:line="367" w:lineRule="auto" w:before="108"/>
        <w:ind w:left="215" w:right="-20" w:firstLine="0"/>
        <w:jc w:val="left"/>
        <w:rPr>
          <w:rFonts w:ascii="宋体" w:hAnsi="宋体" w:cs="宋体" w:eastAsia="宋体" w:hint="default"/>
          <w:sz w:val="18"/>
          <w:szCs w:val="18"/>
        </w:rPr>
      </w:pPr>
      <w:r>
        <w:rPr>
          <w:rFonts w:ascii="宋体" w:hAnsi="宋体" w:cs="宋体" w:eastAsia="宋体" w:hint="default"/>
          <w:sz w:val="18"/>
          <w:szCs w:val="18"/>
        </w:rPr>
        <w:t>基于航运物流产业的区块 链技术研究及应用项目</w:t>
      </w:r>
      <w:r>
        <w:rPr>
          <w:rFonts w:ascii="宋体" w:hAnsi="宋体" w:cs="宋体" w:eastAsia="宋体" w:hint="default"/>
          <w:sz w:val="18"/>
          <w:szCs w:val="18"/>
        </w:rPr>
        <w:t> </w:t>
      </w:r>
    </w:p>
    <w:p>
      <w:pPr>
        <w:spacing w:line="240" w:lineRule="auto" w:before="0"/>
        <w:rPr>
          <w:rFonts w:ascii="宋体" w:hAnsi="宋体" w:cs="宋体" w:eastAsia="宋体" w:hint="default"/>
          <w:sz w:val="22"/>
          <w:szCs w:val="22"/>
        </w:rPr>
      </w:pPr>
      <w:r>
        <w:rPr/>
        <w:br w:type="column"/>
      </w:r>
      <w:r>
        <w:rPr>
          <w:rFonts w:ascii="宋体"/>
          <w:sz w:val="22"/>
        </w:rPr>
      </w:r>
    </w:p>
    <w:p>
      <w:pPr>
        <w:tabs>
          <w:tab w:pos="1062" w:val="left" w:leader="none"/>
          <w:tab w:pos="2536" w:val="left" w:leader="none"/>
          <w:tab w:pos="3835" w:val="left" w:leader="none"/>
          <w:tab w:pos="4142" w:val="left" w:leader="none"/>
          <w:tab w:pos="6516" w:val="left" w:leader="none"/>
        </w:tabs>
        <w:spacing w:before="0"/>
        <w:ind w:left="215" w:right="0" w:firstLine="0"/>
        <w:jc w:val="left"/>
        <w:rPr>
          <w:rFonts w:ascii="宋体" w:hAnsi="宋体" w:cs="宋体" w:eastAsia="宋体" w:hint="default"/>
          <w:sz w:val="18"/>
          <w:szCs w:val="18"/>
        </w:rPr>
      </w:pPr>
      <w:r>
        <w:rPr>
          <w:rFonts w:ascii="宋体"/>
          <w:sz w:val="18"/>
        </w:rPr>
        <w:t> </w:t>
        <w:tab/>
      </w:r>
      <w:r>
        <w:rPr>
          <w:rFonts w:ascii="宋体"/>
          <w:spacing w:val="-1"/>
          <w:sz w:val="18"/>
        </w:rPr>
        <w:t>2,690,107.55</w:t>
        <w:tab/>
        <w:tab/>
        <w:tab/>
        <w:t>2,690,107.55 </w:t>
        <w:tab/>
        <w:t> </w:t>
      </w:r>
    </w:p>
    <w:p>
      <w:pPr>
        <w:spacing w:after="0"/>
        <w:jc w:val="left"/>
        <w:rPr>
          <w:rFonts w:ascii="宋体" w:hAnsi="宋体" w:cs="宋体" w:eastAsia="宋体" w:hint="default"/>
          <w:sz w:val="18"/>
          <w:szCs w:val="18"/>
        </w:rPr>
        <w:sectPr>
          <w:type w:val="continuous"/>
          <w:pgSz w:w="11910" w:h="16840"/>
          <w:pgMar w:top="640" w:bottom="1460" w:left="1280" w:right="0"/>
          <w:cols w:num="2" w:equalWidth="0">
            <w:col w:w="2196" w:space="684"/>
            <w:col w:w="7750"/>
          </w:cols>
        </w:sectPr>
      </w:pPr>
    </w:p>
    <w:p>
      <w:pPr>
        <w:spacing w:line="364" w:lineRule="auto" w:before="111"/>
        <w:ind w:left="215" w:right="-20" w:firstLine="0"/>
        <w:jc w:val="left"/>
        <w:rPr>
          <w:rFonts w:ascii="宋体" w:hAnsi="宋体" w:cs="宋体" w:eastAsia="宋体" w:hint="default"/>
          <w:sz w:val="18"/>
          <w:szCs w:val="18"/>
        </w:rPr>
      </w:pPr>
      <w:r>
        <w:rPr>
          <w:rFonts w:ascii="宋体" w:hAnsi="宋体" w:cs="宋体" w:eastAsia="宋体" w:hint="default"/>
          <w:sz w:val="18"/>
          <w:szCs w:val="18"/>
        </w:rPr>
        <w:t>软件开发应用平台升级项 目</w:t>
      </w:r>
      <w:r>
        <w:rPr>
          <w:rFonts w:ascii="宋体" w:hAnsi="宋体" w:cs="宋体" w:eastAsia="宋体" w:hint="default"/>
          <w:sz w:val="18"/>
          <w:szCs w:val="18"/>
        </w:rPr>
        <w:t> </w:t>
      </w:r>
    </w:p>
    <w:p>
      <w:pPr>
        <w:spacing w:line="240" w:lineRule="auto" w:before="3"/>
        <w:rPr>
          <w:rFonts w:ascii="宋体" w:hAnsi="宋体" w:cs="宋体" w:eastAsia="宋体" w:hint="default"/>
          <w:sz w:val="22"/>
          <w:szCs w:val="22"/>
        </w:rPr>
      </w:pPr>
      <w:r>
        <w:rPr/>
        <w:br w:type="column"/>
      </w:r>
      <w:r>
        <w:rPr>
          <w:rFonts w:ascii="宋体"/>
          <w:sz w:val="22"/>
        </w:rPr>
      </w:r>
    </w:p>
    <w:p>
      <w:pPr>
        <w:tabs>
          <w:tab w:pos="1694" w:val="left" w:leader="none"/>
          <w:tab w:pos="2988" w:val="left" w:leader="none"/>
          <w:tab w:pos="3386" w:val="left" w:leader="none"/>
          <w:tab w:pos="5674" w:val="left" w:leader="none"/>
          <w:tab w:pos="6156" w:val="left" w:leader="none"/>
        </w:tabs>
        <w:spacing w:before="0"/>
        <w:ind w:left="215" w:right="0" w:firstLine="0"/>
        <w:jc w:val="left"/>
        <w:rPr>
          <w:rFonts w:ascii="宋体" w:hAnsi="宋体" w:cs="宋体" w:eastAsia="宋体" w:hint="default"/>
          <w:sz w:val="18"/>
          <w:szCs w:val="18"/>
        </w:rPr>
      </w:pPr>
      <w:r>
        <w:rPr>
          <w:rFonts w:ascii="宋体"/>
          <w:spacing w:val="-1"/>
          <w:sz w:val="18"/>
        </w:rPr>
        <w:t>185,302.83</w:t>
        <w:tab/>
        <w:t>157,952.29</w:t>
        <w:tab/>
        <w:tab/>
        <w:t>279,791.75</w:t>
        <w:tab/>
        <w:tab/>
        <w:t>63,463.37</w:t>
      </w:r>
      <w:r>
        <w:rPr>
          <w:rFonts w:ascii="宋体"/>
          <w:sz w:val="18"/>
        </w:rPr>
        <w:t> </w:t>
      </w:r>
    </w:p>
    <w:p>
      <w:pPr>
        <w:spacing w:after="0"/>
        <w:jc w:val="left"/>
        <w:rPr>
          <w:rFonts w:ascii="宋体" w:hAnsi="宋体" w:cs="宋体" w:eastAsia="宋体" w:hint="default"/>
          <w:sz w:val="18"/>
          <w:szCs w:val="18"/>
        </w:rPr>
        <w:sectPr>
          <w:type w:val="continuous"/>
          <w:pgSz w:w="11910" w:h="16840"/>
          <w:pgMar w:top="640" w:bottom="1460" w:left="1280" w:right="0"/>
          <w:cols w:num="2" w:equalWidth="0">
            <w:col w:w="2196" w:space="233"/>
            <w:col w:w="8201"/>
          </w:cols>
        </w:sectPr>
      </w:pPr>
    </w:p>
    <w:p>
      <w:pPr>
        <w:tabs>
          <w:tab w:pos="3096" w:val="left" w:leader="none"/>
          <w:tab w:pos="4123" w:val="left" w:leader="none"/>
          <w:tab w:pos="5417" w:val="left" w:leader="none"/>
          <w:tab w:pos="6715" w:val="left" w:leader="none"/>
          <w:tab w:pos="8103" w:val="left" w:leader="none"/>
          <w:tab w:pos="8497" w:val="left" w:leader="none"/>
        </w:tabs>
        <w:spacing w:before="112"/>
        <w:ind w:left="215" w:right="574"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SETT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产品升级改造项目</w:t>
      </w:r>
      <w:r>
        <w:rPr>
          <w:rFonts w:ascii="宋体" w:hAnsi="宋体" w:cs="宋体" w:eastAsia="宋体" w:hint="default"/>
          <w:sz w:val="18"/>
          <w:szCs w:val="18"/>
        </w:rPr>
        <w:tab/>
        <w:tab/>
      </w:r>
      <w:r>
        <w:rPr>
          <w:rFonts w:ascii="宋体" w:hAnsi="宋体" w:cs="宋体" w:eastAsia="宋体" w:hint="default"/>
          <w:spacing w:val="-1"/>
          <w:sz w:val="18"/>
          <w:szCs w:val="18"/>
        </w:rPr>
        <w:t>679,902.54</w:t>
        <w:tab/>
        <w:tab/>
        <w:tab/>
        <w:tab/>
        <w:t>679,902.54</w:t>
      </w:r>
      <w:r>
        <w:rPr>
          <w:rFonts w:ascii="宋体" w:hAnsi="宋体" w:cs="宋体" w:eastAsia="宋体" w:hint="default"/>
          <w:sz w:val="18"/>
          <w:szCs w:val="18"/>
        </w:rPr>
        <w:t> </w:t>
      </w: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640" w:bottom="1460" w:left="1280" w:right="0"/>
        </w:sectPr>
      </w:pPr>
    </w:p>
    <w:p>
      <w:pPr>
        <w:spacing w:line="367" w:lineRule="auto" w:before="44"/>
        <w:ind w:left="215" w:right="-20" w:firstLine="0"/>
        <w:jc w:val="left"/>
        <w:rPr>
          <w:rFonts w:ascii="宋体" w:hAnsi="宋体" w:cs="宋体" w:eastAsia="宋体" w:hint="default"/>
          <w:sz w:val="18"/>
          <w:szCs w:val="18"/>
        </w:rPr>
      </w:pPr>
      <w:r>
        <w:rPr>
          <w:rFonts w:ascii="宋体" w:hAnsi="宋体" w:cs="宋体" w:eastAsia="宋体" w:hint="default"/>
          <w:sz w:val="18"/>
          <w:szCs w:val="18"/>
        </w:rPr>
        <w:t>人工智能应用关键技术研 究项目</w:t>
      </w:r>
      <w:r>
        <w:rPr>
          <w:rFonts w:ascii="宋体" w:hAnsi="宋体" w:cs="宋体" w:eastAsia="宋体" w:hint="default"/>
          <w:sz w:val="18"/>
          <w:szCs w:val="18"/>
        </w:rPr>
        <w:t> </w:t>
      </w:r>
    </w:p>
    <w:p>
      <w:pPr>
        <w:spacing w:line="240" w:lineRule="auto" w:before="2"/>
        <w:rPr>
          <w:rFonts w:ascii="宋体" w:hAnsi="宋体" w:cs="宋体" w:eastAsia="宋体" w:hint="default"/>
          <w:sz w:val="17"/>
          <w:szCs w:val="17"/>
        </w:rPr>
      </w:pPr>
      <w:r>
        <w:rPr/>
        <w:br w:type="column"/>
      </w:r>
      <w:r>
        <w:rPr>
          <w:rFonts w:ascii="宋体"/>
          <w:sz w:val="17"/>
        </w:rPr>
      </w:r>
    </w:p>
    <w:p>
      <w:pPr>
        <w:tabs>
          <w:tab w:pos="1242" w:val="left" w:leader="none"/>
          <w:tab w:pos="2536" w:val="left" w:leader="none"/>
          <w:tab w:pos="3835" w:val="left" w:leader="none"/>
          <w:tab w:pos="5223" w:val="left" w:leader="none"/>
          <w:tab w:pos="5616" w:val="left" w:leader="none"/>
        </w:tabs>
        <w:spacing w:before="0"/>
        <w:ind w:left="215" w:right="0" w:firstLine="0"/>
        <w:jc w:val="left"/>
        <w:rPr>
          <w:rFonts w:ascii="宋体" w:hAnsi="宋体" w:cs="宋体" w:eastAsia="宋体" w:hint="default"/>
          <w:sz w:val="18"/>
          <w:szCs w:val="18"/>
        </w:rPr>
      </w:pPr>
      <w:r>
        <w:rPr>
          <w:rFonts w:ascii="宋体"/>
          <w:sz w:val="18"/>
        </w:rPr>
        <w:t> </w:t>
        <w:tab/>
      </w:r>
      <w:r>
        <w:rPr>
          <w:rFonts w:ascii="宋体"/>
          <w:spacing w:val="-1"/>
          <w:sz w:val="18"/>
        </w:rPr>
        <w:t>739,224.66</w:t>
        <w:tab/>
        <w:tab/>
        <w:tab/>
        <w:tab/>
        <w:t>739,224.66</w:t>
      </w:r>
      <w:r>
        <w:rPr>
          <w:rFonts w:ascii="宋体"/>
          <w:sz w:val="18"/>
        </w:rPr>
        <w:t> </w:t>
      </w:r>
    </w:p>
    <w:p>
      <w:pPr>
        <w:spacing w:after="0"/>
        <w:jc w:val="left"/>
        <w:rPr>
          <w:rFonts w:ascii="宋体" w:hAnsi="宋体" w:cs="宋体" w:eastAsia="宋体" w:hint="default"/>
          <w:sz w:val="18"/>
          <w:szCs w:val="18"/>
        </w:rPr>
        <w:sectPr>
          <w:type w:val="continuous"/>
          <w:pgSz w:w="11910" w:h="16840"/>
          <w:pgMar w:top="640" w:bottom="1460" w:left="1280" w:right="0"/>
          <w:cols w:num="2" w:equalWidth="0">
            <w:col w:w="2196" w:space="684"/>
            <w:col w:w="7750"/>
          </w:cols>
        </w:sectPr>
      </w:pPr>
    </w:p>
    <w:p>
      <w:pPr>
        <w:tabs>
          <w:tab w:pos="2556" w:val="left" w:leader="none"/>
          <w:tab w:pos="5417" w:val="left" w:leader="none"/>
        </w:tabs>
        <w:spacing w:before="0"/>
        <w:ind w:left="1096" w:right="574" w:firstLine="0"/>
        <w:jc w:val="left"/>
        <w:rPr>
          <w:rFonts w:ascii="宋体" w:hAnsi="宋体" w:cs="宋体" w:eastAsia="宋体" w:hint="default"/>
          <w:sz w:val="18"/>
          <w:szCs w:val="18"/>
        </w:rPr>
      </w:pPr>
      <w:r>
        <w:rPr>
          <w:rFonts w:ascii="宋体" w:hAnsi="宋体" w:cs="宋体" w:eastAsia="宋体" w:hint="default"/>
          <w:position w:val="11"/>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4,715,594.81 </w:t>
      </w:r>
      <w:r>
        <w:rPr>
          <w:rFonts w:ascii="宋体" w:hAnsi="宋体" w:cs="宋体" w:eastAsia="宋体" w:hint="default"/>
          <w:spacing w:val="27"/>
          <w:sz w:val="18"/>
          <w:szCs w:val="18"/>
          <w:u w:val="thick" w:color="000000"/>
        </w:rPr>
        <w:t> </w:t>
      </w:r>
      <w:r>
        <w:rPr>
          <w:rFonts w:ascii="宋体" w:hAnsi="宋体" w:cs="宋体" w:eastAsia="宋体" w:hint="default"/>
          <w:spacing w:val="27"/>
          <w:sz w:val="18"/>
          <w:szCs w:val="18"/>
        </w:rPr>
      </w:r>
      <w:r>
        <w:rPr>
          <w:rFonts w:ascii="宋体" w:hAnsi="宋体" w:cs="宋体" w:eastAsia="宋体" w:hint="default"/>
          <w:sz w:val="18"/>
          <w:szCs w:val="18"/>
          <w:u w:val="thick" w:color="000000"/>
        </w:rPr>
        <w:t>34,936,206.47</w:t>
      </w:r>
      <w:r>
        <w:rPr>
          <w:rFonts w:ascii="宋体" w:hAnsi="宋体" w:cs="宋体" w:eastAsia="宋体" w:hint="default"/>
          <w:sz w:val="18"/>
          <w:szCs w:val="18"/>
        </w:rPr>
        <w:tab/>
      </w:r>
      <w:r>
        <w:rPr>
          <w:rFonts w:ascii="宋体" w:hAnsi="宋体" w:cs="宋体" w:eastAsia="宋体" w:hint="default"/>
          <w:sz w:val="18"/>
          <w:szCs w:val="18"/>
          <w:u w:val="thick" w:color="000000"/>
        </w:rPr>
        <w:t>4,810,083.73  </w:t>
      </w:r>
      <w:r>
        <w:rPr>
          <w:rFonts w:ascii="宋体" w:hAnsi="宋体" w:cs="宋体" w:eastAsia="宋体" w:hint="default"/>
          <w:sz w:val="18"/>
          <w:szCs w:val="18"/>
        </w:rPr>
      </w:r>
      <w:r>
        <w:rPr>
          <w:rFonts w:ascii="宋体" w:hAnsi="宋体" w:cs="宋体" w:eastAsia="宋体" w:hint="default"/>
          <w:sz w:val="18"/>
          <w:szCs w:val="18"/>
          <w:u w:val="thick" w:color="000000"/>
        </w:rPr>
        <w:t>33,359,126.98 </w:t>
      </w:r>
      <w:r>
        <w:rPr>
          <w:rFonts w:ascii="宋体" w:hAnsi="宋体" w:cs="宋体" w:eastAsia="宋体" w:hint="default"/>
          <w:spacing w:val="56"/>
          <w:sz w:val="18"/>
          <w:szCs w:val="18"/>
          <w:u w:val="thick" w:color="000000"/>
        </w:rPr>
        <w:t> </w:t>
      </w:r>
      <w:r>
        <w:rPr>
          <w:rFonts w:ascii="宋体" w:hAnsi="宋体" w:cs="宋体" w:eastAsia="宋体" w:hint="default"/>
          <w:spacing w:val="56"/>
          <w:sz w:val="18"/>
          <w:szCs w:val="18"/>
        </w:rPr>
      </w:r>
      <w:r>
        <w:rPr>
          <w:rFonts w:ascii="宋体" w:hAnsi="宋体" w:cs="宋体" w:eastAsia="宋体" w:hint="default"/>
          <w:sz w:val="18"/>
          <w:szCs w:val="18"/>
          <w:u w:val="thick" w:color="000000"/>
        </w:rPr>
        <w:t>1,482,590.57</w:t>
      </w:r>
      <w:r>
        <w:rPr>
          <w:rFonts w:ascii="宋体" w:hAnsi="宋体" w:cs="宋体" w:eastAsia="宋体" w:hint="default"/>
          <w:sz w:val="18"/>
          <w:szCs w:val="18"/>
        </w:rPr>
        <w:t> </w:t>
      </w:r>
    </w:p>
    <w:p>
      <w:pPr>
        <w:pStyle w:val="BodyText"/>
        <w:spacing w:line="272" w:lineRule="exact" w:before="81"/>
        <w:ind w:left="518" w:right="574" w:firstLine="419"/>
        <w:jc w:val="left"/>
        <w:rPr>
          <w:rFonts w:ascii="宋体" w:hAnsi="宋体" w:cs="宋体" w:eastAsia="宋体" w:hint="default"/>
        </w:rPr>
      </w:pPr>
      <w:r>
        <w:rPr/>
        <w:t>注：</w:t>
      </w:r>
      <w:r>
        <w:rPr>
          <w:rFonts w:ascii="宋体" w:hAnsi="宋体" w:cs="宋体" w:eastAsia="宋体" w:hint="default"/>
        </w:rPr>
        <w:t>1</w:t>
      </w:r>
      <w:r>
        <w:rPr/>
        <w:t>、本期易管养云平台（一期）项目取得软件著作权，达到预计可使用状态，确认为</w:t>
      </w:r>
      <w:r>
        <w:rPr>
          <w:w w:val="100"/>
        </w:rPr>
        <w:t> </w:t>
      </w:r>
      <w:r>
        <w:rPr/>
        <w:t>无形资产。</w:t>
      </w:r>
      <w:r>
        <w:rPr>
          <w:rFonts w:ascii="宋体" w:hAnsi="宋体" w:cs="宋体" w:eastAsia="宋体" w:hint="default"/>
        </w:rPr>
        <w:t> </w:t>
      </w:r>
    </w:p>
    <w:p>
      <w:pPr>
        <w:pStyle w:val="BodyText"/>
        <w:spacing w:line="273" w:lineRule="exact" w:before="94"/>
        <w:ind w:left="938" w:right="574"/>
        <w:jc w:val="left"/>
      </w:pPr>
      <w:r>
        <w:rPr>
          <w:rFonts w:ascii="宋体" w:hAnsi="宋体" w:cs="宋体" w:eastAsia="宋体" w:hint="default"/>
        </w:rPr>
        <w:t>2</w:t>
      </w:r>
      <w:r>
        <w:rPr/>
        <w:t>、</w:t>
      </w:r>
      <w:r>
        <w:rPr>
          <w:rFonts w:ascii="宋体" w:hAnsi="宋体" w:cs="宋体" w:eastAsia="宋体" w:hint="default"/>
        </w:rPr>
        <w:t>SETT</w:t>
      </w:r>
      <w:r>
        <w:rPr/>
        <w:t>产品升级改造项目于</w:t>
      </w:r>
      <w:r>
        <w:rPr>
          <w:rFonts w:ascii="宋体" w:hAnsi="宋体" w:cs="宋体" w:eastAsia="宋体" w:hint="default"/>
        </w:rPr>
        <w:t>2018</w:t>
      </w:r>
      <w:r>
        <w:rPr/>
        <w:t>年</w:t>
      </w:r>
      <w:r>
        <w:rPr>
          <w:rFonts w:ascii="宋体" w:hAnsi="宋体" w:cs="宋体" w:eastAsia="宋体" w:hint="default"/>
        </w:rPr>
        <w:t>11</w:t>
      </w:r>
      <w:r>
        <w:rPr/>
        <w:t>月开始开发阶段工作，预计项目投入</w:t>
      </w:r>
      <w:r>
        <w:rPr>
          <w:rFonts w:ascii="宋体" w:hAnsi="宋体" w:cs="宋体" w:eastAsia="宋体" w:hint="default"/>
        </w:rPr>
        <w:t>80</w:t>
      </w:r>
      <w:r>
        <w:rPr/>
        <w:t>万元，截至</w:t>
      </w:r>
    </w:p>
    <w:p>
      <w:pPr>
        <w:pStyle w:val="BodyText"/>
        <w:spacing w:line="273" w:lineRule="exact"/>
        <w:ind w:left="518" w:right="574"/>
        <w:jc w:val="left"/>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日，项目研发进度为</w:t>
      </w:r>
      <w:r>
        <w:rPr>
          <w:rFonts w:ascii="宋体" w:hAnsi="宋体" w:cs="宋体" w:eastAsia="宋体" w:hint="default"/>
        </w:rPr>
        <w:t>85.00%</w:t>
      </w:r>
      <w:r>
        <w:rPr/>
        <w:t>。</w:t>
      </w:r>
      <w:r>
        <w:rPr>
          <w:rFonts w:ascii="宋体" w:hAnsi="宋体" w:cs="宋体" w:eastAsia="宋体" w:hint="default"/>
        </w:rPr>
        <w:t> </w:t>
      </w:r>
    </w:p>
    <w:p>
      <w:pPr>
        <w:pStyle w:val="BodyText"/>
        <w:spacing w:line="272" w:lineRule="exact" w:before="146"/>
        <w:ind w:left="518" w:right="574" w:firstLine="419"/>
        <w:jc w:val="left"/>
        <w:rPr>
          <w:rFonts w:ascii="宋体" w:hAnsi="宋体" w:cs="宋体" w:eastAsia="宋体" w:hint="default"/>
        </w:rPr>
      </w:pPr>
      <w:r>
        <w:rPr>
          <w:rFonts w:ascii="宋体" w:hAnsi="宋体" w:cs="宋体" w:eastAsia="宋体" w:hint="default"/>
        </w:rPr>
        <w:t>3</w:t>
      </w:r>
      <w:r>
        <w:rPr/>
        <w:t>、人工智能应用关键技术研究项目于</w:t>
      </w:r>
      <w:r>
        <w:rPr>
          <w:rFonts w:ascii="宋体" w:hAnsi="宋体" w:cs="宋体" w:eastAsia="宋体" w:hint="default"/>
        </w:rPr>
        <w:t>2017</w:t>
      </w:r>
      <w:r>
        <w:rPr/>
        <w:t>年</w:t>
      </w:r>
      <w:r>
        <w:rPr>
          <w:rFonts w:ascii="宋体" w:hAnsi="宋体" w:cs="宋体" w:eastAsia="宋体" w:hint="default"/>
        </w:rPr>
        <w:t>10</w:t>
      </w:r>
      <w:r>
        <w:rPr/>
        <w:t>月开始开发阶段工作，预计项目投入</w:t>
      </w:r>
      <w:r>
        <w:rPr>
          <w:rFonts w:ascii="宋体" w:hAnsi="宋体" w:cs="宋体" w:eastAsia="宋体" w:hint="default"/>
        </w:rPr>
        <w:t>80</w:t>
      </w:r>
      <w:r>
        <w:rPr/>
        <w:t>万</w:t>
      </w:r>
      <w:r>
        <w:rPr>
          <w:w w:val="100"/>
        </w:rPr>
        <w:t> </w:t>
      </w:r>
      <w:r>
        <w:rPr/>
        <w:t>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日，项目研发进度为</w:t>
      </w:r>
      <w:r>
        <w:rPr>
          <w:rFonts w:ascii="宋体" w:hAnsi="宋体" w:cs="宋体" w:eastAsia="宋体" w:hint="default"/>
        </w:rPr>
        <w:t>92.00%</w:t>
      </w:r>
      <w:r>
        <w:rPr/>
        <w:t>。</w:t>
      </w:r>
      <w:r>
        <w:rPr>
          <w:rFonts w:ascii="宋体" w:hAnsi="宋体" w:cs="宋体" w:eastAsia="宋体" w:hint="default"/>
        </w:rPr>
        <w:t> </w:t>
      </w:r>
    </w:p>
    <w:p>
      <w:pPr>
        <w:pStyle w:val="BodyText"/>
        <w:spacing w:line="340" w:lineRule="auto" w:before="94"/>
        <w:ind w:left="938" w:right="5616"/>
        <w:jc w:val="left"/>
        <w:rPr>
          <w:rFonts w:ascii="宋体" w:hAnsi="宋体" w:cs="宋体" w:eastAsia="宋体" w:hint="default"/>
          <w:sz w:val="18"/>
          <w:szCs w:val="18"/>
        </w:rPr>
      </w:pPr>
      <w:r>
        <w:rPr/>
        <w:t>（十三）递延所得税资产及递延所得税负债</w:t>
      </w:r>
      <w:r>
        <w:rPr>
          <w:rFonts w:ascii="宋体" w:hAnsi="宋体" w:cs="宋体" w:eastAsia="宋体" w:hint="default"/>
          <w:w w:val="100"/>
        </w:rPr>
        <w:t> </w:t>
      </w:r>
      <w:r>
        <w:rPr>
          <w:rFonts w:ascii="宋体" w:hAnsi="宋体" w:cs="宋体" w:eastAsia="宋体" w:hint="default"/>
        </w:rPr>
        <w:t>1.</w:t>
      </w:r>
      <w:r>
        <w:rPr/>
        <w:t>未经抵销的递延所得税资产</w:t>
      </w:r>
      <w:r>
        <w:rPr>
          <w:rFonts w:ascii="宋体" w:hAnsi="宋体" w:cs="宋体" w:eastAsia="宋体" w:hint="default"/>
          <w:spacing w:val="-3"/>
        </w:rPr>
        <w:t> </w:t>
      </w:r>
      <w:r>
        <w:rPr>
          <w:rFonts w:ascii="宋体" w:hAnsi="宋体" w:cs="宋体" w:eastAsia="宋体" w:hint="default"/>
          <w:sz w:val="18"/>
          <w:szCs w:val="18"/>
        </w:rPr>
        <w:t> </w:t>
      </w:r>
    </w:p>
    <w:p>
      <w:pPr>
        <w:tabs>
          <w:tab w:pos="7193" w:val="left" w:leader="none"/>
        </w:tabs>
        <w:spacing w:before="73"/>
        <w:ind w:left="3770" w:right="574" w:firstLine="0"/>
        <w:jc w:val="left"/>
        <w:rPr>
          <w:rFonts w:ascii="宋体" w:hAnsi="宋体" w:cs="宋体" w:eastAsia="宋体" w:hint="default"/>
          <w:sz w:val="18"/>
          <w:szCs w:val="18"/>
        </w:rPr>
      </w:pPr>
      <w:r>
        <w:rPr>
          <w:rFonts w:ascii="宋体" w:hAnsi="宋体" w:cs="宋体" w:eastAsia="宋体" w:hint="default"/>
          <w:position w:val="-3"/>
          <w:sz w:val="18"/>
          <w:szCs w:val="18"/>
        </w:rPr>
        <w:t>期末余额</w:t>
        <w:tab/>
      </w:r>
      <w:r>
        <w:rPr>
          <w:rFonts w:ascii="宋体" w:hAnsi="宋体" w:cs="宋体" w:eastAsia="宋体" w:hint="default"/>
          <w:sz w:val="18"/>
          <w:szCs w:val="18"/>
        </w:rPr>
        <w:t>期初余额</w:t>
      </w:r>
    </w:p>
    <w:p>
      <w:pPr>
        <w:spacing w:after="0"/>
        <w:jc w:val="left"/>
        <w:rPr>
          <w:rFonts w:ascii="宋体" w:hAnsi="宋体" w:cs="宋体" w:eastAsia="宋体" w:hint="default"/>
          <w:sz w:val="18"/>
          <w:szCs w:val="18"/>
        </w:rPr>
        <w:sectPr>
          <w:type w:val="continuous"/>
          <w:pgSz w:w="11910" w:h="16840"/>
          <w:pgMar w:top="640" w:bottom="1460" w:left="1280" w:right="0"/>
        </w:sectPr>
      </w:pPr>
    </w:p>
    <w:p>
      <w:pPr>
        <w:spacing w:before="7"/>
        <w:ind w:left="0" w:right="0" w:firstLine="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2728" w:val="left" w:leader="none"/>
          <w:tab w:pos="4339" w:val="left" w:leader="none"/>
          <w:tab w:pos="6080" w:val="left" w:leader="none"/>
        </w:tabs>
        <w:spacing w:before="121"/>
        <w:ind w:left="86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可抵扣暂时性差异</w:t>
        <w:tab/>
      </w:r>
      <w:r>
        <w:rPr>
          <w:rFonts w:ascii="宋体" w:hAnsi="宋体" w:cs="宋体" w:eastAsia="宋体" w:hint="default"/>
          <w:position w:val="4"/>
          <w:sz w:val="18"/>
          <w:szCs w:val="18"/>
        </w:rPr>
        <w:t>递延所得税资产</w:t>
        <w:tab/>
      </w:r>
      <w:r>
        <w:rPr>
          <w:rFonts w:ascii="宋体" w:hAnsi="宋体" w:cs="宋体" w:eastAsia="宋体" w:hint="default"/>
          <w:sz w:val="18"/>
          <w:szCs w:val="18"/>
        </w:rPr>
        <w:t>可抵扣暂时性差异</w:t>
        <w:tab/>
      </w:r>
      <w:r>
        <w:rPr>
          <w:rFonts w:ascii="宋体" w:hAnsi="宋体" w:cs="宋体" w:eastAsia="宋体" w:hint="default"/>
          <w:position w:val="4"/>
          <w:sz w:val="18"/>
          <w:szCs w:val="18"/>
        </w:rPr>
        <w:t>递延所得税资产</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280" w:right="0"/>
          <w:cols w:num="2" w:equalWidth="0">
            <w:col w:w="1655" w:space="40"/>
            <w:col w:w="8935"/>
          </w:cols>
        </w:sectPr>
      </w:pPr>
    </w:p>
    <w:p>
      <w:pPr>
        <w:spacing w:line="240" w:lineRule="auto" w:before="7"/>
        <w:rPr>
          <w:rFonts w:ascii="宋体" w:hAnsi="宋体" w:cs="宋体" w:eastAsia="宋体" w:hint="default"/>
          <w:sz w:val="8"/>
          <w:szCs w:val="8"/>
        </w:rPr>
      </w:pPr>
    </w:p>
    <w:p>
      <w:pPr>
        <w:spacing w:line="20" w:lineRule="exact"/>
        <w:ind w:left="405" w:right="0" w:firstLine="0"/>
        <w:rPr>
          <w:rFonts w:ascii="宋体" w:hAnsi="宋体" w:cs="宋体" w:eastAsia="宋体" w:hint="default"/>
          <w:sz w:val="2"/>
          <w:szCs w:val="2"/>
        </w:rPr>
      </w:pPr>
      <w:r>
        <w:rPr>
          <w:rFonts w:ascii="宋体" w:hAnsi="宋体" w:cs="宋体" w:eastAsia="宋体" w:hint="default"/>
          <w:sz w:val="2"/>
          <w:szCs w:val="2"/>
        </w:rPr>
        <w:pict>
          <v:group style="width:440.25pt;height:.5pt;mso-position-horizontal-relative:char;mso-position-vertical-relative:line" coordorigin="0,0" coordsize="8805,10">
            <v:group style="position:absolute;left:5;top:5;width:1952;height:2" coordorigin="5,5" coordsize="1952,2">
              <v:shape style="position:absolute;left:5;top:5;width:1952;height:2" coordorigin="5,5" coordsize="1952,0" path="m5,5l1956,5e" filled="false" stroked="true" strokeweight=".48004pt" strokecolor="#000000">
                <v:path arrowok="t"/>
              </v:shape>
            </v:group>
            <v:group style="position:absolute;left:1956;top:5;width:10;height:2" coordorigin="1956,5" coordsize="10,2">
              <v:shape style="position:absolute;left:1956;top:5;width:10;height:2" coordorigin="1956,5" coordsize="10,0" path="m1956,5l1966,5e" filled="false" stroked="true" strokeweight=".48004pt" strokecolor="#000000">
                <v:path arrowok="t"/>
              </v:shape>
            </v:group>
            <v:group style="position:absolute;left:1966;top:5;width:1832;height:2" coordorigin="1966,5" coordsize="1832,2">
              <v:shape style="position:absolute;left:1966;top:5;width:1832;height:2" coordorigin="1966,5" coordsize="1832,0" path="m1966,5l3797,5e" filled="false" stroked="true" strokeweight=".48004pt" strokecolor="#000000">
                <v:path arrowok="t"/>
              </v:shape>
            </v:group>
            <v:group style="position:absolute;left:3797;top:5;width:10;height:2" coordorigin="3797,5" coordsize="10,2">
              <v:shape style="position:absolute;left:3797;top:5;width:10;height:2" coordorigin="3797,5" coordsize="10,0" path="m3797,5l3807,5e" filled="false" stroked="true" strokeweight=".48004pt" strokecolor="#000000">
                <v:path arrowok="t"/>
              </v:shape>
            </v:group>
            <v:group style="position:absolute;left:3807;top:5;width:1693;height:2" coordorigin="3807,5" coordsize="1693,2">
              <v:shape style="position:absolute;left:3807;top:5;width:1693;height:2" coordorigin="3807,5" coordsize="1693,0" path="m3807,5l5499,5e" filled="false" stroked="true" strokeweight=".48004pt" strokecolor="#000000">
                <v:path arrowok="t"/>
              </v:shape>
            </v:group>
            <v:group style="position:absolute;left:5499;top:5;width:10;height:2" coordorigin="5499,5" coordsize="10,2">
              <v:shape style="position:absolute;left:5499;top:5;width:10;height:2" coordorigin="5499,5" coordsize="10,0" path="m5499,5l5509,5e" filled="false" stroked="true" strokeweight=".48004pt" strokecolor="#000000">
                <v:path arrowok="t"/>
              </v:shape>
            </v:group>
            <v:group style="position:absolute;left:5509;top:5;width:1693;height:2" coordorigin="5509,5" coordsize="1693,2">
              <v:shape style="position:absolute;left:5509;top:5;width:1693;height:2" coordorigin="5509,5" coordsize="1693,0" path="m5509,5l7201,5e" filled="false" stroked="true" strokeweight=".48004pt" strokecolor="#000000">
                <v:path arrowok="t"/>
              </v:shape>
            </v:group>
            <v:group style="position:absolute;left:7202;top:5;width:10;height:2" coordorigin="7202,5" coordsize="10,2">
              <v:shape style="position:absolute;left:7202;top:5;width:10;height:2" coordorigin="7202,5" coordsize="10,0" path="m7202,5l7211,5e" filled="false" stroked="true" strokeweight=".48004pt" strokecolor="#000000">
                <v:path arrowok="t"/>
              </v:shape>
            </v:group>
            <v:group style="position:absolute;left:7211;top:5;width:1589;height:2" coordorigin="7211,5" coordsize="1589,2">
              <v:shape style="position:absolute;left:7211;top:5;width:1589;height:2" coordorigin="7211,5" coordsize="1589,0" path="m7211,5l8800,5e" filled="false" stroked="true" strokeweight=".4800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4"/>
          <w:szCs w:val="4"/>
        </w:rPr>
      </w:pPr>
    </w:p>
    <w:tbl>
      <w:tblPr>
        <w:tblW w:w="0" w:type="auto"/>
        <w:jc w:val="left"/>
        <w:tblInd w:w="480" w:type="dxa"/>
        <w:tblLayout w:type="fixed"/>
        <w:tblCellMar>
          <w:top w:w="0" w:type="dxa"/>
          <w:left w:w="0" w:type="dxa"/>
          <w:bottom w:w="0" w:type="dxa"/>
          <w:right w:w="0" w:type="dxa"/>
        </w:tblCellMar>
        <w:tblLook w:val="01E0"/>
      </w:tblPr>
      <w:tblGrid>
        <w:gridCol w:w="2004"/>
        <w:gridCol w:w="1966"/>
        <w:gridCol w:w="1656"/>
        <w:gridCol w:w="1696"/>
        <w:gridCol w:w="1420"/>
      </w:tblGrid>
      <w:tr>
        <w:trPr>
          <w:trHeight w:val="41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3"/>
              <w:jc w:val="right"/>
              <w:rPr>
                <w:rFonts w:ascii="宋体" w:hAnsi="宋体" w:cs="宋体" w:eastAsia="宋体" w:hint="default"/>
                <w:sz w:val="18"/>
                <w:szCs w:val="18"/>
              </w:rPr>
            </w:pPr>
            <w:r>
              <w:rPr>
                <w:rFonts w:ascii="宋体"/>
                <w:spacing w:val="-1"/>
                <w:sz w:val="18"/>
              </w:rPr>
              <w:t>8,221,729.35</w:t>
            </w:r>
            <w:r>
              <w:rPr>
                <w:rFonts w:ascii="宋体"/>
                <w:sz w:val="18"/>
              </w:rPr>
              <w:t> </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8"/>
              <w:jc w:val="right"/>
              <w:rPr>
                <w:rFonts w:ascii="宋体" w:hAnsi="宋体" w:cs="宋体" w:eastAsia="宋体" w:hint="default"/>
                <w:sz w:val="18"/>
                <w:szCs w:val="18"/>
              </w:rPr>
            </w:pPr>
            <w:r>
              <w:rPr>
                <w:rFonts w:ascii="宋体"/>
                <w:spacing w:val="-1"/>
                <w:sz w:val="18"/>
              </w:rPr>
              <w:t>1,233,259.40 </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2"/>
              <w:jc w:val="right"/>
              <w:rPr>
                <w:rFonts w:ascii="宋体" w:hAnsi="宋体" w:cs="宋体" w:eastAsia="宋体" w:hint="default"/>
                <w:sz w:val="18"/>
                <w:szCs w:val="18"/>
              </w:rPr>
            </w:pPr>
            <w:r>
              <w:rPr>
                <w:rFonts w:ascii="宋体"/>
                <w:spacing w:val="-1"/>
                <w:sz w:val="18"/>
              </w:rPr>
              <w:t>18,752,400.00</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2,812,860.00</w:t>
            </w:r>
            <w:r>
              <w:rPr>
                <w:rFonts w:ascii="宋体"/>
                <w:sz w:val="18"/>
              </w:rPr>
              <w:t> </w:t>
            </w:r>
          </w:p>
        </w:tc>
      </w:tr>
      <w:tr>
        <w:trPr>
          <w:trHeight w:val="4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应付职工薪酬余额</w:t>
            </w:r>
            <w:r>
              <w:rPr>
                <w:rFonts w:ascii="宋体" w:hAnsi="宋体" w:cs="宋体" w:eastAsia="宋体" w:hint="default"/>
                <w:sz w:val="18"/>
                <w:szCs w:val="18"/>
              </w:rPr>
              <w:t> </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3"/>
              <w:jc w:val="right"/>
              <w:rPr>
                <w:rFonts w:ascii="宋体" w:hAnsi="宋体" w:cs="宋体" w:eastAsia="宋体" w:hint="default"/>
                <w:sz w:val="18"/>
                <w:szCs w:val="18"/>
              </w:rPr>
            </w:pPr>
            <w:r>
              <w:rPr>
                <w:rFonts w:ascii="宋体"/>
                <w:spacing w:val="-1"/>
                <w:sz w:val="18"/>
              </w:rPr>
              <w:t>7,424,293.72</w:t>
            </w:r>
            <w:r>
              <w:rPr>
                <w:rFonts w:ascii="宋体"/>
                <w:sz w:val="18"/>
              </w:rPr>
              <w:t> </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8"/>
              <w:jc w:val="right"/>
              <w:rPr>
                <w:rFonts w:ascii="宋体" w:hAnsi="宋体" w:cs="宋体" w:eastAsia="宋体" w:hint="default"/>
                <w:sz w:val="18"/>
                <w:szCs w:val="18"/>
              </w:rPr>
            </w:pPr>
            <w:r>
              <w:rPr>
                <w:rFonts w:ascii="宋体"/>
                <w:spacing w:val="-1"/>
                <w:sz w:val="18"/>
              </w:rPr>
              <w:t>1,122,105.28 </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2"/>
              <w:jc w:val="right"/>
              <w:rPr>
                <w:rFonts w:ascii="宋体" w:hAnsi="宋体" w:cs="宋体" w:eastAsia="宋体" w:hint="default"/>
                <w:sz w:val="18"/>
                <w:szCs w:val="18"/>
              </w:rPr>
            </w:pPr>
            <w:r>
              <w:rPr>
                <w:rFonts w:ascii="宋体"/>
                <w:spacing w:val="-1"/>
                <w:sz w:val="18"/>
              </w:rPr>
              <w:t>7,817,979.23</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1,237,852.11</w:t>
            </w:r>
            <w:r>
              <w:rPr>
                <w:rFonts w:ascii="宋体"/>
                <w:sz w:val="18"/>
              </w:rPr>
              <w:t> </w:t>
            </w:r>
          </w:p>
        </w:tc>
      </w:tr>
      <w:tr>
        <w:trPr>
          <w:trHeight w:val="44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3"/>
              <w:jc w:val="right"/>
              <w:rPr>
                <w:rFonts w:ascii="宋体" w:hAnsi="宋体" w:cs="宋体" w:eastAsia="宋体" w:hint="default"/>
                <w:sz w:val="18"/>
                <w:szCs w:val="18"/>
              </w:rPr>
            </w:pPr>
            <w:r>
              <w:rPr>
                <w:rFonts w:ascii="宋体"/>
                <w:sz w:val="18"/>
              </w:rPr>
              <w:t> </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8"/>
              <w:jc w:val="right"/>
              <w:rPr>
                <w:rFonts w:ascii="宋体" w:hAnsi="宋体" w:cs="宋体" w:eastAsia="宋体" w:hint="default"/>
                <w:sz w:val="18"/>
                <w:szCs w:val="18"/>
              </w:rPr>
            </w:pPr>
            <w:r>
              <w:rPr>
                <w:rFonts w:ascii="宋体"/>
                <w:sz w:val="18"/>
              </w:rPr>
              <w:t> </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2"/>
              <w:jc w:val="right"/>
              <w:rPr>
                <w:rFonts w:ascii="宋体" w:hAnsi="宋体" w:cs="宋体" w:eastAsia="宋体" w:hint="default"/>
                <w:sz w:val="18"/>
                <w:szCs w:val="18"/>
              </w:rPr>
            </w:pPr>
            <w:r>
              <w:rPr>
                <w:rFonts w:ascii="宋体"/>
                <w:spacing w:val="-1"/>
                <w:sz w:val="18"/>
              </w:rPr>
              <w:t>150,935.21</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22,640.28</w:t>
            </w:r>
            <w:r>
              <w:rPr>
                <w:rFonts w:ascii="宋体"/>
                <w:sz w:val="18"/>
              </w:rPr>
              <w:t> </w:t>
            </w:r>
          </w:p>
        </w:tc>
      </w:tr>
      <w:tr>
        <w:trPr>
          <w:trHeight w:val="388"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9"/>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3"/>
              <w:jc w:val="right"/>
              <w:rPr>
                <w:rFonts w:ascii="宋体" w:hAnsi="宋体" w:cs="宋体" w:eastAsia="宋体" w:hint="default"/>
                <w:sz w:val="18"/>
                <w:szCs w:val="18"/>
              </w:rPr>
            </w:pPr>
            <w:r>
              <w:rPr>
                <w:rFonts w:ascii="宋体"/>
                <w:sz w:val="18"/>
              </w:rPr>
            </w:r>
            <w:r>
              <w:rPr>
                <w:rFonts w:ascii="宋体"/>
                <w:spacing w:val="-1"/>
                <w:sz w:val="18"/>
                <w:u w:val="thick" w:color="000000"/>
              </w:rPr>
              <w:t>15,646,023.07</w:t>
            </w:r>
            <w:r>
              <w:rPr>
                <w:rFonts w:ascii="宋体"/>
                <w:spacing w:val="-1"/>
                <w:sz w:val="18"/>
              </w:rPr>
            </w:r>
            <w:r>
              <w:rPr>
                <w:rFonts w:ascii="宋体"/>
                <w:sz w:val="18"/>
              </w:rPr>
              <w:t> </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8"/>
              <w:jc w:val="right"/>
              <w:rPr>
                <w:rFonts w:ascii="宋体" w:hAnsi="宋体" w:cs="宋体" w:eastAsia="宋体" w:hint="default"/>
                <w:sz w:val="18"/>
                <w:szCs w:val="18"/>
              </w:rPr>
            </w:pPr>
            <w:r>
              <w:rPr>
                <w:rFonts w:ascii="宋体"/>
                <w:sz w:val="18"/>
              </w:rPr>
            </w:r>
            <w:r>
              <w:rPr>
                <w:rFonts w:ascii="宋体"/>
                <w:spacing w:val="-1"/>
                <w:sz w:val="18"/>
                <w:u w:val="thick" w:color="000000"/>
              </w:rPr>
              <w:t>2,355,364.68</w:t>
            </w:r>
            <w:r>
              <w:rPr>
                <w:rFonts w:ascii="宋体"/>
                <w:spacing w:val="-1"/>
                <w:sz w:val="18"/>
              </w:rPr>
              <w:t> </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宋体" w:hAnsi="宋体" w:cs="宋体" w:eastAsia="宋体" w:hint="default"/>
                <w:sz w:val="18"/>
                <w:szCs w:val="18"/>
              </w:rPr>
            </w:pPr>
            <w:r>
              <w:rPr>
                <w:rFonts w:ascii="宋体"/>
                <w:sz w:val="18"/>
              </w:rPr>
            </w:r>
            <w:r>
              <w:rPr>
                <w:rFonts w:ascii="宋体"/>
                <w:spacing w:val="-1"/>
                <w:sz w:val="18"/>
                <w:u w:val="thick" w:color="000000"/>
              </w:rPr>
              <w:t>26,721,314.44</w:t>
            </w:r>
            <w:r>
              <w:rPr>
                <w:rFonts w:ascii="宋体"/>
                <w:spacing w:val="-1"/>
                <w:sz w:val="18"/>
              </w:rPr>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z w:val="18"/>
              </w:rPr>
            </w:r>
            <w:r>
              <w:rPr>
                <w:rFonts w:ascii="宋体"/>
                <w:spacing w:val="-1"/>
                <w:sz w:val="18"/>
                <w:u w:val="thick" w:color="000000"/>
              </w:rPr>
              <w:t>4,073,352.39</w:t>
            </w:r>
            <w:r>
              <w:rPr>
                <w:rFonts w:ascii="宋体"/>
                <w:spacing w:val="-1"/>
                <w:sz w:val="18"/>
              </w:rPr>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640" w:bottom="1460" w:left="1280" w:right="0"/>
        </w:sectPr>
      </w:pPr>
    </w:p>
    <w:p>
      <w:pPr>
        <w:pStyle w:val="BodyText"/>
        <w:spacing w:line="251" w:lineRule="exact"/>
        <w:ind w:left="938" w:right="0"/>
        <w:jc w:val="left"/>
        <w:rPr>
          <w:rFonts w:ascii="宋体" w:hAnsi="宋体" w:cs="宋体" w:eastAsia="宋体" w:hint="default"/>
          <w:sz w:val="18"/>
          <w:szCs w:val="18"/>
        </w:rPr>
      </w:pPr>
      <w:r>
        <w:rPr>
          <w:rFonts w:ascii="宋体" w:hAnsi="宋体" w:cs="宋体" w:eastAsia="宋体" w:hint="default"/>
        </w:rPr>
        <w:t>2.</w:t>
      </w:r>
      <w:r>
        <w:rPr/>
        <w:t>未抵销的递延所得税负债</w:t>
      </w:r>
      <w:r>
        <w:rPr>
          <w:rFonts w:ascii="宋体" w:hAnsi="宋体" w:cs="宋体" w:eastAsia="宋体" w:hint="default"/>
          <w:spacing w:val="-2"/>
          <w:sz w:val="18"/>
          <w:szCs w:val="18"/>
        </w:rPr>
        <w:t> </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173" w:lineRule="exact" w:before="0"/>
        <w:ind w:left="1151"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31"/>
          <w:szCs w:val="31"/>
        </w:rPr>
      </w:pPr>
      <w:r>
        <w:rPr/>
        <w:br w:type="column"/>
      </w:r>
      <w:r>
        <w:rPr>
          <w:rFonts w:ascii="宋体"/>
          <w:b/>
          <w:sz w:val="31"/>
        </w:rPr>
      </w:r>
    </w:p>
    <w:p>
      <w:pPr>
        <w:tabs>
          <w:tab w:pos="3472" w:val="left" w:leader="none"/>
        </w:tabs>
        <w:spacing w:before="0"/>
        <w:ind w:left="1" w:right="0" w:firstLine="0"/>
        <w:jc w:val="left"/>
        <w:rPr>
          <w:rFonts w:ascii="宋体" w:hAnsi="宋体" w:cs="宋体" w:eastAsia="宋体" w:hint="default"/>
          <w:sz w:val="18"/>
          <w:szCs w:val="18"/>
        </w:rPr>
      </w:pPr>
      <w:r>
        <w:rPr>
          <w:rFonts w:ascii="宋体" w:hAnsi="宋体" w:cs="宋体" w:eastAsia="宋体" w:hint="default"/>
          <w:position w:val="-3"/>
          <w:sz w:val="18"/>
          <w:szCs w:val="18"/>
        </w:rPr>
        <w:t>期末余额</w:t>
        <w:tab/>
      </w:r>
      <w:r>
        <w:rPr>
          <w:rFonts w:ascii="宋体" w:hAnsi="宋体" w:cs="宋体" w:eastAsia="宋体" w:hint="default"/>
          <w:sz w:val="18"/>
          <w:szCs w:val="18"/>
        </w:rPr>
        <w:t>期初余额</w:t>
      </w:r>
    </w:p>
    <w:p>
      <w:pPr>
        <w:spacing w:after="0"/>
        <w:jc w:val="left"/>
        <w:rPr>
          <w:rFonts w:ascii="宋体" w:hAnsi="宋体" w:cs="宋体" w:eastAsia="宋体" w:hint="default"/>
          <w:sz w:val="18"/>
          <w:szCs w:val="18"/>
        </w:rPr>
        <w:sectPr>
          <w:type w:val="continuous"/>
          <w:pgSz w:w="11910" w:h="16840"/>
          <w:pgMar w:top="640" w:bottom="1460" w:left="1280" w:right="0"/>
          <w:cols w:num="2" w:equalWidth="0">
            <w:col w:w="3640" w:space="40"/>
            <w:col w:w="6950"/>
          </w:cols>
        </w:sectPr>
      </w:pPr>
    </w:p>
    <w:p>
      <w:pPr>
        <w:tabs>
          <w:tab w:pos="4320" w:val="left" w:leader="none"/>
          <w:tab w:pos="5971" w:val="left" w:leader="none"/>
          <w:tab w:pos="7765" w:val="left" w:leader="none"/>
        </w:tabs>
        <w:spacing w:line="221" w:lineRule="exact" w:before="0"/>
        <w:ind w:left="2454" w:right="574" w:firstLine="0"/>
        <w:jc w:val="left"/>
        <w:rPr>
          <w:rFonts w:ascii="宋体" w:hAnsi="宋体" w:cs="宋体" w:eastAsia="宋体" w:hint="default"/>
          <w:sz w:val="18"/>
          <w:szCs w:val="18"/>
        </w:rPr>
      </w:pPr>
      <w:r>
        <w:rPr>
          <w:rFonts w:ascii="宋体" w:hAnsi="宋体" w:cs="宋体" w:eastAsia="宋体" w:hint="default"/>
          <w:sz w:val="18"/>
          <w:szCs w:val="18"/>
        </w:rPr>
        <w:t>应纳税暂时性差异</w:t>
        <w:tab/>
      </w:r>
      <w:r>
        <w:rPr>
          <w:rFonts w:ascii="宋体" w:hAnsi="宋体" w:cs="宋体" w:eastAsia="宋体" w:hint="default"/>
          <w:position w:val="4"/>
          <w:sz w:val="18"/>
          <w:szCs w:val="18"/>
        </w:rPr>
        <w:t>递延所得税负债</w:t>
        <w:tab/>
      </w:r>
      <w:r>
        <w:rPr>
          <w:rFonts w:ascii="宋体" w:hAnsi="宋体" w:cs="宋体" w:eastAsia="宋体" w:hint="default"/>
          <w:sz w:val="18"/>
          <w:szCs w:val="18"/>
        </w:rPr>
        <w:t>应纳税暂时性差异</w:t>
        <w:tab/>
      </w:r>
      <w:r>
        <w:rPr>
          <w:rFonts w:ascii="宋体" w:hAnsi="宋体" w:cs="宋体" w:eastAsia="宋体" w:hint="default"/>
          <w:position w:val="4"/>
          <w:sz w:val="18"/>
          <w:szCs w:val="18"/>
        </w:rPr>
        <w:t>递延所得税负债</w:t>
      </w:r>
      <w:r>
        <w:rPr>
          <w:rFonts w:ascii="宋体" w:hAnsi="宋体" w:cs="宋体" w:eastAsia="宋体" w:hint="default"/>
          <w:sz w:val="18"/>
          <w:szCs w:val="18"/>
        </w:rPr>
      </w:r>
    </w:p>
    <w:p>
      <w:pPr>
        <w:spacing w:line="240" w:lineRule="auto" w:before="7"/>
        <w:rPr>
          <w:rFonts w:ascii="宋体" w:hAnsi="宋体" w:cs="宋体" w:eastAsia="宋体" w:hint="default"/>
          <w:sz w:val="8"/>
          <w:szCs w:val="8"/>
        </w:rPr>
      </w:pPr>
    </w:p>
    <w:p>
      <w:pPr>
        <w:spacing w:line="20" w:lineRule="exact"/>
        <w:ind w:left="393" w:right="0" w:firstLine="0"/>
        <w:rPr>
          <w:rFonts w:ascii="宋体" w:hAnsi="宋体" w:cs="宋体" w:eastAsia="宋体" w:hint="default"/>
          <w:sz w:val="2"/>
          <w:szCs w:val="2"/>
        </w:rPr>
      </w:pPr>
      <w:r>
        <w:rPr>
          <w:rFonts w:ascii="宋体" w:hAnsi="宋体" w:cs="宋体" w:eastAsia="宋体" w:hint="default"/>
          <w:sz w:val="2"/>
          <w:szCs w:val="2"/>
        </w:rPr>
        <w:pict>
          <v:group style="width:441.45pt;height:.5pt;mso-position-horizontal-relative:char;mso-position-vertical-relative:line" coordorigin="0,0" coordsize="8829,10">
            <v:group style="position:absolute;left:5;top:5;width:1872;height:2" coordorigin="5,5" coordsize="1872,2">
              <v:shape style="position:absolute;left:5;top:5;width:1872;height:2" coordorigin="5,5" coordsize="1872,0" path="m5,5l1877,5e" filled="false" stroked="true" strokeweight=".47998pt" strokecolor="#000000">
                <v:path arrowok="t"/>
              </v:shape>
            </v:group>
            <v:group style="position:absolute;left:1877;top:5;width:10;height:2" coordorigin="1877,5" coordsize="10,2">
              <v:shape style="position:absolute;left:1877;top:5;width:10;height:2" coordorigin="1877,5" coordsize="10,0" path="m1877,5l1886,5e" filled="false" stroked="true" strokeweight=".47998pt" strokecolor="#000000">
                <v:path arrowok="t"/>
              </v:shape>
            </v:group>
            <v:group style="position:absolute;left:1886;top:5;width:1806;height:2" coordorigin="1886,5" coordsize="1806,2">
              <v:shape style="position:absolute;left:1886;top:5;width:1806;height:2" coordorigin="1886,5" coordsize="1806,0" path="m1886,5l3692,5e" filled="false" stroked="true" strokeweight=".47998pt" strokecolor="#000000">
                <v:path arrowok="t"/>
              </v:shape>
            </v:group>
            <v:group style="position:absolute;left:3692;top:5;width:10;height:2" coordorigin="3692,5" coordsize="10,2">
              <v:shape style="position:absolute;left:3692;top:5;width:10;height:2" coordorigin="3692,5" coordsize="10,0" path="m3692,5l3701,5e" filled="false" stroked="true" strokeweight=".47998pt" strokecolor="#000000">
                <v:path arrowok="t"/>
              </v:shape>
            </v:group>
            <v:group style="position:absolute;left:3701;top:5;width:1722;height:2" coordorigin="3701,5" coordsize="1722,2">
              <v:shape style="position:absolute;left:3701;top:5;width:1722;height:2" coordorigin="3701,5" coordsize="1722,0" path="m3701,5l5423,5e" filled="false" stroked="true" strokeweight=".47998pt" strokecolor="#000000">
                <v:path arrowok="t"/>
              </v:shape>
            </v:group>
            <v:group style="position:absolute;left:5423;top:5;width:10;height:2" coordorigin="5423,5" coordsize="10,2">
              <v:shape style="position:absolute;left:5423;top:5;width:10;height:2" coordorigin="5423,5" coordsize="10,0" path="m5423,5l5432,5e" filled="false" stroked="true" strokeweight=".47998pt" strokecolor="#000000">
                <v:path arrowok="t"/>
              </v:shape>
            </v:group>
            <v:group style="position:absolute;left:5432;top:5;width:1748;height:2" coordorigin="5432,5" coordsize="1748,2">
              <v:shape style="position:absolute;left:5432;top:5;width:1748;height:2" coordorigin="5432,5" coordsize="1748,0" path="m5432,5l7179,5e" filled="false" stroked="true" strokeweight=".47998pt" strokecolor="#000000">
                <v:path arrowok="t"/>
              </v:shape>
            </v:group>
            <v:group style="position:absolute;left:7179;top:5;width:10;height:2" coordorigin="7179,5" coordsize="10,2">
              <v:shape style="position:absolute;left:7179;top:5;width:10;height:2" coordorigin="7179,5" coordsize="10,0" path="m7179,5l7189,5e" filled="false" stroked="true" strokeweight=".47998pt" strokecolor="#000000">
                <v:path arrowok="t"/>
              </v:shape>
            </v:group>
            <v:group style="position:absolute;left:7189;top:5;width:1635;height:2" coordorigin="7189,5" coordsize="1635,2">
              <v:shape style="position:absolute;left:7189;top:5;width:1635;height:2" coordorigin="7189,5" coordsize="1635,0" path="m7189,5l8824,5e" filled="false" stroked="true" strokeweight=".47998pt" strokecolor="#000000">
                <v:path arrowok="t"/>
              </v:shape>
            </v:group>
          </v:group>
        </w:pict>
      </w:r>
      <w:r>
        <w:rPr>
          <w:rFonts w:ascii="宋体" w:hAnsi="宋体" w:cs="宋体" w:eastAsia="宋体" w:hint="default"/>
          <w:sz w:val="2"/>
          <w:szCs w:val="2"/>
        </w:rPr>
      </w:r>
    </w:p>
    <w:tbl>
      <w:tblPr>
        <w:tblW w:w="0" w:type="auto"/>
        <w:jc w:val="left"/>
        <w:tblInd w:w="471" w:type="dxa"/>
        <w:tblLayout w:type="fixed"/>
        <w:tblCellMar>
          <w:top w:w="0" w:type="dxa"/>
          <w:left w:w="0" w:type="dxa"/>
          <w:bottom w:w="0" w:type="dxa"/>
          <w:right w:w="0" w:type="dxa"/>
        </w:tblCellMar>
        <w:tblLook w:val="01E0"/>
      </w:tblPr>
      <w:tblGrid>
        <w:gridCol w:w="576"/>
        <w:gridCol w:w="1284"/>
        <w:gridCol w:w="2149"/>
        <w:gridCol w:w="1701"/>
        <w:gridCol w:w="1745"/>
        <w:gridCol w:w="1308"/>
      </w:tblGrid>
      <w:tr>
        <w:trPr>
          <w:trHeight w:val="388"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84"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13"/>
              <w:jc w:val="right"/>
              <w:rPr>
                <w:rFonts w:ascii="宋体" w:hAnsi="宋体" w:cs="宋体" w:eastAsia="宋体" w:hint="default"/>
                <w:sz w:val="18"/>
                <w:szCs w:val="18"/>
              </w:rPr>
            </w:pPr>
            <w:r>
              <w:rPr>
                <w:rFonts w:ascii="宋体"/>
                <w:spacing w:val="-1"/>
                <w:sz w:val="18"/>
              </w:rPr>
              <w:t>222,747.20</w:t>
            </w:r>
            <w:r>
              <w:rPr>
                <w:rFonts w:ascii="宋体"/>
                <w:sz w:val="18"/>
              </w:rPr>
              <w:t> </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 w:right="0"/>
              <w:jc w:val="center"/>
              <w:rPr>
                <w:rFonts w:ascii="宋体" w:hAnsi="宋体" w:cs="宋体" w:eastAsia="宋体" w:hint="default"/>
                <w:sz w:val="18"/>
                <w:szCs w:val="18"/>
              </w:rPr>
            </w:pPr>
            <w:r>
              <w:rPr>
                <w:rFonts w:ascii="宋体"/>
                <w:sz w:val="18"/>
              </w:rPr>
              <w:t>33,412.08 </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sz w:val="18"/>
              </w:rPr>
              <w:t>222,747.20 </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33,412.08</w:t>
            </w:r>
            <w:r>
              <w:rPr>
                <w:rFonts w:ascii="宋体"/>
                <w:sz w:val="18"/>
              </w:rPr>
              <w:t> </w:t>
            </w:r>
          </w:p>
        </w:tc>
      </w:tr>
      <w:tr>
        <w:trPr>
          <w:trHeight w:val="388" w:hRule="exact"/>
        </w:trPr>
        <w:tc>
          <w:tcPr>
            <w:tcW w:w="5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3"/>
              <w:jc w:val="right"/>
              <w:rPr>
                <w:rFonts w:ascii="宋体" w:hAnsi="宋体" w:cs="宋体" w:eastAsia="宋体" w:hint="default"/>
                <w:sz w:val="18"/>
                <w:szCs w:val="18"/>
              </w:rPr>
            </w:pPr>
            <w:r>
              <w:rPr>
                <w:rFonts w:ascii="宋体"/>
                <w:sz w:val="18"/>
              </w:rPr>
            </w:r>
            <w:r>
              <w:rPr>
                <w:rFonts w:ascii="宋体"/>
                <w:spacing w:val="-1"/>
                <w:sz w:val="18"/>
                <w:u w:val="thick" w:color="000000"/>
              </w:rPr>
              <w:t>222,747.20</w:t>
            </w:r>
            <w:r>
              <w:rPr>
                <w:rFonts w:ascii="宋体"/>
                <w:spacing w:val="-1"/>
                <w:sz w:val="18"/>
              </w:rPr>
            </w:r>
            <w:r>
              <w:rPr>
                <w:rFonts w:ascii="宋体"/>
                <w:sz w:val="18"/>
              </w:rPr>
              <w:t> </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2" w:right="0"/>
              <w:jc w:val="center"/>
              <w:rPr>
                <w:rFonts w:ascii="宋体" w:hAnsi="宋体" w:cs="宋体" w:eastAsia="宋体" w:hint="default"/>
                <w:sz w:val="18"/>
                <w:szCs w:val="18"/>
              </w:rPr>
            </w:pPr>
            <w:r>
              <w:rPr>
                <w:rFonts w:ascii="宋体"/>
                <w:sz w:val="18"/>
              </w:rPr>
            </w:r>
            <w:r>
              <w:rPr>
                <w:rFonts w:ascii="宋体"/>
                <w:sz w:val="18"/>
                <w:u w:val="thick" w:color="000000"/>
              </w:rPr>
              <w:t>33,412.08</w:t>
            </w:r>
            <w:r>
              <w:rPr>
                <w:rFonts w:ascii="宋体"/>
                <w:sz w:val="18"/>
              </w:rPr>
              <w:t> </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宋体" w:hAnsi="宋体" w:cs="宋体" w:eastAsia="宋体" w:hint="default"/>
                <w:sz w:val="18"/>
                <w:szCs w:val="18"/>
              </w:rPr>
            </w:pPr>
            <w:r>
              <w:rPr>
                <w:rFonts w:ascii="宋体"/>
                <w:sz w:val="18"/>
              </w:rPr>
            </w:r>
            <w:r>
              <w:rPr>
                <w:rFonts w:ascii="宋体"/>
                <w:sz w:val="18"/>
                <w:u w:val="thick" w:color="000000"/>
              </w:rPr>
              <w:t>222,747.20</w:t>
            </w:r>
            <w:r>
              <w:rPr>
                <w:rFonts w:ascii="宋体"/>
                <w:sz w:val="18"/>
              </w:rPr>
              <w:t> </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33,412.08</w:t>
            </w:r>
            <w:r>
              <w:rPr>
                <w:rFonts w:ascii="宋体"/>
                <w:spacing w:val="-1"/>
                <w:sz w:val="18"/>
              </w:rPr>
            </w:r>
            <w:r>
              <w:rPr>
                <w:rFonts w:ascii="宋体"/>
                <w:sz w:val="18"/>
              </w:rPr>
              <w:t> </w:t>
            </w:r>
          </w:p>
        </w:tc>
      </w:tr>
    </w:tbl>
    <w:p>
      <w:pPr>
        <w:pStyle w:val="BodyText"/>
        <w:spacing w:line="253" w:lineRule="exact"/>
        <w:ind w:left="938" w:right="574"/>
        <w:jc w:val="left"/>
        <w:rPr>
          <w:rFonts w:ascii="宋体" w:hAnsi="宋体" w:cs="宋体" w:eastAsia="宋体" w:hint="default"/>
        </w:rPr>
      </w:pPr>
      <w:r>
        <w:rPr>
          <w:rFonts w:ascii="宋体" w:hAnsi="宋体" w:cs="宋体" w:eastAsia="宋体" w:hint="default"/>
        </w:rPr>
        <w:t>3.</w:t>
      </w:r>
      <w:r>
        <w:rPr/>
        <w:t>未确认递延所得税资产明细</w:t>
      </w:r>
      <w:r>
        <w:rPr>
          <w:rFonts w:ascii="宋体" w:hAnsi="宋体" w:cs="宋体" w:eastAsia="宋体" w:hint="default"/>
        </w:rPr>
        <w:t> </w:t>
      </w:r>
    </w:p>
    <w:p>
      <w:pPr>
        <w:spacing w:after="0" w:line="253" w:lineRule="exact"/>
        <w:jc w:val="left"/>
        <w:rPr>
          <w:rFonts w:ascii="宋体" w:hAnsi="宋体" w:cs="宋体" w:eastAsia="宋体" w:hint="default"/>
        </w:rPr>
        <w:sectPr>
          <w:type w:val="continuous"/>
          <w:pgSz w:w="11910" w:h="16840"/>
          <w:pgMar w:top="640" w:bottom="1460" w:left="1280" w:right="0"/>
        </w:sectPr>
      </w:pPr>
    </w:p>
    <w:p>
      <w:pPr>
        <w:spacing w:line="240" w:lineRule="auto" w:before="10"/>
        <w:rPr>
          <w:rFonts w:ascii="宋体" w:hAnsi="宋体" w:cs="宋体" w:eastAsia="宋体" w:hint="default"/>
          <w:sz w:val="6"/>
          <w:szCs w:val="6"/>
        </w:rPr>
      </w:pPr>
    </w:p>
    <w:tbl>
      <w:tblPr>
        <w:tblW w:w="0" w:type="auto"/>
        <w:jc w:val="left"/>
        <w:tblInd w:w="254" w:type="dxa"/>
        <w:tblLayout w:type="fixed"/>
        <w:tblCellMar>
          <w:top w:w="0" w:type="dxa"/>
          <w:left w:w="0" w:type="dxa"/>
          <w:bottom w:w="0" w:type="dxa"/>
          <w:right w:w="0" w:type="dxa"/>
        </w:tblCellMar>
        <w:tblLook w:val="01E0"/>
      </w:tblPr>
      <w:tblGrid>
        <w:gridCol w:w="2678"/>
        <w:gridCol w:w="3512"/>
        <w:gridCol w:w="2317"/>
      </w:tblGrid>
      <w:tr>
        <w:trPr>
          <w:trHeight w:val="318" w:hRule="exact"/>
        </w:trPr>
        <w:tc>
          <w:tcPr>
            <w:tcW w:w="2678" w:type="dxa"/>
            <w:tcBorders>
              <w:top w:val="nil" w:sz="6" w:space="0" w:color="auto"/>
              <w:left w:val="nil" w:sz="6" w:space="0" w:color="auto"/>
              <w:bottom w:val="single" w:sz="4" w:space="0" w:color="000000"/>
              <w:right w:val="nil" w:sz="6" w:space="0" w:color="auto"/>
            </w:tcBorders>
          </w:tcPr>
          <w:p>
            <w:pPr>
              <w:pStyle w:val="TableParagraph"/>
              <w:spacing w:line="180" w:lineRule="exact"/>
              <w:ind w:left="15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tcBorders>
              <w:top w:val="nil" w:sz="6" w:space="0" w:color="auto"/>
              <w:left w:val="nil" w:sz="6" w:space="0" w:color="auto"/>
              <w:bottom w:val="single" w:sz="4" w:space="0" w:color="000000"/>
              <w:right w:val="nil" w:sz="6" w:space="0" w:color="auto"/>
            </w:tcBorders>
          </w:tcPr>
          <w:p>
            <w:pPr>
              <w:pStyle w:val="TableParagraph"/>
              <w:spacing w:line="226" w:lineRule="exact"/>
              <w:ind w:right="27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7" w:type="dxa"/>
            <w:tcBorders>
              <w:top w:val="nil" w:sz="6" w:space="0" w:color="auto"/>
              <w:left w:val="nil" w:sz="6" w:space="0" w:color="auto"/>
              <w:bottom w:val="single" w:sz="4" w:space="0" w:color="000000"/>
              <w:right w:val="nil" w:sz="6" w:space="0" w:color="auto"/>
            </w:tcBorders>
          </w:tcPr>
          <w:p>
            <w:pPr>
              <w:pStyle w:val="TableParagraph"/>
              <w:spacing w:line="226" w:lineRule="exact"/>
              <w:ind w:left="53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267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351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3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27,112,120.62 </w:t>
            </w:r>
          </w:p>
        </w:tc>
        <w:tc>
          <w:tcPr>
            <w:tcW w:w="231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
              <w:jc w:val="right"/>
              <w:rPr>
                <w:rFonts w:ascii="宋体" w:hAnsi="宋体" w:cs="宋体" w:eastAsia="宋体" w:hint="default"/>
                <w:sz w:val="18"/>
                <w:szCs w:val="18"/>
              </w:rPr>
            </w:pPr>
            <w:r>
              <w:rPr>
                <w:rFonts w:ascii="宋体"/>
                <w:spacing w:val="-1"/>
                <w:sz w:val="18"/>
              </w:rPr>
              <w:t>28,397,663.85</w:t>
            </w:r>
            <w:r>
              <w:rPr>
                <w:rFonts w:ascii="宋体"/>
                <w:sz w:val="18"/>
              </w:rPr>
              <w:t> </w:t>
            </w:r>
          </w:p>
        </w:tc>
      </w:tr>
      <w:tr>
        <w:trPr>
          <w:trHeight w:val="462" w:hRule="exact"/>
        </w:trPr>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7"/>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 2,483,762.87</w:t>
            </w:r>
            <w:r>
              <w:rPr>
                <w:rFonts w:ascii="宋体"/>
                <w:sz w:val="18"/>
              </w:rPr>
              <w:t> </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pacing w:val="-1"/>
                <w:sz w:val="18"/>
              </w:rPr>
              <w:t>2,811,585.41</w:t>
            </w:r>
            <w:r>
              <w:rPr>
                <w:rFonts w:ascii="宋体"/>
                <w:sz w:val="18"/>
              </w:rPr>
              <w:t> </w:t>
            </w:r>
          </w:p>
        </w:tc>
      </w:tr>
      <w:tr>
        <w:trPr>
          <w:trHeight w:val="310" w:hRule="exact"/>
        </w:trPr>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3"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z w:val="18"/>
              </w:rPr>
            </w:r>
            <w:r>
              <w:rPr>
                <w:rFonts w:ascii="宋体"/>
                <w:spacing w:val="-1"/>
                <w:sz w:val="18"/>
                <w:u w:val="thick" w:color="000000"/>
              </w:rPr>
              <w:t>29,595,883.49</w:t>
            </w:r>
            <w:r>
              <w:rPr>
                <w:rFonts w:ascii="宋体"/>
                <w:spacing w:val="-1"/>
                <w:sz w:val="18"/>
              </w:rPr>
              <w:t> </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31,209,249.26</w:t>
            </w:r>
            <w:r>
              <w:rPr>
                <w:rFonts w:ascii="宋体"/>
                <w:spacing w:val="-1"/>
                <w:sz w:val="18"/>
              </w:rPr>
            </w:r>
            <w:r>
              <w:rPr>
                <w:rFonts w:ascii="宋体"/>
                <w:sz w:val="18"/>
              </w:rPr>
              <w:t> </w:t>
            </w:r>
          </w:p>
        </w:tc>
      </w:tr>
    </w:tbl>
    <w:p>
      <w:pPr>
        <w:pStyle w:val="BodyText"/>
        <w:spacing w:line="240" w:lineRule="auto" w:before="56"/>
        <w:ind w:left="638" w:right="1518"/>
        <w:jc w:val="left"/>
        <w:rPr>
          <w:rFonts w:ascii="宋体" w:hAnsi="宋体" w:cs="宋体" w:eastAsia="宋体" w:hint="default"/>
          <w:sz w:val="18"/>
          <w:szCs w:val="18"/>
        </w:rPr>
      </w:pPr>
      <w:r>
        <w:rPr>
          <w:rFonts w:ascii="宋体" w:hAnsi="宋体" w:cs="宋体" w:eastAsia="宋体" w:hint="default"/>
        </w:rPr>
        <w:t>4.</w:t>
      </w:r>
      <w:r>
        <w:rPr/>
        <w:t>未确认递延所得税资产的可抵扣亏损将于以下年度到期</w:t>
      </w:r>
      <w:r>
        <w:rPr>
          <w:rFonts w:ascii="宋体" w:hAnsi="宋体" w:cs="宋体" w:eastAsia="宋体" w:hint="default"/>
          <w:sz w:val="18"/>
          <w:szCs w:val="18"/>
        </w:rPr>
        <w:t> </w:t>
      </w:r>
    </w:p>
    <w:p>
      <w:pPr>
        <w:spacing w:line="240" w:lineRule="auto" w:before="2"/>
        <w:rPr>
          <w:rFonts w:ascii="宋体" w:hAnsi="宋体" w:cs="宋体" w:eastAsia="宋体" w:hint="default"/>
          <w:sz w:val="21"/>
          <w:szCs w:val="21"/>
        </w:rPr>
      </w:pPr>
    </w:p>
    <w:tbl>
      <w:tblPr>
        <w:tblW w:w="0" w:type="auto"/>
        <w:jc w:val="left"/>
        <w:tblInd w:w="254" w:type="dxa"/>
        <w:tblLayout w:type="fixed"/>
        <w:tblCellMar>
          <w:top w:w="0" w:type="dxa"/>
          <w:left w:w="0" w:type="dxa"/>
          <w:bottom w:w="0" w:type="dxa"/>
          <w:right w:w="0" w:type="dxa"/>
        </w:tblCellMar>
        <w:tblLook w:val="01E0"/>
      </w:tblPr>
      <w:tblGrid>
        <w:gridCol w:w="2079"/>
        <w:gridCol w:w="2602"/>
        <w:gridCol w:w="2168"/>
        <w:gridCol w:w="1658"/>
      </w:tblGrid>
      <w:tr>
        <w:trPr>
          <w:trHeight w:val="318" w:hRule="exact"/>
        </w:trPr>
        <w:tc>
          <w:tcPr>
            <w:tcW w:w="2079" w:type="dxa"/>
            <w:tcBorders>
              <w:top w:val="nil" w:sz="6" w:space="0" w:color="auto"/>
              <w:left w:val="nil" w:sz="6" w:space="0" w:color="auto"/>
              <w:bottom w:val="single" w:sz="4" w:space="0" w:color="000000"/>
              <w:right w:val="nil" w:sz="6" w:space="0" w:color="auto"/>
            </w:tcBorders>
          </w:tcPr>
          <w:p>
            <w:pPr>
              <w:pStyle w:val="TableParagraph"/>
              <w:spacing w:line="180" w:lineRule="exact"/>
              <w:ind w:left="856" w:right="0"/>
              <w:jc w:val="left"/>
              <w:rPr>
                <w:rFonts w:ascii="宋体" w:hAnsi="宋体" w:cs="宋体" w:eastAsia="宋体" w:hint="default"/>
                <w:sz w:val="18"/>
                <w:szCs w:val="18"/>
              </w:rPr>
            </w:pPr>
            <w:r>
              <w:rPr>
                <w:rFonts w:ascii="宋体" w:hAnsi="宋体" w:cs="宋体" w:eastAsia="宋体" w:hint="default"/>
                <w:sz w:val="18"/>
                <w:szCs w:val="18"/>
              </w:rPr>
              <w:t>年份</w:t>
            </w:r>
          </w:p>
        </w:tc>
        <w:tc>
          <w:tcPr>
            <w:tcW w:w="2602" w:type="dxa"/>
            <w:tcBorders>
              <w:top w:val="nil" w:sz="6" w:space="0" w:color="auto"/>
              <w:left w:val="nil" w:sz="6" w:space="0" w:color="auto"/>
              <w:bottom w:val="single" w:sz="4" w:space="0" w:color="000000"/>
              <w:right w:val="nil" w:sz="6" w:space="0" w:color="auto"/>
            </w:tcBorders>
          </w:tcPr>
          <w:p>
            <w:pPr>
              <w:pStyle w:val="TableParagraph"/>
              <w:spacing w:line="226" w:lineRule="exact"/>
              <w:ind w:left="77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68" w:type="dxa"/>
            <w:tcBorders>
              <w:top w:val="nil" w:sz="6" w:space="0" w:color="auto"/>
              <w:left w:val="nil" w:sz="6" w:space="0" w:color="auto"/>
              <w:bottom w:val="single" w:sz="4" w:space="0" w:color="000000"/>
              <w:right w:val="nil" w:sz="6" w:space="0" w:color="auto"/>
            </w:tcBorders>
          </w:tcPr>
          <w:p>
            <w:pPr>
              <w:pStyle w:val="TableParagraph"/>
              <w:spacing w:line="226"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8" w:type="dxa"/>
            <w:tcBorders>
              <w:top w:val="nil" w:sz="6" w:space="0" w:color="auto"/>
              <w:left w:val="nil" w:sz="6" w:space="0" w:color="auto"/>
              <w:bottom w:val="single" w:sz="4" w:space="0" w:color="000000"/>
              <w:right w:val="nil" w:sz="6" w:space="0" w:color="auto"/>
            </w:tcBorders>
          </w:tcPr>
          <w:p>
            <w:pPr>
              <w:pStyle w:val="TableParagraph"/>
              <w:spacing w:line="226" w:lineRule="exact"/>
              <w:ind w:right="32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856" w:right="0"/>
              <w:jc w:val="left"/>
              <w:rPr>
                <w:rFonts w:ascii="宋体" w:hAnsi="宋体" w:cs="宋体" w:eastAsia="宋体" w:hint="default"/>
                <w:sz w:val="18"/>
                <w:szCs w:val="18"/>
              </w:rPr>
            </w:pPr>
            <w:r>
              <w:rPr>
                <w:rFonts w:ascii="宋体"/>
                <w:sz w:val="18"/>
              </w:rPr>
              <w:t>2020 </w:t>
            </w:r>
          </w:p>
        </w:tc>
        <w:tc>
          <w:tcPr>
            <w:tcW w:w="26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45"/>
              <w:jc w:val="right"/>
              <w:rPr>
                <w:rFonts w:ascii="宋体" w:hAnsi="宋体" w:cs="宋体" w:eastAsia="宋体" w:hint="default"/>
                <w:sz w:val="18"/>
                <w:szCs w:val="18"/>
              </w:rPr>
            </w:pPr>
            <w:r>
              <w:rPr>
                <w:rFonts w:ascii="宋体"/>
                <w:spacing w:val="-1"/>
                <w:sz w:val="18"/>
              </w:rPr>
              <w:t>1,039,823.19</w:t>
            </w:r>
            <w:r>
              <w:rPr>
                <w:rFonts w:ascii="宋体"/>
                <w:sz w:val="18"/>
              </w:rPr>
              <w:t> </w:t>
            </w: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36"/>
              <w:jc w:val="right"/>
              <w:rPr>
                <w:rFonts w:ascii="宋体" w:hAnsi="宋体" w:cs="宋体" w:eastAsia="宋体" w:hint="default"/>
                <w:sz w:val="18"/>
                <w:szCs w:val="18"/>
              </w:rPr>
            </w:pPr>
            <w:r>
              <w:rPr>
                <w:rFonts w:ascii="宋体"/>
                <w:spacing w:val="-1"/>
                <w:sz w:val="18"/>
              </w:rPr>
              <w:t>1,145,682.30</w:t>
            </w:r>
            <w:r>
              <w:rPr>
                <w:rFonts w:ascii="宋体"/>
                <w:sz w:val="18"/>
              </w:rPr>
              <w:t> </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28"/>
              <w:jc w:val="center"/>
              <w:rPr>
                <w:rFonts w:ascii="宋体" w:hAnsi="宋体" w:cs="宋体" w:eastAsia="宋体" w:hint="default"/>
                <w:sz w:val="18"/>
                <w:szCs w:val="18"/>
              </w:rPr>
            </w:pPr>
            <w:r>
              <w:rPr>
                <w:rFonts w:ascii="宋体"/>
                <w:sz w:val="18"/>
              </w:rPr>
              <w:t> </w:t>
            </w:r>
          </w:p>
        </w:tc>
      </w:tr>
      <w:tr>
        <w:trPr>
          <w:trHeight w:val="441"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56" w:right="0"/>
              <w:jc w:val="left"/>
              <w:rPr>
                <w:rFonts w:ascii="宋体" w:hAnsi="宋体" w:cs="宋体" w:eastAsia="宋体" w:hint="default"/>
                <w:sz w:val="18"/>
                <w:szCs w:val="18"/>
              </w:rPr>
            </w:pPr>
            <w:r>
              <w:rPr>
                <w:rFonts w:ascii="宋体"/>
                <w:sz w:val="18"/>
              </w:rPr>
              <w:t>2021 </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6"/>
              <w:jc w:val="right"/>
              <w:rPr>
                <w:rFonts w:ascii="宋体" w:hAnsi="宋体" w:cs="宋体" w:eastAsia="宋体" w:hint="default"/>
                <w:sz w:val="18"/>
                <w:szCs w:val="18"/>
              </w:rPr>
            </w:pPr>
            <w:r>
              <w:rPr>
                <w:rFonts w:ascii="宋体"/>
                <w:spacing w:val="-1"/>
                <w:sz w:val="18"/>
              </w:rPr>
              <w:t>1,193,686.24</w:t>
            </w:r>
            <w:r>
              <w:rPr>
                <w:rFonts w:ascii="宋体"/>
                <w:sz w:val="18"/>
              </w:rPr>
              <w:t> </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6"/>
              <w:jc w:val="right"/>
              <w:rPr>
                <w:rFonts w:ascii="宋体" w:hAnsi="宋体" w:cs="宋体" w:eastAsia="宋体" w:hint="default"/>
                <w:sz w:val="18"/>
                <w:szCs w:val="18"/>
              </w:rPr>
            </w:pPr>
            <w:r>
              <w:rPr>
                <w:rFonts w:ascii="宋体"/>
                <w:spacing w:val="-1"/>
                <w:sz w:val="18"/>
              </w:rPr>
              <w:t>1,415,649.67</w:t>
            </w:r>
            <w:r>
              <w:rPr>
                <w:rFonts w:ascii="宋体"/>
                <w:sz w:val="18"/>
              </w:rPr>
              <w:t> </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8"/>
              <w:jc w:val="center"/>
              <w:rPr>
                <w:rFonts w:ascii="宋体" w:hAnsi="宋体" w:cs="宋体" w:eastAsia="宋体" w:hint="default"/>
                <w:sz w:val="18"/>
                <w:szCs w:val="18"/>
              </w:rPr>
            </w:pPr>
            <w:r>
              <w:rPr>
                <w:rFonts w:ascii="宋体"/>
                <w:sz w:val="18"/>
              </w:rPr>
              <w:t> </w:t>
            </w:r>
          </w:p>
        </w:tc>
      </w:tr>
      <w:tr>
        <w:trPr>
          <w:trHeight w:val="432"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56" w:right="0"/>
              <w:jc w:val="left"/>
              <w:rPr>
                <w:rFonts w:ascii="宋体" w:hAnsi="宋体" w:cs="宋体" w:eastAsia="宋体" w:hint="default"/>
                <w:sz w:val="18"/>
                <w:szCs w:val="18"/>
              </w:rPr>
            </w:pPr>
            <w:r>
              <w:rPr>
                <w:rFonts w:ascii="宋体"/>
                <w:sz w:val="18"/>
              </w:rPr>
              <w:t>2022 </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5"/>
              <w:jc w:val="right"/>
              <w:rPr>
                <w:rFonts w:ascii="宋体" w:hAnsi="宋体" w:cs="宋体" w:eastAsia="宋体" w:hint="default"/>
                <w:sz w:val="18"/>
                <w:szCs w:val="18"/>
              </w:rPr>
            </w:pPr>
            <w:r>
              <w:rPr>
                <w:rFonts w:ascii="宋体"/>
                <w:spacing w:val="-1"/>
                <w:sz w:val="18"/>
              </w:rPr>
              <w:t>250,253.44</w:t>
            </w:r>
            <w:r>
              <w:rPr>
                <w:rFonts w:ascii="宋体"/>
                <w:sz w:val="18"/>
              </w:rPr>
              <w:t> </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6"/>
              <w:jc w:val="right"/>
              <w:rPr>
                <w:rFonts w:ascii="宋体" w:hAnsi="宋体" w:cs="宋体" w:eastAsia="宋体" w:hint="default"/>
                <w:sz w:val="18"/>
                <w:szCs w:val="18"/>
              </w:rPr>
            </w:pPr>
            <w:r>
              <w:rPr>
                <w:rFonts w:ascii="宋体"/>
                <w:spacing w:val="-1"/>
                <w:sz w:val="18"/>
              </w:rPr>
              <w:t>250,253.44</w:t>
            </w:r>
            <w:r>
              <w:rPr>
                <w:rFonts w:ascii="宋体"/>
                <w:sz w:val="18"/>
              </w:rPr>
              <w:t> </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8"/>
              <w:jc w:val="center"/>
              <w:rPr>
                <w:rFonts w:ascii="宋体" w:hAnsi="宋体" w:cs="宋体" w:eastAsia="宋体" w:hint="default"/>
                <w:sz w:val="18"/>
                <w:szCs w:val="18"/>
              </w:rPr>
            </w:pPr>
            <w:r>
              <w:rPr>
                <w:rFonts w:ascii="宋体"/>
                <w:sz w:val="18"/>
              </w:rPr>
              <w:t> </w:t>
            </w:r>
          </w:p>
        </w:tc>
      </w:tr>
      <w:tr>
        <w:trPr>
          <w:trHeight w:val="317"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5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6"/>
              <w:jc w:val="right"/>
              <w:rPr>
                <w:rFonts w:ascii="宋体" w:hAnsi="宋体" w:cs="宋体" w:eastAsia="宋体" w:hint="default"/>
                <w:sz w:val="18"/>
                <w:szCs w:val="18"/>
              </w:rPr>
            </w:pPr>
            <w:r>
              <w:rPr>
                <w:rFonts w:ascii="宋体"/>
                <w:sz w:val="18"/>
              </w:rPr>
            </w:r>
            <w:r>
              <w:rPr>
                <w:rFonts w:ascii="宋体"/>
                <w:spacing w:val="-1"/>
                <w:sz w:val="18"/>
                <w:u w:val="thick" w:color="000000"/>
              </w:rPr>
              <w:t>2,483,762.87</w:t>
            </w:r>
            <w:r>
              <w:rPr>
                <w:rFonts w:ascii="宋体"/>
                <w:spacing w:val="-1"/>
                <w:sz w:val="18"/>
              </w:rPr>
            </w:r>
            <w:r>
              <w:rPr>
                <w:rFonts w:ascii="宋体"/>
                <w:sz w:val="18"/>
              </w:rPr>
              <w:t> </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36"/>
              <w:jc w:val="right"/>
              <w:rPr>
                <w:rFonts w:ascii="宋体" w:hAnsi="宋体" w:cs="宋体" w:eastAsia="宋体" w:hint="default"/>
                <w:sz w:val="18"/>
                <w:szCs w:val="18"/>
              </w:rPr>
            </w:pPr>
            <w:r>
              <w:rPr>
                <w:rFonts w:ascii="宋体"/>
                <w:sz w:val="18"/>
              </w:rPr>
            </w:r>
            <w:r>
              <w:rPr>
                <w:rFonts w:ascii="宋体"/>
                <w:spacing w:val="-1"/>
                <w:sz w:val="18"/>
                <w:u w:val="thick" w:color="000000"/>
              </w:rPr>
              <w:t>2,811,585.41</w:t>
            </w:r>
            <w:r>
              <w:rPr>
                <w:rFonts w:ascii="宋体"/>
                <w:spacing w:val="-1"/>
                <w:sz w:val="18"/>
              </w:rPr>
            </w:r>
            <w:r>
              <w:rPr>
                <w:rFonts w:ascii="宋体"/>
                <w:sz w:val="18"/>
              </w:rPr>
              <w:t> </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28"/>
              <w:jc w:val="center"/>
              <w:rPr>
                <w:rFonts w:ascii="宋体" w:hAnsi="宋体" w:cs="宋体" w:eastAsia="宋体" w:hint="default"/>
                <w:sz w:val="18"/>
                <w:szCs w:val="18"/>
              </w:rPr>
            </w:pPr>
            <w:r>
              <w:rPr>
                <w:rFonts w:ascii="宋体"/>
                <w:sz w:val="18"/>
              </w:rPr>
              <w:t> </w:t>
            </w:r>
          </w:p>
        </w:tc>
      </w:tr>
    </w:tbl>
    <w:p>
      <w:pPr>
        <w:pStyle w:val="BodyText"/>
        <w:spacing w:line="340" w:lineRule="auto" w:before="56"/>
        <w:ind w:left="638" w:right="6558"/>
        <w:jc w:val="left"/>
        <w:rPr>
          <w:rFonts w:ascii="宋体" w:hAnsi="宋体" w:cs="宋体" w:eastAsia="宋体" w:hint="default"/>
        </w:rPr>
      </w:pPr>
      <w:r>
        <w:rPr/>
        <w:t>（十四）应付票据及应付账款</w:t>
      </w:r>
      <w:r>
        <w:rPr>
          <w:rFonts w:ascii="宋体" w:hAnsi="宋体" w:cs="宋体" w:eastAsia="宋体" w:hint="default"/>
          <w:w w:val="100"/>
        </w:rPr>
        <w:t> </w:t>
      </w:r>
      <w:r>
        <w:rPr>
          <w:rFonts w:ascii="宋体" w:hAnsi="宋体" w:cs="宋体" w:eastAsia="宋体" w:hint="default"/>
        </w:rPr>
        <w:t>1.</w:t>
      </w:r>
      <w:r>
        <w:rPr/>
        <w:t>总表情况</w:t>
      </w:r>
      <w:r>
        <w:rPr>
          <w:rFonts w:ascii="宋体" w:hAnsi="宋体" w:cs="宋体" w:eastAsia="宋体" w:hint="default"/>
        </w:rPr>
        <w:t> </w:t>
      </w:r>
    </w:p>
    <w:p>
      <w:pPr>
        <w:pStyle w:val="BodyText"/>
        <w:spacing w:line="240" w:lineRule="auto" w:before="30"/>
        <w:ind w:left="638" w:right="1518"/>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8"/>
        <w:rPr>
          <w:rFonts w:ascii="宋体" w:hAnsi="宋体" w:cs="宋体" w:eastAsia="宋体" w:hint="default"/>
          <w:sz w:val="24"/>
          <w:szCs w:val="24"/>
        </w:rPr>
      </w:pPr>
    </w:p>
    <w:tbl>
      <w:tblPr>
        <w:tblW w:w="0" w:type="auto"/>
        <w:jc w:val="left"/>
        <w:tblInd w:w="254" w:type="dxa"/>
        <w:tblLayout w:type="fixed"/>
        <w:tblCellMar>
          <w:top w:w="0" w:type="dxa"/>
          <w:left w:w="0" w:type="dxa"/>
          <w:bottom w:w="0" w:type="dxa"/>
          <w:right w:w="0" w:type="dxa"/>
        </w:tblCellMar>
        <w:tblLook w:val="01E0"/>
      </w:tblPr>
      <w:tblGrid>
        <w:gridCol w:w="3100"/>
        <w:gridCol w:w="3344"/>
        <w:gridCol w:w="2063"/>
      </w:tblGrid>
      <w:tr>
        <w:trPr>
          <w:trHeight w:val="275" w:hRule="exact"/>
        </w:trPr>
        <w:tc>
          <w:tcPr>
            <w:tcW w:w="3100" w:type="dxa"/>
            <w:tcBorders>
              <w:top w:val="nil" w:sz="6" w:space="0" w:color="auto"/>
              <w:left w:val="nil" w:sz="6" w:space="0" w:color="auto"/>
              <w:bottom w:val="single" w:sz="4" w:space="0" w:color="000000"/>
              <w:right w:val="nil" w:sz="6" w:space="0" w:color="auto"/>
            </w:tcBorders>
          </w:tcPr>
          <w:p>
            <w:pPr>
              <w:pStyle w:val="TableParagraph"/>
              <w:spacing w:line="180" w:lineRule="exact"/>
              <w:ind w:right="118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44" w:type="dxa"/>
            <w:tcBorders>
              <w:top w:val="nil" w:sz="6" w:space="0" w:color="auto"/>
              <w:left w:val="nil" w:sz="6" w:space="0" w:color="auto"/>
              <w:bottom w:val="single" w:sz="4" w:space="0" w:color="000000"/>
              <w:right w:val="nil" w:sz="6" w:space="0" w:color="auto"/>
            </w:tcBorders>
          </w:tcPr>
          <w:p>
            <w:pPr>
              <w:pStyle w:val="TableParagraph"/>
              <w:spacing w:line="180" w:lineRule="exact"/>
              <w:ind w:right="15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63" w:type="dxa"/>
            <w:tcBorders>
              <w:top w:val="nil" w:sz="6" w:space="0" w:color="auto"/>
              <w:left w:val="nil" w:sz="6" w:space="0" w:color="auto"/>
              <w:bottom w:val="single" w:sz="4" w:space="0" w:color="000000"/>
              <w:right w:val="nil" w:sz="6" w:space="0" w:color="auto"/>
            </w:tcBorders>
          </w:tcPr>
          <w:p>
            <w:pPr>
              <w:pStyle w:val="TableParagraph"/>
              <w:spacing w:line="180"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4" w:hRule="exact"/>
        </w:trPr>
        <w:tc>
          <w:tcPr>
            <w:tcW w:w="310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334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449"/>
              <w:jc w:val="right"/>
              <w:rPr>
                <w:rFonts w:ascii="宋体" w:hAnsi="宋体" w:cs="宋体" w:eastAsia="宋体" w:hint="default"/>
                <w:sz w:val="18"/>
                <w:szCs w:val="18"/>
              </w:rPr>
            </w:pPr>
            <w:r>
              <w:rPr>
                <w:rFonts w:ascii="宋体"/>
                <w:spacing w:val="-1"/>
                <w:sz w:val="18"/>
              </w:rPr>
              <w:t>9,665,542.00</w:t>
            </w:r>
            <w:r>
              <w:rPr>
                <w:rFonts w:ascii="宋体"/>
                <w:sz w:val="18"/>
              </w:rPr>
              <w:t> </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5"/>
              <w:jc w:val="right"/>
              <w:rPr>
                <w:rFonts w:ascii="宋体" w:hAnsi="宋体" w:cs="宋体" w:eastAsia="宋体" w:hint="default"/>
                <w:sz w:val="18"/>
                <w:szCs w:val="18"/>
              </w:rPr>
            </w:pPr>
            <w:r>
              <w:rPr>
                <w:rFonts w:ascii="宋体"/>
                <w:spacing w:val="-1"/>
                <w:sz w:val="18"/>
              </w:rPr>
              <w:t>9,947,338.71</w:t>
            </w:r>
            <w:r>
              <w:rPr>
                <w:rFonts w:ascii="宋体"/>
                <w:sz w:val="18"/>
              </w:rPr>
              <w:t> </w:t>
            </w:r>
          </w:p>
        </w:tc>
      </w:tr>
      <w:tr>
        <w:trPr>
          <w:trHeight w:val="441"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49"/>
              <w:jc w:val="right"/>
              <w:rPr>
                <w:rFonts w:ascii="宋体" w:hAnsi="宋体" w:cs="宋体" w:eastAsia="宋体" w:hint="default"/>
                <w:sz w:val="18"/>
                <w:szCs w:val="18"/>
              </w:rPr>
            </w:pPr>
            <w:r>
              <w:rPr>
                <w:rFonts w:ascii="宋体"/>
                <w:spacing w:val="-1"/>
                <w:sz w:val="18"/>
              </w:rPr>
              <w:t>236,024,458.78 </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204,954,537.34 </w:t>
            </w:r>
          </w:p>
        </w:tc>
      </w:tr>
      <w:tr>
        <w:trPr>
          <w:trHeight w:val="331"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84"/>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9"/>
              <w:jc w:val="right"/>
              <w:rPr>
                <w:rFonts w:ascii="宋体" w:hAnsi="宋体" w:cs="宋体" w:eastAsia="宋体" w:hint="default"/>
                <w:sz w:val="18"/>
                <w:szCs w:val="18"/>
              </w:rPr>
            </w:pPr>
            <w:r>
              <w:rPr>
                <w:rFonts w:ascii="宋体"/>
                <w:sz w:val="18"/>
              </w:rPr>
            </w:r>
            <w:r>
              <w:rPr>
                <w:rFonts w:ascii="宋体"/>
                <w:spacing w:val="-1"/>
                <w:sz w:val="18"/>
                <w:u w:val="thick" w:color="000000"/>
              </w:rPr>
              <w:t>245,690,000.78</w:t>
            </w:r>
            <w:r>
              <w:rPr>
                <w:rFonts w:ascii="宋体"/>
                <w:spacing w:val="-1"/>
                <w:sz w:val="18"/>
              </w:rPr>
              <w:t> </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r>
            <w:r>
              <w:rPr>
                <w:rFonts w:ascii="宋体"/>
                <w:spacing w:val="-1"/>
                <w:sz w:val="18"/>
                <w:u w:val="thick" w:color="000000"/>
              </w:rPr>
              <w:t>214,901,876.05</w:t>
            </w:r>
            <w:r>
              <w:rPr>
                <w:rFonts w:ascii="宋体"/>
                <w:spacing w:val="-1"/>
                <w:sz w:val="18"/>
              </w:rPr>
              <w:t> </w:t>
            </w:r>
          </w:p>
        </w:tc>
      </w:tr>
    </w:tbl>
    <w:p>
      <w:pPr>
        <w:pStyle w:val="BodyText"/>
        <w:spacing w:line="240" w:lineRule="auto" w:before="56"/>
        <w:ind w:left="638" w:right="1518"/>
        <w:jc w:val="left"/>
        <w:rPr>
          <w:rFonts w:ascii="宋体" w:hAnsi="宋体" w:cs="宋体" w:eastAsia="宋体" w:hint="default"/>
        </w:rPr>
      </w:pPr>
      <w:r>
        <w:rPr>
          <w:rFonts w:ascii="宋体" w:hAnsi="宋体" w:cs="宋体" w:eastAsia="宋体" w:hint="default"/>
        </w:rPr>
        <w:t>2.</w:t>
      </w:r>
      <w:r>
        <w:rPr/>
        <w:t>应付票据</w:t>
      </w:r>
      <w:r>
        <w:rPr>
          <w:rFonts w:ascii="宋体" w:hAnsi="宋体" w:cs="宋体" w:eastAsia="宋体" w:hint="default"/>
        </w:rPr>
        <w:t> </w:t>
      </w:r>
    </w:p>
    <w:p>
      <w:pPr>
        <w:pStyle w:val="BodyText"/>
        <w:spacing w:line="240" w:lineRule="auto" w:before="116"/>
        <w:ind w:left="638" w:right="1518"/>
        <w:jc w:val="left"/>
        <w:rPr>
          <w:rFonts w:ascii="宋体" w:hAnsi="宋体" w:cs="宋体" w:eastAsia="宋体" w:hint="default"/>
          <w:sz w:val="18"/>
          <w:szCs w:val="18"/>
        </w:rPr>
      </w:pPr>
      <w:r>
        <w:rPr/>
        <w:t>（</w:t>
      </w:r>
      <w:r>
        <w:rPr>
          <w:rFonts w:ascii="宋体" w:hAnsi="宋体" w:cs="宋体" w:eastAsia="宋体" w:hint="default"/>
        </w:rPr>
        <w:t>1</w:t>
      </w:r>
      <w:r>
        <w:rPr/>
        <w:t>）应付票据列示</w:t>
      </w:r>
      <w:r>
        <w:rPr>
          <w:rFonts w:ascii="宋体" w:hAnsi="宋体" w:cs="宋体" w:eastAsia="宋体" w:hint="default"/>
          <w:sz w:val="18"/>
          <w:szCs w:val="18"/>
        </w:rPr>
        <w:t> </w:t>
      </w:r>
    </w:p>
    <w:p>
      <w:pPr>
        <w:spacing w:line="240" w:lineRule="auto" w:before="11"/>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84"/>
        <w:gridCol w:w="3522"/>
        <w:gridCol w:w="2389"/>
      </w:tblGrid>
      <w:tr>
        <w:trPr>
          <w:trHeight w:val="272" w:hRule="exact"/>
        </w:trPr>
        <w:tc>
          <w:tcPr>
            <w:tcW w:w="2884" w:type="dxa"/>
            <w:tcBorders>
              <w:top w:val="nil" w:sz="6" w:space="0" w:color="auto"/>
              <w:left w:val="nil" w:sz="6" w:space="0" w:color="auto"/>
              <w:bottom w:val="single" w:sz="4" w:space="0" w:color="000000"/>
              <w:right w:val="nil" w:sz="6" w:space="0" w:color="auto"/>
            </w:tcBorders>
          </w:tcPr>
          <w:p>
            <w:pPr>
              <w:pStyle w:val="TableParagraph"/>
              <w:spacing w:line="180" w:lineRule="exact"/>
              <w:ind w:right="1148"/>
              <w:jc w:val="righ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22" w:type="dxa"/>
            <w:tcBorders>
              <w:top w:val="nil" w:sz="6" w:space="0" w:color="auto"/>
              <w:left w:val="nil" w:sz="6" w:space="0" w:color="auto"/>
              <w:bottom w:val="single" w:sz="4" w:space="0" w:color="000000"/>
              <w:right w:val="nil" w:sz="6" w:space="0" w:color="auto"/>
            </w:tcBorders>
          </w:tcPr>
          <w:p>
            <w:pPr>
              <w:pStyle w:val="TableParagraph"/>
              <w:spacing w:line="180" w:lineRule="exact"/>
              <w:ind w:left="115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89" w:type="dxa"/>
            <w:tcBorders>
              <w:top w:val="nil" w:sz="6" w:space="0" w:color="auto"/>
              <w:left w:val="nil" w:sz="6" w:space="0" w:color="auto"/>
              <w:bottom w:val="single" w:sz="4" w:space="0" w:color="000000"/>
              <w:right w:val="nil" w:sz="6" w:space="0" w:color="auto"/>
            </w:tcBorders>
          </w:tcPr>
          <w:p>
            <w:pPr>
              <w:pStyle w:val="TableParagraph"/>
              <w:spacing w:line="180" w:lineRule="exact"/>
              <w:ind w:left="55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88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352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57"/>
              <w:jc w:val="right"/>
              <w:rPr>
                <w:rFonts w:ascii="宋体" w:hAnsi="宋体" w:cs="宋体" w:eastAsia="宋体" w:hint="default"/>
                <w:sz w:val="18"/>
                <w:szCs w:val="18"/>
              </w:rPr>
            </w:pPr>
            <w:r>
              <w:rPr>
                <w:rFonts w:ascii="宋体"/>
                <w:spacing w:val="-1"/>
                <w:sz w:val="18"/>
              </w:rPr>
              <w:t>9,665,542.00</w:t>
            </w:r>
            <w:r>
              <w:rPr>
                <w:rFonts w:ascii="宋体"/>
                <w:sz w:val="18"/>
              </w:rPr>
              <w:t> </w:t>
            </w:r>
          </w:p>
        </w:tc>
        <w:tc>
          <w:tcPr>
            <w:tcW w:w="238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5,417,638.71</w:t>
            </w:r>
            <w:r>
              <w:rPr>
                <w:rFonts w:ascii="宋体"/>
                <w:sz w:val="18"/>
              </w:rPr>
              <w:t> </w:t>
            </w:r>
          </w:p>
        </w:tc>
      </w:tr>
      <w:tr>
        <w:trPr>
          <w:trHeight w:val="440"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7"/>
              <w:jc w:val="right"/>
              <w:rPr>
                <w:rFonts w:ascii="宋体" w:hAnsi="宋体" w:cs="宋体" w:eastAsia="宋体" w:hint="default"/>
                <w:sz w:val="18"/>
                <w:szCs w:val="18"/>
              </w:rPr>
            </w:pPr>
            <w:r>
              <w:rPr>
                <w:rFonts w:ascii="宋体"/>
                <w:sz w:val="18"/>
              </w:rPr>
              <w:t> </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4,529,700.00</w:t>
            </w:r>
            <w:r>
              <w:rPr>
                <w:rFonts w:ascii="宋体"/>
                <w:sz w:val="18"/>
              </w:rPr>
              <w:t> </w:t>
            </w:r>
          </w:p>
        </w:tc>
      </w:tr>
      <w:tr>
        <w:trPr>
          <w:trHeight w:val="310"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5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57"/>
              <w:jc w:val="right"/>
              <w:rPr>
                <w:rFonts w:ascii="宋体" w:hAnsi="宋体" w:cs="宋体" w:eastAsia="宋体" w:hint="default"/>
                <w:sz w:val="18"/>
                <w:szCs w:val="18"/>
              </w:rPr>
            </w:pPr>
            <w:r>
              <w:rPr>
                <w:rFonts w:ascii="宋体"/>
                <w:sz w:val="18"/>
              </w:rPr>
            </w:r>
            <w:r>
              <w:rPr>
                <w:rFonts w:ascii="宋体"/>
                <w:spacing w:val="-1"/>
                <w:sz w:val="18"/>
                <w:u w:val="thick" w:color="000000"/>
              </w:rPr>
              <w:t>9,665,542.00</w:t>
            </w:r>
            <w:r>
              <w:rPr>
                <w:rFonts w:ascii="宋体"/>
                <w:spacing w:val="-1"/>
                <w:sz w:val="18"/>
              </w:rPr>
            </w:r>
            <w:r>
              <w:rPr>
                <w:rFonts w:ascii="宋体"/>
                <w:sz w:val="18"/>
              </w:rPr>
              <w:t> </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9,947,338.71</w:t>
            </w:r>
            <w:r>
              <w:rPr>
                <w:rFonts w:ascii="宋体"/>
                <w:spacing w:val="-1"/>
                <w:sz w:val="18"/>
              </w:rPr>
            </w:r>
            <w:r>
              <w:rPr>
                <w:rFonts w:ascii="宋体"/>
                <w:sz w:val="18"/>
              </w:rPr>
              <w:t> </w:t>
            </w:r>
          </w:p>
        </w:tc>
      </w:tr>
    </w:tbl>
    <w:p>
      <w:pPr>
        <w:pStyle w:val="BodyText"/>
        <w:spacing w:line="343" w:lineRule="auto" w:before="54"/>
        <w:ind w:left="638" w:right="5298"/>
        <w:jc w:val="left"/>
        <w:rPr>
          <w:rFonts w:ascii="宋体" w:hAnsi="宋体" w:cs="宋体" w:eastAsia="宋体" w:hint="default"/>
        </w:rPr>
      </w:pPr>
      <w:r>
        <w:rPr/>
        <w:t>本期末无已到期未支付的应付票据。</w:t>
      </w:r>
      <w:r>
        <w:rPr>
          <w:rFonts w:ascii="宋体" w:hAnsi="宋体" w:cs="宋体" w:eastAsia="宋体" w:hint="default"/>
          <w:w w:val="100"/>
        </w:rPr>
        <w:t> </w:t>
      </w:r>
      <w:r>
        <w:rPr>
          <w:rFonts w:ascii="宋体" w:hAnsi="宋体" w:cs="宋体" w:eastAsia="宋体" w:hint="default"/>
        </w:rPr>
        <w:t>3.</w:t>
      </w:r>
      <w:r>
        <w:rPr/>
        <w:t>应付账款</w:t>
      </w:r>
      <w:r>
        <w:rPr>
          <w:rFonts w:ascii="宋体" w:hAnsi="宋体" w:cs="宋体" w:eastAsia="宋体" w:hint="default"/>
        </w:rPr>
        <w:t> </w:t>
      </w:r>
    </w:p>
    <w:p>
      <w:pPr>
        <w:pStyle w:val="BodyText"/>
        <w:spacing w:line="240" w:lineRule="auto" w:before="26"/>
        <w:ind w:left="638" w:right="1518"/>
        <w:jc w:val="left"/>
        <w:rPr>
          <w:rFonts w:ascii="宋体" w:hAnsi="宋体" w:cs="宋体" w:eastAsia="宋体" w:hint="default"/>
          <w:sz w:val="18"/>
          <w:szCs w:val="18"/>
        </w:rPr>
      </w:pPr>
      <w:r>
        <w:rPr/>
        <w:t>（</w:t>
      </w:r>
      <w:r>
        <w:rPr>
          <w:rFonts w:ascii="宋体" w:hAnsi="宋体" w:cs="宋体" w:eastAsia="宋体" w:hint="default"/>
        </w:rPr>
        <w:t>1</w:t>
      </w:r>
      <w:r>
        <w:rPr/>
        <w:t>）应付账款列示</w:t>
      </w:r>
      <w:r>
        <w:rPr>
          <w:rFonts w:ascii="宋体" w:hAnsi="宋体" w:cs="宋体" w:eastAsia="宋体" w:hint="default"/>
          <w:sz w:val="18"/>
          <w:szCs w:val="18"/>
        </w:rPr>
        <w:t> </w:t>
      </w:r>
    </w:p>
    <w:p>
      <w:pPr>
        <w:spacing w:line="240" w:lineRule="auto" w:before="11"/>
        <w:rPr>
          <w:rFonts w:ascii="宋体" w:hAnsi="宋体" w:cs="宋体" w:eastAsia="宋体" w:hint="default"/>
          <w:sz w:val="24"/>
          <w:szCs w:val="24"/>
        </w:rPr>
      </w:pPr>
    </w:p>
    <w:tbl>
      <w:tblPr>
        <w:tblW w:w="0" w:type="auto"/>
        <w:jc w:val="left"/>
        <w:tblInd w:w="254" w:type="dxa"/>
        <w:tblLayout w:type="fixed"/>
        <w:tblCellMar>
          <w:top w:w="0" w:type="dxa"/>
          <w:left w:w="0" w:type="dxa"/>
          <w:bottom w:w="0" w:type="dxa"/>
          <w:right w:w="0" w:type="dxa"/>
        </w:tblCellMar>
        <w:tblLook w:val="01E0"/>
      </w:tblPr>
      <w:tblGrid>
        <w:gridCol w:w="3100"/>
        <w:gridCol w:w="3344"/>
        <w:gridCol w:w="2063"/>
      </w:tblGrid>
      <w:tr>
        <w:trPr>
          <w:trHeight w:val="272" w:hRule="exact"/>
        </w:trPr>
        <w:tc>
          <w:tcPr>
            <w:tcW w:w="3100" w:type="dxa"/>
            <w:tcBorders>
              <w:top w:val="nil" w:sz="6" w:space="0" w:color="auto"/>
              <w:left w:val="nil" w:sz="6" w:space="0" w:color="auto"/>
              <w:bottom w:val="single" w:sz="4" w:space="0" w:color="000000"/>
              <w:right w:val="nil" w:sz="6" w:space="0" w:color="auto"/>
            </w:tcBorders>
          </w:tcPr>
          <w:p>
            <w:pPr>
              <w:pStyle w:val="TableParagraph"/>
              <w:spacing w:line="180" w:lineRule="exact"/>
              <w:ind w:right="118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44" w:type="dxa"/>
            <w:tcBorders>
              <w:top w:val="nil" w:sz="6" w:space="0" w:color="auto"/>
              <w:left w:val="nil" w:sz="6" w:space="0" w:color="auto"/>
              <w:bottom w:val="single" w:sz="4" w:space="0" w:color="000000"/>
              <w:right w:val="nil" w:sz="6" w:space="0" w:color="auto"/>
            </w:tcBorders>
          </w:tcPr>
          <w:p>
            <w:pPr>
              <w:pStyle w:val="TableParagraph"/>
              <w:spacing w:line="180" w:lineRule="exact"/>
              <w:ind w:right="15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63" w:type="dxa"/>
            <w:tcBorders>
              <w:top w:val="nil" w:sz="6" w:space="0" w:color="auto"/>
              <w:left w:val="nil" w:sz="6" w:space="0" w:color="auto"/>
              <w:bottom w:val="single" w:sz="4" w:space="0" w:color="000000"/>
              <w:right w:val="nil" w:sz="6" w:space="0" w:color="auto"/>
            </w:tcBorders>
          </w:tcPr>
          <w:p>
            <w:pPr>
              <w:pStyle w:val="TableParagraph"/>
              <w:spacing w:line="180"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31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应付材料款</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33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51"/>
              <w:jc w:val="right"/>
              <w:rPr>
                <w:rFonts w:ascii="宋体" w:hAnsi="宋体" w:cs="宋体" w:eastAsia="宋体" w:hint="default"/>
                <w:sz w:val="18"/>
                <w:szCs w:val="18"/>
              </w:rPr>
            </w:pPr>
            <w:r>
              <w:rPr>
                <w:rFonts w:ascii="宋体"/>
                <w:spacing w:val="1"/>
                <w:sz w:val="18"/>
              </w:rPr>
              <w:t> </w:t>
            </w:r>
            <w:r>
              <w:rPr>
                <w:rFonts w:ascii="宋体"/>
                <w:spacing w:val="-1"/>
                <w:sz w:val="18"/>
              </w:rPr>
              <w:t>136,087,873.28</w:t>
            </w:r>
            <w:r>
              <w:rPr>
                <w:rFonts w:ascii="宋体"/>
                <w:sz w:val="18"/>
              </w:rPr>
              <w:t> </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 </w:t>
            </w:r>
            <w:r>
              <w:rPr>
                <w:rFonts w:ascii="宋体"/>
                <w:spacing w:val="-1"/>
                <w:sz w:val="18"/>
              </w:rPr>
              <w:t>97,433,076.03</w:t>
            </w:r>
            <w:r>
              <w:rPr>
                <w:rFonts w:ascii="宋体"/>
                <w:sz w:val="18"/>
              </w:rPr>
              <w:t> </w:t>
            </w:r>
          </w:p>
        </w:tc>
      </w:tr>
      <w:tr>
        <w:trPr>
          <w:trHeight w:val="396"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应付工程款</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9"/>
              <w:jc w:val="right"/>
              <w:rPr>
                <w:rFonts w:ascii="宋体" w:hAnsi="宋体" w:cs="宋体" w:eastAsia="宋体" w:hint="default"/>
                <w:sz w:val="18"/>
                <w:szCs w:val="18"/>
              </w:rPr>
            </w:pPr>
            <w:r>
              <w:rPr>
                <w:rFonts w:ascii="宋体"/>
                <w:spacing w:val="-1"/>
                <w:sz w:val="18"/>
              </w:rPr>
              <w:t>97,606,816.6</w:t>
            </w:r>
            <w:r>
              <w:rPr>
                <w:rFonts w:ascii="宋体"/>
                <w:sz w:val="18"/>
              </w:rPr>
              <w:t> </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107,318,088.31 </w:t>
            </w:r>
          </w:p>
        </w:tc>
      </w:tr>
      <w:tr>
        <w:trPr>
          <w:trHeight w:val="430"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应付其他款</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50"/>
              <w:jc w:val="right"/>
              <w:rPr>
                <w:rFonts w:ascii="宋体" w:hAnsi="宋体" w:cs="宋体" w:eastAsia="宋体" w:hint="default"/>
                <w:sz w:val="18"/>
                <w:szCs w:val="18"/>
              </w:rPr>
            </w:pPr>
            <w:r>
              <w:rPr>
                <w:rFonts w:ascii="宋体"/>
                <w:spacing w:val="1"/>
                <w:sz w:val="18"/>
              </w:rPr>
              <w:t> </w:t>
            </w:r>
            <w:r>
              <w:rPr>
                <w:rFonts w:ascii="宋体"/>
                <w:spacing w:val="-1"/>
                <w:sz w:val="18"/>
              </w:rPr>
              <w:t>2,329,768.90</w:t>
            </w:r>
            <w:r>
              <w:rPr>
                <w:rFonts w:ascii="宋体"/>
                <w:sz w:val="18"/>
              </w:rPr>
              <w:t> </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 </w:t>
            </w:r>
            <w:r>
              <w:rPr>
                <w:rFonts w:ascii="宋体"/>
                <w:spacing w:val="-1"/>
                <w:sz w:val="18"/>
              </w:rPr>
              <w:t>203,373.00</w:t>
            </w:r>
            <w:r>
              <w:rPr>
                <w:rFonts w:ascii="宋体"/>
                <w:sz w:val="18"/>
              </w:rPr>
              <w:t> </w:t>
            </w:r>
          </w:p>
        </w:tc>
      </w:tr>
      <w:tr>
        <w:trPr>
          <w:trHeight w:val="322"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84"/>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9"/>
              <w:jc w:val="right"/>
              <w:rPr>
                <w:rFonts w:ascii="宋体" w:hAnsi="宋体" w:cs="宋体" w:eastAsia="宋体" w:hint="default"/>
                <w:sz w:val="18"/>
                <w:szCs w:val="18"/>
              </w:rPr>
            </w:pPr>
            <w:r>
              <w:rPr>
                <w:rFonts w:ascii="宋体"/>
                <w:sz w:val="18"/>
              </w:rPr>
            </w:r>
            <w:r>
              <w:rPr>
                <w:rFonts w:ascii="宋体"/>
                <w:spacing w:val="-1"/>
                <w:sz w:val="18"/>
                <w:u w:val="thick" w:color="000000"/>
              </w:rPr>
              <w:t>236,024,458.78</w:t>
            </w:r>
            <w:r>
              <w:rPr>
                <w:rFonts w:ascii="宋体"/>
                <w:spacing w:val="-1"/>
                <w:sz w:val="18"/>
              </w:rPr>
              <w:t> </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
              <w:jc w:val="right"/>
              <w:rPr>
                <w:rFonts w:ascii="宋体" w:hAnsi="宋体" w:cs="宋体" w:eastAsia="宋体" w:hint="default"/>
                <w:sz w:val="18"/>
                <w:szCs w:val="18"/>
              </w:rPr>
            </w:pPr>
            <w:r>
              <w:rPr>
                <w:rFonts w:ascii="宋体"/>
                <w:sz w:val="18"/>
              </w:rPr>
            </w:r>
            <w:r>
              <w:rPr>
                <w:rFonts w:ascii="宋体"/>
                <w:spacing w:val="-1"/>
                <w:sz w:val="18"/>
                <w:u w:val="thick" w:color="000000"/>
              </w:rPr>
              <w:t>204,954,537.34</w:t>
            </w:r>
            <w:r>
              <w:rPr>
                <w:rFonts w:ascii="宋体"/>
                <w:spacing w:val="-1"/>
                <w:sz w:val="18"/>
              </w:rPr>
            </w:r>
            <w:r>
              <w:rPr>
                <w:rFonts w:ascii="宋体"/>
                <w:sz w:val="18"/>
              </w:rPr>
              <w:t> </w:t>
            </w:r>
          </w:p>
        </w:tc>
      </w:tr>
    </w:tbl>
    <w:p>
      <w:pPr>
        <w:pStyle w:val="BodyText"/>
        <w:spacing w:line="240" w:lineRule="auto" w:before="56"/>
        <w:ind w:left="638" w:right="1518"/>
        <w:jc w:val="left"/>
        <w:rPr>
          <w:rFonts w:ascii="宋体" w:hAnsi="宋体" w:cs="宋体" w:eastAsia="宋体" w:hint="default"/>
        </w:rPr>
      </w:pPr>
      <w:r>
        <w:rPr/>
        <w:t>（</w:t>
      </w:r>
      <w:r>
        <w:rPr>
          <w:rFonts w:ascii="宋体" w:hAnsi="宋体" w:cs="宋体" w:eastAsia="宋体" w:hint="default"/>
        </w:rPr>
        <w:t>2</w:t>
      </w:r>
      <w:r>
        <w:rPr/>
        <w:t>）期末无账龄超过</w:t>
      </w:r>
      <w:r>
        <w:rPr>
          <w:rFonts w:ascii="宋体" w:hAnsi="宋体" w:cs="宋体" w:eastAsia="宋体" w:hint="default"/>
        </w:rPr>
        <w:t>1</w:t>
      </w:r>
      <w:r>
        <w:rPr/>
        <w:t>年的重要应付账款。</w:t>
      </w:r>
      <w:r>
        <w:rPr>
          <w:rFonts w:ascii="宋体" w:hAnsi="宋体" w:cs="宋体" w:eastAsia="宋体" w:hint="default"/>
        </w:rPr>
        <w:t> </w:t>
      </w:r>
    </w:p>
    <w:p>
      <w:pPr>
        <w:pStyle w:val="BodyText"/>
        <w:spacing w:line="240" w:lineRule="auto" w:before="116"/>
        <w:ind w:left="638" w:right="1518"/>
        <w:jc w:val="left"/>
        <w:rPr>
          <w:rFonts w:ascii="宋体" w:hAnsi="宋体" w:cs="宋体" w:eastAsia="宋体" w:hint="default"/>
        </w:rPr>
      </w:pPr>
      <w:r>
        <w:rPr/>
        <w:t>（十五）预收款项</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67" w:top="1460" w:bottom="1460" w:left="1580" w:right="0"/>
        </w:sectPr>
      </w:pPr>
    </w:p>
    <w:p>
      <w:pPr>
        <w:pStyle w:val="BodyText"/>
        <w:spacing w:line="240" w:lineRule="auto" w:before="8"/>
        <w:ind w:left="758" w:right="5718"/>
        <w:jc w:val="left"/>
      </w:pPr>
      <w:r>
        <w:rPr>
          <w:rFonts w:ascii="宋体" w:hAnsi="宋体" w:cs="宋体" w:eastAsia="宋体" w:hint="default"/>
        </w:rPr>
        <w:t>1.</w:t>
      </w:r>
      <w:r>
        <w:rPr/>
        <w:t>预收款项列示</w:t>
      </w:r>
    </w:p>
    <w:p>
      <w:pPr>
        <w:spacing w:line="240" w:lineRule="auto" w:before="8"/>
        <w:rPr>
          <w:rFonts w:ascii="宋体" w:hAnsi="宋体" w:cs="宋体" w:eastAsia="宋体" w:hint="default"/>
          <w:sz w:val="24"/>
          <w:szCs w:val="24"/>
        </w:rPr>
      </w:pPr>
    </w:p>
    <w:tbl>
      <w:tblPr>
        <w:tblW w:w="0" w:type="auto"/>
        <w:jc w:val="left"/>
        <w:tblInd w:w="374" w:type="dxa"/>
        <w:tblLayout w:type="fixed"/>
        <w:tblCellMar>
          <w:top w:w="0" w:type="dxa"/>
          <w:left w:w="0" w:type="dxa"/>
          <w:bottom w:w="0" w:type="dxa"/>
          <w:right w:w="0" w:type="dxa"/>
        </w:tblCellMar>
        <w:tblLook w:val="01E0"/>
      </w:tblPr>
      <w:tblGrid>
        <w:gridCol w:w="2697"/>
        <w:gridCol w:w="3289"/>
        <w:gridCol w:w="2521"/>
      </w:tblGrid>
      <w:tr>
        <w:trPr>
          <w:trHeight w:val="275" w:hRule="exact"/>
        </w:trPr>
        <w:tc>
          <w:tcPr>
            <w:tcW w:w="2697" w:type="dxa"/>
            <w:tcBorders>
              <w:top w:val="nil" w:sz="6" w:space="0" w:color="auto"/>
              <w:left w:val="nil" w:sz="6" w:space="0" w:color="auto"/>
              <w:bottom w:val="single" w:sz="4" w:space="0" w:color="000000"/>
              <w:right w:val="nil" w:sz="6" w:space="0" w:color="auto"/>
            </w:tcBorders>
          </w:tcPr>
          <w:p>
            <w:pPr>
              <w:pStyle w:val="TableParagraph"/>
              <w:spacing w:line="180" w:lineRule="exact"/>
              <w:ind w:right="12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89" w:type="dxa"/>
            <w:tcBorders>
              <w:top w:val="nil" w:sz="6" w:space="0" w:color="auto"/>
              <w:left w:val="nil" w:sz="6" w:space="0" w:color="auto"/>
              <w:bottom w:val="single" w:sz="4" w:space="0" w:color="000000"/>
              <w:right w:val="nil" w:sz="6" w:space="0" w:color="auto"/>
            </w:tcBorders>
          </w:tcPr>
          <w:p>
            <w:pPr>
              <w:pStyle w:val="TableParagraph"/>
              <w:spacing w:line="180" w:lineRule="exact"/>
              <w:ind w:left="87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21" w:type="dxa"/>
            <w:tcBorders>
              <w:top w:val="nil" w:sz="6" w:space="0" w:color="auto"/>
              <w:left w:val="nil" w:sz="6" w:space="0" w:color="auto"/>
              <w:bottom w:val="single" w:sz="4" w:space="0" w:color="000000"/>
              <w:right w:val="nil" w:sz="6" w:space="0" w:color="auto"/>
            </w:tcBorders>
          </w:tcPr>
          <w:p>
            <w:pPr>
              <w:pStyle w:val="TableParagraph"/>
              <w:spacing w:line="180" w:lineRule="exact"/>
              <w:ind w:left="60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69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预收工程项目款</w:t>
            </w:r>
            <w:r>
              <w:rPr>
                <w:rFonts w:ascii="宋体" w:hAnsi="宋体" w:cs="宋体" w:eastAsia="宋体" w:hint="default"/>
                <w:sz w:val="18"/>
                <w:szCs w:val="18"/>
              </w:rPr>
              <w:t> </w:t>
            </w:r>
          </w:p>
        </w:tc>
        <w:tc>
          <w:tcPr>
            <w:tcW w:w="328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605"/>
              <w:jc w:val="right"/>
              <w:rPr>
                <w:rFonts w:ascii="宋体" w:hAnsi="宋体" w:cs="宋体" w:eastAsia="宋体" w:hint="default"/>
                <w:sz w:val="18"/>
                <w:szCs w:val="18"/>
              </w:rPr>
            </w:pPr>
            <w:r>
              <w:rPr>
                <w:rFonts w:ascii="宋体"/>
                <w:spacing w:val="1"/>
                <w:sz w:val="18"/>
              </w:rPr>
              <w:t>  </w:t>
            </w:r>
            <w:r>
              <w:rPr>
                <w:rFonts w:ascii="宋体"/>
                <w:spacing w:val="-1"/>
                <w:sz w:val="18"/>
              </w:rPr>
              <w:t>950,219,001.75</w:t>
            </w:r>
            <w:r>
              <w:rPr>
                <w:rFonts w:ascii="宋体"/>
                <w:sz w:val="18"/>
              </w:rPr>
              <w:t> </w:t>
            </w:r>
          </w:p>
        </w:tc>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7"/>
              <w:jc w:val="right"/>
              <w:rPr>
                <w:rFonts w:ascii="宋体" w:hAnsi="宋体" w:cs="宋体" w:eastAsia="宋体" w:hint="default"/>
                <w:sz w:val="18"/>
                <w:szCs w:val="18"/>
              </w:rPr>
            </w:pPr>
            <w:r>
              <w:rPr>
                <w:rFonts w:ascii="宋体"/>
                <w:spacing w:val="1"/>
                <w:sz w:val="18"/>
              </w:rPr>
              <w:t>  </w:t>
            </w:r>
            <w:r>
              <w:rPr>
                <w:rFonts w:ascii="宋体"/>
                <w:spacing w:val="-1"/>
                <w:sz w:val="18"/>
              </w:rPr>
              <w:t> 613,955,293.54</w:t>
            </w:r>
            <w:r>
              <w:rPr>
                <w:rFonts w:ascii="宋体"/>
                <w:sz w:val="18"/>
              </w:rPr>
              <w:t> </w:t>
            </w:r>
          </w:p>
        </w:tc>
      </w:tr>
      <w:tr>
        <w:trPr>
          <w:trHeight w:val="440" w:hRule="exact"/>
        </w:trPr>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预收其他项目款</w:t>
            </w:r>
            <w:r>
              <w:rPr>
                <w:rFonts w:ascii="宋体" w:hAnsi="宋体" w:cs="宋体" w:eastAsia="宋体" w:hint="default"/>
                <w:sz w:val="18"/>
                <w:szCs w:val="18"/>
              </w:rPr>
              <w:t> </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3"/>
              <w:jc w:val="right"/>
              <w:rPr>
                <w:rFonts w:ascii="宋体" w:hAnsi="宋体" w:cs="宋体" w:eastAsia="宋体" w:hint="default"/>
                <w:sz w:val="18"/>
                <w:szCs w:val="18"/>
              </w:rPr>
            </w:pPr>
            <w:r>
              <w:rPr>
                <w:rFonts w:ascii="宋体"/>
                <w:spacing w:val="-1"/>
                <w:sz w:val="18"/>
              </w:rPr>
              <w:t>19,103,205.84 </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4,726,746.09</w:t>
            </w:r>
            <w:r>
              <w:rPr>
                <w:rFonts w:ascii="宋体"/>
                <w:sz w:val="18"/>
              </w:rPr>
              <w:t> </w:t>
            </w:r>
          </w:p>
        </w:tc>
      </w:tr>
      <w:tr>
        <w:trPr>
          <w:trHeight w:val="418" w:hRule="exact"/>
        </w:trPr>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预收技术服务项目款</w:t>
            </w:r>
            <w:r>
              <w:rPr>
                <w:rFonts w:ascii="宋体" w:hAnsi="宋体" w:cs="宋体" w:eastAsia="宋体" w:hint="default"/>
                <w:sz w:val="18"/>
                <w:szCs w:val="18"/>
              </w:rPr>
              <w:t> </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03"/>
              <w:jc w:val="right"/>
              <w:rPr>
                <w:rFonts w:ascii="宋体" w:hAnsi="宋体" w:cs="宋体" w:eastAsia="宋体" w:hint="default"/>
                <w:sz w:val="18"/>
                <w:szCs w:val="18"/>
              </w:rPr>
            </w:pPr>
            <w:r>
              <w:rPr>
                <w:rFonts w:ascii="宋体"/>
                <w:sz w:val="18"/>
              </w:rPr>
              <w:t> </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849,456.20</w:t>
            </w:r>
            <w:r>
              <w:rPr>
                <w:rFonts w:ascii="宋体"/>
                <w:sz w:val="18"/>
              </w:rPr>
              <w:t> </w:t>
            </w:r>
          </w:p>
        </w:tc>
      </w:tr>
      <w:tr>
        <w:trPr>
          <w:trHeight w:val="332" w:hRule="exact"/>
        </w:trPr>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8"/>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05"/>
              <w:jc w:val="right"/>
              <w:rPr>
                <w:rFonts w:ascii="宋体" w:hAnsi="宋体" w:cs="宋体" w:eastAsia="宋体" w:hint="default"/>
                <w:sz w:val="18"/>
                <w:szCs w:val="18"/>
              </w:rPr>
            </w:pPr>
            <w:r>
              <w:rPr>
                <w:rFonts w:ascii="宋体"/>
                <w:sz w:val="18"/>
              </w:rPr>
            </w:r>
            <w:r>
              <w:rPr>
                <w:rFonts w:ascii="宋体"/>
                <w:spacing w:val="-1"/>
                <w:sz w:val="18"/>
                <w:u w:val="thick" w:color="000000"/>
              </w:rPr>
              <w:t>969,322,207.59</w:t>
            </w:r>
            <w:r>
              <w:rPr>
                <w:rFonts w:ascii="宋体"/>
                <w:spacing w:val="-1"/>
                <w:sz w:val="18"/>
              </w:rPr>
            </w:r>
            <w:r>
              <w:rPr>
                <w:rFonts w:ascii="宋体"/>
                <w:sz w:val="18"/>
              </w:rPr>
              <w:t> </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r>
            <w:r>
              <w:rPr>
                <w:rFonts w:ascii="宋体"/>
                <w:spacing w:val="-1"/>
                <w:sz w:val="18"/>
                <w:u w:val="thick" w:color="000000"/>
              </w:rPr>
              <w:t>619,531,495.83</w:t>
            </w:r>
            <w:r>
              <w:rPr>
                <w:rFonts w:ascii="宋体"/>
                <w:spacing w:val="-1"/>
                <w:sz w:val="18"/>
              </w:rPr>
            </w:r>
            <w:r>
              <w:rPr>
                <w:rFonts w:ascii="宋体"/>
                <w:sz w:val="18"/>
              </w:rPr>
              <w:t> </w:t>
            </w:r>
          </w:p>
        </w:tc>
      </w:tr>
    </w:tbl>
    <w:p>
      <w:pPr>
        <w:pStyle w:val="BodyText"/>
        <w:spacing w:line="240" w:lineRule="auto" w:before="53"/>
        <w:ind w:left="758" w:right="5718"/>
        <w:jc w:val="left"/>
      </w:pPr>
      <w:r>
        <w:rPr>
          <w:rFonts w:ascii="宋体" w:hAnsi="宋体" w:cs="宋体" w:eastAsia="宋体" w:hint="default"/>
        </w:rPr>
        <w:t>2.</w:t>
      </w:r>
      <w:r>
        <w:rPr/>
        <w:t>期末账龄超过</w:t>
      </w:r>
      <w:r>
        <w:rPr>
          <w:rFonts w:ascii="宋体" w:hAnsi="宋体" w:cs="宋体" w:eastAsia="宋体" w:hint="default"/>
        </w:rPr>
        <w:t>1</w:t>
      </w:r>
      <w:r>
        <w:rPr/>
        <w:t>年的重要预收账款</w:t>
      </w:r>
    </w:p>
    <w:p>
      <w:pPr>
        <w:spacing w:line="240" w:lineRule="auto" w:before="11"/>
        <w:rPr>
          <w:rFonts w:ascii="宋体" w:hAnsi="宋体" w:cs="宋体" w:eastAsia="宋体" w:hint="default"/>
          <w:sz w:val="24"/>
          <w:szCs w:val="24"/>
        </w:rPr>
      </w:pPr>
    </w:p>
    <w:tbl>
      <w:tblPr>
        <w:tblW w:w="0" w:type="auto"/>
        <w:jc w:val="left"/>
        <w:tblInd w:w="254" w:type="dxa"/>
        <w:tblLayout w:type="fixed"/>
        <w:tblCellMar>
          <w:top w:w="0" w:type="dxa"/>
          <w:left w:w="0" w:type="dxa"/>
          <w:bottom w:w="0" w:type="dxa"/>
          <w:right w:w="0" w:type="dxa"/>
        </w:tblCellMar>
        <w:tblLook w:val="01E0"/>
      </w:tblPr>
      <w:tblGrid>
        <w:gridCol w:w="2913"/>
        <w:gridCol w:w="2746"/>
        <w:gridCol w:w="3085"/>
      </w:tblGrid>
      <w:tr>
        <w:trPr>
          <w:trHeight w:val="273" w:hRule="exact"/>
        </w:trPr>
        <w:tc>
          <w:tcPr>
            <w:tcW w:w="2913" w:type="dxa"/>
            <w:tcBorders>
              <w:top w:val="nil" w:sz="6" w:space="0" w:color="auto"/>
              <w:left w:val="nil" w:sz="6" w:space="0" w:color="auto"/>
              <w:bottom w:val="single" w:sz="4" w:space="0" w:color="000000"/>
              <w:right w:val="nil" w:sz="6" w:space="0" w:color="auto"/>
            </w:tcBorders>
          </w:tcPr>
          <w:p>
            <w:pPr>
              <w:pStyle w:val="TableParagraph"/>
              <w:spacing w:line="180" w:lineRule="exact"/>
              <w:ind w:right="96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46" w:type="dxa"/>
            <w:tcBorders>
              <w:top w:val="nil" w:sz="6" w:space="0" w:color="auto"/>
              <w:left w:val="nil" w:sz="6" w:space="0" w:color="auto"/>
              <w:bottom w:val="single" w:sz="4" w:space="0" w:color="000000"/>
              <w:right w:val="nil" w:sz="6" w:space="0" w:color="auto"/>
            </w:tcBorders>
          </w:tcPr>
          <w:p>
            <w:pPr>
              <w:pStyle w:val="TableParagraph"/>
              <w:spacing w:line="180" w:lineRule="exact"/>
              <w:ind w:left="120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85" w:type="dxa"/>
            <w:tcBorders>
              <w:top w:val="nil" w:sz="6" w:space="0" w:color="auto"/>
              <w:left w:val="nil" w:sz="6" w:space="0" w:color="auto"/>
              <w:bottom w:val="single" w:sz="4" w:space="0" w:color="000000"/>
              <w:right w:val="nil" w:sz="6" w:space="0" w:color="auto"/>
            </w:tcBorders>
          </w:tcPr>
          <w:p>
            <w:pPr>
              <w:pStyle w:val="TableParagraph"/>
              <w:spacing w:line="180" w:lineRule="exact"/>
              <w:ind w:left="706"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9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预收工程项目款</w:t>
            </w:r>
            <w:r>
              <w:rPr>
                <w:rFonts w:ascii="宋体" w:hAnsi="宋体" w:cs="宋体" w:eastAsia="宋体" w:hint="default"/>
                <w:sz w:val="18"/>
                <w:szCs w:val="18"/>
              </w:rPr>
              <w:t> </w:t>
            </w:r>
          </w:p>
        </w:tc>
        <w:tc>
          <w:tcPr>
            <w:tcW w:w="274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2"/>
              <w:jc w:val="right"/>
              <w:rPr>
                <w:rFonts w:ascii="宋体" w:hAnsi="宋体" w:cs="宋体" w:eastAsia="宋体" w:hint="default"/>
                <w:sz w:val="18"/>
                <w:szCs w:val="18"/>
              </w:rPr>
            </w:pPr>
            <w:r>
              <w:rPr>
                <w:rFonts w:ascii="宋体"/>
                <w:spacing w:val="-1"/>
                <w:sz w:val="18"/>
              </w:rPr>
              <w:t>77,232,062.78 </w:t>
            </w:r>
          </w:p>
        </w:tc>
        <w:tc>
          <w:tcPr>
            <w:tcW w:w="30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hAnsi="宋体" w:cs="宋体" w:eastAsia="宋体" w:hint="default"/>
                <w:sz w:val="18"/>
                <w:szCs w:val="18"/>
              </w:rPr>
              <w:t>尚未达到收入确认条件</w:t>
            </w:r>
            <w:r>
              <w:rPr>
                <w:rFonts w:ascii="宋体" w:hAnsi="宋体" w:cs="宋体" w:eastAsia="宋体" w:hint="default"/>
                <w:sz w:val="18"/>
                <w:szCs w:val="18"/>
              </w:rPr>
              <w:t> </w:t>
            </w:r>
          </w:p>
        </w:tc>
      </w:tr>
      <w:tr>
        <w:trPr>
          <w:trHeight w:val="440" w:hRule="exact"/>
        </w:trPr>
        <w:tc>
          <w:tcPr>
            <w:tcW w:w="29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8"/>
                <w:szCs w:val="18"/>
              </w:rPr>
            </w:pPr>
            <w:r>
              <w:rPr>
                <w:rFonts w:ascii="宋体" w:hAnsi="宋体" w:cs="宋体" w:eastAsia="宋体" w:hint="default"/>
                <w:sz w:val="18"/>
                <w:szCs w:val="18"/>
              </w:rPr>
              <w:t>预收其他项目款</w:t>
            </w:r>
            <w:r>
              <w:rPr>
                <w:rFonts w:ascii="宋体" w:hAnsi="宋体" w:cs="宋体" w:eastAsia="宋体" w:hint="default"/>
                <w:sz w:val="18"/>
                <w:szCs w:val="18"/>
              </w:rPr>
              <w:t> </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2,076,895.00</w:t>
            </w:r>
            <w:r>
              <w:rPr>
                <w:rFonts w:ascii="宋体"/>
                <w:sz w:val="18"/>
              </w:rPr>
              <w:t> </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
              <w:jc w:val="right"/>
              <w:rPr>
                <w:rFonts w:ascii="宋体" w:hAnsi="宋体" w:cs="宋体" w:eastAsia="宋体" w:hint="default"/>
                <w:sz w:val="18"/>
                <w:szCs w:val="18"/>
              </w:rPr>
            </w:pPr>
            <w:r>
              <w:rPr>
                <w:rFonts w:ascii="宋体" w:hAnsi="宋体" w:cs="宋体" w:eastAsia="宋体" w:hint="default"/>
                <w:sz w:val="18"/>
                <w:szCs w:val="18"/>
              </w:rPr>
              <w:t>尚未达到收入确认条件</w:t>
            </w:r>
            <w:r>
              <w:rPr>
                <w:rFonts w:ascii="宋体" w:hAnsi="宋体" w:cs="宋体" w:eastAsia="宋体" w:hint="default"/>
                <w:sz w:val="18"/>
                <w:szCs w:val="18"/>
              </w:rPr>
              <w:t> </w:t>
            </w:r>
          </w:p>
        </w:tc>
      </w:tr>
      <w:tr>
        <w:trPr>
          <w:trHeight w:val="332" w:hRule="exact"/>
        </w:trPr>
        <w:tc>
          <w:tcPr>
            <w:tcW w:w="291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z w:val="18"/>
              </w:rPr>
            </w:r>
            <w:r>
              <w:rPr>
                <w:rFonts w:ascii="宋体"/>
                <w:spacing w:val="-1"/>
                <w:sz w:val="18"/>
                <w:u w:val="thick" w:color="000000"/>
              </w:rPr>
              <w:t>79,308,957.78</w:t>
            </w:r>
            <w:r>
              <w:rPr>
                <w:rFonts w:ascii="宋体"/>
                <w:spacing w:val="-1"/>
                <w:sz w:val="18"/>
              </w:rPr>
              <w:t> </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 w:right="0"/>
              <w:jc w:val="left"/>
              <w:rPr>
                <w:rFonts w:ascii="宋体" w:hAnsi="宋体" w:cs="宋体" w:eastAsia="宋体" w:hint="default"/>
                <w:sz w:val="18"/>
                <w:szCs w:val="18"/>
              </w:rPr>
            </w:pPr>
            <w:r>
              <w:rPr>
                <w:rFonts w:ascii="宋体"/>
                <w:sz w:val="18"/>
              </w:rPr>
              <w:t> </w:t>
            </w:r>
          </w:p>
        </w:tc>
      </w:tr>
    </w:tbl>
    <w:p>
      <w:pPr>
        <w:pStyle w:val="BodyText"/>
        <w:spacing w:line="343" w:lineRule="auto" w:before="53"/>
        <w:ind w:left="758" w:right="5718"/>
        <w:jc w:val="left"/>
        <w:rPr>
          <w:rFonts w:ascii="宋体" w:hAnsi="宋体" w:cs="宋体" w:eastAsia="宋体" w:hint="default"/>
        </w:rPr>
      </w:pPr>
      <w:r>
        <w:rPr/>
        <w:t>（十六）应付职工薪酬</w:t>
      </w:r>
      <w:r>
        <w:rPr>
          <w:rFonts w:ascii="宋体" w:hAnsi="宋体" w:cs="宋体" w:eastAsia="宋体" w:hint="default"/>
          <w:w w:val="100"/>
        </w:rPr>
        <w:t> </w:t>
      </w:r>
      <w:r>
        <w:rPr>
          <w:rFonts w:ascii="宋体" w:hAnsi="宋体" w:cs="宋体" w:eastAsia="宋体" w:hint="default"/>
        </w:rPr>
        <w:t>1.</w:t>
      </w:r>
      <w:r>
        <w:rPr/>
        <w:t>应付职工薪酬列示</w:t>
      </w:r>
      <w:r>
        <w:rPr>
          <w:rFonts w:ascii="宋体" w:hAnsi="宋体" w:cs="宋体" w:eastAsia="宋体" w:hint="default"/>
        </w:rPr>
        <w:t> </w:t>
      </w:r>
    </w:p>
    <w:p>
      <w:pPr>
        <w:spacing w:line="240" w:lineRule="auto" w:before="9"/>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3162"/>
        <w:gridCol w:w="1422"/>
        <w:gridCol w:w="1498"/>
        <w:gridCol w:w="1558"/>
        <w:gridCol w:w="1382"/>
      </w:tblGrid>
      <w:tr>
        <w:trPr>
          <w:trHeight w:val="275" w:hRule="exact"/>
        </w:trPr>
        <w:tc>
          <w:tcPr>
            <w:tcW w:w="3162" w:type="dxa"/>
            <w:tcBorders>
              <w:top w:val="nil" w:sz="6" w:space="0" w:color="auto"/>
              <w:left w:val="nil" w:sz="6" w:space="0" w:color="auto"/>
              <w:bottom w:val="single" w:sz="4" w:space="0" w:color="000000"/>
              <w:right w:val="nil" w:sz="6" w:space="0" w:color="auto"/>
            </w:tcBorders>
          </w:tcPr>
          <w:p>
            <w:pPr>
              <w:pStyle w:val="TableParagraph"/>
              <w:spacing w:line="180" w:lineRule="exact"/>
              <w:ind w:right="46"/>
              <w:jc w:val="center"/>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2" w:type="dxa"/>
            <w:tcBorders>
              <w:top w:val="nil" w:sz="6" w:space="0" w:color="auto"/>
              <w:left w:val="nil" w:sz="6" w:space="0" w:color="auto"/>
              <w:bottom w:val="single" w:sz="4" w:space="0" w:color="000000"/>
              <w:right w:val="nil" w:sz="6" w:space="0" w:color="auto"/>
            </w:tcBorders>
          </w:tcPr>
          <w:p>
            <w:pPr>
              <w:pStyle w:val="TableParagraph"/>
              <w:spacing w:line="180"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8" w:type="dxa"/>
            <w:tcBorders>
              <w:top w:val="nil" w:sz="6" w:space="0" w:color="auto"/>
              <w:left w:val="nil" w:sz="6" w:space="0" w:color="auto"/>
              <w:bottom w:val="single" w:sz="4" w:space="0" w:color="000000"/>
              <w:right w:val="nil" w:sz="6" w:space="0" w:color="auto"/>
            </w:tcBorders>
          </w:tcPr>
          <w:p>
            <w:pPr>
              <w:pStyle w:val="TableParagraph"/>
              <w:spacing w:line="180"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8" w:type="dxa"/>
            <w:tcBorders>
              <w:top w:val="nil" w:sz="6" w:space="0" w:color="auto"/>
              <w:left w:val="nil" w:sz="6" w:space="0" w:color="auto"/>
              <w:bottom w:val="single" w:sz="4" w:space="0" w:color="000000"/>
              <w:right w:val="nil" w:sz="6" w:space="0" w:color="auto"/>
            </w:tcBorders>
          </w:tcPr>
          <w:p>
            <w:pPr>
              <w:pStyle w:val="TableParagraph"/>
              <w:spacing w:line="180"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2" w:type="dxa"/>
            <w:tcBorders>
              <w:top w:val="nil" w:sz="6" w:space="0" w:color="auto"/>
              <w:left w:val="nil" w:sz="6" w:space="0" w:color="auto"/>
              <w:bottom w:val="single" w:sz="4" w:space="0" w:color="000000"/>
              <w:right w:val="nil" w:sz="6" w:space="0" w:color="auto"/>
            </w:tcBorders>
          </w:tcPr>
          <w:p>
            <w:pPr>
              <w:pStyle w:val="TableParagraph"/>
              <w:spacing w:line="180"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4" w:hRule="exact"/>
        </w:trPr>
        <w:tc>
          <w:tcPr>
            <w:tcW w:w="31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一、短期薪酬</w:t>
            </w:r>
            <w:r>
              <w:rPr>
                <w:rFonts w:ascii="宋体" w:hAnsi="宋体" w:cs="宋体" w:eastAsia="宋体" w:hint="default"/>
                <w:sz w:val="18"/>
                <w:szCs w:val="18"/>
              </w:rPr>
              <w:t> </w:t>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59"/>
              <w:jc w:val="right"/>
              <w:rPr>
                <w:rFonts w:ascii="宋体" w:hAnsi="宋体" w:cs="宋体" w:eastAsia="宋体" w:hint="default"/>
                <w:sz w:val="18"/>
                <w:szCs w:val="18"/>
              </w:rPr>
            </w:pPr>
            <w:r>
              <w:rPr>
                <w:rFonts w:ascii="宋体"/>
                <w:spacing w:val="1"/>
                <w:sz w:val="18"/>
              </w:rPr>
              <w:t> </w:t>
            </w:r>
            <w:r>
              <w:rPr>
                <w:rFonts w:ascii="宋体"/>
                <w:spacing w:val="-1"/>
                <w:sz w:val="18"/>
              </w:rPr>
              <w:t>34,143,476.97</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56"/>
              <w:jc w:val="right"/>
              <w:rPr>
                <w:rFonts w:ascii="宋体" w:hAnsi="宋体" w:cs="宋体" w:eastAsia="宋体" w:hint="default"/>
                <w:sz w:val="18"/>
                <w:szCs w:val="18"/>
              </w:rPr>
            </w:pPr>
            <w:r>
              <w:rPr>
                <w:rFonts w:ascii="宋体"/>
                <w:spacing w:val="1"/>
                <w:sz w:val="18"/>
              </w:rPr>
              <w:t> </w:t>
            </w:r>
            <w:r>
              <w:rPr>
                <w:rFonts w:ascii="宋体"/>
                <w:spacing w:val="-1"/>
                <w:sz w:val="18"/>
              </w:rPr>
              <w:t>215,293,385.22</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17"/>
              <w:jc w:val="right"/>
              <w:rPr>
                <w:rFonts w:ascii="宋体" w:hAnsi="宋体" w:cs="宋体" w:eastAsia="宋体" w:hint="default"/>
                <w:sz w:val="18"/>
                <w:szCs w:val="18"/>
              </w:rPr>
            </w:pPr>
            <w:r>
              <w:rPr>
                <w:rFonts w:ascii="宋体"/>
                <w:spacing w:val="1"/>
                <w:sz w:val="18"/>
              </w:rPr>
              <w:t> </w:t>
            </w:r>
            <w:r>
              <w:rPr>
                <w:rFonts w:ascii="宋体"/>
                <w:spacing w:val="-1"/>
                <w:sz w:val="18"/>
              </w:rPr>
              <w:t>214,844,698.66</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0"/>
              <w:jc w:val="right"/>
              <w:rPr>
                <w:rFonts w:ascii="宋体" w:hAnsi="宋体" w:cs="宋体" w:eastAsia="宋体" w:hint="default"/>
                <w:sz w:val="18"/>
                <w:szCs w:val="18"/>
              </w:rPr>
            </w:pPr>
            <w:r>
              <w:rPr>
                <w:rFonts w:ascii="宋体"/>
                <w:spacing w:val="1"/>
                <w:sz w:val="18"/>
              </w:rPr>
              <w:t> </w:t>
            </w:r>
            <w:r>
              <w:rPr>
                <w:rFonts w:ascii="宋体"/>
                <w:spacing w:val="-1"/>
                <w:sz w:val="18"/>
              </w:rPr>
              <w:t>34,592,163.53</w:t>
            </w:r>
          </w:p>
        </w:tc>
      </w:tr>
      <w:tr>
        <w:trPr>
          <w:trHeight w:val="441"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二、离职后福利中</w:t>
            </w:r>
            <w:r>
              <w:rPr>
                <w:rFonts w:ascii="宋体" w:hAnsi="宋体" w:cs="宋体" w:eastAsia="宋体" w:hint="default"/>
                <w:sz w:val="18"/>
                <w:szCs w:val="18"/>
              </w:rPr>
              <w:t>-</w:t>
            </w:r>
            <w:r>
              <w:rPr>
                <w:rFonts w:ascii="宋体" w:hAnsi="宋体" w:cs="宋体" w:eastAsia="宋体" w:hint="default"/>
                <w:sz w:val="18"/>
                <w:szCs w:val="18"/>
              </w:rPr>
              <w:t>设定提存计划负债</w:t>
            </w:r>
            <w:r>
              <w:rPr>
                <w:rFonts w:ascii="宋体" w:hAnsi="宋体" w:cs="宋体" w:eastAsia="宋体" w:hint="default"/>
                <w:sz w:val="18"/>
                <w:szCs w:val="18"/>
              </w:rPr>
              <w:t> </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宋体" w:hAnsi="宋体" w:cs="宋体" w:eastAsia="宋体" w:hint="default"/>
                <w:sz w:val="18"/>
                <w:szCs w:val="18"/>
              </w:rPr>
            </w:pPr>
            <w:r>
              <w:rPr>
                <w:rFonts w:ascii="宋体"/>
                <w:spacing w:val="1"/>
                <w:sz w:val="18"/>
              </w:rPr>
              <w:t> </w:t>
            </w:r>
            <w:r>
              <w:rPr>
                <w:rFonts w:ascii="宋体"/>
                <w:spacing w:val="-1"/>
                <w:sz w:val="18"/>
              </w:rPr>
              <w:t>735,943.78</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9"/>
              <w:jc w:val="right"/>
              <w:rPr>
                <w:rFonts w:ascii="宋体" w:hAnsi="宋体" w:cs="宋体" w:eastAsia="宋体" w:hint="default"/>
                <w:sz w:val="18"/>
                <w:szCs w:val="18"/>
              </w:rPr>
            </w:pPr>
            <w:r>
              <w:rPr>
                <w:rFonts w:ascii="宋体"/>
                <w:spacing w:val="1"/>
                <w:sz w:val="18"/>
              </w:rPr>
              <w:t> </w:t>
            </w:r>
            <w:r>
              <w:rPr>
                <w:rFonts w:ascii="宋体"/>
                <w:spacing w:val="-1"/>
                <w:sz w:val="18"/>
              </w:rPr>
              <w:t>27,027,417.73</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9"/>
              <w:jc w:val="right"/>
              <w:rPr>
                <w:rFonts w:ascii="宋体" w:hAnsi="宋体" w:cs="宋体" w:eastAsia="宋体" w:hint="default"/>
                <w:sz w:val="18"/>
                <w:szCs w:val="18"/>
              </w:rPr>
            </w:pPr>
            <w:r>
              <w:rPr>
                <w:rFonts w:ascii="宋体"/>
                <w:spacing w:val="1"/>
                <w:sz w:val="18"/>
              </w:rPr>
              <w:t> </w:t>
            </w:r>
            <w:r>
              <w:rPr>
                <w:rFonts w:ascii="宋体"/>
                <w:spacing w:val="-1"/>
                <w:sz w:val="18"/>
              </w:rPr>
              <w:t>26,548,050.25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 </w:t>
            </w:r>
            <w:r>
              <w:rPr>
                <w:rFonts w:ascii="宋体"/>
                <w:spacing w:val="-1"/>
                <w:sz w:val="18"/>
              </w:rPr>
              <w:t>1,215,311.26</w:t>
            </w:r>
          </w:p>
        </w:tc>
      </w:tr>
      <w:tr>
        <w:trPr>
          <w:trHeight w:val="462"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三、辞退福利</w:t>
            </w:r>
            <w:r>
              <w:rPr>
                <w:rFonts w:ascii="宋体" w:hAnsi="宋体" w:cs="宋体" w:eastAsia="宋体" w:hint="default"/>
                <w:sz w:val="18"/>
                <w:szCs w:val="18"/>
              </w:rPr>
              <w:t> </w:t>
            </w:r>
          </w:p>
        </w:tc>
        <w:tc>
          <w:tcPr>
            <w:tcW w:w="142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8"/>
              <w:jc w:val="right"/>
              <w:rPr>
                <w:rFonts w:ascii="宋体" w:hAnsi="宋体" w:cs="宋体" w:eastAsia="宋体" w:hint="default"/>
                <w:sz w:val="18"/>
                <w:szCs w:val="18"/>
              </w:rPr>
            </w:pPr>
            <w:r>
              <w:rPr>
                <w:rFonts w:ascii="宋体"/>
                <w:spacing w:val="1"/>
                <w:sz w:val="18"/>
              </w:rPr>
              <w:t> </w:t>
            </w:r>
            <w:r>
              <w:rPr>
                <w:rFonts w:ascii="宋体"/>
                <w:spacing w:val="-1"/>
                <w:sz w:val="18"/>
              </w:rPr>
              <w:t>10,600.00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9"/>
              <w:jc w:val="right"/>
              <w:rPr>
                <w:rFonts w:ascii="宋体" w:hAnsi="宋体" w:cs="宋体" w:eastAsia="宋体" w:hint="default"/>
                <w:sz w:val="18"/>
                <w:szCs w:val="18"/>
              </w:rPr>
            </w:pPr>
            <w:r>
              <w:rPr>
                <w:rFonts w:ascii="宋体"/>
                <w:spacing w:val="1"/>
                <w:sz w:val="18"/>
              </w:rPr>
              <w:t> </w:t>
            </w:r>
            <w:r>
              <w:rPr>
                <w:rFonts w:ascii="宋体"/>
                <w:spacing w:val="-1"/>
                <w:sz w:val="18"/>
              </w:rPr>
              <w:t>10,600.00</w:t>
            </w:r>
          </w:p>
        </w:tc>
        <w:tc>
          <w:tcPr>
            <w:tcW w:w="1382" w:type="dxa"/>
            <w:tcBorders>
              <w:top w:val="nil" w:sz="6" w:space="0" w:color="auto"/>
              <w:left w:val="nil" w:sz="6" w:space="0" w:color="auto"/>
              <w:bottom w:val="nil" w:sz="6" w:space="0" w:color="auto"/>
              <w:right w:val="nil" w:sz="6" w:space="0" w:color="auto"/>
            </w:tcBorders>
          </w:tcPr>
          <w:p>
            <w:pPr/>
          </w:p>
        </w:tc>
      </w:tr>
      <w:tr>
        <w:trPr>
          <w:trHeight w:val="418"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r>
              <w:rPr>
                <w:rFonts w:ascii="宋体" w:hAnsi="宋体" w:cs="宋体" w:eastAsia="宋体" w:hint="default"/>
                <w:sz w:val="18"/>
                <w:szCs w:val="18"/>
              </w:rPr>
              <w:t> </w:t>
            </w:r>
          </w:p>
        </w:tc>
        <w:tc>
          <w:tcPr>
            <w:tcW w:w="142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32"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6"/>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r>
            <w:r>
              <w:rPr>
                <w:rFonts w:ascii="宋体"/>
                <w:spacing w:val="-1"/>
                <w:sz w:val="18"/>
                <w:u w:val="thick" w:color="000000"/>
              </w:rPr>
              <w:t>34,879,420.75</w:t>
            </w:r>
            <w:r>
              <w:rPr>
                <w:rFonts w:ascii="宋体"/>
                <w:spacing w:val="-1"/>
                <w:sz w:val="18"/>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r>
            <w:r>
              <w:rPr>
                <w:rFonts w:ascii="宋体"/>
                <w:spacing w:val="-1"/>
                <w:sz w:val="18"/>
                <w:u w:val="thick" w:color="000000"/>
              </w:rPr>
              <w:t>242,331,402.95</w:t>
            </w:r>
            <w:r>
              <w:rPr>
                <w:rFonts w:ascii="宋体"/>
                <w:spacing w:val="-1"/>
                <w:sz w:val="18"/>
              </w:rPr>
              <w:t> </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6"/>
              <w:jc w:val="right"/>
              <w:rPr>
                <w:rFonts w:ascii="宋体" w:hAnsi="宋体" w:cs="宋体" w:eastAsia="宋体" w:hint="default"/>
                <w:sz w:val="18"/>
                <w:szCs w:val="18"/>
              </w:rPr>
            </w:pPr>
            <w:r>
              <w:rPr>
                <w:rFonts w:ascii="宋体"/>
                <w:sz w:val="18"/>
              </w:rPr>
            </w:r>
            <w:r>
              <w:rPr>
                <w:rFonts w:ascii="宋体"/>
                <w:spacing w:val="-1"/>
                <w:sz w:val="18"/>
                <w:u w:val="thick" w:color="000000"/>
              </w:rPr>
              <w:t>241,403,348.91</w:t>
            </w:r>
            <w:r>
              <w:rPr>
                <w:rFonts w:ascii="宋体"/>
                <w:spacing w:val="-1"/>
                <w:sz w:val="18"/>
              </w:rPr>
              <w:t> </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r>
            <w:r>
              <w:rPr>
                <w:rFonts w:ascii="宋体"/>
                <w:spacing w:val="-1"/>
                <w:sz w:val="18"/>
                <w:u w:val="thick" w:color="000000"/>
              </w:rPr>
              <w:t>35,807,474.79</w:t>
            </w:r>
            <w:r>
              <w:rPr>
                <w:rFonts w:ascii="宋体"/>
                <w:spacing w:val="-1"/>
                <w:sz w:val="18"/>
              </w:rPr>
            </w:r>
          </w:p>
        </w:tc>
      </w:tr>
    </w:tbl>
    <w:p>
      <w:pPr>
        <w:pStyle w:val="BodyText"/>
        <w:spacing w:line="240" w:lineRule="auto" w:before="53"/>
        <w:ind w:left="758" w:right="5718"/>
        <w:jc w:val="left"/>
        <w:rPr>
          <w:rFonts w:ascii="宋体" w:hAnsi="宋体" w:cs="宋体" w:eastAsia="宋体" w:hint="default"/>
          <w:sz w:val="18"/>
          <w:szCs w:val="18"/>
        </w:rPr>
      </w:pPr>
      <w:r>
        <w:rPr>
          <w:rFonts w:ascii="宋体" w:hAnsi="宋体" w:cs="宋体" w:eastAsia="宋体" w:hint="default"/>
        </w:rPr>
        <w:t>2.</w:t>
      </w:r>
      <w:r>
        <w:rPr/>
        <w:t>短期薪酬列示</w:t>
      </w:r>
      <w:r>
        <w:rPr>
          <w:rFonts w:ascii="宋体" w:hAnsi="宋体" w:cs="宋体" w:eastAsia="宋体" w:hint="default"/>
          <w:sz w:val="18"/>
          <w:szCs w:val="18"/>
        </w:rPr>
        <w:t> </w:t>
      </w:r>
    </w:p>
    <w:p>
      <w:pPr>
        <w:spacing w:line="240" w:lineRule="auto" w:before="11"/>
        <w:rPr>
          <w:rFonts w:ascii="宋体" w:hAnsi="宋体" w:cs="宋体" w:eastAsia="宋体" w:hint="default"/>
          <w:sz w:val="24"/>
          <w:szCs w:val="24"/>
        </w:rPr>
      </w:pPr>
    </w:p>
    <w:tbl>
      <w:tblPr>
        <w:tblW w:w="0" w:type="auto"/>
        <w:jc w:val="left"/>
        <w:tblInd w:w="189" w:type="dxa"/>
        <w:tblLayout w:type="fixed"/>
        <w:tblCellMar>
          <w:top w:w="0" w:type="dxa"/>
          <w:left w:w="0" w:type="dxa"/>
          <w:bottom w:w="0" w:type="dxa"/>
          <w:right w:w="0" w:type="dxa"/>
        </w:tblCellMar>
        <w:tblLook w:val="01E0"/>
      </w:tblPr>
      <w:tblGrid>
        <w:gridCol w:w="2672"/>
        <w:gridCol w:w="1618"/>
        <w:gridCol w:w="1556"/>
        <w:gridCol w:w="1649"/>
        <w:gridCol w:w="1382"/>
      </w:tblGrid>
      <w:tr>
        <w:trPr>
          <w:trHeight w:val="272" w:hRule="exact"/>
        </w:trPr>
        <w:tc>
          <w:tcPr>
            <w:tcW w:w="2672" w:type="dxa"/>
            <w:tcBorders>
              <w:top w:val="nil" w:sz="6" w:space="0" w:color="auto"/>
              <w:left w:val="nil" w:sz="6" w:space="0" w:color="auto"/>
              <w:bottom w:val="single" w:sz="4" w:space="0" w:color="000000"/>
              <w:right w:val="nil" w:sz="6" w:space="0" w:color="auto"/>
            </w:tcBorders>
          </w:tcPr>
          <w:p>
            <w:pPr>
              <w:pStyle w:val="TableParagraph"/>
              <w:spacing w:line="180" w:lineRule="exact"/>
              <w:ind w:right="108"/>
              <w:jc w:val="center"/>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8" w:type="dxa"/>
            <w:tcBorders>
              <w:top w:val="nil" w:sz="6" w:space="0" w:color="auto"/>
              <w:left w:val="nil" w:sz="6" w:space="0" w:color="auto"/>
              <w:bottom w:val="single" w:sz="4" w:space="0" w:color="000000"/>
              <w:right w:val="nil" w:sz="6" w:space="0" w:color="auto"/>
            </w:tcBorders>
          </w:tcPr>
          <w:p>
            <w:pPr>
              <w:pStyle w:val="TableParagraph"/>
              <w:spacing w:line="180"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6" w:type="dxa"/>
            <w:tcBorders>
              <w:top w:val="nil" w:sz="6" w:space="0" w:color="auto"/>
              <w:left w:val="nil" w:sz="6" w:space="0" w:color="auto"/>
              <w:bottom w:val="single" w:sz="4" w:space="0" w:color="000000"/>
              <w:right w:val="nil" w:sz="6" w:space="0" w:color="auto"/>
            </w:tcBorders>
          </w:tcPr>
          <w:p>
            <w:pPr>
              <w:pStyle w:val="TableParagraph"/>
              <w:spacing w:line="180" w:lineRule="exact"/>
              <w:ind w:left="22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9" w:type="dxa"/>
            <w:tcBorders>
              <w:top w:val="nil" w:sz="6" w:space="0" w:color="auto"/>
              <w:left w:val="nil" w:sz="6" w:space="0" w:color="auto"/>
              <w:bottom w:val="single" w:sz="4" w:space="0" w:color="000000"/>
              <w:right w:val="nil" w:sz="6" w:space="0" w:color="auto"/>
            </w:tcBorders>
          </w:tcPr>
          <w:p>
            <w:pPr>
              <w:pStyle w:val="TableParagraph"/>
              <w:spacing w:line="180"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2" w:type="dxa"/>
            <w:tcBorders>
              <w:top w:val="nil" w:sz="6" w:space="0" w:color="auto"/>
              <w:left w:val="nil" w:sz="6" w:space="0" w:color="auto"/>
              <w:bottom w:val="single" w:sz="4" w:space="0" w:color="000000"/>
              <w:right w:val="nil" w:sz="6" w:space="0" w:color="auto"/>
            </w:tcBorders>
          </w:tcPr>
          <w:p>
            <w:pPr>
              <w:pStyle w:val="TableParagraph"/>
              <w:spacing w:line="180"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6" w:hRule="exact"/>
        </w:trPr>
        <w:tc>
          <w:tcPr>
            <w:tcW w:w="267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sz w:val="18"/>
                <w:szCs w:val="18"/>
              </w:rPr>
              <w:t> </w:t>
            </w:r>
          </w:p>
        </w:tc>
        <w:tc>
          <w:tcPr>
            <w:tcW w:w="1618" w:type="dxa"/>
            <w:tcBorders>
              <w:top w:val="single" w:sz="4" w:space="0" w:color="000000"/>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25" w:right="0"/>
              <w:jc w:val="left"/>
              <w:rPr>
                <w:rFonts w:ascii="宋体" w:hAnsi="宋体" w:cs="宋体" w:eastAsia="宋体" w:hint="default"/>
                <w:sz w:val="18"/>
                <w:szCs w:val="18"/>
              </w:rPr>
            </w:pPr>
            <w:r>
              <w:rPr>
                <w:rFonts w:ascii="宋体"/>
                <w:sz w:val="18"/>
              </w:rPr>
              <w:t>157,778,114.44</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69" w:right="0"/>
              <w:jc w:val="left"/>
              <w:rPr>
                <w:rFonts w:ascii="宋体" w:hAnsi="宋体" w:cs="宋体" w:eastAsia="宋体" w:hint="default"/>
                <w:sz w:val="18"/>
                <w:szCs w:val="18"/>
              </w:rPr>
            </w:pPr>
            <w:r>
              <w:rPr>
                <w:rFonts w:ascii="宋体"/>
                <w:sz w:val="18"/>
              </w:rPr>
              <w:t>157,778,114.44</w:t>
            </w:r>
          </w:p>
        </w:tc>
        <w:tc>
          <w:tcPr>
            <w:tcW w:w="1382" w:type="dxa"/>
            <w:tcBorders>
              <w:top w:val="single" w:sz="4" w:space="0" w:color="000000"/>
              <w:left w:val="nil" w:sz="6" w:space="0" w:color="auto"/>
              <w:bottom w:val="nil" w:sz="6" w:space="0" w:color="auto"/>
              <w:right w:val="nil" w:sz="6" w:space="0" w:color="auto"/>
            </w:tcBorders>
          </w:tcPr>
          <w:p>
            <w:pPr/>
          </w:p>
        </w:tc>
      </w:tr>
      <w:tr>
        <w:trPr>
          <w:trHeight w:val="441"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left"/>
              <w:rPr>
                <w:rFonts w:ascii="宋体" w:hAnsi="宋体" w:cs="宋体" w:eastAsia="宋体" w:hint="default"/>
                <w:sz w:val="18"/>
                <w:szCs w:val="18"/>
              </w:rPr>
            </w:pPr>
            <w:r>
              <w:rPr>
                <w:rFonts w:ascii="宋体" w:hAnsi="宋体" w:cs="宋体" w:eastAsia="宋体" w:hint="default"/>
                <w:sz w:val="18"/>
                <w:szCs w:val="18"/>
              </w:rPr>
              <w:t>二、职工福利费</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2"/>
              <w:jc w:val="right"/>
              <w:rPr>
                <w:rFonts w:ascii="宋体" w:hAnsi="宋体" w:cs="宋体" w:eastAsia="宋体" w:hint="default"/>
                <w:sz w:val="18"/>
                <w:szCs w:val="18"/>
              </w:rPr>
            </w:pPr>
            <w:r>
              <w:rPr>
                <w:rFonts w:ascii="宋体"/>
                <w:spacing w:val="-1"/>
                <w:sz w:val="18"/>
              </w:rPr>
              <w:t>2,957,437.70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7"/>
              <w:jc w:val="right"/>
              <w:rPr>
                <w:rFonts w:ascii="宋体" w:hAnsi="宋体" w:cs="宋体" w:eastAsia="宋体" w:hint="default"/>
                <w:sz w:val="18"/>
                <w:szCs w:val="18"/>
              </w:rPr>
            </w:pPr>
            <w:r>
              <w:rPr>
                <w:rFonts w:ascii="宋体"/>
                <w:spacing w:val="-1"/>
                <w:sz w:val="18"/>
              </w:rPr>
              <w:t>4,512,317.97</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7"/>
              <w:jc w:val="right"/>
              <w:rPr>
                <w:rFonts w:ascii="宋体" w:hAnsi="宋体" w:cs="宋体" w:eastAsia="宋体" w:hint="default"/>
                <w:sz w:val="18"/>
                <w:szCs w:val="18"/>
              </w:rPr>
            </w:pPr>
            <w:r>
              <w:rPr>
                <w:rFonts w:ascii="宋体"/>
                <w:spacing w:val="-1"/>
                <w:sz w:val="18"/>
              </w:rPr>
              <w:t>4,512,317.97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2,957,437.70</w:t>
            </w:r>
          </w:p>
        </w:tc>
      </w:tr>
      <w:tr>
        <w:trPr>
          <w:trHeight w:val="44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left"/>
              <w:rPr>
                <w:rFonts w:ascii="宋体" w:hAnsi="宋体" w:cs="宋体" w:eastAsia="宋体" w:hint="default"/>
                <w:sz w:val="18"/>
                <w:szCs w:val="18"/>
              </w:rPr>
            </w:pPr>
            <w:r>
              <w:rPr>
                <w:rFonts w:ascii="宋体" w:hAnsi="宋体" w:cs="宋体" w:eastAsia="宋体" w:hint="default"/>
                <w:sz w:val="18"/>
                <w:szCs w:val="18"/>
              </w:rPr>
              <w:t>三、社会保险费</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宋体" w:hAnsi="宋体" w:cs="宋体" w:eastAsia="宋体" w:hint="default"/>
                <w:sz w:val="18"/>
                <w:szCs w:val="18"/>
              </w:rPr>
            </w:pPr>
            <w:r>
              <w:rPr>
                <w:rFonts w:ascii="宋体"/>
                <w:sz w:val="18"/>
              </w:rPr>
            </w:r>
            <w:r>
              <w:rPr>
                <w:rFonts w:ascii="宋体"/>
                <w:spacing w:val="-1"/>
                <w:sz w:val="18"/>
                <w:u w:val="single" w:color="000000"/>
              </w:rPr>
              <w:t>252,875.82</w:t>
            </w:r>
            <w:r>
              <w:rPr>
                <w:rFonts w:ascii="宋体"/>
                <w:spacing w:val="-1"/>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7"/>
              <w:jc w:val="right"/>
              <w:rPr>
                <w:rFonts w:ascii="宋体" w:hAnsi="宋体" w:cs="宋体" w:eastAsia="宋体" w:hint="default"/>
                <w:sz w:val="18"/>
                <w:szCs w:val="18"/>
              </w:rPr>
            </w:pPr>
            <w:r>
              <w:rPr>
                <w:rFonts w:ascii="宋体"/>
                <w:sz w:val="18"/>
              </w:rPr>
            </w:r>
            <w:r>
              <w:rPr>
                <w:rFonts w:ascii="宋体"/>
                <w:spacing w:val="-1"/>
                <w:sz w:val="18"/>
                <w:u w:val="single" w:color="000000"/>
              </w:rPr>
              <w:t>12,532,127.35</w:t>
            </w:r>
            <w:r>
              <w:rPr>
                <w:rFonts w:ascii="宋体"/>
                <w:spacing w:val="-1"/>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8"/>
              <w:jc w:val="right"/>
              <w:rPr>
                <w:rFonts w:ascii="宋体" w:hAnsi="宋体" w:cs="宋体" w:eastAsia="宋体" w:hint="default"/>
                <w:sz w:val="18"/>
                <w:szCs w:val="18"/>
              </w:rPr>
            </w:pPr>
            <w:r>
              <w:rPr>
                <w:rFonts w:ascii="宋体"/>
                <w:sz w:val="18"/>
              </w:rPr>
            </w:r>
            <w:r>
              <w:rPr>
                <w:rFonts w:ascii="宋体"/>
                <w:spacing w:val="-1"/>
                <w:sz w:val="18"/>
                <w:u w:val="single" w:color="000000"/>
              </w:rPr>
              <w:t>12,463,831.54</w:t>
            </w:r>
            <w:r>
              <w:rPr>
                <w:rFonts w:ascii="宋体"/>
                <w:spacing w:val="-1"/>
                <w:sz w:val="18"/>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r>
            <w:r>
              <w:rPr>
                <w:rFonts w:ascii="宋体"/>
                <w:spacing w:val="-1"/>
                <w:sz w:val="18"/>
                <w:u w:val="single" w:color="000000"/>
              </w:rPr>
              <w:t>321,171.63</w:t>
            </w:r>
            <w:r>
              <w:rPr>
                <w:rFonts w:ascii="宋体"/>
                <w:spacing w:val="-1"/>
                <w:sz w:val="18"/>
              </w:rPr>
            </w:r>
          </w:p>
        </w:tc>
      </w:tr>
      <w:tr>
        <w:trPr>
          <w:trHeight w:val="44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left"/>
              <w:rPr>
                <w:rFonts w:ascii="宋体" w:hAnsi="宋体" w:cs="宋体" w:eastAsia="宋体" w:hint="default"/>
                <w:sz w:val="18"/>
                <w:szCs w:val="18"/>
              </w:rPr>
            </w:pPr>
            <w:r>
              <w:rPr>
                <w:rFonts w:ascii="宋体" w:hAnsi="宋体" w:cs="宋体" w:eastAsia="宋体" w:hint="default"/>
                <w:sz w:val="18"/>
                <w:szCs w:val="18"/>
              </w:rPr>
              <w:t>其中：医疗保险费</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宋体" w:hAnsi="宋体" w:cs="宋体" w:eastAsia="宋体" w:hint="default"/>
                <w:sz w:val="18"/>
                <w:szCs w:val="18"/>
              </w:rPr>
            </w:pPr>
            <w:r>
              <w:rPr>
                <w:rFonts w:ascii="宋体"/>
                <w:spacing w:val="-1"/>
                <w:sz w:val="18"/>
              </w:rPr>
              <w:t>231,701.89</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7"/>
              <w:jc w:val="right"/>
              <w:rPr>
                <w:rFonts w:ascii="宋体" w:hAnsi="宋体" w:cs="宋体" w:eastAsia="宋体" w:hint="default"/>
                <w:sz w:val="18"/>
                <w:szCs w:val="18"/>
              </w:rPr>
            </w:pPr>
            <w:r>
              <w:rPr>
                <w:rFonts w:ascii="宋体"/>
                <w:spacing w:val="-1"/>
                <w:sz w:val="18"/>
              </w:rPr>
              <w:t>10,288,173.64</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8"/>
              <w:jc w:val="right"/>
              <w:rPr>
                <w:rFonts w:ascii="宋体" w:hAnsi="宋体" w:cs="宋体" w:eastAsia="宋体" w:hint="default"/>
                <w:sz w:val="18"/>
                <w:szCs w:val="18"/>
              </w:rPr>
            </w:pPr>
            <w:r>
              <w:rPr>
                <w:rFonts w:ascii="宋体"/>
                <w:spacing w:val="-1"/>
                <w:sz w:val="18"/>
              </w:rPr>
              <w:t>10,227,901.33</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pacing w:val="-1"/>
                <w:sz w:val="18"/>
              </w:rPr>
              <w:t>291,974.20</w:t>
            </w:r>
          </w:p>
        </w:tc>
      </w:tr>
      <w:tr>
        <w:trPr>
          <w:trHeight w:val="44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39" w:right="0"/>
              <w:jc w:val="left"/>
              <w:rPr>
                <w:rFonts w:ascii="宋体" w:hAnsi="宋体" w:cs="宋体" w:eastAsia="宋体" w:hint="default"/>
                <w:sz w:val="18"/>
                <w:szCs w:val="18"/>
              </w:rPr>
            </w:pPr>
            <w:r>
              <w:rPr>
                <w:rFonts w:ascii="宋体" w:hAnsi="宋体" w:cs="宋体" w:eastAsia="宋体" w:hint="default"/>
                <w:sz w:val="18"/>
                <w:szCs w:val="18"/>
              </w:rPr>
              <w:t>工伤保险费</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2"/>
              <w:jc w:val="right"/>
              <w:rPr>
                <w:rFonts w:ascii="宋体" w:hAnsi="宋体" w:cs="宋体" w:eastAsia="宋体" w:hint="default"/>
                <w:sz w:val="18"/>
                <w:szCs w:val="18"/>
              </w:rPr>
            </w:pPr>
            <w:r>
              <w:rPr>
                <w:rFonts w:ascii="宋体"/>
                <w:spacing w:val="-1"/>
                <w:sz w:val="18"/>
              </w:rPr>
              <w:t>2,471.14</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7"/>
              <w:jc w:val="right"/>
              <w:rPr>
                <w:rFonts w:ascii="宋体" w:hAnsi="宋体" w:cs="宋体" w:eastAsia="宋体" w:hint="default"/>
                <w:sz w:val="18"/>
                <w:szCs w:val="18"/>
              </w:rPr>
            </w:pPr>
            <w:r>
              <w:rPr>
                <w:rFonts w:ascii="宋体"/>
                <w:spacing w:val="-1"/>
                <w:sz w:val="18"/>
              </w:rPr>
              <w:t>215,116.83</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7"/>
              <w:jc w:val="right"/>
              <w:rPr>
                <w:rFonts w:ascii="宋体" w:hAnsi="宋体" w:cs="宋体" w:eastAsia="宋体" w:hint="default"/>
                <w:sz w:val="18"/>
                <w:szCs w:val="18"/>
              </w:rPr>
            </w:pPr>
            <w:r>
              <w:rPr>
                <w:rFonts w:ascii="宋体"/>
                <w:spacing w:val="-1"/>
                <w:sz w:val="18"/>
              </w:rPr>
              <w:t>211,748.51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5,839.46</w:t>
            </w:r>
          </w:p>
        </w:tc>
      </w:tr>
      <w:tr>
        <w:trPr>
          <w:trHeight w:val="449"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539" w:right="0"/>
              <w:jc w:val="left"/>
              <w:rPr>
                <w:rFonts w:ascii="宋体" w:hAnsi="宋体" w:cs="宋体" w:eastAsia="宋体" w:hint="default"/>
                <w:sz w:val="18"/>
                <w:szCs w:val="18"/>
              </w:rPr>
            </w:pPr>
            <w:r>
              <w:rPr>
                <w:rFonts w:ascii="宋体" w:hAnsi="宋体" w:cs="宋体" w:eastAsia="宋体" w:hint="default"/>
                <w:sz w:val="18"/>
                <w:szCs w:val="18"/>
              </w:rPr>
              <w:t>生育保险费</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宋体" w:hAnsi="宋体" w:cs="宋体" w:eastAsia="宋体" w:hint="default"/>
                <w:sz w:val="18"/>
                <w:szCs w:val="18"/>
              </w:rPr>
            </w:pPr>
            <w:r>
              <w:rPr>
                <w:rFonts w:ascii="宋体"/>
                <w:spacing w:val="-1"/>
                <w:sz w:val="18"/>
              </w:rPr>
              <w:t>18,702.79</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宋体" w:hAnsi="宋体" w:cs="宋体" w:eastAsia="宋体" w:hint="default"/>
                <w:sz w:val="18"/>
                <w:szCs w:val="18"/>
              </w:rPr>
            </w:pPr>
            <w:r>
              <w:rPr>
                <w:rFonts w:ascii="宋体"/>
                <w:spacing w:val="-1"/>
                <w:sz w:val="18"/>
              </w:rPr>
              <w:t>973,806.16</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7"/>
              <w:jc w:val="right"/>
              <w:rPr>
                <w:rFonts w:ascii="宋体" w:hAnsi="宋体" w:cs="宋体" w:eastAsia="宋体" w:hint="default"/>
                <w:sz w:val="18"/>
                <w:szCs w:val="18"/>
              </w:rPr>
            </w:pPr>
            <w:r>
              <w:rPr>
                <w:rFonts w:ascii="宋体"/>
                <w:spacing w:val="-1"/>
                <w:sz w:val="18"/>
              </w:rPr>
              <w:t>969,150.98</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23,357.97</w:t>
            </w:r>
          </w:p>
        </w:tc>
      </w:tr>
      <w:tr>
        <w:trPr>
          <w:trHeight w:val="431"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3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7"/>
              <w:jc w:val="right"/>
              <w:rPr>
                <w:rFonts w:ascii="宋体" w:hAnsi="宋体" w:cs="宋体" w:eastAsia="宋体" w:hint="default"/>
                <w:sz w:val="18"/>
                <w:szCs w:val="18"/>
              </w:rPr>
            </w:pPr>
            <w:r>
              <w:rPr>
                <w:rFonts w:ascii="宋体"/>
                <w:spacing w:val="-1"/>
                <w:sz w:val="18"/>
              </w:rPr>
              <w:t>1,055,030.72</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7"/>
              <w:jc w:val="right"/>
              <w:rPr>
                <w:rFonts w:ascii="宋体" w:hAnsi="宋体" w:cs="宋体" w:eastAsia="宋体" w:hint="default"/>
                <w:sz w:val="18"/>
                <w:szCs w:val="18"/>
              </w:rPr>
            </w:pPr>
            <w:r>
              <w:rPr>
                <w:rFonts w:ascii="宋体"/>
                <w:spacing w:val="-1"/>
                <w:sz w:val="18"/>
              </w:rPr>
              <w:t>1,055,030.72</w:t>
            </w:r>
          </w:p>
        </w:tc>
        <w:tc>
          <w:tcPr>
            <w:tcW w:w="1382" w:type="dxa"/>
            <w:tcBorders>
              <w:top w:val="nil" w:sz="6" w:space="0" w:color="auto"/>
              <w:left w:val="nil" w:sz="6" w:space="0" w:color="auto"/>
              <w:bottom w:val="nil" w:sz="6" w:space="0" w:color="auto"/>
              <w:right w:val="nil" w:sz="6" w:space="0" w:color="auto"/>
            </w:tcBorders>
          </w:tcPr>
          <w:p>
            <w:pPr/>
          </w:p>
        </w:tc>
      </w:tr>
      <w:tr>
        <w:trPr>
          <w:trHeight w:val="44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left"/>
              <w:rPr>
                <w:rFonts w:ascii="宋体" w:hAnsi="宋体" w:cs="宋体" w:eastAsia="宋体" w:hint="default"/>
                <w:sz w:val="18"/>
                <w:szCs w:val="18"/>
              </w:rPr>
            </w:pPr>
            <w:r>
              <w:rPr>
                <w:rFonts w:ascii="宋体" w:hAnsi="宋体" w:cs="宋体" w:eastAsia="宋体" w:hint="default"/>
                <w:sz w:val="18"/>
                <w:szCs w:val="18"/>
              </w:rPr>
              <w:t>四、住房公积金</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2"/>
              <w:jc w:val="right"/>
              <w:rPr>
                <w:rFonts w:ascii="宋体" w:hAnsi="宋体" w:cs="宋体" w:eastAsia="宋体" w:hint="default"/>
                <w:sz w:val="18"/>
                <w:szCs w:val="18"/>
              </w:rPr>
            </w:pPr>
            <w:r>
              <w:rPr>
                <w:rFonts w:ascii="宋体"/>
                <w:spacing w:val="-1"/>
                <w:sz w:val="18"/>
              </w:rPr>
              <w:t>68,342.00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7"/>
              <w:jc w:val="right"/>
              <w:rPr>
                <w:rFonts w:ascii="宋体" w:hAnsi="宋体" w:cs="宋体" w:eastAsia="宋体" w:hint="default"/>
                <w:sz w:val="18"/>
                <w:szCs w:val="18"/>
              </w:rPr>
            </w:pPr>
            <w:r>
              <w:rPr>
                <w:rFonts w:ascii="宋体"/>
                <w:spacing w:val="-1"/>
                <w:sz w:val="18"/>
              </w:rPr>
              <w:t>13,654,587.65</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8"/>
              <w:jc w:val="right"/>
              <w:rPr>
                <w:rFonts w:ascii="宋体" w:hAnsi="宋体" w:cs="宋体" w:eastAsia="宋体" w:hint="default"/>
                <w:sz w:val="18"/>
                <w:szCs w:val="18"/>
              </w:rPr>
            </w:pPr>
            <w:r>
              <w:rPr>
                <w:rFonts w:ascii="宋体"/>
                <w:spacing w:val="-1"/>
                <w:sz w:val="18"/>
              </w:rPr>
              <w:t>13,722,929.65</w:t>
            </w:r>
          </w:p>
        </w:tc>
        <w:tc>
          <w:tcPr>
            <w:tcW w:w="1382" w:type="dxa"/>
            <w:tcBorders>
              <w:top w:val="nil" w:sz="6" w:space="0" w:color="auto"/>
              <w:left w:val="nil" w:sz="6" w:space="0" w:color="auto"/>
              <w:bottom w:val="nil" w:sz="6" w:space="0" w:color="auto"/>
              <w:right w:val="nil" w:sz="6" w:space="0" w:color="auto"/>
            </w:tcBorders>
          </w:tcPr>
          <w:p>
            <w:pPr/>
          </w:p>
        </w:tc>
      </w:tr>
      <w:tr>
        <w:trPr>
          <w:trHeight w:val="471"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宋体" w:hAnsi="宋体" w:cs="宋体" w:eastAsia="宋体" w:hint="default"/>
                <w:sz w:val="18"/>
                <w:szCs w:val="18"/>
              </w:rPr>
            </w:pPr>
            <w:r>
              <w:rPr>
                <w:rFonts w:ascii="宋体"/>
                <w:spacing w:val="-1"/>
                <w:sz w:val="18"/>
              </w:rPr>
              <w:t>8,104,587.48</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宋体" w:hAnsi="宋体" w:cs="宋体" w:eastAsia="宋体" w:hint="default"/>
                <w:sz w:val="18"/>
                <w:szCs w:val="18"/>
              </w:rPr>
            </w:pPr>
            <w:r>
              <w:rPr>
                <w:rFonts w:ascii="宋体"/>
                <w:spacing w:val="-1"/>
                <w:sz w:val="18"/>
              </w:rPr>
              <w:t>5,503,193.13</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7"/>
              <w:jc w:val="right"/>
              <w:rPr>
                <w:rFonts w:ascii="宋体" w:hAnsi="宋体" w:cs="宋体" w:eastAsia="宋体" w:hint="default"/>
                <w:sz w:val="18"/>
                <w:szCs w:val="18"/>
              </w:rPr>
            </w:pPr>
            <w:r>
              <w:rPr>
                <w:rFonts w:ascii="宋体"/>
                <w:spacing w:val="-1"/>
                <w:sz w:val="18"/>
              </w:rPr>
              <w:t>3,718,520.13</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9,889,260.48</w:t>
            </w:r>
          </w:p>
        </w:tc>
      </w:tr>
      <w:tr>
        <w:trPr>
          <w:trHeight w:val="31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六、短期带薪缺勤</w:t>
            </w:r>
            <w:r>
              <w:rPr>
                <w:rFonts w:ascii="宋体" w:hAnsi="宋体" w:cs="宋体" w:eastAsia="宋体" w:hint="default"/>
                <w:sz w:val="18"/>
                <w:szCs w:val="18"/>
              </w:rPr>
              <w:t> </w:t>
            </w:r>
          </w:p>
        </w:tc>
        <w:tc>
          <w:tcPr>
            <w:tcW w:w="161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67" w:top="1380" w:bottom="1460" w:left="1460" w:right="0"/>
        </w:sectPr>
      </w:pPr>
    </w:p>
    <w:p>
      <w:pPr>
        <w:spacing w:line="240" w:lineRule="auto" w:before="8"/>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2265"/>
        <w:gridCol w:w="1981"/>
        <w:gridCol w:w="1600"/>
        <w:gridCol w:w="1645"/>
        <w:gridCol w:w="1386"/>
      </w:tblGrid>
      <w:tr>
        <w:trPr>
          <w:trHeight w:val="272" w:hRule="exact"/>
        </w:trPr>
        <w:tc>
          <w:tcPr>
            <w:tcW w:w="2265" w:type="dxa"/>
            <w:tcBorders>
              <w:top w:val="nil" w:sz="6" w:space="0" w:color="auto"/>
              <w:left w:val="nil" w:sz="6" w:space="0" w:color="auto"/>
              <w:bottom w:val="single" w:sz="4" w:space="0" w:color="000000"/>
              <w:right w:val="nil" w:sz="6" w:space="0" w:color="auto"/>
            </w:tcBorders>
          </w:tcPr>
          <w:p>
            <w:pPr>
              <w:pStyle w:val="TableParagraph"/>
              <w:spacing w:line="180" w:lineRule="exact"/>
              <w:ind w:left="935" w:right="0"/>
              <w:jc w:val="left"/>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81" w:type="dxa"/>
            <w:tcBorders>
              <w:top w:val="nil" w:sz="6" w:space="0" w:color="auto"/>
              <w:left w:val="nil" w:sz="6" w:space="0" w:color="auto"/>
              <w:bottom w:val="single" w:sz="4" w:space="0" w:color="000000"/>
              <w:right w:val="nil" w:sz="6" w:space="0" w:color="auto"/>
            </w:tcBorders>
          </w:tcPr>
          <w:p>
            <w:pPr>
              <w:pStyle w:val="TableParagraph"/>
              <w:spacing w:line="180" w:lineRule="exact"/>
              <w:ind w:left="64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0" w:type="dxa"/>
            <w:tcBorders>
              <w:top w:val="nil" w:sz="6" w:space="0" w:color="auto"/>
              <w:left w:val="nil" w:sz="6" w:space="0" w:color="auto"/>
              <w:bottom w:val="single" w:sz="4" w:space="0" w:color="000000"/>
              <w:right w:val="nil" w:sz="6" w:space="0" w:color="auto"/>
            </w:tcBorders>
          </w:tcPr>
          <w:p>
            <w:pPr>
              <w:pStyle w:val="TableParagraph"/>
              <w:spacing w:line="180"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5" w:type="dxa"/>
            <w:tcBorders>
              <w:top w:val="nil" w:sz="6" w:space="0" w:color="auto"/>
              <w:left w:val="nil" w:sz="6" w:space="0" w:color="auto"/>
              <w:bottom w:val="single" w:sz="4" w:space="0" w:color="000000"/>
              <w:right w:val="nil" w:sz="6" w:space="0" w:color="auto"/>
            </w:tcBorders>
          </w:tcPr>
          <w:p>
            <w:pPr>
              <w:pStyle w:val="TableParagraph"/>
              <w:spacing w:line="180"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Style w:val="TableParagraph"/>
              <w:spacing w:line="180" w:lineRule="exact"/>
              <w:ind w:left="2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7" w:hRule="exact"/>
        </w:trPr>
        <w:tc>
          <w:tcPr>
            <w:tcW w:w="22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r>
              <w:rPr>
                <w:rFonts w:ascii="宋体" w:hAnsi="宋体" w:cs="宋体" w:eastAsia="宋体" w:hint="default"/>
                <w:sz w:val="18"/>
                <w:szCs w:val="18"/>
              </w:rPr>
              <w:t> </w:t>
            </w:r>
          </w:p>
        </w:tc>
        <w:tc>
          <w:tcPr>
            <w:tcW w:w="1981" w:type="dxa"/>
            <w:tcBorders>
              <w:top w:val="single" w:sz="4" w:space="0" w:color="000000"/>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
        </w:tc>
        <w:tc>
          <w:tcPr>
            <w:tcW w:w="1645" w:type="dxa"/>
            <w:tcBorders>
              <w:top w:val="single" w:sz="4" w:space="0" w:color="000000"/>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
        </w:tc>
      </w:tr>
      <w:tr>
        <w:trPr>
          <w:trHeight w:val="439"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left"/>
              <w:rPr>
                <w:rFonts w:ascii="宋体" w:hAnsi="宋体" w:cs="宋体" w:eastAsia="宋体" w:hint="default"/>
                <w:sz w:val="18"/>
                <w:szCs w:val="18"/>
              </w:rPr>
            </w:pPr>
            <w:r>
              <w:rPr>
                <w:rFonts w:ascii="宋体" w:hAnsi="宋体" w:cs="宋体" w:eastAsia="宋体" w:hint="default"/>
                <w:sz w:val="18"/>
                <w:szCs w:val="18"/>
              </w:rPr>
              <w:t>八、其他短期薪酬</w:t>
            </w:r>
            <w:r>
              <w:rPr>
                <w:rFonts w:ascii="宋体" w:hAnsi="宋体" w:cs="宋体" w:eastAsia="宋体" w:hint="default"/>
                <w:sz w:val="18"/>
                <w:szCs w:val="18"/>
              </w:rPr>
              <w:t> </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39" w:right="0"/>
              <w:jc w:val="left"/>
              <w:rPr>
                <w:rFonts w:ascii="宋体" w:hAnsi="宋体" w:cs="宋体" w:eastAsia="宋体" w:hint="default"/>
                <w:sz w:val="18"/>
                <w:szCs w:val="18"/>
              </w:rPr>
            </w:pPr>
            <w:r>
              <w:rPr>
                <w:rFonts w:ascii="宋体"/>
                <w:sz w:val="18"/>
              </w:rPr>
              <w:t>22,760,233.97</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9" w:right="0"/>
              <w:jc w:val="left"/>
              <w:rPr>
                <w:rFonts w:ascii="宋体" w:hAnsi="宋体" w:cs="宋体" w:eastAsia="宋体" w:hint="default"/>
                <w:sz w:val="18"/>
                <w:szCs w:val="18"/>
              </w:rPr>
            </w:pPr>
            <w:r>
              <w:rPr>
                <w:rFonts w:ascii="宋体"/>
                <w:sz w:val="18"/>
              </w:rPr>
              <w:t>21,313,044.68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8" w:right="0"/>
              <w:jc w:val="left"/>
              <w:rPr>
                <w:rFonts w:ascii="宋体" w:hAnsi="宋体" w:cs="宋体" w:eastAsia="宋体" w:hint="default"/>
                <w:sz w:val="18"/>
                <w:szCs w:val="18"/>
              </w:rPr>
            </w:pPr>
            <w:r>
              <w:rPr>
                <w:rFonts w:ascii="宋体"/>
                <w:sz w:val="18"/>
              </w:rPr>
              <w:t>22,648,984.93</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5" w:right="0"/>
              <w:jc w:val="left"/>
              <w:rPr>
                <w:rFonts w:ascii="宋体" w:hAnsi="宋体" w:cs="宋体" w:eastAsia="宋体" w:hint="default"/>
                <w:sz w:val="18"/>
                <w:szCs w:val="18"/>
              </w:rPr>
            </w:pPr>
            <w:r>
              <w:rPr>
                <w:rFonts w:ascii="宋体"/>
                <w:spacing w:val="-1"/>
                <w:sz w:val="18"/>
              </w:rPr>
              <w:t>21,424,293.72</w:t>
            </w:r>
          </w:p>
        </w:tc>
      </w:tr>
      <w:tr>
        <w:trPr>
          <w:trHeight w:val="341"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9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39" w:right="0"/>
              <w:jc w:val="left"/>
              <w:rPr>
                <w:rFonts w:ascii="宋体" w:hAnsi="宋体" w:cs="宋体" w:eastAsia="宋体" w:hint="default"/>
                <w:sz w:val="18"/>
                <w:szCs w:val="18"/>
              </w:rPr>
            </w:pPr>
            <w:r>
              <w:rPr>
                <w:rFonts w:ascii="宋体"/>
                <w:sz w:val="18"/>
              </w:rPr>
            </w:r>
            <w:r>
              <w:rPr>
                <w:rFonts w:ascii="宋体"/>
                <w:sz w:val="18"/>
                <w:u w:val="thick" w:color="000000"/>
              </w:rPr>
              <w:t>34,143,476.97</w:t>
            </w:r>
            <w:r>
              <w:rPr>
                <w:rFonts w:ascii="宋体"/>
                <w:sz w:val="18"/>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70" w:right="0"/>
              <w:jc w:val="left"/>
              <w:rPr>
                <w:rFonts w:ascii="宋体" w:hAnsi="宋体" w:cs="宋体" w:eastAsia="宋体" w:hint="default"/>
                <w:sz w:val="18"/>
                <w:szCs w:val="18"/>
              </w:rPr>
            </w:pPr>
            <w:r>
              <w:rPr>
                <w:rFonts w:ascii="宋体"/>
                <w:sz w:val="18"/>
              </w:rPr>
            </w:r>
            <w:r>
              <w:rPr>
                <w:rFonts w:ascii="宋体"/>
                <w:sz w:val="18"/>
                <w:u w:val="thick" w:color="000000"/>
              </w:rPr>
              <w:t>215,293,385.22</w:t>
            </w:r>
            <w:r>
              <w:rPr>
                <w:rFonts w:ascii="宋体"/>
                <w:sz w:val="18"/>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69" w:right="0"/>
              <w:jc w:val="left"/>
              <w:rPr>
                <w:rFonts w:ascii="宋体" w:hAnsi="宋体" w:cs="宋体" w:eastAsia="宋体" w:hint="default"/>
                <w:sz w:val="18"/>
                <w:szCs w:val="18"/>
              </w:rPr>
            </w:pPr>
            <w:r>
              <w:rPr>
                <w:rFonts w:ascii="宋体"/>
                <w:sz w:val="18"/>
              </w:rPr>
            </w:r>
            <w:r>
              <w:rPr>
                <w:rFonts w:ascii="宋体"/>
                <w:sz w:val="18"/>
                <w:u w:val="thick" w:color="000000"/>
              </w:rPr>
              <w:t>214,844,698.66</w:t>
            </w:r>
            <w:r>
              <w:rPr>
                <w:rFonts w:ascii="宋体"/>
                <w:sz w:val="18"/>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5" w:right="0"/>
              <w:jc w:val="left"/>
              <w:rPr>
                <w:rFonts w:ascii="宋体" w:hAnsi="宋体" w:cs="宋体" w:eastAsia="宋体" w:hint="default"/>
                <w:sz w:val="18"/>
                <w:szCs w:val="18"/>
              </w:rPr>
            </w:pPr>
            <w:r>
              <w:rPr>
                <w:rFonts w:ascii="宋体"/>
                <w:sz w:val="18"/>
              </w:rPr>
            </w:r>
            <w:r>
              <w:rPr>
                <w:rFonts w:ascii="宋体"/>
                <w:spacing w:val="-1"/>
                <w:sz w:val="18"/>
                <w:u w:val="thick" w:color="000000"/>
              </w:rPr>
              <w:t>34,592,163.53</w:t>
            </w:r>
            <w:r>
              <w:rPr>
                <w:rFonts w:ascii="宋体"/>
                <w:spacing w:val="-1"/>
                <w:sz w:val="18"/>
              </w:rPr>
            </w:r>
          </w:p>
        </w:tc>
      </w:tr>
    </w:tbl>
    <w:p>
      <w:pPr>
        <w:pStyle w:val="BodyText"/>
        <w:spacing w:line="240" w:lineRule="auto" w:before="56"/>
        <w:ind w:left="778" w:right="6768"/>
        <w:jc w:val="left"/>
        <w:rPr>
          <w:rFonts w:ascii="宋体" w:hAnsi="宋体" w:cs="宋体" w:eastAsia="宋体" w:hint="default"/>
        </w:rPr>
      </w:pPr>
      <w:r>
        <w:rPr>
          <w:rFonts w:ascii="宋体" w:hAnsi="宋体" w:cs="宋体" w:eastAsia="宋体" w:hint="default"/>
        </w:rPr>
        <w:t>3.</w:t>
      </w:r>
      <w:r>
        <w:rPr/>
        <w:t>设定提存计划列示</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107"/>
        <w:gridCol w:w="2090"/>
        <w:gridCol w:w="1773"/>
        <w:gridCol w:w="1720"/>
        <w:gridCol w:w="1384"/>
      </w:tblGrid>
      <w:tr>
        <w:trPr>
          <w:trHeight w:val="272" w:hRule="exact"/>
        </w:trPr>
        <w:tc>
          <w:tcPr>
            <w:tcW w:w="2107" w:type="dxa"/>
            <w:tcBorders>
              <w:top w:val="nil" w:sz="6" w:space="0" w:color="auto"/>
              <w:left w:val="nil" w:sz="6" w:space="0" w:color="auto"/>
              <w:bottom w:val="single" w:sz="4" w:space="0" w:color="000000"/>
              <w:right w:val="nil" w:sz="6" w:space="0" w:color="auto"/>
            </w:tcBorders>
          </w:tcPr>
          <w:p>
            <w:pPr>
              <w:pStyle w:val="TableParagraph"/>
              <w:spacing w:line="180" w:lineRule="exact"/>
              <w:ind w:left="24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90" w:type="dxa"/>
            <w:tcBorders>
              <w:top w:val="nil" w:sz="6" w:space="0" w:color="auto"/>
              <w:left w:val="nil" w:sz="6" w:space="0" w:color="auto"/>
              <w:bottom w:val="single" w:sz="4" w:space="0" w:color="000000"/>
              <w:right w:val="nil" w:sz="6" w:space="0" w:color="auto"/>
            </w:tcBorders>
          </w:tcPr>
          <w:p>
            <w:pPr>
              <w:pStyle w:val="TableParagraph"/>
              <w:spacing w:line="180" w:lineRule="exact"/>
              <w:ind w:left="65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73"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20" w:type="dxa"/>
            <w:tcBorders>
              <w:top w:val="nil" w:sz="6" w:space="0" w:color="auto"/>
              <w:left w:val="nil" w:sz="6" w:space="0" w:color="auto"/>
              <w:bottom w:val="single" w:sz="4" w:space="0" w:color="000000"/>
              <w:right w:val="nil" w:sz="6" w:space="0" w:color="auto"/>
            </w:tcBorders>
          </w:tcPr>
          <w:p>
            <w:pPr>
              <w:pStyle w:val="TableParagraph"/>
              <w:spacing w:line="180" w:lineRule="exact"/>
              <w:ind w:left="33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180"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10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r>
              <w:rPr>
                <w:rFonts w:ascii="宋体" w:hAnsi="宋体" w:cs="宋体" w:eastAsia="宋体" w:hint="default"/>
                <w:sz w:val="18"/>
                <w:szCs w:val="18"/>
              </w:rPr>
              <w:t> </w:t>
            </w: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43"/>
              <w:jc w:val="right"/>
              <w:rPr>
                <w:rFonts w:ascii="宋体" w:hAnsi="宋体" w:cs="宋体" w:eastAsia="宋体" w:hint="default"/>
                <w:sz w:val="18"/>
                <w:szCs w:val="18"/>
              </w:rPr>
            </w:pPr>
            <w:r>
              <w:rPr>
                <w:rFonts w:ascii="宋体"/>
                <w:spacing w:val="1"/>
                <w:sz w:val="18"/>
              </w:rPr>
              <w:t> </w:t>
            </w:r>
            <w:r>
              <w:rPr>
                <w:rFonts w:ascii="宋体"/>
                <w:spacing w:val="-1"/>
                <w:sz w:val="18"/>
              </w:rPr>
              <w:t>510,513.46</w:t>
            </w:r>
            <w:r>
              <w:rPr>
                <w:rFonts w:ascii="宋体"/>
                <w:sz w:val="18"/>
              </w:rPr>
              <w:t> </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73"/>
              <w:jc w:val="right"/>
              <w:rPr>
                <w:rFonts w:ascii="宋体" w:hAnsi="宋体" w:cs="宋体" w:eastAsia="宋体" w:hint="default"/>
                <w:sz w:val="18"/>
                <w:szCs w:val="18"/>
              </w:rPr>
            </w:pPr>
            <w:r>
              <w:rPr>
                <w:rFonts w:ascii="宋体"/>
                <w:spacing w:val="1"/>
                <w:sz w:val="18"/>
              </w:rPr>
              <w:t> </w:t>
            </w:r>
            <w:r>
              <w:rPr>
                <w:rFonts w:ascii="宋体"/>
                <w:spacing w:val="-1"/>
                <w:sz w:val="18"/>
              </w:rPr>
              <w:t>20,837,414.47</w:t>
            </w:r>
            <w:r>
              <w:rPr>
                <w:rFonts w:ascii="宋体"/>
                <w:sz w:val="18"/>
              </w:rPr>
              <w:t> </w:t>
            </w:r>
          </w:p>
        </w:tc>
        <w:tc>
          <w:tcPr>
            <w:tcW w:w="172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91"/>
              <w:jc w:val="right"/>
              <w:rPr>
                <w:rFonts w:ascii="宋体" w:hAnsi="宋体" w:cs="宋体" w:eastAsia="宋体" w:hint="default"/>
                <w:sz w:val="18"/>
                <w:szCs w:val="18"/>
              </w:rPr>
            </w:pPr>
            <w:r>
              <w:rPr>
                <w:rFonts w:ascii="宋体"/>
                <w:spacing w:val="1"/>
                <w:sz w:val="18"/>
              </w:rPr>
              <w:t> </w:t>
            </w:r>
            <w:r>
              <w:rPr>
                <w:rFonts w:ascii="宋体"/>
                <w:spacing w:val="-1"/>
                <w:sz w:val="18"/>
              </w:rPr>
              <w:t>20,794,292.63</w:t>
            </w:r>
            <w:r>
              <w:rPr>
                <w:rFonts w:ascii="宋体"/>
                <w:sz w:val="18"/>
              </w:rPr>
              <w:t> </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
              <w:jc w:val="right"/>
              <w:rPr>
                <w:rFonts w:ascii="宋体" w:hAnsi="宋体" w:cs="宋体" w:eastAsia="宋体" w:hint="default"/>
                <w:sz w:val="18"/>
                <w:szCs w:val="18"/>
              </w:rPr>
            </w:pPr>
            <w:r>
              <w:rPr>
                <w:rFonts w:ascii="宋体"/>
                <w:spacing w:val="1"/>
                <w:sz w:val="18"/>
              </w:rPr>
              <w:t> </w:t>
            </w:r>
            <w:r>
              <w:rPr>
                <w:rFonts w:ascii="宋体"/>
                <w:spacing w:val="-1"/>
                <w:sz w:val="18"/>
              </w:rPr>
              <w:t>553,635.30</w:t>
            </w:r>
            <w:r>
              <w:rPr>
                <w:rFonts w:ascii="宋体"/>
                <w:sz w:val="18"/>
              </w:rPr>
              <w:t> </w:t>
            </w:r>
          </w:p>
        </w:tc>
      </w:tr>
      <w:tr>
        <w:trPr>
          <w:trHeight w:val="442"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r>
              <w:rPr>
                <w:rFonts w:ascii="宋体" w:hAnsi="宋体" w:cs="宋体" w:eastAsia="宋体" w:hint="default"/>
                <w:sz w:val="18"/>
                <w:szCs w:val="18"/>
              </w:rPr>
              <w:t> </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3"/>
              <w:jc w:val="right"/>
              <w:rPr>
                <w:rFonts w:ascii="宋体" w:hAnsi="宋体" w:cs="宋体" w:eastAsia="宋体" w:hint="default"/>
                <w:sz w:val="18"/>
                <w:szCs w:val="18"/>
              </w:rPr>
            </w:pPr>
            <w:r>
              <w:rPr>
                <w:rFonts w:ascii="宋体"/>
                <w:spacing w:val="1"/>
                <w:sz w:val="18"/>
              </w:rPr>
              <w:t> </w:t>
            </w:r>
            <w:r>
              <w:rPr>
                <w:rFonts w:ascii="宋体"/>
                <w:spacing w:val="-1"/>
                <w:sz w:val="18"/>
              </w:rPr>
              <w:t>36,068.25</w:t>
            </w:r>
            <w:r>
              <w:rPr>
                <w:rFonts w:ascii="宋体"/>
                <w:sz w:val="18"/>
              </w:rPr>
              <w:t> </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3"/>
              <w:jc w:val="right"/>
              <w:rPr>
                <w:rFonts w:ascii="宋体" w:hAnsi="宋体" w:cs="宋体" w:eastAsia="宋体" w:hint="default"/>
                <w:sz w:val="18"/>
                <w:szCs w:val="18"/>
              </w:rPr>
            </w:pPr>
            <w:r>
              <w:rPr>
                <w:rFonts w:ascii="宋体"/>
                <w:spacing w:val="1"/>
                <w:sz w:val="18"/>
              </w:rPr>
              <w:t> </w:t>
            </w:r>
            <w:r>
              <w:rPr>
                <w:rFonts w:ascii="宋体"/>
                <w:spacing w:val="-1"/>
                <w:sz w:val="18"/>
              </w:rPr>
              <w:t>625,302.31</w:t>
            </w:r>
            <w:r>
              <w:rPr>
                <w:rFonts w:ascii="宋体"/>
                <w:sz w:val="18"/>
              </w:rPr>
              <w:t> </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18"/>
                <w:szCs w:val="18"/>
              </w:rPr>
            </w:pPr>
            <w:r>
              <w:rPr>
                <w:rFonts w:ascii="宋体"/>
                <w:spacing w:val="1"/>
                <w:sz w:val="18"/>
              </w:rPr>
              <w:t> </w:t>
            </w:r>
            <w:r>
              <w:rPr>
                <w:rFonts w:ascii="宋体"/>
                <w:spacing w:val="-1"/>
                <w:sz w:val="18"/>
              </w:rPr>
              <w:t>638,059.57</w:t>
            </w:r>
            <w:r>
              <w:rPr>
                <w:rFonts w:ascii="宋体"/>
                <w:sz w:val="18"/>
              </w:rPr>
              <w:t> </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 </w:t>
            </w:r>
            <w:r>
              <w:rPr>
                <w:rFonts w:ascii="宋体"/>
                <w:spacing w:val="-1"/>
                <w:sz w:val="18"/>
              </w:rPr>
              <w:t>23,310.99</w:t>
            </w:r>
            <w:r>
              <w:rPr>
                <w:rFonts w:ascii="宋体"/>
                <w:sz w:val="18"/>
              </w:rPr>
              <w:t> </w:t>
            </w:r>
          </w:p>
        </w:tc>
      </w:tr>
      <w:tr>
        <w:trPr>
          <w:trHeight w:val="440"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r>
              <w:rPr>
                <w:rFonts w:ascii="宋体" w:hAnsi="宋体" w:cs="宋体" w:eastAsia="宋体" w:hint="default"/>
                <w:sz w:val="18"/>
                <w:szCs w:val="18"/>
              </w:rPr>
              <w:t> </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3"/>
              <w:jc w:val="right"/>
              <w:rPr>
                <w:rFonts w:ascii="宋体" w:hAnsi="宋体" w:cs="宋体" w:eastAsia="宋体" w:hint="default"/>
                <w:sz w:val="18"/>
                <w:szCs w:val="18"/>
              </w:rPr>
            </w:pPr>
            <w:r>
              <w:rPr>
                <w:rFonts w:ascii="宋体"/>
                <w:spacing w:val="1"/>
                <w:sz w:val="18"/>
              </w:rPr>
              <w:t> </w:t>
            </w:r>
            <w:r>
              <w:rPr>
                <w:rFonts w:ascii="宋体"/>
                <w:spacing w:val="-1"/>
                <w:sz w:val="18"/>
              </w:rPr>
              <w:t>189,362.07</w:t>
            </w:r>
            <w:r>
              <w:rPr>
                <w:rFonts w:ascii="宋体"/>
                <w:sz w:val="18"/>
              </w:rPr>
              <w:t> </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3"/>
              <w:jc w:val="right"/>
              <w:rPr>
                <w:rFonts w:ascii="宋体" w:hAnsi="宋体" w:cs="宋体" w:eastAsia="宋体" w:hint="default"/>
                <w:sz w:val="18"/>
                <w:szCs w:val="18"/>
              </w:rPr>
            </w:pPr>
            <w:r>
              <w:rPr>
                <w:rFonts w:ascii="宋体"/>
                <w:spacing w:val="1"/>
                <w:sz w:val="18"/>
              </w:rPr>
              <w:t> </w:t>
            </w:r>
            <w:r>
              <w:rPr>
                <w:rFonts w:ascii="宋体"/>
                <w:spacing w:val="-1"/>
                <w:sz w:val="18"/>
              </w:rPr>
              <w:t>5,564,700.95</w:t>
            </w:r>
            <w:r>
              <w:rPr>
                <w:rFonts w:ascii="宋体"/>
                <w:sz w:val="18"/>
              </w:rPr>
              <w:t> </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18"/>
                <w:szCs w:val="18"/>
              </w:rPr>
            </w:pPr>
            <w:r>
              <w:rPr>
                <w:rFonts w:ascii="宋体"/>
                <w:spacing w:val="1"/>
                <w:sz w:val="18"/>
              </w:rPr>
              <w:t> </w:t>
            </w:r>
            <w:r>
              <w:rPr>
                <w:rFonts w:ascii="宋体"/>
                <w:spacing w:val="-1"/>
                <w:sz w:val="18"/>
              </w:rPr>
              <w:t>5,115,698.05</w:t>
            </w:r>
            <w:r>
              <w:rPr>
                <w:rFonts w:ascii="宋体"/>
                <w:sz w:val="18"/>
              </w:rPr>
              <w:t> </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 </w:t>
            </w:r>
            <w:r>
              <w:rPr>
                <w:rFonts w:ascii="宋体"/>
                <w:spacing w:val="-1"/>
                <w:sz w:val="18"/>
              </w:rPr>
              <w:t>638,364.97</w:t>
            </w:r>
            <w:r>
              <w:rPr>
                <w:rFonts w:ascii="宋体"/>
                <w:sz w:val="18"/>
              </w:rPr>
              <w:t> </w:t>
            </w:r>
          </w:p>
        </w:tc>
      </w:tr>
      <w:tr>
        <w:trPr>
          <w:trHeight w:val="331"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43"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3"/>
              <w:jc w:val="right"/>
              <w:rPr>
                <w:rFonts w:ascii="宋体" w:hAnsi="宋体" w:cs="宋体" w:eastAsia="宋体" w:hint="default"/>
                <w:sz w:val="18"/>
                <w:szCs w:val="18"/>
              </w:rPr>
            </w:pPr>
            <w:r>
              <w:rPr>
                <w:rFonts w:ascii="宋体"/>
                <w:sz w:val="18"/>
              </w:rPr>
            </w:r>
            <w:r>
              <w:rPr>
                <w:rFonts w:ascii="宋体"/>
                <w:spacing w:val="-1"/>
                <w:sz w:val="18"/>
                <w:u w:val="thick" w:color="000000"/>
              </w:rPr>
              <w:t>735,943.78</w:t>
            </w:r>
            <w:r>
              <w:rPr>
                <w:rFonts w:ascii="宋体"/>
                <w:spacing w:val="-1"/>
                <w:sz w:val="18"/>
              </w:rPr>
            </w:r>
            <w:r>
              <w:rPr>
                <w:rFonts w:ascii="宋体"/>
                <w:sz w:val="18"/>
              </w:rPr>
              <w:t> </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3"/>
              <w:jc w:val="right"/>
              <w:rPr>
                <w:rFonts w:ascii="宋体" w:hAnsi="宋体" w:cs="宋体" w:eastAsia="宋体" w:hint="default"/>
                <w:sz w:val="18"/>
                <w:szCs w:val="18"/>
              </w:rPr>
            </w:pPr>
            <w:r>
              <w:rPr>
                <w:rFonts w:ascii="宋体"/>
                <w:sz w:val="18"/>
              </w:rPr>
            </w:r>
            <w:r>
              <w:rPr>
                <w:rFonts w:ascii="宋体"/>
                <w:spacing w:val="-1"/>
                <w:sz w:val="18"/>
                <w:u w:val="thick" w:color="000000"/>
              </w:rPr>
              <w:t>27,027,417.73</w:t>
            </w:r>
            <w:r>
              <w:rPr>
                <w:rFonts w:ascii="宋体"/>
                <w:spacing w:val="-1"/>
                <w:sz w:val="18"/>
              </w:rPr>
            </w:r>
            <w:r>
              <w:rPr>
                <w:rFonts w:ascii="宋体"/>
                <w:sz w:val="18"/>
              </w:rPr>
              <w:t> </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18"/>
                <w:szCs w:val="18"/>
              </w:rPr>
            </w:pPr>
            <w:r>
              <w:rPr>
                <w:rFonts w:ascii="宋体"/>
                <w:sz w:val="18"/>
              </w:rPr>
            </w:r>
            <w:r>
              <w:rPr>
                <w:rFonts w:ascii="宋体"/>
                <w:spacing w:val="-1"/>
                <w:sz w:val="18"/>
                <w:u w:val="thick" w:color="000000"/>
              </w:rPr>
              <w:t>26,548,050.25</w:t>
            </w:r>
            <w:r>
              <w:rPr>
                <w:rFonts w:ascii="宋体"/>
                <w:spacing w:val="-1"/>
                <w:sz w:val="18"/>
              </w:rPr>
            </w:r>
            <w:r>
              <w:rPr>
                <w:rFonts w:ascii="宋体"/>
                <w:sz w:val="18"/>
              </w:rPr>
              <w:t> </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1,215,311.26</w:t>
            </w:r>
            <w:r>
              <w:rPr>
                <w:rFonts w:ascii="宋体"/>
                <w:spacing w:val="-1"/>
                <w:sz w:val="18"/>
              </w:rPr>
            </w:r>
            <w:r>
              <w:rPr>
                <w:rFonts w:ascii="宋体"/>
                <w:sz w:val="18"/>
              </w:rPr>
              <w:t> </w:t>
            </w:r>
          </w:p>
        </w:tc>
      </w:tr>
    </w:tbl>
    <w:p>
      <w:pPr>
        <w:pStyle w:val="BodyText"/>
        <w:spacing w:line="240" w:lineRule="auto" w:before="56"/>
        <w:ind w:left="778" w:right="6768"/>
        <w:jc w:val="left"/>
        <w:rPr>
          <w:rFonts w:ascii="宋体" w:hAnsi="宋体" w:cs="宋体" w:eastAsia="宋体" w:hint="default"/>
        </w:rPr>
      </w:pPr>
      <w:r>
        <w:rPr>
          <w:rFonts w:ascii="宋体" w:hAnsi="宋体" w:cs="宋体" w:eastAsia="宋体" w:hint="default"/>
        </w:rPr>
        <w:t>4.</w:t>
      </w:r>
      <w:r>
        <w:rPr/>
        <w:t>辞退福利</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250" w:type="dxa"/>
        <w:tblLayout w:type="fixed"/>
        <w:tblCellMar>
          <w:top w:w="0" w:type="dxa"/>
          <w:left w:w="0" w:type="dxa"/>
          <w:bottom w:w="0" w:type="dxa"/>
          <w:right w:w="0" w:type="dxa"/>
        </w:tblCellMar>
        <w:tblLook w:val="01E0"/>
      </w:tblPr>
      <w:tblGrid>
        <w:gridCol w:w="2728"/>
        <w:gridCol w:w="3285"/>
        <w:gridCol w:w="2781"/>
      </w:tblGrid>
      <w:tr>
        <w:trPr>
          <w:trHeight w:val="275" w:hRule="exact"/>
        </w:trPr>
        <w:tc>
          <w:tcPr>
            <w:tcW w:w="2728" w:type="dxa"/>
            <w:tcBorders>
              <w:top w:val="nil" w:sz="6" w:space="0" w:color="auto"/>
              <w:left w:val="nil" w:sz="6" w:space="0" w:color="auto"/>
              <w:bottom w:val="single" w:sz="4" w:space="0" w:color="000000"/>
              <w:right w:val="nil" w:sz="6" w:space="0" w:color="auto"/>
            </w:tcBorders>
          </w:tcPr>
          <w:p>
            <w:pPr>
              <w:pStyle w:val="TableParagraph"/>
              <w:spacing w:line="180" w:lineRule="exact"/>
              <w:ind w:right="98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85" w:type="dxa"/>
            <w:tcBorders>
              <w:top w:val="nil" w:sz="6" w:space="0" w:color="auto"/>
              <w:left w:val="nil" w:sz="6" w:space="0" w:color="auto"/>
              <w:bottom w:val="single" w:sz="4" w:space="0" w:color="000000"/>
              <w:right w:val="nil" w:sz="6" w:space="0" w:color="auto"/>
            </w:tcBorders>
          </w:tcPr>
          <w:p>
            <w:pPr>
              <w:pStyle w:val="TableParagraph"/>
              <w:spacing w:line="180" w:lineRule="exact"/>
              <w:ind w:left="989" w:right="0"/>
              <w:jc w:val="left"/>
              <w:rPr>
                <w:rFonts w:ascii="宋体" w:hAnsi="宋体" w:cs="宋体" w:eastAsia="宋体" w:hint="default"/>
                <w:sz w:val="18"/>
                <w:szCs w:val="18"/>
              </w:rPr>
            </w:pPr>
            <w:r>
              <w:rPr>
                <w:rFonts w:ascii="宋体" w:hAnsi="宋体" w:cs="宋体" w:eastAsia="宋体" w:hint="default"/>
                <w:b/>
                <w:bCs/>
                <w:sz w:val="18"/>
                <w:szCs w:val="18"/>
              </w:rPr>
              <w:t>本期缴费金额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81" w:type="dxa"/>
            <w:tcBorders>
              <w:top w:val="nil" w:sz="6" w:space="0" w:color="auto"/>
              <w:left w:val="nil" w:sz="6" w:space="0" w:color="auto"/>
              <w:bottom w:val="single" w:sz="4" w:space="0" w:color="000000"/>
              <w:right w:val="nil" w:sz="6" w:space="0" w:color="auto"/>
            </w:tcBorders>
          </w:tcPr>
          <w:p>
            <w:pPr>
              <w:pStyle w:val="TableParagraph"/>
              <w:spacing w:line="180" w:lineRule="exact"/>
              <w:ind w:left="450" w:right="0"/>
              <w:jc w:val="left"/>
              <w:rPr>
                <w:rFonts w:ascii="宋体" w:hAnsi="宋体" w:cs="宋体" w:eastAsia="宋体" w:hint="default"/>
                <w:sz w:val="18"/>
                <w:szCs w:val="18"/>
              </w:rPr>
            </w:pPr>
            <w:r>
              <w:rPr>
                <w:rFonts w:ascii="宋体" w:hAnsi="宋体" w:cs="宋体" w:eastAsia="宋体" w:hint="default"/>
                <w:b/>
                <w:bCs/>
                <w:sz w:val="18"/>
                <w:szCs w:val="18"/>
              </w:rPr>
              <w:t>期末应付未付金额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72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辞退福利</w:t>
            </w:r>
            <w:r>
              <w:rPr>
                <w:rFonts w:ascii="宋体" w:hAnsi="宋体" w:cs="宋体" w:eastAsia="宋体" w:hint="default"/>
                <w:sz w:val="18"/>
                <w:szCs w:val="18"/>
              </w:rPr>
              <w:t> </w:t>
            </w:r>
          </w:p>
        </w:tc>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48"/>
              <w:jc w:val="right"/>
              <w:rPr>
                <w:rFonts w:ascii="宋体" w:hAnsi="宋体" w:cs="宋体" w:eastAsia="宋体" w:hint="default"/>
                <w:sz w:val="18"/>
                <w:szCs w:val="18"/>
              </w:rPr>
            </w:pPr>
            <w:r>
              <w:rPr>
                <w:rFonts w:ascii="宋体"/>
                <w:spacing w:val="1"/>
                <w:sz w:val="18"/>
              </w:rPr>
              <w:t> </w:t>
            </w:r>
            <w:r>
              <w:rPr>
                <w:rFonts w:ascii="宋体"/>
                <w:spacing w:val="-1"/>
                <w:sz w:val="18"/>
              </w:rPr>
              <w:t>10,600.00</w:t>
            </w:r>
            <w:r>
              <w:rPr>
                <w:rFonts w:ascii="宋体"/>
                <w:sz w:val="18"/>
              </w:rPr>
              <w:t> </w:t>
            </w:r>
          </w:p>
        </w:tc>
        <w:tc>
          <w:tcPr>
            <w:tcW w:w="278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z w:val="18"/>
              </w:rPr>
              <w:t> </w:t>
            </w:r>
          </w:p>
        </w:tc>
      </w:tr>
      <w:tr>
        <w:trPr>
          <w:trHeight w:val="310"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7"/>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8"/>
              <w:jc w:val="right"/>
              <w:rPr>
                <w:rFonts w:ascii="宋体" w:hAnsi="宋体" w:cs="宋体" w:eastAsia="宋体" w:hint="default"/>
                <w:sz w:val="18"/>
                <w:szCs w:val="18"/>
              </w:rPr>
            </w:pPr>
            <w:r>
              <w:rPr>
                <w:rFonts w:ascii="宋体"/>
                <w:sz w:val="18"/>
              </w:rPr>
            </w:r>
            <w:r>
              <w:rPr>
                <w:rFonts w:ascii="宋体"/>
                <w:spacing w:val="-1"/>
                <w:sz w:val="18"/>
                <w:u w:val="thick" w:color="000000"/>
              </w:rPr>
              <w:t>10,600.00</w:t>
            </w:r>
            <w:r>
              <w:rPr>
                <w:rFonts w:ascii="宋体"/>
                <w:spacing w:val="-1"/>
                <w:sz w:val="18"/>
              </w:rPr>
            </w:r>
            <w:r>
              <w:rPr>
                <w:rFonts w:ascii="宋体"/>
                <w:sz w:val="18"/>
              </w:rPr>
              <w:t> </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bl>
    <w:p>
      <w:pPr>
        <w:pStyle w:val="BodyText"/>
        <w:spacing w:line="240" w:lineRule="auto" w:before="53"/>
        <w:ind w:left="778" w:right="6768"/>
        <w:jc w:val="left"/>
        <w:rPr>
          <w:rFonts w:ascii="宋体" w:hAnsi="宋体" w:cs="宋体" w:eastAsia="宋体" w:hint="default"/>
        </w:rPr>
      </w:pPr>
      <w:r>
        <w:rPr/>
        <w:t>（十七）应交税费</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394" w:type="dxa"/>
        <w:tblLayout w:type="fixed"/>
        <w:tblCellMar>
          <w:top w:w="0" w:type="dxa"/>
          <w:left w:w="0" w:type="dxa"/>
          <w:bottom w:w="0" w:type="dxa"/>
          <w:right w:w="0" w:type="dxa"/>
        </w:tblCellMar>
        <w:tblLook w:val="01E0"/>
      </w:tblPr>
      <w:tblGrid>
        <w:gridCol w:w="2990"/>
        <w:gridCol w:w="3198"/>
        <w:gridCol w:w="2318"/>
      </w:tblGrid>
      <w:tr>
        <w:trPr>
          <w:trHeight w:val="272"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180" w:lineRule="exact"/>
              <w:ind w:right="64"/>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98" w:type="dxa"/>
            <w:tcBorders>
              <w:top w:val="nil" w:sz="6" w:space="0" w:color="auto"/>
              <w:left w:val="nil" w:sz="6" w:space="0" w:color="auto"/>
              <w:bottom w:val="single" w:sz="4" w:space="0" w:color="000000"/>
              <w:right w:val="nil" w:sz="6" w:space="0" w:color="auto"/>
            </w:tcBorders>
          </w:tcPr>
          <w:p>
            <w:pPr>
              <w:pStyle w:val="TableParagraph"/>
              <w:spacing w:line="180" w:lineRule="exact"/>
              <w:ind w:left="9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8" w:type="dxa"/>
            <w:tcBorders>
              <w:top w:val="nil" w:sz="6" w:space="0" w:color="auto"/>
              <w:left w:val="nil" w:sz="6" w:space="0" w:color="auto"/>
              <w:bottom w:val="single" w:sz="4" w:space="0" w:color="000000"/>
              <w:right w:val="nil" w:sz="6" w:space="0" w:color="auto"/>
            </w:tcBorders>
          </w:tcPr>
          <w:p>
            <w:pPr>
              <w:pStyle w:val="TableParagraph"/>
              <w:spacing w:line="180" w:lineRule="exact"/>
              <w:ind w:left="5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．企业所得税</w:t>
            </w:r>
            <w:r>
              <w:rPr>
                <w:rFonts w:ascii="宋体" w:hAnsi="宋体" w:cs="宋体" w:eastAsia="宋体" w:hint="default"/>
                <w:sz w:val="18"/>
                <w:szCs w:val="18"/>
              </w:rPr>
              <w:t> </w:t>
            </w:r>
          </w:p>
        </w:tc>
        <w:tc>
          <w:tcPr>
            <w:tcW w:w="31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6"/>
              <w:jc w:val="right"/>
              <w:rPr>
                <w:rFonts w:ascii="宋体" w:hAnsi="宋体" w:cs="宋体" w:eastAsia="宋体" w:hint="default"/>
                <w:sz w:val="18"/>
                <w:szCs w:val="18"/>
              </w:rPr>
            </w:pPr>
            <w:r>
              <w:rPr>
                <w:rFonts w:ascii="宋体"/>
                <w:spacing w:val="-1"/>
                <w:sz w:val="18"/>
              </w:rPr>
              <w:t>-370,607.16</w:t>
            </w:r>
            <w:r>
              <w:rPr>
                <w:rFonts w:ascii="宋体"/>
                <w:sz w:val="18"/>
              </w:rPr>
              <w:t> </w:t>
            </w:r>
          </w:p>
        </w:tc>
        <w:tc>
          <w:tcPr>
            <w:tcW w:w="23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11,058,233.07</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．增值税</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6"/>
              <w:jc w:val="right"/>
              <w:rPr>
                <w:rFonts w:ascii="宋体" w:hAnsi="宋体" w:cs="宋体" w:eastAsia="宋体" w:hint="default"/>
                <w:sz w:val="18"/>
                <w:szCs w:val="18"/>
              </w:rPr>
            </w:pP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4,954,925.86</w:t>
            </w:r>
            <w:r>
              <w:rPr>
                <w:rFonts w:ascii="宋体"/>
                <w:sz w:val="18"/>
              </w:rPr>
              <w:t> </w:t>
            </w: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．营业税</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pacing w:val="-1"/>
                <w:sz w:val="18"/>
              </w:rPr>
              <w:t>-6,659.13</w:t>
            </w: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-66,671.19</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pacing w:val="-1"/>
                <w:sz w:val="18"/>
              </w:rPr>
              <w:t>59,352.89</w:t>
            </w: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-1,081,851.44</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．教育费附加</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6"/>
              <w:jc w:val="right"/>
              <w:rPr>
                <w:rFonts w:ascii="宋体" w:hAnsi="宋体" w:cs="宋体" w:eastAsia="宋体" w:hint="default"/>
                <w:sz w:val="18"/>
                <w:szCs w:val="18"/>
              </w:rPr>
            </w:pPr>
            <w:r>
              <w:rPr>
                <w:rFonts w:ascii="宋体"/>
                <w:spacing w:val="-1"/>
                <w:sz w:val="18"/>
              </w:rPr>
              <w:t>26,948.21</w:t>
            </w: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-555,764.87</w:t>
            </w:r>
            <w:r>
              <w:rPr>
                <w:rFonts w:ascii="宋体"/>
                <w:sz w:val="18"/>
              </w:rPr>
              <w:t> </w:t>
            </w: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pacing w:val="-1"/>
                <w:sz w:val="18"/>
              </w:rPr>
              <w:t>14,941.95</w:t>
            </w: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-485,591.13</w:t>
            </w:r>
            <w:r>
              <w:rPr>
                <w:rFonts w:ascii="宋体"/>
                <w:sz w:val="18"/>
              </w:rPr>
              <w:t> </w:t>
            </w:r>
          </w:p>
        </w:tc>
      </w:tr>
      <w:tr>
        <w:trPr>
          <w:trHeight w:val="44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．代扣代缴个人所得税</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pacing w:val="-1"/>
                <w:sz w:val="18"/>
              </w:rPr>
              <w:t>7,607,979.43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9,956,541.22</w:t>
            </w:r>
            <w:r>
              <w:rPr>
                <w:rFonts w:ascii="宋体"/>
                <w:sz w:val="18"/>
              </w:rPr>
              <w:t> </w:t>
            </w:r>
          </w:p>
        </w:tc>
      </w:tr>
      <w:tr>
        <w:trPr>
          <w:trHeight w:val="44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．河道维护费</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6"/>
              <w:jc w:val="right"/>
              <w:rPr>
                <w:rFonts w:ascii="宋体" w:hAnsi="宋体" w:cs="宋体" w:eastAsia="宋体" w:hint="default"/>
                <w:sz w:val="18"/>
                <w:szCs w:val="18"/>
              </w:rPr>
            </w:pP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-307,122.99</w:t>
            </w:r>
            <w:r>
              <w:rPr>
                <w:rFonts w:ascii="宋体"/>
                <w:sz w:val="18"/>
              </w:rPr>
              <w:t> </w:t>
            </w: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．价格调节基金</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-156,992.47</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印花税</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pacing w:val="-1"/>
                <w:sz w:val="18"/>
              </w:rPr>
              <w:t>22,095.24</w:t>
            </w:r>
            <w:r>
              <w:rPr>
                <w:rFonts w:ascii="宋体"/>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31,619.20</w:t>
            </w:r>
            <w:r>
              <w:rPr>
                <w:rFonts w:ascii="宋体"/>
                <w:sz w:val="18"/>
              </w:rPr>
              <w:t> </w:t>
            </w:r>
          </w:p>
        </w:tc>
      </w:tr>
      <w:tr>
        <w:trPr>
          <w:trHeight w:val="31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6"/>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6"/>
              <w:jc w:val="right"/>
              <w:rPr>
                <w:rFonts w:ascii="宋体" w:hAnsi="宋体" w:cs="宋体" w:eastAsia="宋体" w:hint="default"/>
                <w:sz w:val="18"/>
                <w:szCs w:val="18"/>
              </w:rPr>
            </w:pPr>
            <w:r>
              <w:rPr>
                <w:rFonts w:ascii="宋体"/>
                <w:sz w:val="18"/>
              </w:rPr>
            </w:r>
            <w:r>
              <w:rPr>
                <w:rFonts w:ascii="宋体"/>
                <w:spacing w:val="-1"/>
                <w:sz w:val="18"/>
                <w:u w:val="thick" w:color="000000"/>
              </w:rPr>
              <w:t>7,354,051.43</w:t>
            </w:r>
            <w:r>
              <w:rPr>
                <w:rFonts w:ascii="宋体"/>
                <w:spacing w:val="-1"/>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r>
            <w:r>
              <w:rPr>
                <w:rFonts w:ascii="宋体"/>
                <w:spacing w:val="-1"/>
                <w:sz w:val="18"/>
                <w:u w:val="thick" w:color="000000"/>
              </w:rPr>
              <w:t>23,347,325.26</w:t>
            </w:r>
            <w:r>
              <w:rPr>
                <w:rFonts w:ascii="宋体"/>
                <w:spacing w:val="-1"/>
                <w:sz w:val="18"/>
              </w:rPr>
            </w:r>
            <w:r>
              <w:rPr>
                <w:rFonts w:ascii="宋体"/>
                <w:sz w:val="18"/>
              </w:rPr>
              <w:t> </w:t>
            </w:r>
          </w:p>
        </w:tc>
      </w:tr>
    </w:tbl>
    <w:p>
      <w:pPr>
        <w:pStyle w:val="BodyText"/>
        <w:spacing w:line="343" w:lineRule="auto" w:before="53"/>
        <w:ind w:left="778" w:right="6768"/>
        <w:jc w:val="left"/>
        <w:rPr>
          <w:rFonts w:ascii="宋体" w:hAnsi="宋体" w:cs="宋体" w:eastAsia="宋体" w:hint="default"/>
        </w:rPr>
      </w:pPr>
      <w:r>
        <w:rPr/>
        <w:t>（十八）其他应付款</w:t>
      </w:r>
      <w:r>
        <w:rPr>
          <w:rFonts w:ascii="宋体" w:hAnsi="宋体" w:cs="宋体" w:eastAsia="宋体" w:hint="default"/>
          <w:w w:val="100"/>
        </w:rPr>
        <w:t> </w:t>
      </w:r>
      <w:r>
        <w:rPr>
          <w:rFonts w:ascii="宋体" w:hAnsi="宋体" w:cs="宋体" w:eastAsia="宋体" w:hint="default"/>
        </w:rPr>
        <w:t>1.</w:t>
      </w:r>
      <w:r>
        <w:rPr/>
        <w:t>总表情况</w:t>
      </w:r>
      <w:r>
        <w:rPr>
          <w:rFonts w:ascii="宋体" w:hAnsi="宋体" w:cs="宋体" w:eastAsia="宋体" w:hint="default"/>
        </w:rPr>
        <w:t> </w:t>
      </w:r>
    </w:p>
    <w:p>
      <w:pPr>
        <w:pStyle w:val="BodyText"/>
        <w:spacing w:line="240" w:lineRule="auto" w:before="26"/>
        <w:ind w:left="778" w:right="6768"/>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11"/>
        <w:rPr>
          <w:rFonts w:ascii="宋体" w:hAnsi="宋体" w:cs="宋体" w:eastAsia="宋体" w:hint="default"/>
          <w:sz w:val="24"/>
          <w:szCs w:val="24"/>
        </w:rPr>
      </w:pPr>
    </w:p>
    <w:tbl>
      <w:tblPr>
        <w:tblW w:w="0" w:type="auto"/>
        <w:jc w:val="left"/>
        <w:tblInd w:w="394" w:type="dxa"/>
        <w:tblLayout w:type="fixed"/>
        <w:tblCellMar>
          <w:top w:w="0" w:type="dxa"/>
          <w:left w:w="0" w:type="dxa"/>
          <w:bottom w:w="0" w:type="dxa"/>
          <w:right w:w="0" w:type="dxa"/>
        </w:tblCellMar>
        <w:tblLook w:val="01E0"/>
      </w:tblPr>
      <w:tblGrid>
        <w:gridCol w:w="2790"/>
        <w:gridCol w:w="3399"/>
        <w:gridCol w:w="2318"/>
      </w:tblGrid>
      <w:tr>
        <w:trPr>
          <w:trHeight w:val="272" w:hRule="exact"/>
        </w:trPr>
        <w:tc>
          <w:tcPr>
            <w:tcW w:w="2790"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99" w:type="dxa"/>
            <w:tcBorders>
              <w:top w:val="nil" w:sz="6" w:space="0" w:color="auto"/>
              <w:left w:val="nil" w:sz="6" w:space="0" w:color="auto"/>
              <w:bottom w:val="single" w:sz="4" w:space="0" w:color="000000"/>
              <w:right w:val="nil" w:sz="6" w:space="0" w:color="auto"/>
            </w:tcBorders>
          </w:tcPr>
          <w:p>
            <w:pPr>
              <w:pStyle w:val="TableParagraph"/>
              <w:spacing w:line="180" w:lineRule="exact"/>
              <w:ind w:left="11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8" w:type="dxa"/>
            <w:tcBorders>
              <w:top w:val="nil" w:sz="6" w:space="0" w:color="auto"/>
              <w:left w:val="nil" w:sz="6" w:space="0" w:color="auto"/>
              <w:bottom w:val="single" w:sz="4" w:space="0" w:color="000000"/>
              <w:right w:val="nil" w:sz="6" w:space="0" w:color="auto"/>
            </w:tcBorders>
          </w:tcPr>
          <w:p>
            <w:pPr>
              <w:pStyle w:val="TableParagraph"/>
              <w:spacing w:line="180" w:lineRule="exact"/>
              <w:ind w:left="5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7" w:hRule="exact"/>
        </w:trPr>
        <w:tc>
          <w:tcPr>
            <w:tcW w:w="27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339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6"/>
              <w:jc w:val="right"/>
              <w:rPr>
                <w:rFonts w:ascii="宋体" w:hAnsi="宋体" w:cs="宋体" w:eastAsia="宋体" w:hint="default"/>
                <w:sz w:val="18"/>
                <w:szCs w:val="18"/>
              </w:rPr>
            </w:pPr>
            <w:r>
              <w:rPr>
                <w:rFonts w:ascii="宋体"/>
                <w:sz w:val="18"/>
              </w:rPr>
              <w:t> </w:t>
            </w:r>
          </w:p>
        </w:tc>
        <w:tc>
          <w:tcPr>
            <w:tcW w:w="23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945" w:right="0"/>
              <w:jc w:val="left"/>
              <w:rPr>
                <w:rFonts w:ascii="宋体" w:hAnsi="宋体" w:cs="宋体" w:eastAsia="宋体" w:hint="default"/>
                <w:sz w:val="18"/>
                <w:szCs w:val="18"/>
              </w:rPr>
            </w:pPr>
            <w:r>
              <w:rPr>
                <w:rFonts w:ascii="宋体"/>
                <w:spacing w:val="1"/>
                <w:sz w:val="18"/>
              </w:rPr>
              <w:t> </w:t>
            </w:r>
            <w:r>
              <w:rPr>
                <w:rFonts w:ascii="宋体"/>
                <w:sz w:val="18"/>
              </w:rPr>
              <w:t>25,000,000.00 </w:t>
            </w:r>
          </w:p>
        </w:tc>
      </w:tr>
    </w:tbl>
    <w:p>
      <w:pPr>
        <w:spacing w:after="0" w:line="240" w:lineRule="auto"/>
        <w:jc w:val="left"/>
        <w:rPr>
          <w:rFonts w:ascii="宋体" w:hAnsi="宋体" w:cs="宋体" w:eastAsia="宋体" w:hint="default"/>
          <w:sz w:val="18"/>
          <w:szCs w:val="18"/>
        </w:rPr>
        <w:sectPr>
          <w:pgSz w:w="11910" w:h="16840"/>
          <w:pgMar w:header="0" w:footer="1267" w:top="1520" w:bottom="1460" w:left="1440" w:right="0"/>
        </w:sectPr>
      </w:pPr>
    </w:p>
    <w:p>
      <w:pPr>
        <w:spacing w:line="240" w:lineRule="auto" w:before="8"/>
        <w:rPr>
          <w:rFonts w:ascii="宋体" w:hAnsi="宋体" w:cs="宋体" w:eastAsia="宋体" w:hint="default"/>
          <w:sz w:val="5"/>
          <w:szCs w:val="5"/>
        </w:rPr>
      </w:pPr>
    </w:p>
    <w:tbl>
      <w:tblPr>
        <w:tblW w:w="0" w:type="auto"/>
        <w:jc w:val="left"/>
        <w:tblInd w:w="974" w:type="dxa"/>
        <w:tblLayout w:type="fixed"/>
        <w:tblCellMar>
          <w:top w:w="0" w:type="dxa"/>
          <w:left w:w="0" w:type="dxa"/>
          <w:bottom w:w="0" w:type="dxa"/>
          <w:right w:w="0" w:type="dxa"/>
        </w:tblCellMar>
        <w:tblLook w:val="01E0"/>
      </w:tblPr>
      <w:tblGrid>
        <w:gridCol w:w="2790"/>
        <w:gridCol w:w="3398"/>
        <w:gridCol w:w="2319"/>
      </w:tblGrid>
      <w:tr>
        <w:trPr>
          <w:trHeight w:val="272" w:hRule="exact"/>
        </w:trPr>
        <w:tc>
          <w:tcPr>
            <w:tcW w:w="2790"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98" w:type="dxa"/>
            <w:tcBorders>
              <w:top w:val="nil" w:sz="6" w:space="0" w:color="auto"/>
              <w:left w:val="nil" w:sz="6" w:space="0" w:color="auto"/>
              <w:bottom w:val="single" w:sz="4" w:space="0" w:color="000000"/>
              <w:right w:val="nil" w:sz="6" w:space="0" w:color="auto"/>
            </w:tcBorders>
          </w:tcPr>
          <w:p>
            <w:pPr>
              <w:pStyle w:val="TableParagraph"/>
              <w:spacing w:line="180" w:lineRule="exact"/>
              <w:ind w:left="11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9" w:type="dxa"/>
            <w:tcBorders>
              <w:top w:val="nil" w:sz="6" w:space="0" w:color="auto"/>
              <w:left w:val="nil" w:sz="6" w:space="0" w:color="auto"/>
              <w:bottom w:val="single" w:sz="4" w:space="0" w:color="000000"/>
              <w:right w:val="nil" w:sz="6" w:space="0" w:color="auto"/>
            </w:tcBorders>
          </w:tcPr>
          <w:p>
            <w:pPr>
              <w:pStyle w:val="TableParagraph"/>
              <w:spacing w:line="180" w:lineRule="exact"/>
              <w:ind w:left="53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35" w:hRule="exact"/>
        </w:trPr>
        <w:tc>
          <w:tcPr>
            <w:tcW w:w="27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339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35"/>
              <w:jc w:val="right"/>
              <w:rPr>
                <w:rFonts w:ascii="宋体" w:hAnsi="宋体" w:cs="宋体" w:eastAsia="宋体" w:hint="default"/>
                <w:sz w:val="18"/>
                <w:szCs w:val="18"/>
              </w:rPr>
            </w:pPr>
            <w:r>
              <w:rPr>
                <w:rFonts w:ascii="宋体"/>
                <w:spacing w:val="-1"/>
                <w:sz w:val="18"/>
              </w:rPr>
              <w:t>8,150,007.82</w:t>
            </w:r>
            <w:r>
              <w:rPr>
                <w:rFonts w:ascii="宋体"/>
                <w:sz w:val="18"/>
              </w:rPr>
              <w:t> </w:t>
            </w:r>
          </w:p>
        </w:tc>
        <w:tc>
          <w:tcPr>
            <w:tcW w:w="231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9"/>
              <w:jc w:val="right"/>
              <w:rPr>
                <w:rFonts w:ascii="宋体" w:hAnsi="宋体" w:cs="宋体" w:eastAsia="宋体" w:hint="default"/>
                <w:sz w:val="18"/>
                <w:szCs w:val="18"/>
              </w:rPr>
            </w:pPr>
            <w:r>
              <w:rPr>
                <w:rFonts w:ascii="宋体"/>
                <w:spacing w:val="1"/>
                <w:sz w:val="18"/>
              </w:rPr>
              <w:t> </w:t>
            </w:r>
            <w:r>
              <w:rPr>
                <w:rFonts w:ascii="宋体"/>
                <w:spacing w:val="-1"/>
                <w:sz w:val="18"/>
              </w:rPr>
              <w:t>173,415,799.74</w:t>
            </w:r>
            <w:r>
              <w:rPr>
                <w:rFonts w:ascii="宋体"/>
                <w:sz w:val="18"/>
              </w:rPr>
              <w:t> </w:t>
            </w:r>
          </w:p>
        </w:tc>
      </w:tr>
      <w:tr>
        <w:trPr>
          <w:trHeight w:val="296"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35"/>
              <w:jc w:val="right"/>
              <w:rPr>
                <w:rFonts w:ascii="宋体" w:hAnsi="宋体" w:cs="宋体" w:eastAsia="宋体" w:hint="default"/>
                <w:sz w:val="18"/>
                <w:szCs w:val="18"/>
              </w:rPr>
            </w:pPr>
            <w:r>
              <w:rPr>
                <w:rFonts w:ascii="宋体"/>
                <w:sz w:val="18"/>
              </w:rPr>
            </w:r>
            <w:r>
              <w:rPr>
                <w:rFonts w:ascii="宋体"/>
                <w:spacing w:val="-1"/>
                <w:sz w:val="18"/>
                <w:u w:val="thick" w:color="000000"/>
              </w:rPr>
              <w:t>8,150,007.82</w:t>
            </w:r>
            <w:r>
              <w:rPr>
                <w:rFonts w:ascii="宋体"/>
                <w:spacing w:val="-1"/>
                <w:sz w:val="18"/>
              </w:rPr>
            </w:r>
            <w:r>
              <w:rPr>
                <w:rFonts w:ascii="宋体"/>
                <w:sz w:val="18"/>
              </w:rPr>
              <w:t> </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r>
            <w:r>
              <w:rPr>
                <w:rFonts w:ascii="宋体"/>
                <w:spacing w:val="-1"/>
                <w:sz w:val="18"/>
                <w:u w:val="thick" w:color="000000"/>
              </w:rPr>
              <w:t>198,415,799.74</w:t>
            </w:r>
            <w:r>
              <w:rPr>
                <w:rFonts w:ascii="宋体"/>
                <w:spacing w:val="-1"/>
                <w:sz w:val="18"/>
              </w:rPr>
            </w:r>
            <w:r>
              <w:rPr>
                <w:rFonts w:ascii="宋体"/>
                <w:sz w:val="18"/>
              </w:rPr>
              <w:t> </w:t>
            </w:r>
          </w:p>
        </w:tc>
      </w:tr>
    </w:tbl>
    <w:p>
      <w:pPr>
        <w:pStyle w:val="BodyText"/>
        <w:spacing w:line="240" w:lineRule="auto" w:before="77"/>
        <w:ind w:left="1358" w:right="0"/>
        <w:jc w:val="left"/>
        <w:rPr>
          <w:rFonts w:ascii="宋体" w:hAnsi="宋体" w:cs="宋体" w:eastAsia="宋体" w:hint="default"/>
        </w:rPr>
      </w:pPr>
      <w:r>
        <w:rPr>
          <w:rFonts w:ascii="宋体" w:hAnsi="宋体" w:cs="宋体" w:eastAsia="宋体" w:hint="default"/>
        </w:rPr>
        <w:t>2.</w:t>
      </w:r>
      <w:r>
        <w:rPr/>
        <w:t>应付股利</w:t>
      </w:r>
      <w:r>
        <w:rPr>
          <w:rFonts w:ascii="宋体" w:hAnsi="宋体" w:cs="宋体" w:eastAsia="宋体" w:hint="default"/>
        </w:rPr>
        <w:t> </w:t>
      </w:r>
    </w:p>
    <w:p>
      <w:pPr>
        <w:pStyle w:val="BodyText"/>
        <w:spacing w:line="240" w:lineRule="auto" w:before="118"/>
        <w:ind w:left="1358" w:right="0"/>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8"/>
        <w:rPr>
          <w:rFonts w:ascii="宋体" w:hAnsi="宋体" w:cs="宋体" w:eastAsia="宋体" w:hint="default"/>
          <w:sz w:val="24"/>
          <w:szCs w:val="24"/>
        </w:rPr>
      </w:pPr>
    </w:p>
    <w:tbl>
      <w:tblPr>
        <w:tblW w:w="0" w:type="auto"/>
        <w:jc w:val="left"/>
        <w:tblInd w:w="974" w:type="dxa"/>
        <w:tblLayout w:type="fixed"/>
        <w:tblCellMar>
          <w:top w:w="0" w:type="dxa"/>
          <w:left w:w="0" w:type="dxa"/>
          <w:bottom w:w="0" w:type="dxa"/>
          <w:right w:w="0" w:type="dxa"/>
        </w:tblCellMar>
        <w:tblLook w:val="01E0"/>
      </w:tblPr>
      <w:tblGrid>
        <w:gridCol w:w="2547"/>
        <w:gridCol w:w="2119"/>
        <w:gridCol w:w="1908"/>
        <w:gridCol w:w="1933"/>
      </w:tblGrid>
      <w:tr>
        <w:trPr>
          <w:trHeight w:val="275" w:hRule="exact"/>
        </w:trPr>
        <w:tc>
          <w:tcPr>
            <w:tcW w:w="2547" w:type="dxa"/>
            <w:tcBorders>
              <w:top w:val="nil" w:sz="6" w:space="0" w:color="auto"/>
              <w:left w:val="nil" w:sz="6" w:space="0" w:color="auto"/>
              <w:bottom w:val="single" w:sz="4" w:space="0" w:color="000000"/>
              <w:right w:val="nil" w:sz="6" w:space="0" w:color="auto"/>
            </w:tcBorders>
          </w:tcPr>
          <w:p>
            <w:pPr>
              <w:pStyle w:val="TableParagraph"/>
              <w:spacing w:line="180" w:lineRule="exact"/>
              <w:ind w:right="85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19" w:type="dxa"/>
            <w:tcBorders>
              <w:top w:val="nil" w:sz="6" w:space="0" w:color="auto"/>
              <w:left w:val="nil" w:sz="6" w:space="0" w:color="auto"/>
              <w:bottom w:val="single" w:sz="4" w:space="0" w:color="000000"/>
              <w:right w:val="nil" w:sz="6" w:space="0" w:color="auto"/>
            </w:tcBorders>
          </w:tcPr>
          <w:p>
            <w:pPr>
              <w:pStyle w:val="TableParagraph"/>
              <w:spacing w:line="180" w:lineRule="exact"/>
              <w:ind w:left="40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8" w:type="dxa"/>
            <w:tcBorders>
              <w:top w:val="nil" w:sz="6" w:space="0" w:color="auto"/>
              <w:left w:val="nil" w:sz="6" w:space="0" w:color="auto"/>
              <w:bottom w:val="single" w:sz="4" w:space="0" w:color="000000"/>
              <w:right w:val="nil" w:sz="6" w:space="0" w:color="auto"/>
            </w:tcBorders>
          </w:tcPr>
          <w:p>
            <w:pPr>
              <w:pStyle w:val="TableParagraph"/>
              <w:spacing w:line="180" w:lineRule="exact"/>
              <w:ind w:left="55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3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超过</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年未支付原因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54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普通股股利</w:t>
            </w:r>
            <w:r>
              <w:rPr>
                <w:rFonts w:ascii="宋体" w:hAnsi="宋体" w:cs="宋体" w:eastAsia="宋体" w:hint="default"/>
                <w:sz w:val="18"/>
                <w:szCs w:val="18"/>
              </w:rPr>
              <w:t> </w:t>
            </w: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04" w:right="0"/>
              <w:jc w:val="center"/>
              <w:rPr>
                <w:rFonts w:ascii="宋体" w:hAnsi="宋体" w:cs="宋体" w:eastAsia="宋体" w:hint="default"/>
                <w:sz w:val="18"/>
                <w:szCs w:val="18"/>
              </w:rPr>
            </w:pPr>
            <w:r>
              <w:rPr>
                <w:rFonts w:ascii="宋体"/>
                <w:sz w:val="18"/>
              </w:rPr>
              <w:t> </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 </w:t>
            </w:r>
            <w:r>
              <w:rPr>
                <w:rFonts w:ascii="宋体"/>
                <w:spacing w:val="-1"/>
                <w:sz w:val="18"/>
              </w:rPr>
              <w:t>25,000,000.00</w:t>
            </w:r>
            <w:r>
              <w:rPr>
                <w:rFonts w:ascii="宋体"/>
                <w:sz w:val="18"/>
              </w:rPr>
              <w:t> </w:t>
            </w:r>
          </w:p>
        </w:tc>
        <w:tc>
          <w:tcPr>
            <w:tcW w:w="193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 </w:t>
            </w:r>
          </w:p>
        </w:tc>
      </w:tr>
      <w:tr>
        <w:trPr>
          <w:trHeight w:val="310"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4"/>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04" w:right="0"/>
              <w:jc w:val="center"/>
              <w:rPr>
                <w:rFonts w:ascii="宋体" w:hAnsi="宋体" w:cs="宋体" w:eastAsia="宋体" w:hint="default"/>
                <w:sz w:val="18"/>
                <w:szCs w:val="18"/>
              </w:rPr>
            </w:pPr>
            <w:r>
              <w:rPr>
                <w:rFonts w:ascii="宋体"/>
                <w:sz w:val="18"/>
              </w:rPr>
              <w:t> </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宋体" w:hAnsi="宋体" w:cs="宋体" w:eastAsia="宋体" w:hint="default"/>
                <w:sz w:val="18"/>
                <w:szCs w:val="18"/>
              </w:rPr>
            </w:pPr>
            <w:r>
              <w:rPr>
                <w:rFonts w:ascii="宋体"/>
                <w:sz w:val="18"/>
              </w:rPr>
            </w:r>
            <w:r>
              <w:rPr>
                <w:rFonts w:ascii="宋体"/>
                <w:spacing w:val="-1"/>
                <w:sz w:val="18"/>
                <w:u w:val="thick" w:color="000000"/>
              </w:rPr>
              <w:t>25,000,000.00</w:t>
            </w:r>
            <w:r>
              <w:rPr>
                <w:rFonts w:ascii="宋体"/>
                <w:spacing w:val="-1"/>
                <w:sz w:val="18"/>
              </w:rPr>
            </w:r>
            <w:r>
              <w:rPr>
                <w:rFonts w:ascii="宋体"/>
                <w:sz w:val="18"/>
              </w:rPr>
              <w:t> </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 </w:t>
            </w:r>
          </w:p>
        </w:tc>
      </w:tr>
    </w:tbl>
    <w:p>
      <w:pPr>
        <w:pStyle w:val="BodyText"/>
        <w:spacing w:line="240" w:lineRule="auto" w:before="54"/>
        <w:ind w:left="1358" w:right="0"/>
        <w:jc w:val="left"/>
        <w:rPr>
          <w:rFonts w:ascii="宋体" w:hAnsi="宋体" w:cs="宋体" w:eastAsia="宋体" w:hint="default"/>
        </w:rPr>
      </w:pPr>
      <w:r>
        <w:rPr>
          <w:rFonts w:ascii="宋体" w:hAnsi="宋体" w:cs="宋体" w:eastAsia="宋体" w:hint="default"/>
        </w:rPr>
        <w:t>3.</w:t>
      </w:r>
      <w:r>
        <w:rPr/>
        <w:t>其他应付款</w:t>
      </w:r>
      <w:r>
        <w:rPr>
          <w:rFonts w:ascii="宋体" w:hAnsi="宋体" w:cs="宋体" w:eastAsia="宋体" w:hint="default"/>
        </w:rPr>
        <w:t> </w:t>
      </w:r>
    </w:p>
    <w:p>
      <w:pPr>
        <w:pStyle w:val="BodyText"/>
        <w:spacing w:line="240" w:lineRule="auto" w:before="118"/>
        <w:ind w:left="1358" w:right="0"/>
        <w:jc w:val="left"/>
        <w:rPr>
          <w:rFonts w:ascii="宋体" w:hAnsi="宋体" w:cs="宋体" w:eastAsia="宋体" w:hint="default"/>
          <w:sz w:val="18"/>
          <w:szCs w:val="18"/>
        </w:rPr>
      </w:pPr>
      <w:r>
        <w:rPr/>
        <w:t>（</w:t>
      </w:r>
      <w:r>
        <w:rPr>
          <w:rFonts w:ascii="宋体" w:hAnsi="宋体" w:cs="宋体" w:eastAsia="宋体" w:hint="default"/>
        </w:rPr>
        <w:t>1</w:t>
      </w:r>
      <w:r>
        <w:rPr/>
        <w:t>）按款项性质列示其他应付款</w:t>
      </w:r>
      <w:r>
        <w:rPr>
          <w:rFonts w:ascii="宋体" w:hAnsi="宋体" w:cs="宋体" w:eastAsia="宋体" w:hint="default"/>
          <w:sz w:val="18"/>
          <w:szCs w:val="18"/>
        </w:rPr>
        <w:t> </w:t>
      </w:r>
    </w:p>
    <w:p>
      <w:pPr>
        <w:spacing w:line="240" w:lineRule="auto" w:before="8"/>
        <w:rPr>
          <w:rFonts w:ascii="宋体" w:hAnsi="宋体" w:cs="宋体" w:eastAsia="宋体" w:hint="default"/>
          <w:sz w:val="24"/>
          <w:szCs w:val="24"/>
        </w:rPr>
      </w:pPr>
    </w:p>
    <w:tbl>
      <w:tblPr>
        <w:tblW w:w="0" w:type="auto"/>
        <w:jc w:val="left"/>
        <w:tblInd w:w="974" w:type="dxa"/>
        <w:tblLayout w:type="fixed"/>
        <w:tblCellMar>
          <w:top w:w="0" w:type="dxa"/>
          <w:left w:w="0" w:type="dxa"/>
          <w:bottom w:w="0" w:type="dxa"/>
          <w:right w:w="0" w:type="dxa"/>
        </w:tblCellMar>
        <w:tblLook w:val="01E0"/>
      </w:tblPr>
      <w:tblGrid>
        <w:gridCol w:w="2634"/>
        <w:gridCol w:w="3352"/>
        <w:gridCol w:w="2521"/>
      </w:tblGrid>
      <w:tr>
        <w:trPr>
          <w:trHeight w:val="275" w:hRule="exact"/>
        </w:trPr>
        <w:tc>
          <w:tcPr>
            <w:tcW w:w="2634" w:type="dxa"/>
            <w:tcBorders>
              <w:top w:val="nil" w:sz="6" w:space="0" w:color="auto"/>
              <w:left w:val="nil" w:sz="6" w:space="0" w:color="auto"/>
              <w:bottom w:val="single" w:sz="4" w:space="0" w:color="000000"/>
              <w:right w:val="nil" w:sz="6" w:space="0" w:color="auto"/>
            </w:tcBorders>
          </w:tcPr>
          <w:p>
            <w:pPr>
              <w:pStyle w:val="TableParagraph"/>
              <w:spacing w:line="180" w:lineRule="exact"/>
              <w:ind w:right="62"/>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52" w:type="dxa"/>
            <w:tcBorders>
              <w:top w:val="nil" w:sz="6" w:space="0" w:color="auto"/>
              <w:left w:val="nil" w:sz="6" w:space="0" w:color="auto"/>
              <w:bottom w:val="single" w:sz="4" w:space="0" w:color="000000"/>
              <w:right w:val="nil" w:sz="6" w:space="0" w:color="auto"/>
            </w:tcBorders>
          </w:tcPr>
          <w:p>
            <w:pPr>
              <w:pStyle w:val="TableParagraph"/>
              <w:spacing w:line="180" w:lineRule="exact"/>
              <w:ind w:left="94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21" w:type="dxa"/>
            <w:tcBorders>
              <w:top w:val="nil" w:sz="6" w:space="0" w:color="auto"/>
              <w:left w:val="nil" w:sz="6" w:space="0" w:color="auto"/>
              <w:bottom w:val="single" w:sz="4" w:space="0" w:color="000000"/>
              <w:right w:val="nil" w:sz="6" w:space="0" w:color="auto"/>
            </w:tcBorders>
          </w:tcPr>
          <w:p>
            <w:pPr>
              <w:pStyle w:val="TableParagraph"/>
              <w:spacing w:line="180" w:lineRule="exact"/>
              <w:ind w:left="60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63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代收代付款</w:t>
            </w:r>
            <w:r>
              <w:rPr>
                <w:rFonts w:ascii="宋体" w:hAnsi="宋体" w:cs="宋体" w:eastAsia="宋体" w:hint="default"/>
                <w:sz w:val="18"/>
                <w:szCs w:val="18"/>
              </w:rPr>
              <w:t> </w:t>
            </w:r>
          </w:p>
        </w:tc>
        <w:tc>
          <w:tcPr>
            <w:tcW w:w="335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03"/>
              <w:jc w:val="right"/>
              <w:rPr>
                <w:rFonts w:ascii="宋体" w:hAnsi="宋体" w:cs="宋体" w:eastAsia="宋体" w:hint="default"/>
                <w:sz w:val="18"/>
                <w:szCs w:val="18"/>
              </w:rPr>
            </w:pPr>
            <w:r>
              <w:rPr>
                <w:rFonts w:ascii="宋体"/>
                <w:spacing w:val="-1"/>
                <w:sz w:val="18"/>
              </w:rPr>
              <w:t>5,833,999.66 </w:t>
            </w:r>
          </w:p>
        </w:tc>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8"/>
              <w:jc w:val="right"/>
              <w:rPr>
                <w:rFonts w:ascii="宋体" w:hAnsi="宋体" w:cs="宋体" w:eastAsia="宋体" w:hint="default"/>
                <w:sz w:val="18"/>
                <w:szCs w:val="18"/>
              </w:rPr>
            </w:pPr>
            <w:r>
              <w:rPr>
                <w:rFonts w:ascii="宋体"/>
                <w:spacing w:val="1"/>
                <w:sz w:val="18"/>
              </w:rPr>
              <w:t> </w:t>
            </w:r>
            <w:r>
              <w:rPr>
                <w:rFonts w:ascii="宋体"/>
                <w:spacing w:val="-1"/>
                <w:sz w:val="18"/>
              </w:rPr>
              <w:t>10,166,413.48</w:t>
            </w:r>
            <w:r>
              <w:rPr>
                <w:rFonts w:ascii="宋体"/>
                <w:sz w:val="18"/>
              </w:rPr>
              <w:t> </w:t>
            </w:r>
          </w:p>
        </w:tc>
      </w:tr>
      <w:tr>
        <w:trPr>
          <w:trHeight w:val="439"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应付保证金</w:t>
            </w:r>
            <w:r>
              <w:rPr>
                <w:rFonts w:ascii="宋体" w:hAnsi="宋体" w:cs="宋体" w:eastAsia="宋体" w:hint="default"/>
                <w:sz w:val="18"/>
                <w:szCs w:val="18"/>
              </w:rPr>
              <w:t> </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03"/>
              <w:jc w:val="right"/>
              <w:rPr>
                <w:rFonts w:ascii="宋体" w:hAnsi="宋体" w:cs="宋体" w:eastAsia="宋体" w:hint="default"/>
                <w:sz w:val="18"/>
                <w:szCs w:val="18"/>
              </w:rPr>
            </w:pPr>
            <w:r>
              <w:rPr>
                <w:rFonts w:ascii="宋体"/>
                <w:spacing w:val="-1"/>
                <w:sz w:val="18"/>
              </w:rPr>
              <w:t>641,060.00 </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 </w:t>
            </w:r>
            <w:r>
              <w:rPr>
                <w:rFonts w:ascii="宋体"/>
                <w:spacing w:val="-1"/>
                <w:sz w:val="18"/>
              </w:rPr>
              <w:t>482,564.85</w:t>
            </w:r>
            <w:r>
              <w:rPr>
                <w:rFonts w:ascii="宋体"/>
                <w:sz w:val="18"/>
              </w:rPr>
              <w:t> </w:t>
            </w:r>
          </w:p>
        </w:tc>
      </w:tr>
      <w:tr>
        <w:trPr>
          <w:trHeight w:val="439"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股权转让款</w:t>
            </w:r>
            <w:r>
              <w:rPr>
                <w:rFonts w:ascii="宋体" w:hAnsi="宋体" w:cs="宋体" w:eastAsia="宋体" w:hint="default"/>
                <w:sz w:val="18"/>
                <w:szCs w:val="18"/>
              </w:rPr>
              <w:t> </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03"/>
              <w:jc w:val="right"/>
              <w:rPr>
                <w:rFonts w:ascii="宋体" w:hAnsi="宋体" w:cs="宋体" w:eastAsia="宋体" w:hint="default"/>
                <w:sz w:val="18"/>
                <w:szCs w:val="18"/>
              </w:rPr>
            </w:pPr>
            <w:r>
              <w:rPr>
                <w:rFonts w:ascii="宋体"/>
                <w:sz w:val="18"/>
              </w:rPr>
              <w:t> </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161,076,854.38 </w:t>
            </w:r>
          </w:p>
        </w:tc>
      </w:tr>
      <w:tr>
        <w:trPr>
          <w:trHeight w:val="432"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8"/>
                <w:szCs w:val="18"/>
              </w:rPr>
            </w:pPr>
            <w:r>
              <w:rPr>
                <w:rFonts w:ascii="宋体" w:hAnsi="宋体" w:cs="宋体" w:eastAsia="宋体" w:hint="default"/>
                <w:sz w:val="18"/>
                <w:szCs w:val="18"/>
              </w:rPr>
              <w:t>应付其他款</w:t>
            </w:r>
            <w:r>
              <w:rPr>
                <w:rFonts w:ascii="宋体" w:hAnsi="宋体" w:cs="宋体" w:eastAsia="宋体" w:hint="default"/>
                <w:sz w:val="18"/>
                <w:szCs w:val="18"/>
              </w:rPr>
              <w:t> </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3"/>
              <w:jc w:val="right"/>
              <w:rPr>
                <w:rFonts w:ascii="宋体" w:hAnsi="宋体" w:cs="宋体" w:eastAsia="宋体" w:hint="default"/>
                <w:sz w:val="18"/>
                <w:szCs w:val="18"/>
              </w:rPr>
            </w:pPr>
            <w:r>
              <w:rPr>
                <w:rFonts w:ascii="宋体"/>
                <w:spacing w:val="-1"/>
                <w:sz w:val="18"/>
              </w:rPr>
              <w:t>1,674,948.16 </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1,689,967.03</w:t>
            </w:r>
            <w:r>
              <w:rPr>
                <w:rFonts w:ascii="宋体"/>
                <w:sz w:val="18"/>
              </w:rPr>
              <w:t> </w:t>
            </w:r>
          </w:p>
        </w:tc>
      </w:tr>
      <w:tr>
        <w:trPr>
          <w:trHeight w:val="341"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4"/>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03"/>
              <w:jc w:val="right"/>
              <w:rPr>
                <w:rFonts w:ascii="宋体" w:hAnsi="宋体" w:cs="宋体" w:eastAsia="宋体" w:hint="default"/>
                <w:sz w:val="18"/>
                <w:szCs w:val="18"/>
              </w:rPr>
            </w:pPr>
            <w:r>
              <w:rPr>
                <w:rFonts w:ascii="宋体"/>
                <w:sz w:val="18"/>
              </w:rPr>
            </w:r>
            <w:r>
              <w:rPr>
                <w:rFonts w:ascii="宋体"/>
                <w:spacing w:val="-1"/>
                <w:sz w:val="18"/>
                <w:u w:val="thick" w:color="000000"/>
              </w:rPr>
              <w:t>8,150,007.82</w:t>
            </w:r>
            <w:r>
              <w:rPr>
                <w:rFonts w:ascii="宋体"/>
                <w:spacing w:val="-1"/>
                <w:sz w:val="18"/>
              </w:rPr>
              <w:t> </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right"/>
              <w:rPr>
                <w:rFonts w:ascii="宋体" w:hAnsi="宋体" w:cs="宋体" w:eastAsia="宋体" w:hint="default"/>
                <w:sz w:val="18"/>
                <w:szCs w:val="18"/>
              </w:rPr>
            </w:pPr>
            <w:r>
              <w:rPr>
                <w:rFonts w:ascii="宋体"/>
                <w:sz w:val="18"/>
              </w:rPr>
            </w:r>
            <w:r>
              <w:rPr>
                <w:rFonts w:ascii="宋体"/>
                <w:spacing w:val="-1"/>
                <w:sz w:val="18"/>
                <w:u w:val="thick" w:color="000000"/>
              </w:rPr>
              <w:t>173,415,799.74</w:t>
            </w:r>
            <w:r>
              <w:rPr>
                <w:rFonts w:ascii="宋体"/>
                <w:spacing w:val="-1"/>
                <w:sz w:val="18"/>
              </w:rPr>
            </w:r>
            <w:r>
              <w:rPr>
                <w:rFonts w:ascii="宋体"/>
                <w:sz w:val="18"/>
              </w:rPr>
              <w:t> </w:t>
            </w:r>
          </w:p>
        </w:tc>
      </w:tr>
    </w:tbl>
    <w:p>
      <w:pPr>
        <w:pStyle w:val="BodyText"/>
        <w:spacing w:line="240" w:lineRule="auto" w:before="53"/>
        <w:ind w:left="1358" w:right="0"/>
        <w:jc w:val="left"/>
      </w:pPr>
      <w:r>
        <w:rPr/>
        <w:t>（</w:t>
      </w:r>
      <w:r>
        <w:rPr>
          <w:rFonts w:ascii="宋体" w:hAnsi="宋体" w:cs="宋体" w:eastAsia="宋体" w:hint="default"/>
        </w:rPr>
        <w:t>2</w:t>
      </w:r>
      <w:r>
        <w:rPr/>
        <w:t>）期末账龄超过</w:t>
      </w:r>
      <w:r>
        <w:rPr>
          <w:rFonts w:ascii="宋体" w:hAnsi="宋体" w:cs="宋体" w:eastAsia="宋体" w:hint="default"/>
        </w:rPr>
        <w:t>1</w:t>
      </w:r>
      <w:r>
        <w:rPr/>
        <w:t>年的重要其他应付款</w:t>
      </w:r>
    </w:p>
    <w:p>
      <w:pPr>
        <w:spacing w:line="240" w:lineRule="auto" w:before="11"/>
        <w:rPr>
          <w:rFonts w:ascii="宋体" w:hAnsi="宋体" w:cs="宋体" w:eastAsia="宋体" w:hint="default"/>
          <w:sz w:val="24"/>
          <w:szCs w:val="24"/>
        </w:rPr>
      </w:pPr>
    </w:p>
    <w:tbl>
      <w:tblPr>
        <w:tblW w:w="0" w:type="auto"/>
        <w:jc w:val="left"/>
        <w:tblInd w:w="950" w:type="dxa"/>
        <w:tblLayout w:type="fixed"/>
        <w:tblCellMar>
          <w:top w:w="0" w:type="dxa"/>
          <w:left w:w="0" w:type="dxa"/>
          <w:bottom w:w="0" w:type="dxa"/>
          <w:right w:w="0" w:type="dxa"/>
        </w:tblCellMar>
        <w:tblLook w:val="01E0"/>
      </w:tblPr>
      <w:tblGrid>
        <w:gridCol w:w="2929"/>
        <w:gridCol w:w="2930"/>
        <w:gridCol w:w="2696"/>
      </w:tblGrid>
      <w:tr>
        <w:trPr>
          <w:trHeight w:val="272" w:hRule="exact"/>
        </w:trPr>
        <w:tc>
          <w:tcPr>
            <w:tcW w:w="2929" w:type="dxa"/>
            <w:tcBorders>
              <w:top w:val="nil" w:sz="6" w:space="0" w:color="auto"/>
              <w:left w:val="nil" w:sz="6" w:space="0" w:color="auto"/>
              <w:bottom w:val="single" w:sz="4" w:space="0" w:color="000000"/>
              <w:right w:val="nil" w:sz="6" w:space="0" w:color="auto"/>
            </w:tcBorders>
          </w:tcPr>
          <w:p>
            <w:pPr>
              <w:pStyle w:val="TableParagraph"/>
              <w:spacing w:line="180" w:lineRule="exact"/>
              <w:ind w:left="26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30" w:type="dxa"/>
            <w:tcBorders>
              <w:top w:val="nil" w:sz="6" w:space="0" w:color="auto"/>
              <w:left w:val="nil" w:sz="6" w:space="0" w:color="auto"/>
              <w:bottom w:val="single" w:sz="4" w:space="0" w:color="000000"/>
              <w:right w:val="nil" w:sz="6" w:space="0" w:color="auto"/>
            </w:tcBorders>
          </w:tcPr>
          <w:p>
            <w:pPr>
              <w:pStyle w:val="TableParagraph"/>
              <w:spacing w:line="180" w:lineRule="exact"/>
              <w:ind w:right="7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96" w:type="dxa"/>
            <w:tcBorders>
              <w:top w:val="nil" w:sz="6" w:space="0" w:color="auto"/>
              <w:left w:val="nil" w:sz="6" w:space="0" w:color="auto"/>
              <w:bottom w:val="single" w:sz="4" w:space="0" w:color="000000"/>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33" w:hRule="exact"/>
        </w:trPr>
        <w:tc>
          <w:tcPr>
            <w:tcW w:w="29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互联网</w:t>
            </w:r>
            <w:r>
              <w:rPr>
                <w:rFonts w:ascii="宋体" w:hAnsi="宋体" w:cs="宋体" w:eastAsia="宋体" w:hint="default"/>
                <w:sz w:val="18"/>
                <w:szCs w:val="18"/>
              </w:rPr>
              <w:t>+</w:t>
            </w:r>
            <w:r>
              <w:rPr>
                <w:rFonts w:ascii="宋体" w:hAnsi="宋体" w:cs="宋体" w:eastAsia="宋体" w:hint="default"/>
                <w:sz w:val="18"/>
                <w:szCs w:val="18"/>
              </w:rPr>
              <w:t>电商供应平台</w:t>
            </w:r>
            <w:r>
              <w:rPr>
                <w:rFonts w:ascii="宋体" w:hAnsi="宋体" w:cs="宋体" w:eastAsia="宋体" w:hint="default"/>
                <w:sz w:val="18"/>
                <w:szCs w:val="18"/>
              </w:rPr>
              <w:t> </w:t>
            </w:r>
          </w:p>
        </w:tc>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58"/>
              <w:jc w:val="right"/>
              <w:rPr>
                <w:rFonts w:ascii="宋体" w:hAnsi="宋体" w:cs="宋体" w:eastAsia="宋体" w:hint="default"/>
                <w:sz w:val="18"/>
                <w:szCs w:val="18"/>
              </w:rPr>
            </w:pPr>
            <w:r>
              <w:rPr>
                <w:rFonts w:ascii="宋体"/>
                <w:spacing w:val="-1"/>
                <w:sz w:val="18"/>
              </w:rPr>
              <w:t>2,483,280.00 </w:t>
            </w:r>
          </w:p>
        </w:tc>
        <w:tc>
          <w:tcPr>
            <w:tcW w:w="26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z w:val="18"/>
                <w:szCs w:val="18"/>
              </w:rPr>
              <w:t>项目尚未验收</w:t>
            </w:r>
            <w:r>
              <w:rPr>
                <w:rFonts w:ascii="宋体" w:hAnsi="宋体" w:cs="宋体" w:eastAsia="宋体" w:hint="default"/>
                <w:sz w:val="18"/>
                <w:szCs w:val="18"/>
              </w:rPr>
              <w:t> </w:t>
            </w:r>
          </w:p>
        </w:tc>
      </w:tr>
      <w:tr>
        <w:trPr>
          <w:trHeight w:val="322"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6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0"/>
              <w:jc w:val="right"/>
              <w:rPr>
                <w:rFonts w:ascii="宋体" w:hAnsi="宋体" w:cs="宋体" w:eastAsia="宋体" w:hint="default"/>
                <w:sz w:val="18"/>
                <w:szCs w:val="18"/>
              </w:rPr>
            </w:pPr>
            <w:r>
              <w:rPr>
                <w:rFonts w:ascii="宋体"/>
                <w:sz w:val="18"/>
              </w:rPr>
            </w:r>
            <w:r>
              <w:rPr>
                <w:rFonts w:ascii="宋体"/>
                <w:spacing w:val="-1"/>
                <w:sz w:val="18"/>
                <w:u w:val="thick" w:color="000000"/>
              </w:rPr>
              <w:t>2,483,280.00</w:t>
            </w:r>
            <w:r>
              <w:rPr>
                <w:rFonts w:ascii="宋体"/>
                <w:spacing w:val="-1"/>
                <w:sz w:val="18"/>
              </w:rPr>
            </w:r>
            <w:r>
              <w:rPr>
                <w:rFonts w:ascii="宋体"/>
                <w:sz w:val="18"/>
              </w:rPr>
              <w:t> </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
              <w:jc w:val="right"/>
              <w:rPr>
                <w:rFonts w:ascii="宋体" w:hAnsi="宋体" w:cs="宋体" w:eastAsia="宋体" w:hint="default"/>
                <w:sz w:val="18"/>
                <w:szCs w:val="18"/>
              </w:rPr>
            </w:pPr>
            <w:r>
              <w:rPr>
                <w:rFonts w:ascii="宋体"/>
                <w:sz w:val="18"/>
              </w:rPr>
              <w:t> </w:t>
            </w:r>
          </w:p>
        </w:tc>
      </w:tr>
    </w:tbl>
    <w:p>
      <w:pPr>
        <w:pStyle w:val="BodyText"/>
        <w:spacing w:line="343" w:lineRule="auto" w:before="53"/>
        <w:ind w:left="1358" w:right="6768"/>
        <w:jc w:val="left"/>
        <w:rPr>
          <w:rFonts w:ascii="宋体" w:hAnsi="宋体" w:cs="宋体" w:eastAsia="宋体" w:hint="default"/>
          <w:sz w:val="18"/>
          <w:szCs w:val="18"/>
        </w:rPr>
      </w:pPr>
      <w:r>
        <w:rPr/>
        <w:t>（十九）递延收益</w:t>
      </w:r>
      <w:r>
        <w:rPr>
          <w:rFonts w:ascii="宋体" w:hAnsi="宋体" w:cs="宋体" w:eastAsia="宋体" w:hint="default"/>
          <w:w w:val="100"/>
        </w:rPr>
        <w:t> </w:t>
      </w:r>
      <w:r>
        <w:rPr/>
        <w:t>递延收益情况</w:t>
      </w:r>
      <w:r>
        <w:rPr>
          <w:rFonts w:ascii="宋体" w:hAnsi="宋体" w:cs="宋体" w:eastAsia="宋体" w:hint="default"/>
          <w:sz w:val="18"/>
          <w:szCs w:val="18"/>
        </w:rPr>
        <w:t> </w:t>
      </w:r>
    </w:p>
    <w:p>
      <w:pPr>
        <w:spacing w:line="240" w:lineRule="auto" w:before="9"/>
        <w:rPr>
          <w:rFonts w:ascii="宋体" w:hAnsi="宋体" w:cs="宋体" w:eastAsia="宋体" w:hint="default"/>
          <w:sz w:val="17"/>
          <w:szCs w:val="17"/>
        </w:rPr>
      </w:pPr>
    </w:p>
    <w:tbl>
      <w:tblPr>
        <w:tblW w:w="0" w:type="auto"/>
        <w:jc w:val="left"/>
        <w:tblInd w:w="506" w:type="dxa"/>
        <w:tblLayout w:type="fixed"/>
        <w:tblCellMar>
          <w:top w:w="0" w:type="dxa"/>
          <w:left w:w="0" w:type="dxa"/>
          <w:bottom w:w="0" w:type="dxa"/>
          <w:right w:w="0" w:type="dxa"/>
        </w:tblCellMar>
        <w:tblLook w:val="01E0"/>
      </w:tblPr>
      <w:tblGrid>
        <w:gridCol w:w="1636"/>
        <w:gridCol w:w="1945"/>
        <w:gridCol w:w="1551"/>
        <w:gridCol w:w="1620"/>
        <w:gridCol w:w="1515"/>
        <w:gridCol w:w="1177"/>
      </w:tblGrid>
      <w:tr>
        <w:trPr>
          <w:trHeight w:val="275" w:hRule="exact"/>
        </w:trPr>
        <w:tc>
          <w:tcPr>
            <w:tcW w:w="1636" w:type="dxa"/>
            <w:tcBorders>
              <w:top w:val="nil" w:sz="6" w:space="0" w:color="auto"/>
              <w:left w:val="nil" w:sz="6" w:space="0" w:color="auto"/>
              <w:bottom w:val="single" w:sz="4" w:space="0" w:color="000000"/>
              <w:right w:val="nil" w:sz="6" w:space="0" w:color="auto"/>
            </w:tcBorders>
          </w:tcPr>
          <w:p>
            <w:pPr>
              <w:pStyle w:val="TableParagraph"/>
              <w:spacing w:line="180" w:lineRule="exact"/>
              <w:ind w:right="47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45" w:type="dxa"/>
            <w:tcBorders>
              <w:top w:val="nil" w:sz="6" w:space="0" w:color="auto"/>
              <w:left w:val="nil" w:sz="6" w:space="0" w:color="auto"/>
              <w:bottom w:val="single" w:sz="4" w:space="0" w:color="000000"/>
              <w:right w:val="nil" w:sz="6" w:space="0" w:color="auto"/>
            </w:tcBorders>
          </w:tcPr>
          <w:p>
            <w:pPr>
              <w:pStyle w:val="TableParagraph"/>
              <w:spacing w:line="180" w:lineRule="exact"/>
              <w:ind w:left="58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1" w:type="dxa"/>
            <w:tcBorders>
              <w:top w:val="nil" w:sz="6" w:space="0" w:color="auto"/>
              <w:left w:val="nil" w:sz="6" w:space="0" w:color="auto"/>
              <w:bottom w:val="single" w:sz="4" w:space="0" w:color="000000"/>
              <w:right w:val="nil" w:sz="6" w:space="0" w:color="auto"/>
            </w:tcBorders>
          </w:tcPr>
          <w:p>
            <w:pPr>
              <w:pStyle w:val="TableParagraph"/>
              <w:spacing w:line="180"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20" w:type="dxa"/>
            <w:tcBorders>
              <w:top w:val="nil" w:sz="6" w:space="0" w:color="auto"/>
              <w:left w:val="nil" w:sz="6" w:space="0" w:color="auto"/>
              <w:bottom w:val="single" w:sz="4" w:space="0" w:color="000000"/>
              <w:right w:val="nil" w:sz="6" w:space="0" w:color="auto"/>
            </w:tcBorders>
          </w:tcPr>
          <w:p>
            <w:pPr>
              <w:pStyle w:val="TableParagraph"/>
              <w:spacing w:line="180" w:lineRule="exact"/>
              <w:ind w:left="28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5" w:type="dxa"/>
            <w:tcBorders>
              <w:top w:val="nil" w:sz="6" w:space="0" w:color="auto"/>
              <w:left w:val="nil" w:sz="6" w:space="0" w:color="auto"/>
              <w:bottom w:val="single" w:sz="4" w:space="0" w:color="000000"/>
              <w:right w:val="nil" w:sz="6" w:space="0" w:color="auto"/>
            </w:tcBorders>
          </w:tcPr>
          <w:p>
            <w:pPr>
              <w:pStyle w:val="TableParagraph"/>
              <w:spacing w:line="180"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7" w:type="dxa"/>
            <w:tcBorders>
              <w:top w:val="nil" w:sz="6" w:space="0" w:color="auto"/>
              <w:left w:val="nil" w:sz="6" w:space="0" w:color="auto"/>
              <w:bottom w:val="single" w:sz="4" w:space="0" w:color="000000"/>
              <w:right w:val="nil" w:sz="6" w:space="0" w:color="auto"/>
            </w:tcBorders>
          </w:tcPr>
          <w:p>
            <w:pPr>
              <w:pStyle w:val="TableParagraph"/>
              <w:spacing w:line="180"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194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07"/>
              <w:jc w:val="right"/>
              <w:rPr>
                <w:rFonts w:ascii="宋体" w:hAnsi="宋体" w:cs="宋体" w:eastAsia="宋体" w:hint="default"/>
                <w:sz w:val="18"/>
                <w:szCs w:val="18"/>
              </w:rPr>
            </w:pPr>
            <w:r>
              <w:rPr>
                <w:rFonts w:ascii="宋体"/>
                <w:spacing w:val="-1"/>
                <w:sz w:val="18"/>
              </w:rPr>
              <w:t>18,752,400.00 </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09" w:right="0"/>
              <w:jc w:val="left"/>
              <w:rPr>
                <w:rFonts w:ascii="宋体" w:hAnsi="宋体" w:cs="宋体" w:eastAsia="宋体" w:hint="default"/>
                <w:sz w:val="18"/>
                <w:szCs w:val="18"/>
              </w:rPr>
            </w:pPr>
            <w:r>
              <w:rPr>
                <w:rFonts w:ascii="宋体"/>
                <w:sz w:val="18"/>
              </w:rPr>
              <w:t>4,645,200.00 </w:t>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71" w:right="0"/>
              <w:jc w:val="left"/>
              <w:rPr>
                <w:rFonts w:ascii="宋体" w:hAnsi="宋体" w:cs="宋体" w:eastAsia="宋体" w:hint="default"/>
                <w:sz w:val="18"/>
                <w:szCs w:val="18"/>
              </w:rPr>
            </w:pPr>
            <w:r>
              <w:rPr>
                <w:rFonts w:ascii="宋体"/>
                <w:sz w:val="18"/>
              </w:rPr>
              <w:t>15,175,870.65 </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87" w:right="0"/>
              <w:jc w:val="left"/>
              <w:rPr>
                <w:rFonts w:ascii="宋体" w:hAnsi="宋体" w:cs="宋体" w:eastAsia="宋体" w:hint="default"/>
                <w:sz w:val="18"/>
                <w:szCs w:val="18"/>
              </w:rPr>
            </w:pPr>
            <w:r>
              <w:rPr>
                <w:rFonts w:ascii="宋体"/>
                <w:sz w:val="18"/>
              </w:rPr>
              <w:t>8,221,729.35 </w:t>
            </w:r>
          </w:p>
        </w:tc>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 </w:t>
            </w:r>
          </w:p>
        </w:tc>
      </w:tr>
      <w:tr>
        <w:trPr>
          <w:trHeight w:val="310" w:hRule="exact"/>
        </w:trPr>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73"/>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7"/>
              <w:jc w:val="right"/>
              <w:rPr>
                <w:rFonts w:ascii="宋体" w:hAnsi="宋体" w:cs="宋体" w:eastAsia="宋体" w:hint="default"/>
                <w:sz w:val="18"/>
                <w:szCs w:val="18"/>
              </w:rPr>
            </w:pPr>
            <w:r>
              <w:rPr>
                <w:rFonts w:ascii="宋体"/>
                <w:sz w:val="18"/>
              </w:rPr>
            </w:r>
            <w:r>
              <w:rPr>
                <w:rFonts w:ascii="宋体"/>
                <w:spacing w:val="-1"/>
                <w:sz w:val="18"/>
                <w:u w:val="thick" w:color="000000"/>
              </w:rPr>
              <w:t>18,752,400.00</w:t>
            </w:r>
            <w:r>
              <w:rPr>
                <w:rFonts w:ascii="宋体"/>
                <w:spacing w:val="-1"/>
                <w:sz w:val="18"/>
              </w:rPr>
              <w:t> </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9" w:right="0"/>
              <w:jc w:val="left"/>
              <w:rPr>
                <w:rFonts w:ascii="宋体" w:hAnsi="宋体" w:cs="宋体" w:eastAsia="宋体" w:hint="default"/>
                <w:sz w:val="18"/>
                <w:szCs w:val="18"/>
              </w:rPr>
            </w:pPr>
            <w:r>
              <w:rPr>
                <w:rFonts w:ascii="宋体"/>
                <w:sz w:val="18"/>
              </w:rPr>
            </w:r>
            <w:r>
              <w:rPr>
                <w:rFonts w:ascii="宋体"/>
                <w:sz w:val="18"/>
                <w:u w:val="thick" w:color="000000"/>
              </w:rPr>
              <w:t>4,645,200.00</w:t>
            </w:r>
            <w:r>
              <w:rPr>
                <w:rFonts w:ascii="宋体"/>
                <w:sz w:val="18"/>
              </w:rPr>
              <w:t> </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1" w:right="0"/>
              <w:jc w:val="left"/>
              <w:rPr>
                <w:rFonts w:ascii="宋体" w:hAnsi="宋体" w:cs="宋体" w:eastAsia="宋体" w:hint="default"/>
                <w:sz w:val="18"/>
                <w:szCs w:val="18"/>
              </w:rPr>
            </w:pPr>
            <w:r>
              <w:rPr>
                <w:rFonts w:ascii="宋体"/>
                <w:sz w:val="18"/>
              </w:rPr>
            </w:r>
            <w:r>
              <w:rPr>
                <w:rFonts w:ascii="宋体"/>
                <w:sz w:val="18"/>
                <w:u w:val="thick" w:color="000000"/>
              </w:rPr>
              <w:t>15,175,870.65</w:t>
            </w:r>
            <w:r>
              <w:rPr>
                <w:rFonts w:ascii="宋体"/>
                <w:sz w:val="18"/>
              </w:rPr>
              <w:t> </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7" w:right="0"/>
              <w:jc w:val="left"/>
              <w:rPr>
                <w:rFonts w:ascii="宋体" w:hAnsi="宋体" w:cs="宋体" w:eastAsia="宋体" w:hint="default"/>
                <w:sz w:val="18"/>
                <w:szCs w:val="18"/>
              </w:rPr>
            </w:pPr>
            <w:r>
              <w:rPr>
                <w:rFonts w:ascii="宋体"/>
                <w:sz w:val="18"/>
              </w:rPr>
            </w:r>
            <w:r>
              <w:rPr>
                <w:rFonts w:ascii="宋体"/>
                <w:sz w:val="18"/>
                <w:u w:val="thick" w:color="000000"/>
              </w:rPr>
              <w:t>8,221,729.35</w:t>
            </w:r>
            <w:r>
              <w:rPr>
                <w:rFonts w:ascii="宋体"/>
                <w:sz w:val="18"/>
              </w:rPr>
              <w:t> </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bl>
    <w:p>
      <w:pPr>
        <w:pStyle w:val="BodyText"/>
        <w:spacing w:line="240" w:lineRule="auto" w:before="56"/>
        <w:ind w:left="1358" w:right="0"/>
        <w:jc w:val="left"/>
        <w:rPr>
          <w:rFonts w:ascii="宋体" w:hAnsi="宋体" w:cs="宋体" w:eastAsia="宋体" w:hint="default"/>
        </w:rPr>
      </w:pPr>
      <w:r>
        <w:rPr/>
        <w:t>涉及政府补助的项目：</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855"/>
        <w:gridCol w:w="1511"/>
        <w:gridCol w:w="1370"/>
        <w:gridCol w:w="995"/>
        <w:gridCol w:w="1436"/>
        <w:gridCol w:w="788"/>
        <w:gridCol w:w="1277"/>
        <w:gridCol w:w="991"/>
      </w:tblGrid>
      <w:tr>
        <w:trPr>
          <w:trHeight w:val="992" w:hRule="exact"/>
        </w:trPr>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70" w:type="dxa"/>
            <w:tcBorders>
              <w:top w:val="nil" w:sz="6" w:space="0" w:color="auto"/>
              <w:left w:val="nil" w:sz="6" w:space="0" w:color="auto"/>
              <w:bottom w:val="single" w:sz="4" w:space="0" w:color="000000"/>
              <w:right w:val="nil" w:sz="6" w:space="0" w:color="auto"/>
            </w:tcBorders>
          </w:tcPr>
          <w:p>
            <w:pPr>
              <w:pStyle w:val="TableParagraph"/>
              <w:spacing w:line="405" w:lineRule="auto" w:before="105"/>
              <w:ind w:left="241" w:right="314"/>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5"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left"/>
              <w:rPr>
                <w:rFonts w:ascii="宋体" w:hAnsi="宋体" w:cs="宋体" w:eastAsia="宋体" w:hint="default"/>
                <w:sz w:val="18"/>
                <w:szCs w:val="18"/>
              </w:rPr>
            </w:pPr>
            <w:r>
              <w:rPr>
                <w:rFonts w:ascii="宋体" w:hAnsi="宋体" w:cs="宋体" w:eastAsia="宋体" w:hint="default"/>
                <w:b/>
                <w:bCs/>
                <w:sz w:val="18"/>
                <w:szCs w:val="18"/>
              </w:rPr>
              <w:t>本期计入</w:t>
            </w:r>
            <w:r>
              <w:rPr>
                <w:rFonts w:ascii="宋体" w:hAnsi="宋体" w:cs="宋体" w:eastAsia="宋体" w:hint="default"/>
                <w:sz w:val="18"/>
                <w:szCs w:val="18"/>
              </w:rPr>
            </w:r>
          </w:p>
          <w:p>
            <w:pPr>
              <w:pStyle w:val="TableParagraph"/>
              <w:spacing w:line="364" w:lineRule="auto" w:before="127"/>
              <w:ind w:left="164" w:right="194" w:hanging="89"/>
              <w:jc w:val="left"/>
              <w:rPr>
                <w:rFonts w:ascii="宋体" w:hAnsi="宋体" w:cs="宋体" w:eastAsia="宋体" w:hint="default"/>
                <w:sz w:val="18"/>
                <w:szCs w:val="18"/>
              </w:rPr>
            </w:pPr>
            <w:r>
              <w:rPr>
                <w:rFonts w:ascii="宋体" w:hAnsi="宋体" w:cs="宋体" w:eastAsia="宋体" w:hint="default"/>
                <w:b/>
                <w:bCs/>
                <w:sz w:val="18"/>
                <w:szCs w:val="18"/>
              </w:rPr>
              <w:t>营业外收</w:t>
            </w:r>
            <w:r>
              <w:rPr>
                <w:rFonts w:ascii="宋体" w:hAnsi="宋体" w:cs="宋体" w:eastAsia="宋体" w:hint="default"/>
                <w:b/>
                <w:bCs/>
                <w:w w:val="99"/>
                <w:sz w:val="18"/>
                <w:szCs w:val="18"/>
              </w:rPr>
              <w:t> </w:t>
            </w:r>
            <w:r>
              <w:rPr>
                <w:rFonts w:ascii="宋体" w:hAnsi="宋体" w:cs="宋体" w:eastAsia="宋体" w:hint="default"/>
                <w:b/>
                <w:bCs/>
                <w:sz w:val="18"/>
                <w:szCs w:val="18"/>
              </w:rPr>
              <w:t>入金额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180" w:lineRule="exact"/>
              <w:ind w:right="137"/>
              <w:jc w:val="center"/>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sz w:val="18"/>
                <w:szCs w:val="18"/>
              </w:rPr>
            </w:r>
          </w:p>
          <w:p>
            <w:pPr>
              <w:pStyle w:val="TableParagraph"/>
              <w:spacing w:line="240" w:lineRule="auto" w:before="124"/>
              <w:ind w:right="44"/>
              <w:jc w:val="center"/>
              <w:rPr>
                <w:rFonts w:ascii="宋体" w:hAnsi="宋体" w:cs="宋体" w:eastAsia="宋体" w:hint="default"/>
                <w:sz w:val="18"/>
                <w:szCs w:val="18"/>
              </w:rPr>
            </w:pPr>
            <w:r>
              <w:rPr>
                <w:rFonts w:ascii="宋体" w:hAnsi="宋体" w:cs="宋体" w:eastAsia="宋体" w:hint="default"/>
                <w:b/>
                <w:bCs/>
                <w:sz w:val="18"/>
                <w:szCs w:val="18"/>
              </w:rPr>
              <w:t>收益金额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88" w:type="dxa"/>
            <w:tcBorders>
              <w:top w:val="nil" w:sz="6" w:space="0" w:color="auto"/>
              <w:left w:val="nil" w:sz="6" w:space="0" w:color="auto"/>
              <w:bottom w:val="single" w:sz="4" w:space="0" w:color="000000"/>
              <w:right w:val="nil" w:sz="6" w:space="0" w:color="auto"/>
            </w:tcBorders>
          </w:tcPr>
          <w:p>
            <w:pPr>
              <w:pStyle w:val="TableParagraph"/>
              <w:spacing w:line="405" w:lineRule="auto" w:before="105"/>
              <w:ind w:left="95" w:right="237"/>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1" w:type="dxa"/>
            <w:tcBorders>
              <w:top w:val="nil" w:sz="6" w:space="0" w:color="auto"/>
              <w:left w:val="nil" w:sz="6" w:space="0" w:color="auto"/>
              <w:bottom w:val="single" w:sz="4" w:space="0" w:color="000000"/>
              <w:right w:val="nil" w:sz="6" w:space="0" w:color="auto"/>
            </w:tcBorders>
          </w:tcPr>
          <w:p>
            <w:pPr>
              <w:pStyle w:val="TableParagraph"/>
              <w:spacing w:line="180" w:lineRule="exact"/>
              <w:ind w:left="64" w:right="0" w:firstLine="45"/>
              <w:jc w:val="left"/>
              <w:rPr>
                <w:rFonts w:ascii="宋体" w:hAnsi="宋体" w:cs="宋体" w:eastAsia="宋体" w:hint="default"/>
                <w:sz w:val="18"/>
                <w:szCs w:val="18"/>
              </w:rPr>
            </w:pPr>
            <w:r>
              <w:rPr>
                <w:rFonts w:ascii="宋体" w:hAnsi="宋体" w:cs="宋体" w:eastAsia="宋体" w:hint="default"/>
                <w:b/>
                <w:bCs/>
                <w:sz w:val="18"/>
                <w:szCs w:val="18"/>
              </w:rPr>
              <w:t>与资产相</w:t>
            </w:r>
            <w:r>
              <w:rPr>
                <w:rFonts w:ascii="宋体" w:hAnsi="宋体" w:cs="宋体" w:eastAsia="宋体" w:hint="default"/>
                <w:sz w:val="18"/>
                <w:szCs w:val="18"/>
              </w:rPr>
            </w:r>
          </w:p>
          <w:p>
            <w:pPr>
              <w:pStyle w:val="TableParagraph"/>
              <w:spacing w:line="364" w:lineRule="auto" w:before="127"/>
              <w:ind w:left="289" w:right="111" w:hanging="226"/>
              <w:jc w:val="left"/>
              <w:rPr>
                <w:rFonts w:ascii="宋体" w:hAnsi="宋体" w:cs="宋体" w:eastAsia="宋体" w:hint="default"/>
                <w:sz w:val="18"/>
                <w:szCs w:val="18"/>
              </w:rPr>
            </w:pPr>
            <w:r>
              <w:rPr>
                <w:rFonts w:ascii="宋体" w:hAnsi="宋体" w:cs="宋体" w:eastAsia="宋体" w:hint="default"/>
                <w:b/>
                <w:bCs/>
                <w:sz w:val="18"/>
                <w:szCs w:val="18"/>
              </w:rPr>
              <w:t>关</w:t>
            </w:r>
            <w:r>
              <w:rPr>
                <w:rFonts w:ascii="宋体" w:hAnsi="宋体" w:cs="宋体" w:eastAsia="宋体" w:hint="default"/>
                <w:b/>
                <w:bCs/>
                <w:sz w:val="18"/>
                <w:szCs w:val="18"/>
              </w:rPr>
              <w:t>/</w:t>
            </w:r>
            <w:r>
              <w:rPr>
                <w:rFonts w:ascii="宋体" w:hAnsi="宋体" w:cs="宋体" w:eastAsia="宋体" w:hint="default"/>
                <w:b/>
                <w:bCs/>
                <w:sz w:val="18"/>
                <w:szCs w:val="18"/>
              </w:rPr>
              <w:t>与收益</w:t>
            </w:r>
            <w:r>
              <w:rPr>
                <w:rFonts w:ascii="宋体" w:hAnsi="宋体" w:cs="宋体" w:eastAsia="宋体" w:hint="default"/>
                <w:b/>
                <w:bCs/>
                <w:w w:val="99"/>
                <w:sz w:val="18"/>
                <w:szCs w:val="18"/>
              </w:rPr>
              <w:t> </w:t>
            </w:r>
            <w:r>
              <w:rPr>
                <w:rFonts w:ascii="宋体" w:hAnsi="宋体" w:cs="宋体" w:eastAsia="宋体" w:hint="default"/>
                <w:b/>
                <w:bCs/>
                <w:sz w:val="18"/>
                <w:szCs w:val="18"/>
              </w:rPr>
              <w:t>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848" w:hRule="exact"/>
        </w:trPr>
        <w:tc>
          <w:tcPr>
            <w:tcW w:w="1855" w:type="dxa"/>
            <w:tcBorders>
              <w:top w:val="single" w:sz="4" w:space="0" w:color="000000"/>
              <w:left w:val="nil" w:sz="6" w:space="0" w:color="auto"/>
              <w:bottom w:val="nil" w:sz="6" w:space="0" w:color="auto"/>
              <w:right w:val="nil" w:sz="6" w:space="0" w:color="auto"/>
            </w:tcBorders>
          </w:tcPr>
          <w:p>
            <w:pPr>
              <w:pStyle w:val="TableParagraph"/>
              <w:spacing w:line="364" w:lineRule="auto" w:before="118"/>
              <w:ind w:left="107" w:right="125"/>
              <w:jc w:val="left"/>
              <w:rPr>
                <w:rFonts w:ascii="宋体" w:hAnsi="宋体" w:cs="宋体" w:eastAsia="宋体" w:hint="default"/>
                <w:sz w:val="18"/>
                <w:szCs w:val="18"/>
              </w:rPr>
            </w:pPr>
            <w:r>
              <w:rPr>
                <w:rFonts w:ascii="宋体" w:hAnsi="宋体" w:cs="宋体" w:eastAsia="宋体" w:hint="default"/>
                <w:sz w:val="18"/>
                <w:szCs w:val="18"/>
              </w:rPr>
              <w:t>电商供应链平台建设 项目</w:t>
            </w:r>
            <w:r>
              <w:rPr>
                <w:rFonts w:ascii="宋体" w:hAnsi="宋体" w:cs="宋体" w:eastAsia="宋体" w:hint="default"/>
                <w:sz w:val="18"/>
                <w:szCs w:val="18"/>
              </w:rPr>
              <w:t> </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10,365,400.00 </w:t>
            </w: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4"/>
              <w:jc w:val="right"/>
              <w:rPr>
                <w:rFonts w:ascii="宋体" w:hAnsi="宋体" w:cs="宋体" w:eastAsia="宋体" w:hint="default"/>
                <w:sz w:val="18"/>
                <w:szCs w:val="18"/>
              </w:rPr>
            </w:pPr>
            <w:r>
              <w:rPr>
                <w:rFonts w:ascii="宋体"/>
                <w:sz w:val="18"/>
              </w:rPr>
              <w:t> </w:t>
            </w:r>
          </w:p>
        </w:tc>
        <w:tc>
          <w:tcPr>
            <w:tcW w:w="9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7"/>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4"/>
              <w:jc w:val="center"/>
              <w:rPr>
                <w:rFonts w:ascii="宋体" w:hAnsi="宋体" w:cs="宋体" w:eastAsia="宋体" w:hint="default"/>
                <w:sz w:val="18"/>
                <w:szCs w:val="18"/>
              </w:rPr>
            </w:pPr>
            <w:r>
              <w:rPr>
                <w:rFonts w:ascii="宋体"/>
                <w:sz w:val="18"/>
              </w:rPr>
              <w:t>10,365,400.00 </w:t>
            </w:r>
          </w:p>
        </w:tc>
        <w:tc>
          <w:tcPr>
            <w:tcW w:w="78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2"/>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r>
        <w:trPr>
          <w:trHeight w:val="673"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中压大容量岸电系统</w:t>
            </w:r>
          </w:p>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电缆卷车和电缆连接</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840,000.00 </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5"/>
              <w:jc w:val="right"/>
              <w:rPr>
                <w:rFonts w:ascii="宋体" w:hAnsi="宋体" w:cs="宋体" w:eastAsia="宋体" w:hint="default"/>
                <w:sz w:val="18"/>
                <w:szCs w:val="18"/>
              </w:rPr>
            </w:pPr>
            <w:r>
              <w:rPr>
                <w:rFonts w:ascii="宋体"/>
                <w:spacing w:val="-1"/>
                <w:sz w:val="18"/>
              </w:rPr>
              <w:t>2,110,000.00</w:t>
            </w:r>
            <w:r>
              <w:rPr>
                <w:rFonts w:ascii="宋体"/>
                <w:sz w:val="18"/>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7"/>
              <w:jc w:val="right"/>
              <w:rPr>
                <w:rFonts w:ascii="宋体" w:hAnsi="宋体" w:cs="宋体" w:eastAsia="宋体" w:hint="default"/>
                <w:sz w:val="18"/>
                <w:szCs w:val="18"/>
              </w:rPr>
            </w:pPr>
            <w:r>
              <w:rPr>
                <w:rFonts w:ascii="宋体"/>
                <w:sz w:val="18"/>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spacing w:val="1"/>
                <w:sz w:val="18"/>
              </w:rPr>
              <w:t> </w:t>
            </w:r>
            <w:r>
              <w:rPr>
                <w:rFonts w:ascii="宋体"/>
                <w:sz w:val="18"/>
              </w:rPr>
              <w:t>2,950,000.00 </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2"/>
              <w:jc w:val="right"/>
              <w:rPr>
                <w:rFonts w:ascii="宋体" w:hAnsi="宋体" w:cs="宋体" w:eastAsia="宋体" w:hint="default"/>
                <w:sz w:val="18"/>
                <w:szCs w:val="18"/>
              </w:rPr>
            </w:pPr>
            <w:r>
              <w:rPr>
                <w:rFonts w:ascii="宋体"/>
                <w:sz w:val="18"/>
              </w:rPr>
              <w:t> </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0" w:footer="1267" w:top="1520" w:bottom="1460" w:left="860" w:right="0"/>
        </w:sectPr>
      </w:pP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885"/>
        <w:gridCol w:w="1423"/>
        <w:gridCol w:w="1429"/>
        <w:gridCol w:w="980"/>
        <w:gridCol w:w="1452"/>
        <w:gridCol w:w="676"/>
        <w:gridCol w:w="1389"/>
        <w:gridCol w:w="991"/>
      </w:tblGrid>
      <w:tr>
        <w:trPr>
          <w:trHeight w:val="992" w:hRule="exact"/>
        </w:trPr>
        <w:tc>
          <w:tcPr>
            <w:tcW w:w="188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9" w:type="dxa"/>
            <w:tcBorders>
              <w:top w:val="nil" w:sz="6" w:space="0" w:color="auto"/>
              <w:left w:val="nil" w:sz="6" w:space="0" w:color="auto"/>
              <w:bottom w:val="single" w:sz="4" w:space="0" w:color="000000"/>
              <w:right w:val="nil" w:sz="6" w:space="0" w:color="auto"/>
            </w:tcBorders>
          </w:tcPr>
          <w:p>
            <w:pPr>
              <w:pStyle w:val="TableParagraph"/>
              <w:spacing w:line="405" w:lineRule="auto" w:before="105"/>
              <w:ind w:left="300" w:right="314"/>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80"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left"/>
              <w:rPr>
                <w:rFonts w:ascii="宋体" w:hAnsi="宋体" w:cs="宋体" w:eastAsia="宋体" w:hint="default"/>
                <w:sz w:val="18"/>
                <w:szCs w:val="18"/>
              </w:rPr>
            </w:pPr>
            <w:r>
              <w:rPr>
                <w:rFonts w:ascii="宋体" w:hAnsi="宋体" w:cs="宋体" w:eastAsia="宋体" w:hint="default"/>
                <w:b/>
                <w:bCs/>
                <w:sz w:val="18"/>
                <w:szCs w:val="18"/>
              </w:rPr>
              <w:t>本期计入</w:t>
            </w:r>
            <w:r>
              <w:rPr>
                <w:rFonts w:ascii="宋体" w:hAnsi="宋体" w:cs="宋体" w:eastAsia="宋体" w:hint="default"/>
                <w:sz w:val="18"/>
                <w:szCs w:val="18"/>
              </w:rPr>
            </w:r>
          </w:p>
          <w:p>
            <w:pPr>
              <w:pStyle w:val="TableParagraph"/>
              <w:spacing w:line="364" w:lineRule="auto" w:before="127"/>
              <w:ind w:left="164" w:right="179" w:hanging="89"/>
              <w:jc w:val="left"/>
              <w:rPr>
                <w:rFonts w:ascii="宋体" w:hAnsi="宋体" w:cs="宋体" w:eastAsia="宋体" w:hint="default"/>
                <w:sz w:val="18"/>
                <w:szCs w:val="18"/>
              </w:rPr>
            </w:pPr>
            <w:r>
              <w:rPr>
                <w:rFonts w:ascii="宋体" w:hAnsi="宋体" w:cs="宋体" w:eastAsia="宋体" w:hint="default"/>
                <w:b/>
                <w:bCs/>
                <w:sz w:val="18"/>
                <w:szCs w:val="18"/>
              </w:rPr>
              <w:t>营业外收</w:t>
            </w:r>
            <w:r>
              <w:rPr>
                <w:rFonts w:ascii="宋体" w:hAnsi="宋体" w:cs="宋体" w:eastAsia="宋体" w:hint="default"/>
                <w:b/>
                <w:bCs/>
                <w:w w:val="99"/>
                <w:sz w:val="18"/>
                <w:szCs w:val="18"/>
              </w:rPr>
              <w:t> </w:t>
            </w:r>
            <w:r>
              <w:rPr>
                <w:rFonts w:ascii="宋体" w:hAnsi="宋体" w:cs="宋体" w:eastAsia="宋体" w:hint="default"/>
                <w:b/>
                <w:bCs/>
                <w:sz w:val="18"/>
                <w:szCs w:val="18"/>
              </w:rPr>
              <w:t>入金额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2" w:type="dxa"/>
            <w:tcBorders>
              <w:top w:val="nil" w:sz="6" w:space="0" w:color="auto"/>
              <w:left w:val="nil" w:sz="6" w:space="0" w:color="auto"/>
              <w:bottom w:val="single" w:sz="4" w:space="0" w:color="000000"/>
              <w:right w:val="nil" w:sz="6" w:space="0" w:color="auto"/>
            </w:tcBorders>
          </w:tcPr>
          <w:p>
            <w:pPr>
              <w:pStyle w:val="TableParagraph"/>
              <w:spacing w:line="180" w:lineRule="exact"/>
              <w:ind w:right="122"/>
              <w:jc w:val="center"/>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sz w:val="18"/>
                <w:szCs w:val="18"/>
              </w:rPr>
            </w:r>
          </w:p>
          <w:p>
            <w:pPr>
              <w:pStyle w:val="TableParagraph"/>
              <w:spacing w:line="240" w:lineRule="auto" w:before="124"/>
              <w:ind w:right="29"/>
              <w:jc w:val="center"/>
              <w:rPr>
                <w:rFonts w:ascii="宋体" w:hAnsi="宋体" w:cs="宋体" w:eastAsia="宋体" w:hint="default"/>
                <w:sz w:val="18"/>
                <w:szCs w:val="18"/>
              </w:rPr>
            </w:pPr>
            <w:r>
              <w:rPr>
                <w:rFonts w:ascii="宋体" w:hAnsi="宋体" w:cs="宋体" w:eastAsia="宋体" w:hint="default"/>
                <w:b/>
                <w:bCs/>
                <w:sz w:val="18"/>
                <w:szCs w:val="18"/>
              </w:rPr>
              <w:t>收益金额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76" w:type="dxa"/>
            <w:tcBorders>
              <w:top w:val="nil" w:sz="6" w:space="0" w:color="auto"/>
              <w:left w:val="nil" w:sz="6" w:space="0" w:color="auto"/>
              <w:bottom w:val="single" w:sz="4" w:space="0" w:color="000000"/>
              <w:right w:val="nil" w:sz="6" w:space="0" w:color="auto"/>
            </w:tcBorders>
          </w:tcPr>
          <w:p>
            <w:pPr>
              <w:pStyle w:val="TableParagraph"/>
              <w:spacing w:line="405" w:lineRule="auto" w:before="105"/>
              <w:ind w:left="95" w:right="126"/>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1" w:type="dxa"/>
            <w:tcBorders>
              <w:top w:val="nil" w:sz="6" w:space="0" w:color="auto"/>
              <w:left w:val="nil" w:sz="6" w:space="0" w:color="auto"/>
              <w:bottom w:val="single" w:sz="4" w:space="0" w:color="000000"/>
              <w:right w:val="nil" w:sz="6" w:space="0" w:color="auto"/>
            </w:tcBorders>
          </w:tcPr>
          <w:p>
            <w:pPr>
              <w:pStyle w:val="TableParagraph"/>
              <w:spacing w:line="180" w:lineRule="exact"/>
              <w:ind w:left="64" w:right="0" w:firstLine="45"/>
              <w:jc w:val="left"/>
              <w:rPr>
                <w:rFonts w:ascii="宋体" w:hAnsi="宋体" w:cs="宋体" w:eastAsia="宋体" w:hint="default"/>
                <w:sz w:val="18"/>
                <w:szCs w:val="18"/>
              </w:rPr>
            </w:pPr>
            <w:r>
              <w:rPr>
                <w:rFonts w:ascii="宋体" w:hAnsi="宋体" w:cs="宋体" w:eastAsia="宋体" w:hint="default"/>
                <w:b/>
                <w:bCs/>
                <w:sz w:val="18"/>
                <w:szCs w:val="18"/>
              </w:rPr>
              <w:t>与资产相</w:t>
            </w:r>
            <w:r>
              <w:rPr>
                <w:rFonts w:ascii="宋体" w:hAnsi="宋体" w:cs="宋体" w:eastAsia="宋体" w:hint="default"/>
                <w:sz w:val="18"/>
                <w:szCs w:val="18"/>
              </w:rPr>
            </w:r>
          </w:p>
          <w:p>
            <w:pPr>
              <w:pStyle w:val="TableParagraph"/>
              <w:spacing w:line="364" w:lineRule="auto" w:before="127"/>
              <w:ind w:left="289" w:right="111" w:hanging="226"/>
              <w:jc w:val="left"/>
              <w:rPr>
                <w:rFonts w:ascii="宋体" w:hAnsi="宋体" w:cs="宋体" w:eastAsia="宋体" w:hint="default"/>
                <w:sz w:val="18"/>
                <w:szCs w:val="18"/>
              </w:rPr>
            </w:pPr>
            <w:r>
              <w:rPr>
                <w:rFonts w:ascii="宋体" w:hAnsi="宋体" w:cs="宋体" w:eastAsia="宋体" w:hint="default"/>
                <w:b/>
                <w:bCs/>
                <w:sz w:val="18"/>
                <w:szCs w:val="18"/>
              </w:rPr>
              <w:t>关</w:t>
            </w:r>
            <w:r>
              <w:rPr>
                <w:rFonts w:ascii="宋体" w:hAnsi="宋体" w:cs="宋体" w:eastAsia="宋体" w:hint="default"/>
                <w:b/>
                <w:bCs/>
                <w:sz w:val="18"/>
                <w:szCs w:val="18"/>
              </w:rPr>
              <w:t>/</w:t>
            </w:r>
            <w:r>
              <w:rPr>
                <w:rFonts w:ascii="宋体" w:hAnsi="宋体" w:cs="宋体" w:eastAsia="宋体" w:hint="default"/>
                <w:b/>
                <w:bCs/>
                <w:sz w:val="18"/>
                <w:szCs w:val="18"/>
              </w:rPr>
              <w:t>与收益</w:t>
            </w:r>
            <w:r>
              <w:rPr>
                <w:rFonts w:ascii="宋体" w:hAnsi="宋体" w:cs="宋体" w:eastAsia="宋体" w:hint="default"/>
                <w:b/>
                <w:bCs/>
                <w:w w:val="99"/>
                <w:sz w:val="18"/>
                <w:szCs w:val="18"/>
              </w:rPr>
              <w:t> </w:t>
            </w:r>
            <w:r>
              <w:rPr>
                <w:rFonts w:ascii="宋体" w:hAnsi="宋体" w:cs="宋体" w:eastAsia="宋体" w:hint="default"/>
                <w:b/>
                <w:bCs/>
                <w:sz w:val="18"/>
                <w:szCs w:val="18"/>
              </w:rPr>
              <w:t>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48" w:hRule="exact"/>
        </w:trPr>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器研制项目</w:t>
            </w:r>
            <w:r>
              <w:rPr>
                <w:rFonts w:ascii="宋体" w:hAnsi="宋体" w:cs="宋体" w:eastAsia="宋体" w:hint="default"/>
                <w:sz w:val="18"/>
                <w:szCs w:val="18"/>
              </w:rPr>
              <w:t> </w:t>
            </w:r>
          </w:p>
        </w:tc>
        <w:tc>
          <w:tcPr>
            <w:tcW w:w="1423" w:type="dxa"/>
            <w:tcBorders>
              <w:top w:val="single" w:sz="4" w:space="0" w:color="000000"/>
              <w:left w:val="nil" w:sz="6" w:space="0" w:color="auto"/>
              <w:bottom w:val="nil" w:sz="6" w:space="0" w:color="auto"/>
              <w:right w:val="nil" w:sz="6" w:space="0" w:color="auto"/>
            </w:tcBorders>
          </w:tcPr>
          <w:p>
            <w:pPr/>
          </w:p>
        </w:tc>
        <w:tc>
          <w:tcPr>
            <w:tcW w:w="1429" w:type="dxa"/>
            <w:tcBorders>
              <w:top w:val="single" w:sz="4" w:space="0" w:color="000000"/>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
        </w:tc>
        <w:tc>
          <w:tcPr>
            <w:tcW w:w="676" w:type="dxa"/>
            <w:tcBorders>
              <w:top w:val="single" w:sz="4" w:space="0" w:color="000000"/>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
        </w:tc>
      </w:tr>
      <w:tr>
        <w:trPr>
          <w:trHeight w:val="116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156"/>
              <w:jc w:val="both"/>
              <w:rPr>
                <w:rFonts w:ascii="宋体" w:hAnsi="宋体" w:cs="宋体" w:eastAsia="宋体" w:hint="default"/>
                <w:sz w:val="18"/>
                <w:szCs w:val="18"/>
              </w:rPr>
            </w:pPr>
            <w:r>
              <w:rPr>
                <w:rFonts w:ascii="宋体" w:hAnsi="宋体" w:cs="宋体" w:eastAsia="宋体" w:hint="default"/>
                <w:sz w:val="18"/>
                <w:szCs w:val="18"/>
              </w:rPr>
              <w:t>智能船舶顶层设计及 部分智能系统应用示 范项目</w:t>
            </w:r>
            <w:r>
              <w:rPr>
                <w:rFonts w:ascii="宋体" w:hAnsi="宋体" w:cs="宋体" w:eastAsia="宋体" w:hint="default"/>
                <w:sz w:val="18"/>
                <w:szCs w:val="18"/>
              </w:rPr>
              <w:t> </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717,000.00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5"/>
              <w:jc w:val="right"/>
              <w:rPr>
                <w:rFonts w:ascii="宋体" w:hAnsi="宋体" w:cs="宋体" w:eastAsia="宋体" w:hint="default"/>
                <w:sz w:val="18"/>
                <w:szCs w:val="18"/>
              </w:rPr>
            </w:pPr>
            <w:r>
              <w:rPr>
                <w:rFonts w:ascii="宋体"/>
                <w:spacing w:val="1"/>
                <w:sz w:val="18"/>
              </w:rPr>
              <w:t> </w:t>
            </w:r>
            <w:r>
              <w:rPr>
                <w:rFonts w:ascii="宋体"/>
                <w:spacing w:val="-1"/>
                <w:sz w:val="18"/>
              </w:rPr>
              <w:t>450,000.00</w:t>
            </w:r>
            <w:r>
              <w:rPr>
                <w:rFonts w:ascii="宋体"/>
                <w:sz w:val="18"/>
              </w:rPr>
              <w:t> </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 </w:t>
            </w:r>
            <w:r>
              <w:rPr>
                <w:rFonts w:ascii="宋体"/>
                <w:spacing w:val="-1"/>
                <w:sz w:val="18"/>
              </w:rPr>
              <w:t>1,167,000.00</w:t>
            </w:r>
            <w:r>
              <w:rPr>
                <w:rFonts w:ascii="宋体"/>
                <w:sz w:val="18"/>
              </w:rPr>
              <w:t> </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r>
        <w:trPr>
          <w:trHeight w:val="116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156"/>
              <w:jc w:val="both"/>
              <w:rPr>
                <w:rFonts w:ascii="宋体" w:hAnsi="宋体" w:cs="宋体" w:eastAsia="宋体" w:hint="default"/>
                <w:sz w:val="18"/>
                <w:szCs w:val="18"/>
              </w:rPr>
            </w:pPr>
            <w:r>
              <w:rPr>
                <w:rFonts w:ascii="宋体" w:hAnsi="宋体" w:cs="宋体" w:eastAsia="宋体" w:hint="default"/>
                <w:sz w:val="18"/>
                <w:szCs w:val="18"/>
              </w:rPr>
              <w:t>研发中心综合楼（技 术中心与集团数据中 心）项目</w:t>
            </w:r>
            <w:r>
              <w:rPr>
                <w:rFonts w:ascii="宋体" w:hAnsi="宋体" w:cs="宋体" w:eastAsia="宋体" w:hint="default"/>
                <w:sz w:val="18"/>
                <w:szCs w:val="18"/>
              </w:rPr>
              <w:t> </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6,830,000.00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sz w:val="18"/>
              </w:rPr>
              <w:t> </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z w:val="18"/>
              </w:rPr>
              <w:t> </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6,830,000.00</w:t>
            </w:r>
            <w:r>
              <w:rPr>
                <w:rFonts w:ascii="宋体"/>
                <w:sz w:val="18"/>
              </w:rPr>
              <w:t> </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资产相关</w:t>
            </w:r>
            <w:r>
              <w:rPr>
                <w:rFonts w:ascii="宋体" w:hAnsi="宋体" w:cs="宋体" w:eastAsia="宋体" w:hint="default"/>
                <w:sz w:val="18"/>
                <w:szCs w:val="18"/>
              </w:rPr>
              <w:t> </w:t>
            </w:r>
          </w:p>
        </w:tc>
      </w:tr>
      <w:tr>
        <w:trPr>
          <w:trHeight w:val="80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367" w:lineRule="auto" w:before="75"/>
              <w:ind w:left="107" w:right="64"/>
              <w:jc w:val="left"/>
              <w:rPr>
                <w:rFonts w:ascii="宋体" w:hAnsi="宋体" w:cs="宋体" w:eastAsia="宋体" w:hint="default"/>
                <w:sz w:val="18"/>
                <w:szCs w:val="18"/>
              </w:rPr>
            </w:pPr>
            <w:r>
              <w:rPr>
                <w:rFonts w:ascii="宋体" w:hAnsi="宋体" w:cs="宋体" w:eastAsia="宋体" w:hint="default"/>
                <w:sz w:val="18"/>
                <w:szCs w:val="18"/>
              </w:rPr>
              <w:t>基于航运物流产业的 区块链技术研究项目</w:t>
            </w:r>
            <w:r>
              <w:rPr>
                <w:rFonts w:ascii="宋体" w:hAnsi="宋体" w:cs="宋体" w:eastAsia="宋体" w:hint="default"/>
                <w:sz w:val="18"/>
                <w:szCs w:val="18"/>
              </w:rPr>
              <w:t> </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5"/>
              <w:jc w:val="right"/>
              <w:rPr>
                <w:rFonts w:ascii="宋体" w:hAnsi="宋体" w:cs="宋体" w:eastAsia="宋体" w:hint="default"/>
                <w:sz w:val="18"/>
                <w:szCs w:val="18"/>
              </w:rPr>
            </w:pPr>
            <w:r>
              <w:rPr>
                <w:rFonts w:ascii="宋体"/>
                <w:spacing w:val="-1"/>
                <w:sz w:val="18"/>
              </w:rPr>
              <w:t>1,975,000.00</w:t>
            </w:r>
            <w:r>
              <w:rPr>
                <w:rFonts w:ascii="宋体"/>
                <w:sz w:val="18"/>
              </w:rPr>
              <w:t> </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 </w:t>
            </w:r>
            <w:r>
              <w:rPr>
                <w:rFonts w:ascii="宋体"/>
                <w:spacing w:val="-1"/>
                <w:sz w:val="18"/>
              </w:rPr>
              <w:t>658,200.00</w:t>
            </w:r>
            <w:r>
              <w:rPr>
                <w:rFonts w:ascii="宋体"/>
                <w:sz w:val="18"/>
              </w:rPr>
              <w:t> </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1,316,800.00</w:t>
            </w:r>
            <w:r>
              <w:rPr>
                <w:rFonts w:ascii="宋体"/>
                <w:sz w:val="18"/>
              </w:rPr>
              <w:t> </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r>
        <w:trPr>
          <w:trHeight w:val="729"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156"/>
              <w:jc w:val="left"/>
              <w:rPr>
                <w:rFonts w:ascii="宋体" w:hAnsi="宋体" w:cs="宋体" w:eastAsia="宋体" w:hint="default"/>
                <w:sz w:val="18"/>
                <w:szCs w:val="18"/>
              </w:rPr>
            </w:pPr>
            <w:r>
              <w:rPr>
                <w:rFonts w:ascii="宋体" w:hAnsi="宋体" w:cs="宋体" w:eastAsia="宋体" w:hint="default"/>
                <w:sz w:val="18"/>
                <w:szCs w:val="18"/>
              </w:rPr>
              <w:t>智慧航运关键技术研 究与创新运用</w:t>
            </w:r>
            <w:r>
              <w:rPr>
                <w:rFonts w:ascii="宋体" w:hAnsi="宋体" w:cs="宋体" w:eastAsia="宋体" w:hint="default"/>
                <w:sz w:val="18"/>
                <w:szCs w:val="18"/>
              </w:rPr>
              <w:t> </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18"/>
                <w:szCs w:val="18"/>
              </w:rPr>
            </w:pPr>
            <w:r>
              <w:rPr>
                <w:rFonts w:ascii="宋体"/>
                <w:sz w:val="18"/>
              </w:rPr>
              <w:t>110,200.00 </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18"/>
                <w:szCs w:val="18"/>
              </w:rPr>
            </w:pPr>
            <w:r>
              <w:rPr>
                <w:rFonts w:ascii="宋体"/>
                <w:sz w:val="18"/>
              </w:rPr>
              <w:t> </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58" w:right="0"/>
              <w:jc w:val="left"/>
              <w:rPr>
                <w:rFonts w:ascii="宋体" w:hAnsi="宋体" w:cs="宋体" w:eastAsia="宋体" w:hint="default"/>
                <w:sz w:val="18"/>
                <w:szCs w:val="18"/>
              </w:rPr>
            </w:pPr>
            <w:r>
              <w:rPr>
                <w:rFonts w:ascii="宋体"/>
                <w:sz w:val="18"/>
              </w:rPr>
              <w:t>35,270.65 </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3"/>
              <w:jc w:val="center"/>
              <w:rPr>
                <w:rFonts w:ascii="宋体" w:hAnsi="宋体" w:cs="宋体" w:eastAsia="宋体" w:hint="default"/>
                <w:sz w:val="18"/>
                <w:szCs w:val="18"/>
              </w:rPr>
            </w:pPr>
            <w:r>
              <w:rPr>
                <w:rFonts w:ascii="宋体"/>
                <w:sz w:val="18"/>
              </w:rPr>
              <w:t> </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74,929.35</w:t>
            </w:r>
            <w:r>
              <w:rPr>
                <w:rFonts w:ascii="宋体"/>
                <w:sz w:val="18"/>
              </w:rPr>
              <w:t> </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r>
        <w:trPr>
          <w:trHeight w:val="542"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71" w:lineRule="exact"/>
              <w:ind w:left="52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3" w:type="dxa"/>
            <w:tcBorders>
              <w:top w:val="nil" w:sz="6" w:space="0" w:color="auto"/>
              <w:left w:val="nil" w:sz="6" w:space="0" w:color="auto"/>
              <w:bottom w:val="nil" w:sz="6" w:space="0" w:color="auto"/>
              <w:right w:val="nil" w:sz="6" w:space="0" w:color="auto"/>
            </w:tcBorders>
          </w:tcPr>
          <w:p>
            <w:pPr>
              <w:pStyle w:val="TableParagraph"/>
              <w:spacing w:line="269" w:lineRule="exact"/>
              <w:ind w:left="486" w:right="0"/>
              <w:jc w:val="left"/>
              <w:rPr>
                <w:rFonts w:ascii="宋体" w:hAnsi="宋体" w:cs="宋体" w:eastAsia="宋体" w:hint="default"/>
                <w:sz w:val="21"/>
                <w:szCs w:val="21"/>
              </w:rPr>
            </w:pPr>
            <w:r>
              <w:rPr>
                <w:rFonts w:ascii="宋体"/>
                <w:sz w:val="21"/>
              </w:rPr>
              <w:t>18,752,</w:t>
            </w:r>
          </w:p>
          <w:p>
            <w:pPr>
              <w:pStyle w:val="TableParagraph"/>
              <w:spacing w:line="273" w:lineRule="exact"/>
              <w:ind w:left="66" w:right="0"/>
              <w:jc w:val="left"/>
              <w:rPr>
                <w:rFonts w:ascii="宋体" w:hAnsi="宋体" w:cs="宋体" w:eastAsia="宋体" w:hint="default"/>
                <w:sz w:val="21"/>
                <w:szCs w:val="21"/>
              </w:rPr>
            </w:pPr>
            <w:r>
              <w:rPr>
                <w:rFonts w:ascii="宋体"/>
                <w:sz w:val="21"/>
              </w:rPr>
              <w:t>400.00 </w:t>
            </w:r>
          </w:p>
        </w:tc>
        <w:tc>
          <w:tcPr>
            <w:tcW w:w="1429" w:type="dxa"/>
            <w:tcBorders>
              <w:top w:val="nil" w:sz="6" w:space="0" w:color="auto"/>
              <w:left w:val="nil" w:sz="6" w:space="0" w:color="auto"/>
              <w:bottom w:val="nil" w:sz="6" w:space="0" w:color="auto"/>
              <w:right w:val="nil" w:sz="6" w:space="0" w:color="auto"/>
            </w:tcBorders>
          </w:tcPr>
          <w:p>
            <w:pPr>
              <w:pStyle w:val="TableParagraph"/>
              <w:spacing w:line="269" w:lineRule="exact"/>
              <w:ind w:left="482" w:right="0"/>
              <w:jc w:val="left"/>
              <w:rPr>
                <w:rFonts w:ascii="宋体" w:hAnsi="宋体" w:cs="宋体" w:eastAsia="宋体" w:hint="default"/>
                <w:sz w:val="21"/>
                <w:szCs w:val="21"/>
              </w:rPr>
            </w:pPr>
            <w:r>
              <w:rPr>
                <w:rFonts w:ascii="宋体"/>
                <w:sz w:val="21"/>
              </w:rPr>
              <w:t>4,645,2</w:t>
            </w:r>
          </w:p>
          <w:p>
            <w:pPr>
              <w:pStyle w:val="TableParagraph"/>
              <w:spacing w:line="273" w:lineRule="exact"/>
              <w:ind w:left="62" w:right="0"/>
              <w:jc w:val="left"/>
              <w:rPr>
                <w:rFonts w:ascii="宋体" w:hAnsi="宋体" w:cs="宋体" w:eastAsia="宋体" w:hint="default"/>
                <w:sz w:val="21"/>
                <w:szCs w:val="21"/>
              </w:rPr>
            </w:pPr>
            <w:r>
              <w:rPr>
                <w:rFonts w:ascii="宋体"/>
                <w:sz w:val="21"/>
              </w:rPr>
              <w:t>00.00 </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69" w:right="0"/>
              <w:jc w:val="left"/>
              <w:rPr>
                <w:rFonts w:ascii="宋体" w:hAnsi="宋体" w:cs="宋体" w:eastAsia="宋体" w:hint="default"/>
                <w:sz w:val="21"/>
                <w:szCs w:val="21"/>
              </w:rPr>
            </w:pPr>
            <w:r>
              <w:rPr>
                <w:rFonts w:ascii="宋体"/>
                <w:w w:val="100"/>
                <w:sz w:val="21"/>
              </w:rPr>
              <w:t> </w:t>
            </w:r>
          </w:p>
        </w:tc>
        <w:tc>
          <w:tcPr>
            <w:tcW w:w="1452" w:type="dxa"/>
            <w:tcBorders>
              <w:top w:val="nil" w:sz="6" w:space="0" w:color="auto"/>
              <w:left w:val="nil" w:sz="6" w:space="0" w:color="auto"/>
              <w:bottom w:val="nil" w:sz="6" w:space="0" w:color="auto"/>
              <w:right w:val="nil" w:sz="6" w:space="0" w:color="auto"/>
            </w:tcBorders>
          </w:tcPr>
          <w:p>
            <w:pPr>
              <w:pStyle w:val="TableParagraph"/>
              <w:spacing w:line="269" w:lineRule="exact"/>
              <w:ind w:left="484" w:right="0"/>
              <w:jc w:val="left"/>
              <w:rPr>
                <w:rFonts w:ascii="宋体" w:hAnsi="宋体" w:cs="宋体" w:eastAsia="宋体" w:hint="default"/>
                <w:sz w:val="21"/>
                <w:szCs w:val="21"/>
              </w:rPr>
            </w:pPr>
            <w:r>
              <w:rPr>
                <w:rFonts w:ascii="宋体"/>
                <w:sz w:val="21"/>
              </w:rPr>
              <w:t>15,175,</w:t>
            </w:r>
          </w:p>
          <w:p>
            <w:pPr>
              <w:pStyle w:val="TableParagraph"/>
              <w:spacing w:line="273" w:lineRule="exact"/>
              <w:ind w:left="64" w:right="0"/>
              <w:jc w:val="left"/>
              <w:rPr>
                <w:rFonts w:ascii="宋体" w:hAnsi="宋体" w:cs="宋体" w:eastAsia="宋体" w:hint="default"/>
                <w:sz w:val="21"/>
                <w:szCs w:val="21"/>
              </w:rPr>
            </w:pPr>
            <w:r>
              <w:rPr>
                <w:rFonts w:ascii="宋体"/>
                <w:sz w:val="21"/>
              </w:rPr>
              <w:t>870.65 </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7"/>
              <w:jc w:val="right"/>
              <w:rPr>
                <w:rFonts w:ascii="宋体" w:hAnsi="宋体" w:cs="宋体" w:eastAsia="宋体" w:hint="default"/>
                <w:sz w:val="21"/>
                <w:szCs w:val="21"/>
              </w:rPr>
            </w:pPr>
            <w:r>
              <w:rPr>
                <w:rFonts w:ascii="宋体"/>
                <w:w w:val="100"/>
                <w:sz w:val="21"/>
              </w:rPr>
              <w:t> </w:t>
            </w:r>
          </w:p>
        </w:tc>
        <w:tc>
          <w:tcPr>
            <w:tcW w:w="1389" w:type="dxa"/>
            <w:tcBorders>
              <w:top w:val="nil" w:sz="6" w:space="0" w:color="auto"/>
              <w:left w:val="nil" w:sz="6" w:space="0" w:color="auto"/>
              <w:bottom w:val="nil" w:sz="6" w:space="0" w:color="auto"/>
              <w:right w:val="nil" w:sz="6" w:space="0" w:color="auto"/>
            </w:tcBorders>
          </w:tcPr>
          <w:p>
            <w:pPr>
              <w:pStyle w:val="TableParagraph"/>
              <w:spacing w:line="269" w:lineRule="exact"/>
              <w:ind w:left="483" w:right="0"/>
              <w:jc w:val="left"/>
              <w:rPr>
                <w:rFonts w:ascii="宋体" w:hAnsi="宋体" w:cs="宋体" w:eastAsia="宋体" w:hint="default"/>
                <w:sz w:val="21"/>
                <w:szCs w:val="21"/>
              </w:rPr>
            </w:pPr>
            <w:r>
              <w:rPr>
                <w:rFonts w:ascii="宋体"/>
                <w:sz w:val="21"/>
              </w:rPr>
              <w:t>8,221,7</w:t>
            </w:r>
          </w:p>
          <w:p>
            <w:pPr>
              <w:pStyle w:val="TableParagraph"/>
              <w:spacing w:line="273" w:lineRule="exact"/>
              <w:ind w:left="63" w:right="0"/>
              <w:jc w:val="left"/>
              <w:rPr>
                <w:rFonts w:ascii="宋体" w:hAnsi="宋体" w:cs="宋体" w:eastAsia="宋体" w:hint="default"/>
                <w:sz w:val="21"/>
                <w:szCs w:val="21"/>
              </w:rPr>
            </w:pPr>
            <w:r>
              <w:rPr>
                <w:rFonts w:ascii="宋体"/>
                <w:sz w:val="21"/>
              </w:rPr>
              <w:t>29.35 </w:t>
            </w:r>
          </w:p>
        </w:tc>
        <w:tc>
          <w:tcPr>
            <w:tcW w:w="991" w:type="dxa"/>
            <w:tcBorders>
              <w:top w:val="nil" w:sz="6" w:space="0" w:color="auto"/>
              <w:left w:val="nil" w:sz="6" w:space="0" w:color="auto"/>
              <w:bottom w:val="nil" w:sz="6" w:space="0" w:color="auto"/>
              <w:right w:val="nil" w:sz="6" w:space="0" w:color="auto"/>
            </w:tcBorders>
          </w:tcPr>
          <w:p>
            <w:pPr>
              <w:pStyle w:val="TableParagraph"/>
              <w:spacing w:line="271" w:lineRule="exact"/>
              <w:ind w:left="78" w:right="0"/>
              <w:jc w:val="center"/>
              <w:rPr>
                <w:rFonts w:ascii="宋体" w:hAnsi="宋体" w:cs="宋体" w:eastAsia="宋体" w:hint="default"/>
                <w:sz w:val="21"/>
                <w:szCs w:val="21"/>
              </w:rPr>
            </w:pPr>
            <w:r>
              <w:rPr>
                <w:rFonts w:ascii="宋体"/>
                <w:w w:val="100"/>
                <w:sz w:val="21"/>
              </w:rPr>
              <w:t> </w:t>
            </w:r>
          </w:p>
        </w:tc>
      </w:tr>
    </w:tbl>
    <w:p>
      <w:pPr>
        <w:spacing w:line="240" w:lineRule="auto" w:before="1"/>
        <w:rPr>
          <w:rFonts w:ascii="宋体" w:hAnsi="宋体" w:cs="宋体" w:eastAsia="宋体" w:hint="default"/>
          <w:sz w:val="6"/>
          <w:szCs w:val="6"/>
        </w:rPr>
      </w:pPr>
    </w:p>
    <w:p>
      <w:pPr>
        <w:pStyle w:val="BodyText"/>
        <w:spacing w:line="237" w:lineRule="auto" w:before="38"/>
        <w:ind w:left="938" w:right="0" w:firstLine="419"/>
        <w:jc w:val="left"/>
        <w:rPr>
          <w:rFonts w:ascii="宋体" w:hAnsi="宋体" w:cs="宋体" w:eastAsia="宋体" w:hint="default"/>
        </w:rPr>
      </w:pPr>
      <w:r>
        <w:rPr>
          <w:spacing w:val="-5"/>
        </w:rPr>
        <w:t>注：（</w:t>
      </w:r>
      <w:r>
        <w:rPr>
          <w:rFonts w:ascii="宋体" w:hAnsi="宋体" w:cs="宋体" w:eastAsia="宋体" w:hint="default"/>
          <w:spacing w:val="-5"/>
        </w:rPr>
        <w:t>1</w:t>
      </w:r>
      <w:r>
        <w:rPr>
          <w:spacing w:val="-5"/>
        </w:rPr>
        <w:t>）电商供应链平台建设项目。根据《国家发展改革委办公厅关于</w:t>
      </w:r>
      <w:r>
        <w:rPr>
          <w:rFonts w:ascii="宋体" w:hAnsi="宋体" w:cs="宋体" w:eastAsia="宋体" w:hint="default"/>
          <w:spacing w:val="-5"/>
        </w:rPr>
        <w:t>2016</w:t>
      </w:r>
      <w:r>
        <w:rPr>
          <w:spacing w:val="-5"/>
        </w:rPr>
        <w:t>年“互联网</w:t>
      </w:r>
      <w:r>
        <w:rPr>
          <w:rFonts w:ascii="宋体" w:hAnsi="宋体" w:cs="宋体" w:eastAsia="宋体" w:hint="default"/>
          <w:spacing w:val="-5"/>
        </w:rPr>
        <w:t>+</w:t>
      </w:r>
      <w:r>
        <w:rPr>
          <w:spacing w:val="-5"/>
        </w:rPr>
        <w:t>”</w:t>
      </w:r>
      <w:r>
        <w:rPr>
          <w:w w:val="100"/>
        </w:rPr>
        <w:t> </w:t>
      </w:r>
      <w:r>
        <w:rPr>
          <w:spacing w:val="-2"/>
        </w:rPr>
        <w:t>重大工程保障支撑类项目的复函》，本公司享受国拨资金</w:t>
      </w:r>
      <w:r>
        <w:rPr>
          <w:rFonts w:ascii="宋体" w:hAnsi="宋体" w:cs="宋体" w:eastAsia="宋体" w:hint="default"/>
          <w:spacing w:val="-2"/>
        </w:rPr>
        <w:t>2,245.86</w:t>
      </w:r>
      <w:r>
        <w:rPr>
          <w:spacing w:val="-2"/>
        </w:rPr>
        <w:t>万元，</w:t>
      </w:r>
      <w:r>
        <w:rPr>
          <w:rFonts w:ascii="宋体" w:hAnsi="宋体" w:cs="宋体" w:eastAsia="宋体" w:hint="default"/>
          <w:spacing w:val="-2"/>
        </w:rPr>
        <w:t>2016</w:t>
      </w:r>
      <w:r>
        <w:rPr>
          <w:spacing w:val="-2"/>
        </w:rPr>
        <w:t>年收到国拨资金</w:t>
      </w:r>
      <w:r>
        <w:rPr>
          <w:spacing w:val="-52"/>
        </w:rPr>
        <w:t> </w:t>
      </w:r>
      <w:r>
        <w:rPr>
          <w:spacing w:val="-52"/>
        </w:rPr>
      </w:r>
      <w:r>
        <w:rPr>
          <w:rFonts w:ascii="宋体" w:hAnsi="宋体" w:cs="宋体" w:eastAsia="宋体" w:hint="default"/>
        </w:rPr>
        <w:t>2,245.86</w:t>
      </w:r>
      <w:r>
        <w:rPr/>
        <w:t>万元，在研发期内分期确认其他收益。</w:t>
      </w:r>
      <w:r>
        <w:rPr>
          <w:rFonts w:ascii="宋体" w:hAnsi="宋体" w:cs="宋体" w:eastAsia="宋体" w:hint="default"/>
        </w:rPr>
        <w:t> </w:t>
      </w:r>
    </w:p>
    <w:p>
      <w:pPr>
        <w:pStyle w:val="BodyText"/>
        <w:spacing w:line="237" w:lineRule="auto" w:before="121"/>
        <w:ind w:left="938" w:right="1522" w:firstLine="419"/>
        <w:jc w:val="both"/>
        <w:rPr>
          <w:rFonts w:ascii="宋体" w:hAnsi="宋体" w:cs="宋体" w:eastAsia="宋体" w:hint="default"/>
        </w:rPr>
      </w:pPr>
      <w:r>
        <w:rPr>
          <w:spacing w:val="-3"/>
        </w:rPr>
        <w:t>中压大容量岸电系统电缆卷车和电缆连接器研制项目。依据工业和信息化部、财政部“关</w:t>
      </w:r>
      <w:r>
        <w:rPr>
          <w:w w:val="100"/>
        </w:rPr>
        <w:t> </w:t>
      </w:r>
      <w:r>
        <w:rPr/>
        <w:t>于</w:t>
      </w:r>
      <w:r>
        <w:rPr>
          <w:rFonts w:ascii="宋体" w:hAnsi="宋体" w:cs="宋体" w:eastAsia="宋体" w:hint="default"/>
        </w:rPr>
        <w:t>20000</w:t>
      </w:r>
      <w:r>
        <w:rPr/>
        <w:t>箱级以上超大型集装箱船创新专项”立项的批复（工信部联装</w:t>
      </w:r>
      <w:r>
        <w:rPr>
          <w:spacing w:val="33"/>
        </w:rPr>
        <w:t> </w:t>
      </w:r>
      <w:r>
        <w:rPr>
          <w:rFonts w:ascii="宋体" w:hAnsi="宋体" w:cs="宋体" w:eastAsia="宋体" w:hint="default"/>
          <w:spacing w:val="33"/>
        </w:rPr>
      </w:r>
      <w:r>
        <w:rPr>
          <w:rFonts w:ascii="宋体" w:hAnsi="宋体" w:cs="宋体" w:eastAsia="宋体" w:hint="default"/>
        </w:rPr>
        <w:t>[2016]</w:t>
      </w:r>
      <w:r>
        <w:rPr>
          <w:rFonts w:ascii="宋体" w:hAnsi="宋体" w:cs="宋体" w:eastAsia="宋体" w:hint="default"/>
          <w:spacing w:val="33"/>
        </w:rPr>
        <w:t> </w:t>
      </w:r>
      <w:r>
        <w:rPr>
          <w:rFonts w:ascii="宋体" w:hAnsi="宋体" w:cs="宋体" w:eastAsia="宋体" w:hint="default"/>
        </w:rPr>
        <w:t>25</w:t>
      </w:r>
      <w:r>
        <w:rPr/>
        <w:t>号）中，依</w:t>
      </w:r>
      <w:r>
        <w:rPr>
          <w:spacing w:val="-102"/>
        </w:rPr>
        <w:t> </w:t>
      </w:r>
      <w:r>
        <w:rPr>
          <w:spacing w:val="-102"/>
        </w:rPr>
      </w:r>
      <w:r>
        <w:rPr>
          <w:spacing w:val="-3"/>
        </w:rPr>
        <w:t>据《高技术船舶科研项目中压大容量交流岸电系统国产化》研制任务书，本公司申请国拨资金</w:t>
      </w:r>
      <w:r>
        <w:rPr>
          <w:spacing w:val="-23"/>
        </w:rPr>
        <w:t> </w:t>
      </w:r>
      <w:r>
        <w:rPr>
          <w:spacing w:val="-23"/>
        </w:rPr>
      </w:r>
      <w:r>
        <w:rPr>
          <w:rFonts w:ascii="宋体" w:hAnsi="宋体" w:cs="宋体" w:eastAsia="宋体" w:hint="default"/>
          <w:spacing w:val="-2"/>
        </w:rPr>
        <w:t>400.00</w:t>
      </w:r>
      <w:r>
        <w:rPr>
          <w:spacing w:val="-2"/>
        </w:rPr>
        <w:t>万元，</w:t>
      </w:r>
      <w:r>
        <w:rPr>
          <w:rFonts w:ascii="宋体" w:hAnsi="宋体" w:cs="宋体" w:eastAsia="宋体" w:hint="default"/>
          <w:spacing w:val="-2"/>
        </w:rPr>
        <w:t>2016</w:t>
      </w:r>
      <w:r>
        <w:rPr>
          <w:spacing w:val="-2"/>
        </w:rPr>
        <w:t>年收到国拨资金</w:t>
      </w:r>
      <w:r>
        <w:rPr>
          <w:rFonts w:ascii="宋体" w:hAnsi="宋体" w:cs="宋体" w:eastAsia="宋体" w:hint="default"/>
          <w:spacing w:val="-2"/>
        </w:rPr>
        <w:t>189.00</w:t>
      </w:r>
      <w:r>
        <w:rPr>
          <w:spacing w:val="-2"/>
        </w:rPr>
        <w:t>万元，本期收到国拨资金</w:t>
      </w:r>
      <w:r>
        <w:rPr>
          <w:rFonts w:ascii="宋体" w:hAnsi="宋体" w:cs="宋体" w:eastAsia="宋体" w:hint="default"/>
          <w:spacing w:val="-2"/>
        </w:rPr>
        <w:t>211.00</w:t>
      </w:r>
      <w:r>
        <w:rPr>
          <w:spacing w:val="-2"/>
        </w:rPr>
        <w:t>万元，在研发期内分</w:t>
      </w:r>
      <w:r>
        <w:rPr>
          <w:spacing w:val="-43"/>
        </w:rPr>
        <w:t> </w:t>
      </w:r>
      <w:r>
        <w:rPr>
          <w:spacing w:val="-43"/>
        </w:rPr>
      </w:r>
      <w:r>
        <w:rPr/>
        <w:t>期确认其他收益。</w:t>
      </w:r>
      <w:r>
        <w:rPr>
          <w:rFonts w:ascii="宋体" w:hAnsi="宋体" w:cs="宋体" w:eastAsia="宋体" w:hint="default"/>
        </w:rPr>
        <w:t> </w:t>
      </w:r>
    </w:p>
    <w:p>
      <w:pPr>
        <w:pStyle w:val="BodyText"/>
        <w:spacing w:line="237" w:lineRule="auto" w:before="119"/>
        <w:ind w:left="938" w:right="1522" w:firstLine="419"/>
        <w:jc w:val="both"/>
        <w:rPr>
          <w:rFonts w:ascii="宋体" w:hAnsi="宋体" w:cs="宋体" w:eastAsia="宋体" w:hint="default"/>
        </w:rPr>
      </w:pPr>
      <w:r>
        <w:rPr>
          <w:spacing w:val="-3"/>
        </w:rPr>
        <w:t>智能船舶顶层设计及部分智能系统应用示范项目。根据工业和信息化部、财政部《关于船</w:t>
      </w:r>
      <w:r>
        <w:rPr>
          <w:w w:val="100"/>
        </w:rPr>
        <w:t> </w:t>
      </w:r>
      <w:r>
        <w:rPr>
          <w:spacing w:val="-7"/>
          <w:w w:val="100"/>
        </w:rPr>
        <w:t>舶建造档案实施技术研究等</w:t>
      </w:r>
      <w:r>
        <w:rPr>
          <w:rFonts w:ascii="宋体" w:hAnsi="宋体" w:cs="宋体" w:eastAsia="宋体" w:hint="default"/>
          <w:spacing w:val="-7"/>
          <w:w w:val="100"/>
        </w:rPr>
        <w:t>15</w:t>
      </w:r>
      <w:r>
        <w:rPr>
          <w:spacing w:val="-7"/>
          <w:w w:val="100"/>
        </w:rPr>
        <w:t>个项目立项的批复》（工信部联装</w:t>
      </w:r>
      <w:r>
        <w:rPr>
          <w:rFonts w:ascii="宋体" w:hAnsi="宋体" w:cs="宋体" w:eastAsia="宋体" w:hint="default"/>
          <w:spacing w:val="-7"/>
          <w:w w:val="100"/>
        </w:rPr>
        <w:t>[2016]26</w:t>
      </w:r>
      <w:r>
        <w:rPr>
          <w:spacing w:val="-7"/>
          <w:w w:val="100"/>
        </w:rPr>
        <w:t>号）的要求，依据《智</w:t>
      </w:r>
      <w:r>
        <w:rPr>
          <w:spacing w:val="-78"/>
          <w:w w:val="100"/>
        </w:rPr>
        <w:t> </w:t>
      </w:r>
      <w:r>
        <w:rPr>
          <w:spacing w:val="-78"/>
          <w:w w:val="100"/>
        </w:rPr>
      </w:r>
      <w:r>
        <w:rPr>
          <w:spacing w:val="-3"/>
        </w:rPr>
        <w:t>能船舶顶层设计及部分智能系统应用示范》研制任务书，本公司与项目牵头单位上海船舶运输</w:t>
      </w:r>
      <w:r>
        <w:rPr>
          <w:spacing w:val="-21"/>
        </w:rPr>
        <w:t> </w:t>
      </w:r>
      <w:r>
        <w:rPr>
          <w:spacing w:val="-21"/>
        </w:rPr>
      </w:r>
      <w:r>
        <w:rPr>
          <w:spacing w:val="-2"/>
        </w:rPr>
        <w:t>科学研究所签订分任务合同书，合同规定本公司享受国拨经费</w:t>
      </w:r>
      <w:r>
        <w:rPr>
          <w:rFonts w:ascii="宋体" w:hAnsi="宋体" w:cs="宋体" w:eastAsia="宋体" w:hint="default"/>
          <w:spacing w:val="-2"/>
        </w:rPr>
        <w:t>150.00</w:t>
      </w:r>
      <w:r>
        <w:rPr>
          <w:spacing w:val="-2"/>
        </w:rPr>
        <w:t>万元，</w:t>
      </w:r>
      <w:r>
        <w:rPr>
          <w:rFonts w:ascii="宋体" w:hAnsi="宋体" w:cs="宋体" w:eastAsia="宋体" w:hint="default"/>
          <w:spacing w:val="-2"/>
        </w:rPr>
        <w:t>2016</w:t>
      </w:r>
      <w:r>
        <w:rPr>
          <w:spacing w:val="-2"/>
        </w:rPr>
        <w:t>年收到补助款</w:t>
      </w:r>
      <w:r>
        <w:rPr>
          <w:spacing w:val="-53"/>
        </w:rPr>
        <w:t> </w:t>
      </w:r>
      <w:r>
        <w:rPr>
          <w:spacing w:val="-53"/>
        </w:rPr>
      </w:r>
      <w:r>
        <w:rPr>
          <w:rFonts w:ascii="宋体" w:hAnsi="宋体" w:cs="宋体" w:eastAsia="宋体" w:hint="default"/>
        </w:rPr>
        <w:t>60.00</w:t>
      </w:r>
      <w:r>
        <w:rPr/>
        <w:t>万元，</w:t>
      </w:r>
      <w:r>
        <w:rPr>
          <w:rFonts w:ascii="宋体" w:hAnsi="宋体" w:cs="宋体" w:eastAsia="宋体" w:hint="default"/>
        </w:rPr>
        <w:t>2017</w:t>
      </w:r>
      <w:r>
        <w:rPr/>
        <w:t>年收到补助款</w:t>
      </w:r>
      <w:r>
        <w:rPr>
          <w:rFonts w:ascii="宋体" w:hAnsi="宋体" w:cs="宋体" w:eastAsia="宋体" w:hint="default"/>
        </w:rPr>
        <w:t>45.00</w:t>
      </w:r>
      <w:r>
        <w:rPr/>
        <w:t>万元，本期收到补助款</w:t>
      </w:r>
      <w:r>
        <w:rPr>
          <w:rFonts w:ascii="宋体" w:hAnsi="宋体" w:cs="宋体" w:eastAsia="宋体" w:hint="default"/>
        </w:rPr>
        <w:t>45.00</w:t>
      </w:r>
      <w:r>
        <w:rPr/>
        <w:t>万元，在研发期内分期确认</w:t>
      </w:r>
      <w:r>
        <w:rPr>
          <w:spacing w:val="-39"/>
        </w:rPr>
        <w:t> </w:t>
      </w:r>
      <w:r>
        <w:rPr>
          <w:spacing w:val="-39"/>
        </w:rPr>
      </w:r>
      <w:r>
        <w:rPr/>
        <w:t>其他收益。</w:t>
      </w:r>
      <w:r>
        <w:rPr>
          <w:rFonts w:ascii="宋体" w:hAnsi="宋体" w:cs="宋体" w:eastAsia="宋体" w:hint="default"/>
        </w:rPr>
        <w:t> </w:t>
      </w:r>
    </w:p>
    <w:p>
      <w:pPr>
        <w:pStyle w:val="BodyText"/>
        <w:spacing w:line="237" w:lineRule="auto" w:before="119"/>
        <w:ind w:left="938" w:right="1522" w:firstLine="419"/>
        <w:jc w:val="both"/>
        <w:rPr>
          <w:rFonts w:ascii="宋体" w:hAnsi="宋体" w:cs="宋体" w:eastAsia="宋体" w:hint="default"/>
        </w:rPr>
      </w:pPr>
      <w:r>
        <w:rPr>
          <w:spacing w:val="-3"/>
        </w:rPr>
        <w:t>研发中心综合楼（技术中心与集团数据中心）项目。根据上海市经济信息化委、上海市财</w:t>
      </w:r>
      <w:r>
        <w:rPr>
          <w:w w:val="100"/>
        </w:rPr>
        <w:t> </w:t>
      </w:r>
      <w:r>
        <w:rPr>
          <w:spacing w:val="-2"/>
        </w:rPr>
        <w:t>政局关于下达</w:t>
      </w:r>
      <w:r>
        <w:rPr>
          <w:rFonts w:ascii="宋体" w:hAnsi="宋体" w:cs="宋体" w:eastAsia="宋体" w:hint="default"/>
          <w:spacing w:val="-2"/>
        </w:rPr>
        <w:t>2014</w:t>
      </w:r>
      <w:r>
        <w:rPr>
          <w:spacing w:val="-2"/>
        </w:rPr>
        <w:t>年第二批上海市重点技术改造项目计划的通知，本公司享受政府补助</w:t>
      </w:r>
      <w:r>
        <w:rPr>
          <w:rFonts w:ascii="宋体" w:hAnsi="宋体" w:cs="宋体" w:eastAsia="宋体" w:hint="default"/>
          <w:spacing w:val="-2"/>
        </w:rPr>
        <w:t>683.00</w:t>
      </w:r>
      <w:r>
        <w:rPr>
          <w:rFonts w:ascii="宋体" w:hAnsi="宋体" w:cs="宋体" w:eastAsia="宋体" w:hint="default"/>
          <w:spacing w:val="-54"/>
        </w:rPr>
        <w:t> </w:t>
      </w:r>
      <w:r>
        <w:rPr>
          <w:rFonts w:ascii="宋体" w:hAnsi="宋体" w:cs="宋体" w:eastAsia="宋体" w:hint="default"/>
          <w:spacing w:val="-54"/>
        </w:rPr>
      </w:r>
      <w:r>
        <w:rPr>
          <w:spacing w:val="-2"/>
        </w:rPr>
        <w:t>万元，</w:t>
      </w:r>
      <w:r>
        <w:rPr>
          <w:rFonts w:ascii="宋体" w:hAnsi="宋体" w:cs="宋体" w:eastAsia="宋体" w:hint="default"/>
          <w:spacing w:val="-2"/>
        </w:rPr>
        <w:t>2014</w:t>
      </w:r>
      <w:r>
        <w:rPr>
          <w:spacing w:val="-2"/>
        </w:rPr>
        <w:t>年收到补助款</w:t>
      </w:r>
      <w:r>
        <w:rPr>
          <w:rFonts w:ascii="宋体" w:hAnsi="宋体" w:cs="宋体" w:eastAsia="宋体" w:hint="default"/>
          <w:spacing w:val="-2"/>
        </w:rPr>
        <w:t>478.00</w:t>
      </w:r>
      <w:r>
        <w:rPr>
          <w:spacing w:val="-2"/>
        </w:rPr>
        <w:t>万元，</w:t>
      </w:r>
      <w:r>
        <w:rPr>
          <w:rFonts w:ascii="宋体" w:hAnsi="宋体" w:cs="宋体" w:eastAsia="宋体" w:hint="default"/>
          <w:spacing w:val="-2"/>
        </w:rPr>
        <w:t>2017</w:t>
      </w:r>
      <w:r>
        <w:rPr>
          <w:spacing w:val="-2"/>
        </w:rPr>
        <w:t>年收到</w:t>
      </w:r>
      <w:r>
        <w:rPr>
          <w:rFonts w:ascii="宋体" w:hAnsi="宋体" w:cs="宋体" w:eastAsia="宋体" w:hint="default"/>
          <w:spacing w:val="-2"/>
        </w:rPr>
        <w:t>205.00</w:t>
      </w:r>
      <w:r>
        <w:rPr>
          <w:spacing w:val="-2"/>
        </w:rPr>
        <w:t>万元，项目整体尚未达到预定可使用</w:t>
      </w:r>
      <w:r>
        <w:rPr>
          <w:spacing w:val="-47"/>
        </w:rPr>
        <w:t> </w:t>
      </w:r>
      <w:r>
        <w:rPr>
          <w:spacing w:val="-47"/>
        </w:rPr>
      </w:r>
      <w:r>
        <w:rPr/>
        <w:t>状态。</w:t>
      </w:r>
      <w:r>
        <w:rPr>
          <w:rFonts w:ascii="宋体" w:hAnsi="宋体" w:cs="宋体" w:eastAsia="宋体" w:hint="default"/>
        </w:rPr>
        <w:t> </w:t>
      </w:r>
    </w:p>
    <w:p>
      <w:pPr>
        <w:pStyle w:val="BodyText"/>
        <w:spacing w:line="237" w:lineRule="auto" w:before="119"/>
        <w:ind w:left="938" w:right="1522" w:firstLine="419"/>
        <w:jc w:val="both"/>
        <w:rPr>
          <w:rFonts w:ascii="宋体" w:hAnsi="宋体" w:cs="宋体" w:eastAsia="宋体" w:hint="default"/>
        </w:rPr>
      </w:pPr>
      <w:r>
        <w:rPr>
          <w:spacing w:val="-3"/>
        </w:rPr>
        <w:t>基于航运物流产业的区块链技术研究项目。根据上海市经济信息化委员会《</w:t>
      </w:r>
      <w:r>
        <w:rPr>
          <w:rFonts w:ascii="宋体" w:hAnsi="宋体" w:cs="宋体" w:eastAsia="宋体" w:hint="default"/>
          <w:spacing w:val="-3"/>
        </w:rPr>
        <w:t>2018</w:t>
      </w:r>
      <w:r>
        <w:rPr>
          <w:spacing w:val="-3"/>
        </w:rPr>
        <w:t>年软件和</w:t>
      </w:r>
      <w:r>
        <w:rPr>
          <w:w w:val="100"/>
        </w:rPr>
        <w:t> </w:t>
      </w:r>
      <w:r>
        <w:rPr>
          <w:spacing w:val="-3"/>
        </w:rPr>
        <w:t>集成电路产业产业发展专项资金（软件和信息服务业领域）拟支持单位公示（第一批）》、上</w:t>
      </w:r>
      <w:r>
        <w:rPr>
          <w:spacing w:val="-26"/>
        </w:rPr>
        <w:t> </w:t>
      </w:r>
      <w:r>
        <w:rPr>
          <w:spacing w:val="-26"/>
        </w:rPr>
      </w:r>
      <w:r>
        <w:rPr>
          <w:spacing w:val="7"/>
        </w:rPr>
        <w:t>海市软件和集成电路产业发展专项软件和信息服务领域项目协议书，本公司申请国拨资金</w:t>
      </w:r>
      <w:r>
        <w:rPr>
          <w:spacing w:val="-20"/>
        </w:rPr>
        <w:t> </w:t>
      </w:r>
      <w:r>
        <w:rPr>
          <w:spacing w:val="-20"/>
        </w:rPr>
      </w:r>
      <w:r>
        <w:rPr>
          <w:rFonts w:ascii="宋体" w:hAnsi="宋体" w:cs="宋体" w:eastAsia="宋体" w:hint="default"/>
        </w:rPr>
        <w:t>395.00</w:t>
      </w:r>
      <w:r>
        <w:rPr/>
        <w:t>万元，本期收到补助款</w:t>
      </w:r>
      <w:r>
        <w:rPr>
          <w:rFonts w:ascii="宋体" w:hAnsi="宋体" w:cs="宋体" w:eastAsia="宋体" w:hint="default"/>
        </w:rPr>
        <w:t>197.50</w:t>
      </w:r>
      <w:r>
        <w:rPr/>
        <w:t>万元，在研发期内分期确认其他收益。</w:t>
      </w:r>
      <w:r>
        <w:rPr>
          <w:rFonts w:ascii="宋体" w:hAnsi="宋体" w:cs="宋体" w:eastAsia="宋体" w:hint="default"/>
        </w:rPr>
        <w:t> </w:t>
      </w:r>
    </w:p>
    <w:p>
      <w:pPr>
        <w:pStyle w:val="BodyText"/>
        <w:spacing w:line="237" w:lineRule="auto" w:before="121"/>
        <w:ind w:left="938" w:right="1522" w:firstLine="419"/>
        <w:jc w:val="both"/>
        <w:rPr>
          <w:rFonts w:ascii="宋体" w:hAnsi="宋体" w:cs="宋体" w:eastAsia="宋体" w:hint="default"/>
        </w:rPr>
      </w:pPr>
      <w:r>
        <w:rPr>
          <w:spacing w:val="-3"/>
        </w:rPr>
        <w:t>智慧航运关键技术研究与创新运用。根据科技部关于国家科技支撑计划信息产业与现代服</w:t>
      </w:r>
      <w:r>
        <w:rPr>
          <w:w w:val="100"/>
        </w:rPr>
        <w:t> </w:t>
      </w:r>
      <w:r>
        <w:rPr>
          <w:spacing w:val="-3"/>
        </w:rPr>
        <w:t>务业领域</w:t>
      </w:r>
      <w:r>
        <w:rPr>
          <w:rFonts w:ascii="宋体" w:hAnsi="宋体" w:cs="宋体" w:eastAsia="宋体" w:hint="default"/>
          <w:spacing w:val="-3"/>
        </w:rPr>
        <w:t>2014</w:t>
      </w:r>
      <w:r>
        <w:rPr>
          <w:spacing w:val="-3"/>
        </w:rPr>
        <w:t>年项目立项的通知及财务验收意见，快消品行业供应链第三方物流服务平台研发</w:t>
      </w:r>
      <w:r>
        <w:rPr>
          <w:spacing w:val="-17"/>
        </w:rPr>
        <w:t> </w:t>
      </w:r>
      <w:r>
        <w:rPr>
          <w:spacing w:val="-17"/>
        </w:rPr>
      </w:r>
      <w:r>
        <w:rPr/>
        <w:t>与应用示范</w:t>
      </w:r>
      <w:r>
        <w:rPr>
          <w:rFonts w:ascii="宋体" w:hAnsi="宋体" w:cs="宋体" w:eastAsia="宋体" w:hint="default"/>
        </w:rPr>
        <w:t>(2014BAH23F03)</w:t>
      </w:r>
      <w:r>
        <w:rPr>
          <w:rFonts w:ascii="宋体" w:hAnsi="宋体" w:cs="宋体" w:eastAsia="宋体" w:hint="default"/>
          <w:spacing w:val="62"/>
        </w:rPr>
        <w:t> </w:t>
      </w:r>
      <w:r>
        <w:rPr/>
        <w:t>项目结余资金</w:t>
      </w:r>
      <w:r>
        <w:rPr>
          <w:rFonts w:ascii="宋体" w:hAnsi="宋体" w:cs="宋体" w:eastAsia="宋体" w:hint="default"/>
        </w:rPr>
        <w:t>131.02</w:t>
      </w:r>
      <w:r>
        <w:rPr/>
        <w:t>万元。该项目资金使用上述结余资金。</w:t>
      </w:r>
      <w:r>
        <w:rPr>
          <w:rFonts w:ascii="宋体" w:hAnsi="宋体" w:cs="宋体" w:eastAsia="宋体" w:hint="default"/>
        </w:rPr>
        <w:t>2018</w:t>
      </w:r>
      <w:r>
        <w:rPr>
          <w:rFonts w:ascii="宋体" w:hAnsi="宋体" w:cs="宋体" w:eastAsia="宋体" w:hint="default"/>
          <w:spacing w:val="-97"/>
        </w:rPr>
        <w:t> </w:t>
      </w:r>
      <w:r>
        <w:rPr/>
        <w:t>年收到补助款</w:t>
      </w:r>
      <w:r>
        <w:rPr>
          <w:rFonts w:ascii="宋体" w:hAnsi="宋体" w:cs="宋体" w:eastAsia="宋体" w:hint="default"/>
        </w:rPr>
        <w:t>11.02</w:t>
      </w:r>
      <w:r>
        <w:rPr/>
        <w:t>万元，在研发期内分期确认其他收益。</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0" w:footer="1267" w:top="1520" w:bottom="1460" w:left="860" w:right="0"/>
        </w:sectPr>
      </w:pPr>
    </w:p>
    <w:p>
      <w:pPr>
        <w:pStyle w:val="BodyText"/>
        <w:spacing w:line="240" w:lineRule="auto" w:before="8"/>
        <w:ind w:left="1278" w:right="0"/>
        <w:jc w:val="left"/>
        <w:rPr>
          <w:rFonts w:ascii="宋体" w:hAnsi="宋体" w:cs="宋体" w:eastAsia="宋体" w:hint="default"/>
          <w:sz w:val="18"/>
          <w:szCs w:val="18"/>
        </w:rPr>
      </w:pPr>
      <w:r>
        <w:rPr/>
        <w:t>（二十）股本</w:t>
      </w:r>
      <w:r>
        <w:rPr>
          <w:rFonts w:ascii="宋体" w:hAnsi="宋体" w:cs="宋体" w:eastAsia="宋体" w:hint="default"/>
          <w:sz w:val="18"/>
          <w:szCs w:val="18"/>
        </w:rPr>
        <w:t> </w:t>
      </w: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262"/>
        <w:gridCol w:w="1514"/>
        <w:gridCol w:w="637"/>
        <w:gridCol w:w="494"/>
        <w:gridCol w:w="807"/>
        <w:gridCol w:w="1434"/>
        <w:gridCol w:w="1449"/>
        <w:gridCol w:w="1461"/>
      </w:tblGrid>
      <w:tr>
        <w:trPr>
          <w:trHeight w:val="290" w:hRule="exact"/>
        </w:trPr>
        <w:tc>
          <w:tcPr>
            <w:tcW w:w="1005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218"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11"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3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37" w:type="dxa"/>
            <w:vMerge w:val="restart"/>
            <w:tcBorders>
              <w:top w:val="nil" w:sz="6" w:space="0" w:color="auto"/>
              <w:left w:val="nil" w:sz="6" w:space="0" w:color="auto"/>
              <w:right w:val="nil" w:sz="6" w:space="0" w:color="auto"/>
            </w:tcBorders>
          </w:tcPr>
          <w:p>
            <w:pPr>
              <w:pStyle w:val="TableParagraph"/>
              <w:spacing w:line="364" w:lineRule="auto" w:before="95"/>
              <w:ind w:left="72" w:right="110"/>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89"/>
                <w:sz w:val="18"/>
                <w:szCs w:val="18"/>
              </w:rPr>
              <w:t> </w:t>
            </w:r>
            <w:r>
              <w:rPr>
                <w:rFonts w:ascii="宋体" w:hAnsi="宋体" w:cs="宋体" w:eastAsia="宋体" w:hint="default"/>
                <w:b/>
                <w:bCs/>
                <w:sz w:val="18"/>
                <w:szCs w:val="18"/>
              </w:rPr>
              <w:t>新股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94" w:type="dxa"/>
            <w:vMerge w:val="restart"/>
            <w:tcBorders>
              <w:top w:val="nil" w:sz="6" w:space="0" w:color="auto"/>
              <w:left w:val="nil" w:sz="6" w:space="0" w:color="auto"/>
              <w:right w:val="nil" w:sz="6" w:space="0" w:color="auto"/>
            </w:tcBorders>
          </w:tcPr>
          <w:p>
            <w:pPr>
              <w:pStyle w:val="TableParagraph"/>
              <w:spacing w:line="364" w:lineRule="auto" w:before="95"/>
              <w:ind w:left="90" w:right="131"/>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07" w:type="dxa"/>
            <w:vMerge w:val="restart"/>
            <w:tcBorders>
              <w:top w:val="nil" w:sz="6" w:space="0" w:color="auto"/>
              <w:left w:val="nil" w:sz="6" w:space="0" w:color="auto"/>
              <w:right w:val="nil" w:sz="6" w:space="0" w:color="auto"/>
            </w:tcBorders>
          </w:tcPr>
          <w:p>
            <w:pPr>
              <w:pStyle w:val="TableParagraph"/>
              <w:spacing w:line="364" w:lineRule="auto" w:before="95"/>
              <w:ind w:left="164" w:right="186" w:hanging="89"/>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3" w:hRule="exact"/>
        </w:trPr>
        <w:tc>
          <w:tcPr>
            <w:tcW w:w="2262" w:type="dxa"/>
            <w:tcBorders>
              <w:top w:val="nil" w:sz="6" w:space="0" w:color="auto"/>
              <w:left w:val="nil" w:sz="6" w:space="0" w:color="auto"/>
              <w:bottom w:val="single" w:sz="4" w:space="0" w:color="000000"/>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
        </w:tc>
        <w:tc>
          <w:tcPr>
            <w:tcW w:w="637" w:type="dxa"/>
            <w:vMerge/>
            <w:tcBorders>
              <w:left w:val="nil" w:sz="6" w:space="0" w:color="auto"/>
              <w:bottom w:val="single" w:sz="4" w:space="0" w:color="000000"/>
              <w:right w:val="nil" w:sz="6" w:space="0" w:color="auto"/>
            </w:tcBorders>
          </w:tcPr>
          <w:p>
            <w:pPr/>
          </w:p>
        </w:tc>
        <w:tc>
          <w:tcPr>
            <w:tcW w:w="494" w:type="dxa"/>
            <w:vMerge/>
            <w:tcBorders>
              <w:left w:val="nil" w:sz="6" w:space="0" w:color="auto"/>
              <w:bottom w:val="single" w:sz="4" w:space="0" w:color="000000"/>
              <w:right w:val="nil" w:sz="6" w:space="0" w:color="auto"/>
            </w:tcBorders>
          </w:tcPr>
          <w:p>
            <w:pPr/>
          </w:p>
        </w:tc>
        <w:tc>
          <w:tcPr>
            <w:tcW w:w="807" w:type="dxa"/>
            <w:vMerge/>
            <w:tcBorders>
              <w:left w:val="nil" w:sz="6" w:space="0" w:color="auto"/>
              <w:bottom w:val="single" w:sz="4" w:space="0" w:color="000000"/>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00"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9" w:type="dxa"/>
            <w:tcBorders>
              <w:top w:val="nil" w:sz="6" w:space="0" w:color="auto"/>
              <w:left w:val="nil" w:sz="6" w:space="0" w:color="auto"/>
              <w:bottom w:val="single" w:sz="4" w:space="0" w:color="000000"/>
              <w:right w:val="nil" w:sz="6" w:space="0" w:color="auto"/>
            </w:tcBorders>
          </w:tcPr>
          <w:p>
            <w:pPr>
              <w:pStyle w:val="TableParagraph"/>
              <w:spacing w:line="20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61" w:type="dxa"/>
            <w:tcBorders>
              <w:top w:val="nil" w:sz="6" w:space="0" w:color="auto"/>
              <w:left w:val="nil" w:sz="6" w:space="0" w:color="auto"/>
              <w:bottom w:val="single" w:sz="4" w:space="0" w:color="000000"/>
              <w:right w:val="nil" w:sz="6" w:space="0" w:color="auto"/>
            </w:tcBorders>
          </w:tcPr>
          <w:p>
            <w:pPr/>
          </w:p>
        </w:tc>
      </w:tr>
      <w:tr>
        <w:trPr>
          <w:trHeight w:val="487" w:hRule="exact"/>
        </w:trPr>
        <w:tc>
          <w:tcPr>
            <w:tcW w:w="22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0"/>
              <w:jc w:val="right"/>
              <w:rPr>
                <w:rFonts w:ascii="宋体" w:hAnsi="宋体" w:cs="宋体" w:eastAsia="宋体" w:hint="default"/>
                <w:sz w:val="18"/>
                <w:szCs w:val="18"/>
              </w:rPr>
            </w:pPr>
            <w:r>
              <w:rPr>
                <w:rFonts w:ascii="宋体"/>
                <w:sz w:val="18"/>
              </w:rPr>
            </w:r>
            <w:r>
              <w:rPr>
                <w:rFonts w:ascii="宋体"/>
                <w:spacing w:val="-1"/>
                <w:sz w:val="18"/>
                <w:u w:val="single" w:color="000000"/>
              </w:rPr>
              <w:t>2,351,080.00</w:t>
            </w:r>
            <w:r>
              <w:rPr>
                <w:rFonts w:ascii="宋体"/>
                <w:spacing w:val="-1"/>
                <w:sz w:val="18"/>
              </w:rPr>
              <w:t> </w:t>
            </w:r>
          </w:p>
        </w:tc>
        <w:tc>
          <w:tcPr>
            <w:tcW w:w="63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8"/>
              <w:jc w:val="right"/>
              <w:rPr>
                <w:rFonts w:ascii="宋体" w:hAnsi="宋体" w:cs="宋体" w:eastAsia="宋体" w:hint="default"/>
                <w:sz w:val="18"/>
                <w:szCs w:val="18"/>
              </w:rPr>
            </w:pPr>
            <w:r>
              <w:rPr>
                <w:rFonts w:ascii="宋体"/>
                <w:sz w:val="18"/>
              </w:rPr>
              <w:t> </w:t>
            </w:r>
          </w:p>
        </w:tc>
        <w:tc>
          <w:tcPr>
            <w:tcW w:w="49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4"/>
              <w:jc w:val="right"/>
              <w:rPr>
                <w:rFonts w:ascii="宋体" w:hAnsi="宋体" w:cs="宋体" w:eastAsia="宋体" w:hint="default"/>
                <w:sz w:val="18"/>
                <w:szCs w:val="18"/>
              </w:rPr>
            </w:pPr>
            <w:r>
              <w:rPr>
                <w:rFonts w:ascii="宋体"/>
                <w:sz w:val="18"/>
              </w:rPr>
              <w:t> </w:t>
            </w:r>
          </w:p>
        </w:tc>
        <w:tc>
          <w:tcPr>
            <w:tcW w:w="80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1"/>
              <w:jc w:val="right"/>
              <w:rPr>
                <w:rFonts w:ascii="宋体" w:hAnsi="宋体" w:cs="宋体" w:eastAsia="宋体" w:hint="default"/>
                <w:sz w:val="18"/>
                <w:szCs w:val="18"/>
              </w:rPr>
            </w:pPr>
            <w:r>
              <w:rPr>
                <w:rFonts w:ascii="宋体"/>
                <w:sz w:val="18"/>
              </w:rPr>
              <w:t> </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r>
            <w:r>
              <w:rPr>
                <w:rFonts w:ascii="宋体"/>
                <w:spacing w:val="-1"/>
                <w:sz w:val="18"/>
                <w:u w:val="single" w:color="000000"/>
              </w:rPr>
              <w:t>-1,278,106.00</w:t>
            </w:r>
            <w:r>
              <w:rPr>
                <w:rFonts w:ascii="宋体"/>
                <w:spacing w:val="-1"/>
                <w:sz w:val="18"/>
              </w:rPr>
            </w:r>
            <w:r>
              <w:rPr>
                <w:rFonts w:ascii="宋体"/>
                <w:sz w:val="18"/>
              </w:rPr>
              <w:t> </w:t>
            </w:r>
          </w:p>
        </w:tc>
        <w:tc>
          <w:tcPr>
            <w:tcW w:w="144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6"/>
              <w:jc w:val="right"/>
              <w:rPr>
                <w:rFonts w:ascii="宋体" w:hAnsi="宋体" w:cs="宋体" w:eastAsia="宋体" w:hint="default"/>
                <w:sz w:val="18"/>
                <w:szCs w:val="18"/>
              </w:rPr>
            </w:pPr>
            <w:r>
              <w:rPr>
                <w:rFonts w:ascii="宋体"/>
                <w:sz w:val="18"/>
              </w:rPr>
            </w:r>
            <w:r>
              <w:rPr>
                <w:rFonts w:ascii="宋体"/>
                <w:spacing w:val="-1"/>
                <w:sz w:val="18"/>
                <w:u w:val="single" w:color="000000"/>
              </w:rPr>
              <w:t>-1,278,106.00</w:t>
            </w:r>
            <w:r>
              <w:rPr>
                <w:rFonts w:ascii="宋体"/>
                <w:spacing w:val="-1"/>
                <w:sz w:val="18"/>
              </w:rPr>
              <w:t> </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
              <w:jc w:val="right"/>
              <w:rPr>
                <w:rFonts w:ascii="宋体" w:hAnsi="宋体" w:cs="宋体" w:eastAsia="宋体" w:hint="default"/>
                <w:sz w:val="18"/>
                <w:szCs w:val="18"/>
              </w:rPr>
            </w:pPr>
            <w:r>
              <w:rPr>
                <w:rFonts w:ascii="宋体"/>
                <w:sz w:val="18"/>
              </w:rPr>
            </w:r>
            <w:r>
              <w:rPr>
                <w:rFonts w:ascii="宋体"/>
                <w:spacing w:val="-1"/>
                <w:sz w:val="18"/>
                <w:u w:val="single" w:color="000000"/>
              </w:rPr>
              <w:t>1,072,974.00</w:t>
            </w:r>
            <w:r>
              <w:rPr>
                <w:rFonts w:ascii="宋体"/>
                <w:spacing w:val="-1"/>
                <w:sz w:val="18"/>
              </w:rPr>
            </w:r>
            <w:r>
              <w:rPr>
                <w:rFonts w:ascii="宋体"/>
                <w:sz w:val="18"/>
              </w:rPr>
              <w:t> </w:t>
            </w:r>
          </w:p>
        </w:tc>
      </w:tr>
      <w:tr>
        <w:trPr>
          <w:trHeight w:val="440"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418"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462"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right"/>
              <w:rPr>
                <w:rFonts w:ascii="宋体" w:hAnsi="宋体" w:cs="宋体" w:eastAsia="宋体" w:hint="default"/>
                <w:sz w:val="18"/>
                <w:szCs w:val="18"/>
              </w:rPr>
            </w:pPr>
            <w:r>
              <w:rPr>
                <w:rFonts w:ascii="宋体"/>
                <w:spacing w:val="-1"/>
                <w:sz w:val="18"/>
              </w:rPr>
              <w:t>2,351,080.00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pacing w:val="-1"/>
                <w:sz w:val="18"/>
              </w:rPr>
              <w:t>-1,278,106.00</w:t>
            </w: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1"/>
                <w:sz w:val="18"/>
              </w:rPr>
              <w:t>-1,278,106.00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1,072,974.00</w:t>
            </w:r>
            <w:r>
              <w:rPr>
                <w:rFonts w:ascii="宋体"/>
                <w:sz w:val="18"/>
              </w:rPr>
              <w:t> </w:t>
            </w:r>
          </w:p>
        </w:tc>
      </w:tr>
      <w:tr>
        <w:trPr>
          <w:trHeight w:val="418"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8"/>
                <w:szCs w:val="18"/>
              </w:rPr>
            </w:pPr>
            <w:r>
              <w:rPr>
                <w:rFonts w:ascii="宋体" w:hAnsi="宋体" w:cs="宋体" w:eastAsia="宋体" w:hint="default"/>
                <w:sz w:val="18"/>
                <w:szCs w:val="18"/>
              </w:rPr>
              <w:t>其中：境内法人持股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462"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0"/>
              <w:jc w:val="right"/>
              <w:rPr>
                <w:rFonts w:ascii="宋体" w:hAnsi="宋体" w:cs="宋体" w:eastAsia="宋体" w:hint="default"/>
                <w:sz w:val="18"/>
                <w:szCs w:val="18"/>
              </w:rPr>
            </w:pPr>
            <w:r>
              <w:rPr>
                <w:rFonts w:ascii="宋体" w:hAnsi="宋体" w:cs="宋体" w:eastAsia="宋体" w:hint="default"/>
                <w:spacing w:val="-1"/>
                <w:sz w:val="18"/>
                <w:szCs w:val="18"/>
              </w:rPr>
              <w:t>境内自然人持股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宋体" w:hAnsi="宋体" w:cs="宋体" w:eastAsia="宋体" w:hint="default"/>
                <w:sz w:val="18"/>
                <w:szCs w:val="18"/>
              </w:rPr>
            </w:pPr>
            <w:r>
              <w:rPr>
                <w:rFonts w:ascii="宋体"/>
                <w:spacing w:val="-1"/>
                <w:sz w:val="18"/>
              </w:rPr>
              <w:t>2,351,080.00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-1,278,106.00</w:t>
            </w: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1"/>
                <w:sz w:val="18"/>
              </w:rPr>
              <w:t>-1,278,106.00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1,072,974.00</w:t>
            </w:r>
            <w:r>
              <w:rPr>
                <w:rFonts w:ascii="宋体"/>
                <w:sz w:val="18"/>
              </w:rPr>
              <w:t> </w:t>
            </w:r>
          </w:p>
        </w:tc>
      </w:tr>
      <w:tr>
        <w:trPr>
          <w:trHeight w:val="440"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境外持股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440"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8"/>
                <w:szCs w:val="18"/>
              </w:rPr>
            </w:pPr>
            <w:r>
              <w:rPr>
                <w:rFonts w:ascii="宋体" w:hAnsi="宋体" w:cs="宋体" w:eastAsia="宋体" w:hint="default"/>
                <w:sz w:val="18"/>
                <w:szCs w:val="18"/>
              </w:rPr>
              <w:t>其中：境外法人持股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418"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0"/>
              <w:jc w:val="right"/>
              <w:rPr>
                <w:rFonts w:ascii="宋体" w:hAnsi="宋体" w:cs="宋体" w:eastAsia="宋体" w:hint="default"/>
                <w:sz w:val="18"/>
                <w:szCs w:val="18"/>
              </w:rPr>
            </w:pPr>
            <w:r>
              <w:rPr>
                <w:rFonts w:ascii="宋体" w:hAnsi="宋体" w:cs="宋体" w:eastAsia="宋体" w:hint="default"/>
                <w:spacing w:val="-1"/>
                <w:sz w:val="18"/>
                <w:szCs w:val="18"/>
              </w:rPr>
              <w:t>境外自然人持股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439"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right"/>
              <w:rPr>
                <w:rFonts w:ascii="宋体" w:hAnsi="宋体" w:cs="宋体" w:eastAsia="宋体" w:hint="default"/>
                <w:sz w:val="18"/>
                <w:szCs w:val="18"/>
              </w:rPr>
            </w:pPr>
            <w:r>
              <w:rPr>
                <w:rFonts w:ascii="宋体"/>
                <w:sz w:val="18"/>
              </w:rPr>
            </w:r>
            <w:r>
              <w:rPr>
                <w:rFonts w:ascii="宋体"/>
                <w:spacing w:val="-1"/>
                <w:sz w:val="18"/>
                <w:u w:val="single" w:color="000000"/>
              </w:rPr>
              <w:t>300,888,920.00</w:t>
            </w:r>
            <w:r>
              <w:rPr>
                <w:rFonts w:ascii="宋体"/>
                <w:spacing w:val="-1"/>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r>
            <w:r>
              <w:rPr>
                <w:rFonts w:ascii="宋体"/>
                <w:spacing w:val="-1"/>
                <w:sz w:val="18"/>
                <w:u w:val="single" w:color="000000"/>
              </w:rPr>
              <w:t>1,278,106.00</w:t>
            </w:r>
            <w:r>
              <w:rPr>
                <w:rFonts w:ascii="宋体"/>
                <w:spacing w:val="-1"/>
                <w:sz w:val="18"/>
              </w:rPr>
            </w: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z w:val="18"/>
              </w:rPr>
            </w:r>
            <w:r>
              <w:rPr>
                <w:rFonts w:ascii="宋体"/>
                <w:spacing w:val="-1"/>
                <w:sz w:val="18"/>
                <w:u w:val="single" w:color="000000"/>
              </w:rPr>
              <w:t>1,278,106.00</w:t>
            </w:r>
            <w:r>
              <w:rPr>
                <w:rFonts w:ascii="宋体"/>
                <w:spacing w:val="-1"/>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r>
            <w:r>
              <w:rPr>
                <w:rFonts w:ascii="宋体"/>
                <w:spacing w:val="-1"/>
                <w:sz w:val="18"/>
                <w:u w:val="single" w:color="000000"/>
              </w:rPr>
              <w:t>302,167,026.00</w:t>
            </w:r>
            <w:r>
              <w:rPr>
                <w:rFonts w:ascii="宋体"/>
                <w:spacing w:val="-1"/>
                <w:sz w:val="18"/>
              </w:rPr>
            </w:r>
            <w:r>
              <w:rPr>
                <w:rFonts w:ascii="宋体"/>
                <w:sz w:val="18"/>
              </w:rPr>
              <w:t> </w:t>
            </w:r>
          </w:p>
        </w:tc>
      </w:tr>
      <w:tr>
        <w:trPr>
          <w:trHeight w:val="463"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right"/>
              <w:rPr>
                <w:rFonts w:ascii="宋体" w:hAnsi="宋体" w:cs="宋体" w:eastAsia="宋体" w:hint="default"/>
                <w:sz w:val="18"/>
                <w:szCs w:val="18"/>
              </w:rPr>
            </w:pPr>
            <w:r>
              <w:rPr>
                <w:rFonts w:ascii="宋体"/>
                <w:spacing w:val="-1"/>
                <w:sz w:val="18"/>
              </w:rPr>
              <w:t>300,888,920.00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pacing w:val="-1"/>
                <w:sz w:val="18"/>
              </w:rPr>
              <w:t>1,278,106.00</w:t>
            </w: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1"/>
                <w:sz w:val="18"/>
              </w:rPr>
              <w:t>1,278,106.00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302,167,026.00</w:t>
            </w:r>
            <w:r>
              <w:rPr>
                <w:rFonts w:ascii="宋体"/>
                <w:sz w:val="18"/>
              </w:rPr>
              <w:t> </w:t>
            </w:r>
          </w:p>
        </w:tc>
      </w:tr>
      <w:tr>
        <w:trPr>
          <w:trHeight w:val="439"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境内上市外资股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440"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境外上市外资股</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418"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0"/>
              <w:jc w:val="righ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332" w:hRule="exact"/>
        </w:trPr>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32" w:right="0"/>
              <w:jc w:val="left"/>
              <w:rPr>
                <w:rFonts w:ascii="宋体" w:hAnsi="宋体" w:cs="宋体" w:eastAsia="宋体" w:hint="default"/>
                <w:sz w:val="18"/>
                <w:szCs w:val="18"/>
              </w:rPr>
            </w:pPr>
            <w:r>
              <w:rPr>
                <w:rFonts w:ascii="宋体" w:hAnsi="宋体" w:cs="宋体" w:eastAsia="宋体" w:hint="default"/>
                <w:b/>
                <w:bCs/>
                <w:sz w:val="18"/>
                <w:szCs w:val="18"/>
              </w:rPr>
              <w:t>股份合计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宋体" w:hAnsi="宋体" w:cs="宋体" w:eastAsia="宋体" w:hint="default"/>
                <w:sz w:val="18"/>
                <w:szCs w:val="18"/>
              </w:rPr>
            </w:pPr>
            <w:r>
              <w:rPr>
                <w:rFonts w:ascii="宋体"/>
                <w:sz w:val="18"/>
              </w:rPr>
            </w:r>
            <w:r>
              <w:rPr>
                <w:rFonts w:ascii="宋体"/>
                <w:spacing w:val="-1"/>
                <w:sz w:val="18"/>
                <w:u w:val="thick" w:color="000000"/>
              </w:rPr>
              <w:t>303,240,000.00</w:t>
            </w:r>
            <w:r>
              <w:rPr>
                <w:rFonts w:ascii="宋体"/>
                <w:spacing w:val="-1"/>
                <w:sz w:val="18"/>
              </w:rPr>
              <w:t> </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 </w:t>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
              <w:jc w:val="right"/>
              <w:rPr>
                <w:rFonts w:ascii="宋体" w:hAnsi="宋体" w:cs="宋体" w:eastAsia="宋体" w:hint="default"/>
                <w:sz w:val="18"/>
                <w:szCs w:val="18"/>
              </w:rPr>
            </w:pPr>
            <w:r>
              <w:rPr>
                <w:rFonts w:ascii="宋体"/>
                <w:sz w:val="18"/>
              </w:rPr>
              <w:t> </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sz w:val="18"/>
              </w:rPr>
              <w:t>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z w:val="18"/>
              </w:rPr>
              <w:t> </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r>
            <w:r>
              <w:rPr>
                <w:rFonts w:ascii="宋体"/>
                <w:spacing w:val="-1"/>
                <w:sz w:val="18"/>
                <w:u w:val="thick" w:color="000000"/>
              </w:rPr>
              <w:t>303,240,000.00</w:t>
            </w:r>
            <w:r>
              <w:rPr>
                <w:rFonts w:ascii="宋体"/>
                <w:spacing w:val="-1"/>
                <w:sz w:val="18"/>
              </w:rPr>
              <w:t> </w:t>
            </w:r>
          </w:p>
        </w:tc>
      </w:tr>
    </w:tbl>
    <w:p>
      <w:pPr>
        <w:pStyle w:val="BodyText"/>
        <w:spacing w:line="240" w:lineRule="auto" w:before="53"/>
        <w:ind w:left="1278" w:right="0"/>
        <w:jc w:val="left"/>
        <w:rPr>
          <w:rFonts w:ascii="宋体" w:hAnsi="宋体" w:cs="宋体" w:eastAsia="宋体" w:hint="default"/>
        </w:rPr>
      </w:pPr>
      <w:r>
        <w:rPr/>
        <w:t>（二十一）资本公积</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894" w:type="dxa"/>
        <w:tblLayout w:type="fixed"/>
        <w:tblCellMar>
          <w:top w:w="0" w:type="dxa"/>
          <w:left w:w="0" w:type="dxa"/>
          <w:bottom w:w="0" w:type="dxa"/>
          <w:right w:w="0" w:type="dxa"/>
        </w:tblCellMar>
        <w:tblLook w:val="01E0"/>
      </w:tblPr>
      <w:tblGrid>
        <w:gridCol w:w="2518"/>
        <w:gridCol w:w="2155"/>
        <w:gridCol w:w="1098"/>
        <w:gridCol w:w="1218"/>
        <w:gridCol w:w="1510"/>
      </w:tblGrid>
      <w:tr>
        <w:trPr>
          <w:trHeight w:val="272" w:hRule="exact"/>
        </w:trPr>
        <w:tc>
          <w:tcPr>
            <w:tcW w:w="2518" w:type="dxa"/>
            <w:tcBorders>
              <w:top w:val="nil" w:sz="6" w:space="0" w:color="auto"/>
              <w:left w:val="nil" w:sz="6" w:space="0" w:color="auto"/>
              <w:bottom w:val="single" w:sz="4" w:space="0" w:color="000000"/>
              <w:right w:val="nil" w:sz="6" w:space="0" w:color="auto"/>
            </w:tcBorders>
          </w:tcPr>
          <w:p>
            <w:pPr>
              <w:pStyle w:val="TableParagraph"/>
              <w:spacing w:line="180" w:lineRule="exact"/>
              <w:ind w:right="78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55" w:type="dxa"/>
            <w:tcBorders>
              <w:top w:val="nil" w:sz="6" w:space="0" w:color="auto"/>
              <w:left w:val="nil" w:sz="6" w:space="0" w:color="auto"/>
              <w:bottom w:val="single" w:sz="4" w:space="0" w:color="000000"/>
              <w:right w:val="nil" w:sz="6" w:space="0" w:color="auto"/>
            </w:tcBorders>
          </w:tcPr>
          <w:p>
            <w:pPr>
              <w:pStyle w:val="TableParagraph"/>
              <w:spacing w:line="180" w:lineRule="exact"/>
              <w:ind w:left="87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180" w:lineRule="exact"/>
              <w:ind w:right="61"/>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18" w:type="dxa"/>
            <w:tcBorders>
              <w:top w:val="nil" w:sz="6" w:space="0" w:color="auto"/>
              <w:left w:val="nil" w:sz="6" w:space="0" w:color="auto"/>
              <w:bottom w:val="single" w:sz="4" w:space="0" w:color="000000"/>
              <w:right w:val="nil" w:sz="6" w:space="0" w:color="auto"/>
            </w:tcBorders>
          </w:tcPr>
          <w:p>
            <w:pPr>
              <w:pStyle w:val="TableParagraph"/>
              <w:spacing w:line="180" w:lineRule="exact"/>
              <w:ind w:right="54"/>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0" w:type="dxa"/>
            <w:tcBorders>
              <w:top w:val="nil" w:sz="6" w:space="0" w:color="auto"/>
              <w:left w:val="nil" w:sz="6" w:space="0" w:color="auto"/>
              <w:bottom w:val="single" w:sz="4" w:space="0" w:color="000000"/>
              <w:right w:val="nil" w:sz="6" w:space="0" w:color="auto"/>
            </w:tcBorders>
          </w:tcPr>
          <w:p>
            <w:pPr>
              <w:pStyle w:val="TableParagraph"/>
              <w:spacing w:line="180" w:lineRule="exact"/>
              <w:ind w:left="35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5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一、股本溢价</w:t>
            </w:r>
            <w:r>
              <w:rPr>
                <w:rFonts w:ascii="宋体" w:hAnsi="宋体" w:cs="宋体" w:eastAsia="宋体" w:hint="default"/>
                <w:sz w:val="18"/>
                <w:szCs w:val="18"/>
              </w:rPr>
              <w:t> </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9"/>
              <w:jc w:val="right"/>
              <w:rPr>
                <w:rFonts w:ascii="宋体" w:hAnsi="宋体" w:cs="宋体" w:eastAsia="宋体" w:hint="default"/>
                <w:sz w:val="18"/>
                <w:szCs w:val="18"/>
              </w:rPr>
            </w:pPr>
            <w:r>
              <w:rPr>
                <w:rFonts w:ascii="宋体"/>
                <w:spacing w:val="-1"/>
                <w:sz w:val="18"/>
              </w:rPr>
              <w:t>38,186,010.52</w:t>
            </w:r>
            <w:r>
              <w:rPr>
                <w:rFonts w:ascii="宋体"/>
                <w:sz w:val="18"/>
              </w:rPr>
              <w:t> </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3"/>
              <w:jc w:val="center"/>
              <w:rPr>
                <w:rFonts w:ascii="宋体" w:hAnsi="宋体" w:cs="宋体" w:eastAsia="宋体" w:hint="default"/>
                <w:sz w:val="18"/>
                <w:szCs w:val="18"/>
              </w:rPr>
            </w:pPr>
            <w:r>
              <w:rPr>
                <w:rFonts w:ascii="宋体"/>
                <w:sz w:val="18"/>
              </w:rPr>
              <w:t> </w:t>
            </w: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2"/>
              <w:jc w:val="center"/>
              <w:rPr>
                <w:rFonts w:ascii="宋体" w:hAnsi="宋体" w:cs="宋体" w:eastAsia="宋体" w:hint="default"/>
                <w:sz w:val="18"/>
                <w:szCs w:val="18"/>
              </w:rPr>
            </w:pPr>
            <w:r>
              <w:rPr>
                <w:rFonts w:ascii="宋体"/>
                <w:sz w:val="18"/>
              </w:rPr>
              <w:t> </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38,186,010.52</w:t>
            </w:r>
            <w:r>
              <w:rPr>
                <w:rFonts w:ascii="宋体"/>
                <w:sz w:val="18"/>
              </w:rPr>
              <w:t> </w:t>
            </w:r>
          </w:p>
        </w:tc>
      </w:tr>
      <w:tr>
        <w:trPr>
          <w:trHeight w:val="441"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二、其他资本公积</w:t>
            </w:r>
            <w:r>
              <w:rPr>
                <w:rFonts w:ascii="宋体" w:hAnsi="宋体" w:cs="宋体" w:eastAsia="宋体" w:hint="default"/>
                <w:sz w:val="18"/>
                <w:szCs w:val="18"/>
              </w:rPr>
              <w:t> </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9"/>
              <w:jc w:val="right"/>
              <w:rPr>
                <w:rFonts w:ascii="宋体" w:hAnsi="宋体" w:cs="宋体" w:eastAsia="宋体" w:hint="default"/>
                <w:sz w:val="18"/>
                <w:szCs w:val="18"/>
              </w:rPr>
            </w:pPr>
            <w:r>
              <w:rPr>
                <w:rFonts w:ascii="宋体"/>
                <w:spacing w:val="-1"/>
                <w:sz w:val="18"/>
              </w:rPr>
              <w:t>5,731,090.64</w:t>
            </w:r>
            <w:r>
              <w:rPr>
                <w:rFonts w:ascii="宋体"/>
                <w:sz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center"/>
              <w:rPr>
                <w:rFonts w:ascii="宋体" w:hAnsi="宋体" w:cs="宋体" w:eastAsia="宋体" w:hint="default"/>
                <w:sz w:val="18"/>
                <w:szCs w:val="18"/>
              </w:rPr>
            </w:pPr>
            <w:r>
              <w:rPr>
                <w:rFonts w:ascii="宋体"/>
                <w:sz w:val="18"/>
              </w:rPr>
              <w:t> </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2"/>
              <w:jc w:val="center"/>
              <w:rPr>
                <w:rFonts w:ascii="宋体" w:hAnsi="宋体" w:cs="宋体" w:eastAsia="宋体" w:hint="default"/>
                <w:sz w:val="18"/>
                <w:szCs w:val="18"/>
              </w:rPr>
            </w:pPr>
            <w:r>
              <w:rPr>
                <w:rFonts w:ascii="宋体"/>
                <w:sz w:val="18"/>
              </w:rPr>
              <w:t> </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5,731,090.64</w:t>
            </w:r>
            <w:r>
              <w:rPr>
                <w:rFonts w:ascii="宋体"/>
                <w:sz w:val="18"/>
              </w:rPr>
              <w:t> </w:t>
            </w:r>
          </w:p>
        </w:tc>
      </w:tr>
      <w:tr>
        <w:trPr>
          <w:trHeight w:val="31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8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9"/>
              <w:jc w:val="right"/>
              <w:rPr>
                <w:rFonts w:ascii="宋体" w:hAnsi="宋体" w:cs="宋体" w:eastAsia="宋体" w:hint="default"/>
                <w:sz w:val="18"/>
                <w:szCs w:val="18"/>
              </w:rPr>
            </w:pPr>
            <w:r>
              <w:rPr>
                <w:rFonts w:ascii="宋体"/>
                <w:sz w:val="18"/>
              </w:rPr>
            </w:r>
            <w:r>
              <w:rPr>
                <w:rFonts w:ascii="宋体"/>
                <w:spacing w:val="-1"/>
                <w:sz w:val="18"/>
                <w:u w:val="thick" w:color="000000"/>
              </w:rPr>
              <w:t>43,917,101.16</w:t>
            </w:r>
            <w:r>
              <w:rPr>
                <w:rFonts w:ascii="宋体"/>
                <w:spacing w:val="-1"/>
                <w:sz w:val="18"/>
              </w:rPr>
            </w:r>
            <w:r>
              <w:rPr>
                <w:rFonts w:ascii="宋体"/>
                <w:sz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center"/>
              <w:rPr>
                <w:rFonts w:ascii="宋体" w:hAnsi="宋体" w:cs="宋体" w:eastAsia="宋体" w:hint="default"/>
                <w:sz w:val="18"/>
                <w:szCs w:val="18"/>
              </w:rPr>
            </w:pPr>
            <w:r>
              <w:rPr>
                <w:rFonts w:ascii="宋体"/>
                <w:sz w:val="18"/>
              </w:rPr>
              <w:t> </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2"/>
              <w:jc w:val="center"/>
              <w:rPr>
                <w:rFonts w:ascii="宋体" w:hAnsi="宋体" w:cs="宋体" w:eastAsia="宋体" w:hint="default"/>
                <w:sz w:val="18"/>
                <w:szCs w:val="18"/>
              </w:rPr>
            </w:pPr>
            <w:r>
              <w:rPr>
                <w:rFonts w:ascii="宋体"/>
                <w:sz w:val="18"/>
              </w:rPr>
              <w:t> </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z w:val="18"/>
              </w:rPr>
            </w:r>
            <w:r>
              <w:rPr>
                <w:rFonts w:ascii="宋体"/>
                <w:spacing w:val="-1"/>
                <w:sz w:val="18"/>
                <w:u w:val="thick" w:color="000000"/>
              </w:rPr>
              <w:t>43,917,101.16</w:t>
            </w:r>
            <w:r>
              <w:rPr>
                <w:rFonts w:ascii="宋体"/>
                <w:spacing w:val="-1"/>
                <w:sz w:val="18"/>
              </w:rPr>
            </w:r>
            <w:r>
              <w:rPr>
                <w:rFonts w:ascii="宋体"/>
                <w:sz w:val="18"/>
              </w:rPr>
              <w:t> </w:t>
            </w:r>
          </w:p>
        </w:tc>
      </w:tr>
    </w:tbl>
    <w:p>
      <w:pPr>
        <w:pStyle w:val="BodyText"/>
        <w:spacing w:line="240" w:lineRule="auto" w:before="53"/>
        <w:ind w:left="1278" w:right="0"/>
        <w:jc w:val="left"/>
        <w:rPr>
          <w:rFonts w:ascii="宋体" w:hAnsi="宋体" w:cs="宋体" w:eastAsia="宋体" w:hint="default"/>
        </w:rPr>
      </w:pPr>
      <w:r>
        <w:rPr/>
        <w:t>（二十二）盈余公积</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894" w:type="dxa"/>
        <w:tblLayout w:type="fixed"/>
        <w:tblCellMar>
          <w:top w:w="0" w:type="dxa"/>
          <w:left w:w="0" w:type="dxa"/>
          <w:bottom w:w="0" w:type="dxa"/>
          <w:right w:w="0" w:type="dxa"/>
        </w:tblCellMar>
        <w:tblLook w:val="01E0"/>
      </w:tblPr>
      <w:tblGrid>
        <w:gridCol w:w="2083"/>
        <w:gridCol w:w="2027"/>
        <w:gridCol w:w="1550"/>
        <w:gridCol w:w="1438"/>
        <w:gridCol w:w="1410"/>
      </w:tblGrid>
      <w:tr>
        <w:trPr>
          <w:trHeight w:val="272" w:hRule="exact"/>
        </w:trPr>
        <w:tc>
          <w:tcPr>
            <w:tcW w:w="2083" w:type="dxa"/>
            <w:tcBorders>
              <w:top w:val="nil" w:sz="6" w:space="0" w:color="auto"/>
              <w:left w:val="nil" w:sz="6" w:space="0" w:color="auto"/>
              <w:bottom w:val="single" w:sz="4" w:space="0" w:color="000000"/>
              <w:right w:val="nil" w:sz="6" w:space="0" w:color="auto"/>
            </w:tcBorders>
          </w:tcPr>
          <w:p>
            <w:pPr>
              <w:pStyle w:val="TableParagraph"/>
              <w:spacing w:line="180" w:lineRule="exact"/>
              <w:ind w:right="59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27" w:type="dxa"/>
            <w:tcBorders>
              <w:top w:val="nil" w:sz="6" w:space="0" w:color="auto"/>
              <w:left w:val="nil" w:sz="6" w:space="0" w:color="auto"/>
              <w:bottom w:val="single" w:sz="4" w:space="0" w:color="000000"/>
              <w:right w:val="nil" w:sz="6" w:space="0" w:color="auto"/>
            </w:tcBorders>
          </w:tcPr>
          <w:p>
            <w:pPr>
              <w:pStyle w:val="TableParagraph"/>
              <w:spacing w:line="180" w:lineRule="exact"/>
              <w:ind w:left="75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0" w:type="dxa"/>
            <w:tcBorders>
              <w:top w:val="nil" w:sz="6" w:space="0" w:color="auto"/>
              <w:left w:val="nil" w:sz="6" w:space="0" w:color="auto"/>
              <w:bottom w:val="single" w:sz="4" w:space="0" w:color="000000"/>
              <w:right w:val="nil" w:sz="6" w:space="0" w:color="auto"/>
            </w:tcBorders>
          </w:tcPr>
          <w:p>
            <w:pPr>
              <w:pStyle w:val="TableParagraph"/>
              <w:spacing w:line="180" w:lineRule="exact"/>
              <w:ind w:left="23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8" w:type="dxa"/>
            <w:tcBorders>
              <w:top w:val="nil" w:sz="6" w:space="0" w:color="auto"/>
              <w:left w:val="nil" w:sz="6" w:space="0" w:color="auto"/>
              <w:bottom w:val="single" w:sz="4" w:space="0" w:color="000000"/>
              <w:right w:val="nil" w:sz="6" w:space="0" w:color="auto"/>
            </w:tcBorders>
          </w:tcPr>
          <w:p>
            <w:pPr>
              <w:pStyle w:val="TableParagraph"/>
              <w:spacing w:line="180" w:lineRule="exact"/>
              <w:ind w:left="20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0" w:type="dxa"/>
            <w:tcBorders>
              <w:top w:val="nil" w:sz="6" w:space="0" w:color="auto"/>
              <w:left w:val="nil" w:sz="6" w:space="0" w:color="auto"/>
              <w:bottom w:val="single" w:sz="4" w:space="0" w:color="000000"/>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22"/>
              <w:jc w:val="right"/>
              <w:rPr>
                <w:rFonts w:ascii="宋体" w:hAnsi="宋体" w:cs="宋体" w:eastAsia="宋体" w:hint="default"/>
                <w:sz w:val="18"/>
                <w:szCs w:val="18"/>
              </w:rPr>
            </w:pPr>
            <w:r>
              <w:rPr>
                <w:rFonts w:ascii="宋体" w:hAnsi="宋体" w:cs="宋体" w:eastAsia="宋体" w:hint="default"/>
                <w:spacing w:val="-1"/>
                <w:sz w:val="18"/>
                <w:szCs w:val="18"/>
              </w:rPr>
              <w:t>法定盈余公积金</w:t>
            </w:r>
            <w:r>
              <w:rPr>
                <w:rFonts w:ascii="宋体" w:hAnsi="宋体" w:cs="宋体" w:eastAsia="宋体" w:hint="default"/>
                <w:sz w:val="18"/>
                <w:szCs w:val="18"/>
              </w:rPr>
              <w:t> </w:t>
            </w:r>
          </w:p>
        </w:tc>
        <w:tc>
          <w:tcPr>
            <w:tcW w:w="202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0"/>
              <w:jc w:val="right"/>
              <w:rPr>
                <w:rFonts w:ascii="宋体" w:hAnsi="宋体" w:cs="宋体" w:eastAsia="宋体" w:hint="default"/>
                <w:sz w:val="18"/>
                <w:szCs w:val="18"/>
              </w:rPr>
            </w:pPr>
            <w:r>
              <w:rPr>
                <w:rFonts w:ascii="宋体"/>
                <w:spacing w:val="-1"/>
                <w:sz w:val="18"/>
              </w:rPr>
              <w:t>54,085,470.03</w:t>
            </w:r>
            <w:r>
              <w:rPr>
                <w:rFonts w:ascii="宋体"/>
                <w:sz w:val="18"/>
              </w:rPr>
              <w:t> </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72" w:right="0"/>
              <w:jc w:val="left"/>
              <w:rPr>
                <w:rFonts w:ascii="宋体" w:hAnsi="宋体" w:cs="宋体" w:eastAsia="宋体" w:hint="default"/>
                <w:sz w:val="18"/>
                <w:szCs w:val="18"/>
              </w:rPr>
            </w:pPr>
            <w:r>
              <w:rPr>
                <w:rFonts w:ascii="宋体"/>
                <w:sz w:val="18"/>
              </w:rPr>
              <w:t>6,009,367.80 </w:t>
            </w:r>
          </w:p>
        </w:tc>
        <w:tc>
          <w:tcPr>
            <w:tcW w:w="143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26"/>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60,094,837.83</w:t>
            </w:r>
            <w:r>
              <w:rPr>
                <w:rFonts w:ascii="宋体"/>
                <w:sz w:val="18"/>
              </w:rPr>
              <w:t> </w:t>
            </w:r>
          </w:p>
        </w:tc>
      </w:tr>
      <w:tr>
        <w:trPr>
          <w:trHeight w:val="311"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0"/>
              <w:jc w:val="right"/>
              <w:rPr>
                <w:rFonts w:ascii="宋体" w:hAnsi="宋体" w:cs="宋体" w:eastAsia="宋体" w:hint="default"/>
                <w:sz w:val="18"/>
                <w:szCs w:val="18"/>
              </w:rPr>
            </w:pPr>
            <w:r>
              <w:rPr>
                <w:rFonts w:ascii="宋体"/>
                <w:sz w:val="18"/>
              </w:rPr>
            </w:r>
            <w:r>
              <w:rPr>
                <w:rFonts w:ascii="宋体"/>
                <w:spacing w:val="-1"/>
                <w:sz w:val="18"/>
                <w:u w:val="thick" w:color="000000"/>
              </w:rPr>
              <w:t>54,085,470.03</w:t>
            </w:r>
            <w:r>
              <w:rPr>
                <w:rFonts w:ascii="宋体"/>
                <w:spacing w:val="-1"/>
                <w:sz w:val="18"/>
              </w:rPr>
            </w:r>
            <w:r>
              <w:rPr>
                <w:rFonts w:ascii="宋体"/>
                <w:sz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2" w:right="0"/>
              <w:jc w:val="left"/>
              <w:rPr>
                <w:rFonts w:ascii="宋体" w:hAnsi="宋体" w:cs="宋体" w:eastAsia="宋体" w:hint="default"/>
                <w:sz w:val="18"/>
                <w:szCs w:val="18"/>
              </w:rPr>
            </w:pPr>
            <w:r>
              <w:rPr>
                <w:rFonts w:ascii="宋体"/>
                <w:sz w:val="18"/>
              </w:rPr>
            </w:r>
            <w:r>
              <w:rPr>
                <w:rFonts w:ascii="宋体"/>
                <w:sz w:val="18"/>
                <w:u w:val="thick" w:color="000000"/>
              </w:rPr>
              <w:t>6,009,367.80</w:t>
            </w:r>
            <w:r>
              <w:rPr>
                <w:rFonts w:ascii="宋体"/>
                <w:sz w:val="18"/>
              </w:rPr>
              <w:t> </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6"/>
              <w:jc w:val="right"/>
              <w:rPr>
                <w:rFonts w:ascii="宋体" w:hAnsi="宋体" w:cs="宋体" w:eastAsia="宋体" w:hint="default"/>
                <w:sz w:val="18"/>
                <w:szCs w:val="18"/>
              </w:rPr>
            </w:pPr>
            <w:r>
              <w:rPr>
                <w:rFonts w:ascii="宋体"/>
                <w:sz w:val="18"/>
              </w:rPr>
              <w:t> </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r>
            <w:r>
              <w:rPr>
                <w:rFonts w:ascii="宋体"/>
                <w:spacing w:val="-1"/>
                <w:sz w:val="18"/>
                <w:u w:val="thick" w:color="000000"/>
              </w:rPr>
              <w:t>60,094,837.83</w:t>
            </w:r>
            <w:r>
              <w:rPr>
                <w:rFonts w:ascii="宋体"/>
                <w:spacing w:val="-1"/>
                <w:sz w:val="18"/>
              </w:rPr>
            </w:r>
            <w:r>
              <w:rPr>
                <w:rFonts w:ascii="宋体"/>
                <w:sz w:val="18"/>
              </w:rPr>
              <w:t> </w:t>
            </w:r>
          </w:p>
        </w:tc>
      </w:tr>
    </w:tbl>
    <w:p>
      <w:pPr>
        <w:pStyle w:val="BodyText"/>
        <w:spacing w:line="240" w:lineRule="auto" w:before="53"/>
        <w:ind w:left="1278" w:right="0"/>
        <w:jc w:val="left"/>
        <w:rPr>
          <w:rFonts w:ascii="宋体" w:hAnsi="宋体" w:cs="宋体" w:eastAsia="宋体" w:hint="default"/>
        </w:rPr>
      </w:pPr>
      <w:r>
        <w:rPr/>
        <w:t>注：本期按母公司净利润</w:t>
      </w:r>
      <w:r>
        <w:rPr>
          <w:rFonts w:ascii="宋体" w:hAnsi="宋体" w:cs="宋体" w:eastAsia="宋体" w:hint="default"/>
        </w:rPr>
        <w:t>10%</w:t>
      </w:r>
      <w:r>
        <w:rPr/>
        <w:t>计提法定盈余公积。</w:t>
      </w:r>
      <w:r>
        <w:rPr>
          <w:rFonts w:ascii="宋体" w:hAnsi="宋体" w:cs="宋体" w:eastAsia="宋体" w:hint="default"/>
        </w:rPr>
        <w:t> </w:t>
      </w:r>
    </w:p>
    <w:p>
      <w:pPr>
        <w:pStyle w:val="BodyText"/>
        <w:spacing w:line="240" w:lineRule="auto" w:before="116"/>
        <w:ind w:left="1278" w:right="0"/>
        <w:jc w:val="left"/>
        <w:rPr>
          <w:rFonts w:ascii="宋体" w:hAnsi="宋体" w:cs="宋体" w:eastAsia="宋体" w:hint="default"/>
          <w:sz w:val="18"/>
          <w:szCs w:val="18"/>
        </w:rPr>
      </w:pPr>
      <w:r>
        <w:rPr/>
        <w:t>（二十三）未分配利润</w:t>
      </w:r>
      <w:r>
        <w:rPr>
          <w:rFonts w:ascii="宋体" w:hAnsi="宋体" w:cs="宋体" w:eastAsia="宋体" w:hint="default"/>
          <w:sz w:val="18"/>
          <w:szCs w:val="18"/>
        </w:rPr>
        <w:t> </w:t>
      </w:r>
    </w:p>
    <w:p>
      <w:pPr>
        <w:spacing w:line="240" w:lineRule="auto" w:before="11"/>
        <w:rPr>
          <w:rFonts w:ascii="宋体" w:hAnsi="宋体" w:cs="宋体" w:eastAsia="宋体" w:hint="default"/>
          <w:sz w:val="24"/>
          <w:szCs w:val="24"/>
        </w:rPr>
      </w:pPr>
    </w:p>
    <w:tbl>
      <w:tblPr>
        <w:tblW w:w="0" w:type="auto"/>
        <w:jc w:val="left"/>
        <w:tblInd w:w="750" w:type="dxa"/>
        <w:tblLayout w:type="fixed"/>
        <w:tblCellMar>
          <w:top w:w="0" w:type="dxa"/>
          <w:left w:w="0" w:type="dxa"/>
          <w:bottom w:w="0" w:type="dxa"/>
          <w:right w:w="0" w:type="dxa"/>
        </w:tblCellMar>
        <w:tblLook w:val="01E0"/>
      </w:tblPr>
      <w:tblGrid>
        <w:gridCol w:w="3778"/>
        <w:gridCol w:w="3323"/>
        <w:gridCol w:w="1694"/>
      </w:tblGrid>
      <w:tr>
        <w:trPr>
          <w:trHeight w:val="272" w:hRule="exact"/>
        </w:trPr>
        <w:tc>
          <w:tcPr>
            <w:tcW w:w="3778" w:type="dxa"/>
            <w:tcBorders>
              <w:top w:val="nil" w:sz="6" w:space="0" w:color="auto"/>
              <w:left w:val="nil" w:sz="6" w:space="0" w:color="auto"/>
              <w:bottom w:val="single" w:sz="4" w:space="0" w:color="000000"/>
              <w:right w:val="nil" w:sz="6" w:space="0" w:color="auto"/>
            </w:tcBorders>
          </w:tcPr>
          <w:p>
            <w:pPr>
              <w:pStyle w:val="TableParagraph"/>
              <w:spacing w:line="180" w:lineRule="exact"/>
              <w:ind w:right="138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23" w:type="dxa"/>
            <w:tcBorders>
              <w:top w:val="nil" w:sz="6" w:space="0" w:color="auto"/>
              <w:left w:val="nil" w:sz="6" w:space="0" w:color="auto"/>
              <w:bottom w:val="single" w:sz="4" w:space="0" w:color="000000"/>
              <w:right w:val="nil" w:sz="6" w:space="0" w:color="auto"/>
            </w:tcBorders>
          </w:tcPr>
          <w:p>
            <w:pPr>
              <w:pStyle w:val="TableParagraph"/>
              <w:spacing w:line="180" w:lineRule="exact"/>
              <w:ind w:left="255"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180"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7" w:hRule="exact"/>
        </w:trPr>
        <w:tc>
          <w:tcPr>
            <w:tcW w:w="377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419"/>
              <w:jc w:val="right"/>
              <w:rPr>
                <w:rFonts w:ascii="宋体" w:hAnsi="宋体" w:cs="宋体" w:eastAsia="宋体" w:hint="default"/>
                <w:sz w:val="18"/>
                <w:szCs w:val="18"/>
              </w:rPr>
            </w:pPr>
            <w:r>
              <w:rPr>
                <w:rFonts w:ascii="宋体" w:hAnsi="宋体" w:cs="宋体" w:eastAsia="宋体" w:hint="default"/>
                <w:sz w:val="18"/>
                <w:szCs w:val="18"/>
              </w:rPr>
              <w:t>调整前上期期末未分配利润</w:t>
            </w:r>
            <w:r>
              <w:rPr>
                <w:rFonts w:ascii="宋体" w:hAnsi="宋体" w:cs="宋体" w:eastAsia="宋体" w:hint="default"/>
                <w:sz w:val="18"/>
                <w:szCs w:val="18"/>
              </w:rPr>
              <w:t> </w:t>
            </w:r>
          </w:p>
        </w:tc>
        <w:tc>
          <w:tcPr>
            <w:tcW w:w="332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647" w:right="0"/>
              <w:jc w:val="left"/>
              <w:rPr>
                <w:rFonts w:ascii="宋体" w:hAnsi="宋体" w:cs="宋体" w:eastAsia="宋体" w:hint="default"/>
                <w:sz w:val="18"/>
                <w:szCs w:val="18"/>
              </w:rPr>
            </w:pPr>
            <w:r>
              <w:rPr>
                <w:rFonts w:ascii="宋体"/>
                <w:sz w:val="18"/>
              </w:rPr>
              <w:t>404,156,546.27 </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26" w:right="0"/>
              <w:jc w:val="left"/>
              <w:rPr>
                <w:rFonts w:ascii="宋体" w:hAnsi="宋体" w:cs="宋体" w:eastAsia="宋体" w:hint="default"/>
                <w:sz w:val="18"/>
                <w:szCs w:val="18"/>
              </w:rPr>
            </w:pPr>
            <w:r>
              <w:rPr>
                <w:rFonts w:ascii="宋体"/>
                <w:sz w:val="18"/>
              </w:rPr>
              <w:t>365,961,588.50 </w:t>
            </w:r>
          </w:p>
        </w:tc>
      </w:tr>
    </w:tbl>
    <w:p>
      <w:pPr>
        <w:spacing w:after="0" w:line="240" w:lineRule="auto"/>
        <w:jc w:val="left"/>
        <w:rPr>
          <w:rFonts w:ascii="宋体" w:hAnsi="宋体" w:cs="宋体" w:eastAsia="宋体" w:hint="default"/>
          <w:sz w:val="18"/>
          <w:szCs w:val="18"/>
        </w:rPr>
        <w:sectPr>
          <w:pgSz w:w="11910" w:h="16840"/>
          <w:pgMar w:header="0" w:footer="1267" w:top="1380" w:bottom="1460" w:left="940" w:right="0"/>
        </w:sectPr>
      </w:pPr>
    </w:p>
    <w:p>
      <w:pPr>
        <w:spacing w:line="240" w:lineRule="auto" w:before="8"/>
        <w:rPr>
          <w:rFonts w:ascii="宋体" w:hAnsi="宋体" w:cs="宋体" w:eastAsia="宋体" w:hint="default"/>
          <w:sz w:val="5"/>
          <w:szCs w:val="5"/>
        </w:rPr>
      </w:pPr>
    </w:p>
    <w:tbl>
      <w:tblPr>
        <w:tblW w:w="0" w:type="auto"/>
        <w:jc w:val="left"/>
        <w:tblInd w:w="230" w:type="dxa"/>
        <w:tblLayout w:type="fixed"/>
        <w:tblCellMar>
          <w:top w:w="0" w:type="dxa"/>
          <w:left w:w="0" w:type="dxa"/>
          <w:bottom w:w="0" w:type="dxa"/>
          <w:right w:w="0" w:type="dxa"/>
        </w:tblCellMar>
        <w:tblLook w:val="01E0"/>
      </w:tblPr>
      <w:tblGrid>
        <w:gridCol w:w="4649"/>
        <w:gridCol w:w="2452"/>
        <w:gridCol w:w="1694"/>
      </w:tblGrid>
      <w:tr>
        <w:trPr>
          <w:trHeight w:val="272" w:hRule="exact"/>
        </w:trPr>
        <w:tc>
          <w:tcPr>
            <w:tcW w:w="4649" w:type="dxa"/>
            <w:tcBorders>
              <w:top w:val="nil" w:sz="6" w:space="0" w:color="auto"/>
              <w:left w:val="nil" w:sz="6" w:space="0" w:color="auto"/>
              <w:bottom w:val="single" w:sz="4" w:space="0" w:color="000000"/>
              <w:right w:val="nil" w:sz="6" w:space="0" w:color="auto"/>
            </w:tcBorders>
          </w:tcPr>
          <w:p>
            <w:pPr>
              <w:pStyle w:val="TableParagraph"/>
              <w:spacing w:line="180" w:lineRule="exact"/>
              <w:ind w:right="3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52" w:type="dxa"/>
            <w:tcBorders>
              <w:top w:val="nil" w:sz="6" w:space="0" w:color="auto"/>
              <w:left w:val="nil" w:sz="6" w:space="0" w:color="auto"/>
              <w:bottom w:val="single" w:sz="4" w:space="0" w:color="000000"/>
              <w:right w:val="nil" w:sz="6" w:space="0" w:color="auto"/>
            </w:tcBorders>
          </w:tcPr>
          <w:p>
            <w:pPr>
              <w:pStyle w:val="TableParagraph"/>
              <w:spacing w:line="180" w:lineRule="exact"/>
              <w:ind w:left="51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180"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1" w:hRule="exact"/>
        </w:trPr>
        <w:tc>
          <w:tcPr>
            <w:tcW w:w="464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调整期初未分配利润调整合计数（调增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245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24"/>
              <w:jc w:val="right"/>
              <w:rPr>
                <w:rFonts w:ascii="宋体" w:hAnsi="宋体" w:cs="宋体" w:eastAsia="宋体" w:hint="default"/>
                <w:sz w:val="18"/>
                <w:szCs w:val="18"/>
              </w:rPr>
            </w:pPr>
            <w:r>
              <w:rPr>
                <w:rFonts w:ascii="宋体"/>
                <w:sz w:val="18"/>
              </w:rPr>
              <w:t> </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
              <w:jc w:val="right"/>
              <w:rPr>
                <w:rFonts w:ascii="宋体" w:hAnsi="宋体" w:cs="宋体" w:eastAsia="宋体" w:hint="default"/>
                <w:sz w:val="18"/>
                <w:szCs w:val="18"/>
              </w:rPr>
            </w:pPr>
            <w:r>
              <w:rPr>
                <w:rFonts w:ascii="宋体"/>
                <w:sz w:val="18"/>
              </w:rPr>
              <w:t> </w:t>
            </w:r>
          </w:p>
        </w:tc>
      </w:tr>
      <w:tr>
        <w:trPr>
          <w:trHeight w:val="435"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r>
              <w:rPr>
                <w:rFonts w:ascii="宋体" w:hAnsi="宋体" w:cs="宋体" w:eastAsia="宋体" w:hint="default"/>
                <w:sz w:val="18"/>
                <w:szCs w:val="18"/>
              </w:rPr>
              <w:t> </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24"/>
              <w:jc w:val="right"/>
              <w:rPr>
                <w:rFonts w:ascii="宋体" w:hAnsi="宋体" w:cs="宋体" w:eastAsia="宋体" w:hint="default"/>
                <w:sz w:val="18"/>
                <w:szCs w:val="18"/>
              </w:rPr>
            </w:pPr>
            <w:r>
              <w:rPr>
                <w:rFonts w:ascii="宋体"/>
                <w:sz w:val="18"/>
              </w:rPr>
            </w:r>
            <w:r>
              <w:rPr>
                <w:rFonts w:ascii="宋体"/>
                <w:spacing w:val="-1"/>
                <w:sz w:val="18"/>
                <w:u w:val="single" w:color="000000"/>
              </w:rPr>
              <w:t>404,156,546.27</w:t>
            </w:r>
            <w:r>
              <w:rPr>
                <w:rFonts w:ascii="宋体"/>
                <w:spacing w:val="-1"/>
                <w:sz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
              <w:jc w:val="right"/>
              <w:rPr>
                <w:rFonts w:ascii="宋体" w:hAnsi="宋体" w:cs="宋体" w:eastAsia="宋体" w:hint="default"/>
                <w:sz w:val="18"/>
                <w:szCs w:val="18"/>
              </w:rPr>
            </w:pPr>
            <w:r>
              <w:rPr>
                <w:rFonts w:ascii="宋体"/>
                <w:sz w:val="18"/>
              </w:rPr>
            </w:r>
            <w:r>
              <w:rPr>
                <w:rFonts w:ascii="宋体"/>
                <w:spacing w:val="-1"/>
                <w:sz w:val="18"/>
                <w:u w:val="single" w:color="000000"/>
              </w:rPr>
              <w:t>365,961,588.50</w:t>
            </w:r>
            <w:r>
              <w:rPr>
                <w:rFonts w:ascii="宋体"/>
                <w:spacing w:val="-1"/>
                <w:sz w:val="18"/>
              </w:rPr>
              <w:t> </w:t>
            </w:r>
          </w:p>
        </w:tc>
      </w:tr>
      <w:tr>
        <w:trPr>
          <w:trHeight w:val="439"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5" w:right="0"/>
              <w:jc w:val="left"/>
              <w:rPr>
                <w:rFonts w:ascii="宋体" w:hAnsi="宋体" w:cs="宋体" w:eastAsia="宋体" w:hint="default"/>
                <w:sz w:val="18"/>
                <w:szCs w:val="18"/>
              </w:rPr>
            </w:pPr>
            <w:r>
              <w:rPr>
                <w:rFonts w:ascii="宋体" w:hAnsi="宋体" w:cs="宋体" w:eastAsia="宋体" w:hint="default"/>
                <w:sz w:val="18"/>
                <w:szCs w:val="18"/>
              </w:rPr>
              <w:t>加：本期归属于母公司股东的净利润</w:t>
            </w:r>
            <w:r>
              <w:rPr>
                <w:rFonts w:ascii="宋体" w:hAnsi="宋体" w:cs="宋体" w:eastAsia="宋体" w:hint="default"/>
                <w:sz w:val="18"/>
                <w:szCs w:val="18"/>
              </w:rPr>
              <w:t> </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4"/>
              <w:jc w:val="right"/>
              <w:rPr>
                <w:rFonts w:ascii="宋体" w:hAnsi="宋体" w:cs="宋体" w:eastAsia="宋体" w:hint="default"/>
                <w:sz w:val="18"/>
                <w:szCs w:val="18"/>
              </w:rPr>
            </w:pPr>
            <w:r>
              <w:rPr>
                <w:rFonts w:ascii="宋体"/>
                <w:spacing w:val="-1"/>
                <w:sz w:val="18"/>
              </w:rPr>
              <w:t>83,190,054.62</w:t>
            </w:r>
            <w:r>
              <w:rPr>
                <w:rFonts w:ascii="宋体"/>
                <w:sz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75,950,988.59</w:t>
            </w:r>
            <w:r>
              <w:rPr>
                <w:rFonts w:ascii="宋体"/>
                <w:sz w:val="18"/>
              </w:rPr>
              <w:t> </w:t>
            </w:r>
          </w:p>
        </w:tc>
      </w:tr>
      <w:tr>
        <w:trPr>
          <w:trHeight w:val="440"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r>
              <w:rPr>
                <w:rFonts w:ascii="宋体" w:hAnsi="宋体" w:cs="宋体" w:eastAsia="宋体" w:hint="default"/>
                <w:sz w:val="18"/>
                <w:szCs w:val="18"/>
              </w:rPr>
              <w:t> </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4"/>
              <w:jc w:val="right"/>
              <w:rPr>
                <w:rFonts w:ascii="宋体" w:hAnsi="宋体" w:cs="宋体" w:eastAsia="宋体" w:hint="default"/>
                <w:sz w:val="18"/>
                <w:szCs w:val="18"/>
              </w:rPr>
            </w:pPr>
            <w:r>
              <w:rPr>
                <w:rFonts w:ascii="宋体"/>
                <w:spacing w:val="-1"/>
                <w:sz w:val="18"/>
              </w:rPr>
              <w:t>6,009,367.80</w:t>
            </w:r>
            <w:r>
              <w:rPr>
                <w:rFonts w:ascii="宋体"/>
                <w:sz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6,691,230.82</w:t>
            </w:r>
            <w:r>
              <w:rPr>
                <w:rFonts w:ascii="宋体"/>
                <w:sz w:val="18"/>
              </w:rPr>
              <w:t> </w:t>
            </w:r>
          </w:p>
        </w:tc>
      </w:tr>
      <w:tr>
        <w:trPr>
          <w:trHeight w:val="440"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65" w:right="0"/>
              <w:jc w:val="left"/>
              <w:rPr>
                <w:rFonts w:ascii="宋体" w:hAnsi="宋体" w:cs="宋体" w:eastAsia="宋体" w:hint="default"/>
                <w:sz w:val="18"/>
                <w:szCs w:val="18"/>
              </w:rPr>
            </w:pPr>
            <w:r>
              <w:rPr>
                <w:rFonts w:ascii="宋体" w:hAnsi="宋体" w:cs="宋体" w:eastAsia="宋体" w:hint="default"/>
                <w:sz w:val="18"/>
                <w:szCs w:val="18"/>
              </w:rPr>
              <w:t>提取任意盈余公积</w:t>
            </w:r>
            <w:r>
              <w:rPr>
                <w:rFonts w:ascii="宋体" w:hAnsi="宋体" w:cs="宋体" w:eastAsia="宋体" w:hint="default"/>
                <w:sz w:val="18"/>
                <w:szCs w:val="18"/>
              </w:rPr>
              <w:t> </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4"/>
              <w:jc w:val="right"/>
              <w:rPr>
                <w:rFonts w:ascii="宋体" w:hAnsi="宋体" w:cs="宋体" w:eastAsia="宋体" w:hint="default"/>
                <w:sz w:val="18"/>
                <w:szCs w:val="18"/>
              </w:rPr>
            </w:pPr>
            <w:r>
              <w:rPr>
                <w:rFonts w:ascii="宋体"/>
                <w:sz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 </w:t>
            </w:r>
          </w:p>
        </w:tc>
      </w:tr>
      <w:tr>
        <w:trPr>
          <w:trHeight w:val="439"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5" w:right="0"/>
              <w:jc w:val="left"/>
              <w:rPr>
                <w:rFonts w:ascii="宋体" w:hAnsi="宋体" w:cs="宋体" w:eastAsia="宋体" w:hint="default"/>
                <w:sz w:val="18"/>
                <w:szCs w:val="18"/>
              </w:rPr>
            </w:pP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4"/>
              <w:jc w:val="right"/>
              <w:rPr>
                <w:rFonts w:ascii="宋体" w:hAnsi="宋体" w:cs="宋体" w:eastAsia="宋体" w:hint="default"/>
                <w:sz w:val="18"/>
                <w:szCs w:val="18"/>
              </w:rPr>
            </w:pPr>
            <w:r>
              <w:rPr>
                <w:rFonts w:ascii="宋体"/>
                <w:sz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 </w:t>
            </w:r>
          </w:p>
        </w:tc>
      </w:tr>
      <w:tr>
        <w:trPr>
          <w:trHeight w:val="44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65" w:right="0"/>
              <w:jc w:val="left"/>
              <w:rPr>
                <w:rFonts w:ascii="宋体" w:hAnsi="宋体" w:cs="宋体" w:eastAsia="宋体" w:hint="default"/>
                <w:sz w:val="18"/>
                <w:szCs w:val="18"/>
              </w:rPr>
            </w:pPr>
            <w:r>
              <w:rPr>
                <w:rFonts w:ascii="宋体" w:hAnsi="宋体" w:cs="宋体" w:eastAsia="宋体" w:hint="default"/>
                <w:sz w:val="18"/>
                <w:szCs w:val="18"/>
              </w:rPr>
              <w:t>应付普通股股利</w:t>
            </w:r>
            <w:r>
              <w:rPr>
                <w:rFonts w:ascii="宋体" w:hAnsi="宋体" w:cs="宋体" w:eastAsia="宋体" w:hint="default"/>
                <w:sz w:val="18"/>
                <w:szCs w:val="18"/>
              </w:rPr>
              <w:t> </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4"/>
              <w:jc w:val="right"/>
              <w:rPr>
                <w:rFonts w:ascii="宋体" w:hAnsi="宋体" w:cs="宋体" w:eastAsia="宋体" w:hint="default"/>
                <w:sz w:val="18"/>
                <w:szCs w:val="18"/>
              </w:rPr>
            </w:pPr>
            <w:r>
              <w:rPr>
                <w:rFonts w:ascii="宋体"/>
                <w:spacing w:val="-1"/>
                <w:sz w:val="18"/>
              </w:rPr>
              <w:t>15,162,000.00</w:t>
            </w:r>
            <w:r>
              <w:rPr>
                <w:rFonts w:ascii="宋体"/>
                <w:sz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31,064,800.00</w:t>
            </w:r>
            <w:r>
              <w:rPr>
                <w:rFonts w:ascii="宋体"/>
                <w:sz w:val="18"/>
              </w:rPr>
              <w:t> </w:t>
            </w:r>
          </w:p>
        </w:tc>
      </w:tr>
      <w:tr>
        <w:trPr>
          <w:trHeight w:val="44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6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r>
              <w:rPr>
                <w:rFonts w:ascii="宋体" w:hAnsi="宋体" w:cs="宋体" w:eastAsia="宋体" w:hint="default"/>
                <w:sz w:val="18"/>
                <w:szCs w:val="18"/>
              </w:rPr>
              <w:t> </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4"/>
              <w:jc w:val="right"/>
              <w:rPr>
                <w:rFonts w:ascii="宋体" w:hAnsi="宋体" w:cs="宋体" w:eastAsia="宋体" w:hint="default"/>
                <w:sz w:val="18"/>
                <w:szCs w:val="18"/>
              </w:rPr>
            </w:pPr>
            <w:r>
              <w:rPr>
                <w:rFonts w:ascii="宋体"/>
                <w:sz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 </w:t>
            </w:r>
          </w:p>
        </w:tc>
      </w:tr>
      <w:tr>
        <w:trPr>
          <w:trHeight w:val="33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5" w:right="0"/>
              <w:jc w:val="left"/>
              <w:rPr>
                <w:rFonts w:ascii="宋体" w:hAnsi="宋体" w:cs="宋体" w:eastAsia="宋体" w:hint="default"/>
                <w:sz w:val="18"/>
                <w:szCs w:val="18"/>
              </w:rPr>
            </w:pPr>
            <w:r>
              <w:rPr>
                <w:rFonts w:ascii="宋体" w:hAnsi="宋体" w:cs="宋体" w:eastAsia="宋体" w:hint="default"/>
                <w:sz w:val="18"/>
                <w:szCs w:val="18"/>
              </w:rPr>
              <w:t>期末未分配利润</w:t>
            </w:r>
            <w:r>
              <w:rPr>
                <w:rFonts w:ascii="宋体" w:hAnsi="宋体" w:cs="宋体" w:eastAsia="宋体" w:hint="default"/>
                <w:sz w:val="18"/>
                <w:szCs w:val="18"/>
              </w:rPr>
              <w:t> </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4"/>
              <w:jc w:val="right"/>
              <w:rPr>
                <w:rFonts w:ascii="宋体" w:hAnsi="宋体" w:cs="宋体" w:eastAsia="宋体" w:hint="default"/>
                <w:sz w:val="18"/>
                <w:szCs w:val="18"/>
              </w:rPr>
            </w:pPr>
            <w:r>
              <w:rPr>
                <w:rFonts w:ascii="宋体"/>
                <w:sz w:val="18"/>
              </w:rPr>
            </w:r>
            <w:r>
              <w:rPr>
                <w:rFonts w:ascii="宋体"/>
                <w:spacing w:val="-1"/>
                <w:sz w:val="18"/>
                <w:u w:val="thick" w:color="000000"/>
              </w:rPr>
              <w:t>466,175,233.09</w:t>
            </w:r>
            <w:r>
              <w:rPr>
                <w:rFonts w:ascii="宋体"/>
                <w:spacing w:val="-1"/>
                <w:sz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r>
            <w:r>
              <w:rPr>
                <w:rFonts w:ascii="宋体"/>
                <w:spacing w:val="-1"/>
                <w:sz w:val="18"/>
                <w:u w:val="thick" w:color="000000"/>
              </w:rPr>
              <w:t>404,156,546.27</w:t>
            </w:r>
            <w:r>
              <w:rPr>
                <w:rFonts w:ascii="宋体"/>
                <w:spacing w:val="-1"/>
                <w:sz w:val="18"/>
              </w:rPr>
              <w:t> </w:t>
            </w:r>
          </w:p>
        </w:tc>
      </w:tr>
    </w:tbl>
    <w:p>
      <w:pPr>
        <w:pStyle w:val="BodyText"/>
        <w:spacing w:line="272" w:lineRule="exact" w:before="83"/>
        <w:ind w:left="338" w:right="1516" w:firstLine="419"/>
        <w:jc w:val="left"/>
      </w:pPr>
      <w:r>
        <w:rPr/>
        <w:t>注：</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日，根据公司第六届董事会第二次会议审议通过的</w:t>
      </w:r>
      <w:r>
        <w:rPr>
          <w:rFonts w:ascii="宋体" w:hAnsi="宋体" w:cs="宋体" w:eastAsia="宋体" w:hint="default"/>
        </w:rPr>
        <w:t>2017</w:t>
      </w:r>
      <w:r>
        <w:rPr/>
        <w:t>年度利润分配预</w:t>
      </w:r>
      <w:r>
        <w:rPr>
          <w:w w:val="100"/>
        </w:rPr>
        <w:t> </w:t>
      </w:r>
      <w:r>
        <w:rPr/>
        <w:t>案，以公司</w:t>
      </w:r>
      <w:r>
        <w:rPr>
          <w:rFonts w:ascii="宋体" w:hAnsi="宋体" w:cs="宋体" w:eastAsia="宋体" w:hint="default"/>
        </w:rPr>
        <w:t>2017</w:t>
      </w:r>
      <w:r>
        <w:rPr/>
        <w:t>年末总股本</w:t>
      </w:r>
      <w:r>
        <w:rPr>
          <w:rFonts w:ascii="宋体" w:hAnsi="宋体" w:cs="宋体" w:eastAsia="宋体" w:hint="default"/>
        </w:rPr>
        <w:t>303,240,000.00</w:t>
      </w:r>
      <w:r>
        <w:rPr/>
        <w:t>股为基数</w:t>
      </w:r>
      <w:r>
        <w:rPr>
          <w:rFonts w:ascii="宋体" w:hAnsi="宋体" w:cs="宋体" w:eastAsia="宋体" w:hint="default"/>
        </w:rPr>
        <w:t>,</w:t>
      </w:r>
      <w:r>
        <w:rPr>
          <w:rFonts w:ascii="宋体" w:hAnsi="宋体" w:cs="宋体" w:eastAsia="宋体" w:hint="default"/>
          <w:spacing w:val="67"/>
        </w:rPr>
        <w:t> </w:t>
      </w:r>
      <w:r>
        <w:rPr/>
        <w:t>向全体股东每</w:t>
      </w:r>
      <w:r>
        <w:rPr>
          <w:rFonts w:ascii="宋体" w:hAnsi="宋体" w:cs="宋体" w:eastAsia="宋体" w:hint="default"/>
        </w:rPr>
        <w:t>10</w:t>
      </w:r>
      <w:r>
        <w:rPr/>
        <w:t>股派发现金红利</w:t>
      </w:r>
      <w:r>
        <w:rPr>
          <w:rFonts w:ascii="宋体" w:hAnsi="宋体" w:cs="宋体" w:eastAsia="宋体" w:hint="default"/>
        </w:rPr>
        <w:t>0.5</w:t>
      </w:r>
      <w:r>
        <w:rPr/>
        <w:t>元</w:t>
      </w:r>
    </w:p>
    <w:p>
      <w:pPr>
        <w:pStyle w:val="BodyText"/>
        <w:spacing w:line="246" w:lineRule="exact"/>
        <w:ind w:left="338" w:right="0"/>
        <w:jc w:val="left"/>
      </w:pPr>
      <w:r>
        <w:rPr/>
        <w:t>（含税），共计派发现金股利</w:t>
      </w:r>
      <w:r>
        <w:rPr>
          <w:rFonts w:ascii="宋体" w:hAnsi="宋体" w:cs="宋体" w:eastAsia="宋体" w:hint="default"/>
        </w:rPr>
        <w:t>15,162,000.00</w:t>
      </w:r>
      <w:r>
        <w:rPr/>
        <w:t>元，不送红股</w:t>
      </w:r>
      <w:r>
        <w:rPr>
          <w:rFonts w:ascii="宋体" w:hAnsi="宋体" w:cs="宋体" w:eastAsia="宋体" w:hint="default"/>
        </w:rPr>
        <w:t>,</w:t>
      </w:r>
      <w:r>
        <w:rPr/>
        <w:t>不以公积金转增股本。该该议案已</w:t>
      </w:r>
    </w:p>
    <w:p>
      <w:pPr>
        <w:pStyle w:val="BodyText"/>
        <w:spacing w:line="274" w:lineRule="exact"/>
        <w:ind w:left="338" w:right="1516"/>
        <w:jc w:val="left"/>
        <w:rPr>
          <w:rFonts w:ascii="宋体" w:hAnsi="宋体" w:cs="宋体" w:eastAsia="宋体" w:hint="default"/>
          <w:sz w:val="18"/>
          <w:szCs w:val="18"/>
        </w:rPr>
      </w:pPr>
      <w:r>
        <w:rPr/>
        <w:t>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28</w:t>
      </w:r>
      <w:r>
        <w:rPr/>
        <w:t>日提交</w:t>
      </w:r>
      <w:r>
        <w:rPr>
          <w:rFonts w:ascii="宋体" w:hAnsi="宋体" w:cs="宋体" w:eastAsia="宋体" w:hint="default"/>
        </w:rPr>
        <w:t>2017</w:t>
      </w:r>
      <w:r>
        <w:rPr/>
        <w:t>年度股东大会审议通过。</w:t>
      </w:r>
      <w:r>
        <w:rPr>
          <w:rFonts w:ascii="宋体" w:hAnsi="宋体" w:cs="宋体" w:eastAsia="宋体" w:hint="default"/>
          <w:sz w:val="18"/>
          <w:szCs w:val="18"/>
        </w:rPr>
        <w:t> </w:t>
      </w:r>
    </w:p>
    <w:p>
      <w:pPr>
        <w:pStyle w:val="BodyText"/>
        <w:spacing w:line="240" w:lineRule="auto" w:before="116"/>
        <w:ind w:left="758" w:right="5718"/>
        <w:jc w:val="left"/>
        <w:rPr>
          <w:rFonts w:ascii="宋体" w:hAnsi="宋体" w:cs="宋体" w:eastAsia="宋体" w:hint="default"/>
          <w:sz w:val="18"/>
          <w:szCs w:val="18"/>
        </w:rPr>
      </w:pPr>
      <w:r>
        <w:rPr/>
        <w:t>（二十四）营业收入、营业成本</w:t>
      </w:r>
      <w:r>
        <w:rPr>
          <w:rFonts w:ascii="宋体" w:hAnsi="宋体" w:cs="宋体" w:eastAsia="宋体" w:hint="default"/>
          <w:sz w:val="18"/>
          <w:szCs w:val="18"/>
        </w:rPr>
        <w:t> </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267" w:top="1520" w:bottom="1460" w:left="1460" w:right="0"/>
        </w:sectPr>
      </w:pPr>
    </w:p>
    <w:p>
      <w:pPr>
        <w:spacing w:line="240" w:lineRule="auto" w:before="4"/>
        <w:rPr>
          <w:rFonts w:ascii="宋体" w:hAnsi="宋体" w:cs="宋体" w:eastAsia="宋体" w:hint="default"/>
          <w:sz w:val="20"/>
          <w:szCs w:val="20"/>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3485" w:val="left" w:leader="none"/>
        </w:tabs>
        <w:spacing w:before="44"/>
        <w:ind w:left="0" w:right="928"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r>
      <w:r>
        <w:rPr>
          <w:rFonts w:ascii="宋体" w:hAnsi="宋体" w:cs="宋体" w:eastAsia="宋体" w:hint="default"/>
          <w:b/>
          <w:bCs/>
          <w:w w:val="95"/>
          <w:sz w:val="18"/>
          <w:szCs w:val="18"/>
        </w:rPr>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8"/>
        <w:rPr>
          <w:rFonts w:ascii="宋体" w:hAnsi="宋体" w:cs="宋体" w:eastAsia="宋体" w:hint="default"/>
          <w:b/>
          <w:bCs/>
          <w:sz w:val="15"/>
          <w:szCs w:val="15"/>
        </w:rPr>
      </w:pPr>
    </w:p>
    <w:p>
      <w:pPr>
        <w:tabs>
          <w:tab w:pos="1804" w:val="left" w:leader="none"/>
          <w:tab w:pos="3533" w:val="left" w:leader="none"/>
          <w:tab w:pos="5216" w:val="left" w:leader="none"/>
        </w:tabs>
        <w:spacing w:before="0"/>
        <w:ind w:left="0" w:right="861" w:firstLine="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b/>
          <w:bCs/>
          <w:sz w:val="18"/>
          <w:szCs w:val="18"/>
        </w:rPr>
        <w:tab/>
      </w:r>
      <w:r>
        <w:rPr>
          <w:rFonts w:ascii="宋体" w:hAnsi="宋体" w:cs="宋体" w:eastAsia="宋体" w:hint="default"/>
          <w:b/>
          <w:bCs/>
          <w:sz w:val="18"/>
          <w:szCs w:val="18"/>
        </w:rPr>
        <w:t>成本</w:t>
      </w:r>
      <w:r>
        <w:rPr>
          <w:rFonts w:ascii="宋体" w:hAnsi="宋体" w:cs="宋体" w:eastAsia="宋体" w:hint="default"/>
          <w:b/>
          <w:bCs/>
          <w:sz w:val="18"/>
          <w:szCs w:val="18"/>
        </w:rPr>
        <w:tab/>
      </w:r>
      <w:r>
        <w:rPr>
          <w:rFonts w:ascii="宋体" w:hAnsi="宋体" w:cs="宋体" w:eastAsia="宋体" w:hint="default"/>
          <w:b/>
          <w:bCs/>
          <w:sz w:val="18"/>
          <w:szCs w:val="18"/>
        </w:rPr>
        <w:t>收入</w:t>
      </w:r>
      <w:r>
        <w:rPr>
          <w:rFonts w:ascii="宋体" w:hAnsi="宋体" w:cs="宋体" w:eastAsia="宋体" w:hint="default"/>
          <w:b/>
          <w:bCs/>
          <w:sz w:val="18"/>
          <w:szCs w:val="18"/>
        </w:rPr>
        <w:tab/>
      </w:r>
      <w:r>
        <w:rPr>
          <w:rFonts w:ascii="宋体" w:hAnsi="宋体" w:cs="宋体" w:eastAsia="宋体" w:hint="default"/>
          <w:b/>
          <w:bCs/>
          <w:sz w:val="18"/>
          <w:szCs w:val="18"/>
        </w:rPr>
        <w:t>成本</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640" w:bottom="1460" w:left="1460" w:right="0"/>
          <w:cols w:num="2" w:equalWidth="0">
            <w:col w:w="1413" w:space="582"/>
            <w:col w:w="8455"/>
          </w:cols>
        </w:sectPr>
      </w:pPr>
    </w:p>
    <w:p>
      <w:pPr>
        <w:spacing w:line="240" w:lineRule="auto" w:before="11"/>
        <w:rPr>
          <w:rFonts w:ascii="宋体" w:hAnsi="宋体" w:cs="宋体" w:eastAsia="宋体" w:hint="default"/>
          <w:b/>
          <w:bCs/>
          <w:sz w:val="6"/>
          <w:szCs w:val="6"/>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51.4pt;height:.5pt;mso-position-horizontal-relative:char;mso-position-vertical-relative:line" coordorigin="0,0" coordsize="9028,10">
            <v:group style="position:absolute;left:5;top:5;width:2052;height:2" coordorigin="5,5" coordsize="2052,2">
              <v:shape style="position:absolute;left:5;top:5;width:2052;height:2" coordorigin="5,5" coordsize="2052,0" path="m5,5l2057,5e" filled="false" stroked="true" strokeweight=".48001pt" strokecolor="#000000">
                <v:path arrowok="t"/>
              </v:shape>
            </v:group>
            <v:group style="position:absolute;left:2057;top:5;width:10;height:2" coordorigin="2057,5" coordsize="10,2">
              <v:shape style="position:absolute;left:2057;top:5;width:10;height:2" coordorigin="2057,5" coordsize="10,0" path="m2057,5l2066,5e" filled="false" stroked="true" strokeweight=".48001pt" strokecolor="#000000">
                <v:path arrowok="t"/>
              </v:shape>
            </v:group>
            <v:group style="position:absolute;left:2066;top:5;width:1931;height:2" coordorigin="2066,5" coordsize="1931,2">
              <v:shape style="position:absolute;left:2066;top:5;width:1931;height:2" coordorigin="2066,5" coordsize="1931,0" path="m2066,5l3996,5e" filled="false" stroked="true" strokeweight=".48001pt" strokecolor="#000000">
                <v:path arrowok="t"/>
              </v:shape>
            </v:group>
            <v:group style="position:absolute;left:3997;top:5;width:10;height:2" coordorigin="3997,5" coordsize="10,2">
              <v:shape style="position:absolute;left:3997;top:5;width:10;height:2" coordorigin="3997,5" coordsize="10,0" path="m3997,5l4006,5e" filled="false" stroked="true" strokeweight=".48001pt" strokecolor="#000000">
                <v:path arrowok="t"/>
              </v:shape>
            </v:group>
            <v:group style="position:absolute;left:4006;top:5;width:1655;height:2" coordorigin="4006,5" coordsize="1655,2">
              <v:shape style="position:absolute;left:4006;top:5;width:1655;height:2" coordorigin="4006,5" coordsize="1655,0" path="m4006,5l5660,5e" filled="false" stroked="true" strokeweight=".48001pt" strokecolor="#000000">
                <v:path arrowok="t"/>
              </v:shape>
            </v:group>
            <v:group style="position:absolute;left:5660;top:5;width:10;height:2" coordorigin="5660,5" coordsize="10,2">
              <v:shape style="position:absolute;left:5660;top:5;width:10;height:2" coordorigin="5660,5" coordsize="10,0" path="m5660,5l5670,5e" filled="false" stroked="true" strokeweight=".48001pt" strokecolor="#000000">
                <v:path arrowok="t"/>
              </v:shape>
            </v:group>
            <v:group style="position:absolute;left:5670;top:5;width:1791;height:2" coordorigin="5670,5" coordsize="1791,2">
              <v:shape style="position:absolute;left:5670;top:5;width:1791;height:2" coordorigin="5670,5" coordsize="1791,0" path="m5670,5l7461,5e" filled="false" stroked="true" strokeweight=".48001pt" strokecolor="#000000">
                <v:path arrowok="t"/>
              </v:shape>
            </v:group>
            <v:group style="position:absolute;left:7461;top:5;width:10;height:2" coordorigin="7461,5" coordsize="10,2">
              <v:shape style="position:absolute;left:7461;top:5;width:10;height:2" coordorigin="7461,5" coordsize="10,0" path="m7461,5l7470,5e" filled="false" stroked="true" strokeweight=".48001pt" strokecolor="#000000">
                <v:path arrowok="t"/>
              </v:shape>
            </v:group>
            <v:group style="position:absolute;left:7470;top:5;width:1553;height:2" coordorigin="7470,5" coordsize="1553,2">
              <v:shape style="position:absolute;left:7470;top:5;width:1553;height:2" coordorigin="7470,5" coordsize="1553,0" path="m7470,5l9023,5e" filled="false" stroked="true" strokeweight=".48001pt" strokecolor="#000000">
                <v:path arrowok="t"/>
              </v:shape>
            </v:group>
          </v:group>
        </w:pict>
      </w:r>
      <w:r>
        <w:rPr>
          <w:rFonts w:ascii="宋体" w:hAnsi="宋体" w:cs="宋体" w:eastAsia="宋体" w:hint="default"/>
          <w:sz w:val="2"/>
          <w:szCs w:val="2"/>
        </w:rPr>
      </w:r>
    </w:p>
    <w:tbl>
      <w:tblPr>
        <w:tblW w:w="0" w:type="auto"/>
        <w:jc w:val="left"/>
        <w:tblInd w:w="746" w:type="dxa"/>
        <w:tblLayout w:type="fixed"/>
        <w:tblCellMar>
          <w:top w:w="0" w:type="dxa"/>
          <w:left w:w="0" w:type="dxa"/>
          <w:bottom w:w="0" w:type="dxa"/>
          <w:right w:w="0" w:type="dxa"/>
        </w:tblCellMar>
        <w:tblLook w:val="01E0"/>
      </w:tblPr>
      <w:tblGrid>
        <w:gridCol w:w="1418"/>
        <w:gridCol w:w="2081"/>
        <w:gridCol w:w="1732"/>
        <w:gridCol w:w="1682"/>
        <w:gridCol w:w="1492"/>
      </w:tblGrid>
      <w:tr>
        <w:trPr>
          <w:trHeight w:val="432"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36"/>
              <w:jc w:val="center"/>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5"/>
              <w:jc w:val="right"/>
              <w:rPr>
                <w:rFonts w:ascii="宋体" w:hAnsi="宋体" w:cs="宋体" w:eastAsia="宋体" w:hint="default"/>
                <w:sz w:val="18"/>
                <w:szCs w:val="18"/>
              </w:rPr>
            </w:pPr>
            <w:r>
              <w:rPr>
                <w:rFonts w:ascii="宋体"/>
                <w:spacing w:val="-1"/>
                <w:sz w:val="18"/>
              </w:rPr>
              <w:t>954,250,733.75 </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1"/>
              <w:jc w:val="right"/>
              <w:rPr>
                <w:rFonts w:ascii="宋体" w:hAnsi="宋体" w:cs="宋体" w:eastAsia="宋体" w:hint="default"/>
                <w:sz w:val="18"/>
                <w:szCs w:val="18"/>
              </w:rPr>
            </w:pPr>
            <w:r>
              <w:rPr>
                <w:rFonts w:ascii="宋体"/>
                <w:spacing w:val="-1"/>
                <w:sz w:val="18"/>
              </w:rPr>
              <w:t>764,565,192.29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pacing w:val="-1"/>
                <w:sz w:val="18"/>
              </w:rPr>
              <w:t>909,986,050.13 </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726,993,955.10 </w:t>
            </w:r>
          </w:p>
        </w:tc>
      </w:tr>
      <w:tr>
        <w:trPr>
          <w:trHeight w:val="44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36"/>
              <w:jc w:val="center"/>
              <w:rPr>
                <w:rFonts w:ascii="宋体" w:hAnsi="宋体" w:cs="宋体" w:eastAsia="宋体" w:hint="default"/>
                <w:sz w:val="18"/>
                <w:szCs w:val="18"/>
              </w:rPr>
            </w:pPr>
            <w:r>
              <w:rPr>
                <w:rFonts w:ascii="宋体" w:hAnsi="宋体" w:cs="宋体" w:eastAsia="宋体" w:hint="default"/>
                <w:sz w:val="18"/>
                <w:szCs w:val="18"/>
              </w:rPr>
              <w:t>其他业务</w:t>
            </w:r>
            <w:r>
              <w:rPr>
                <w:rFonts w:ascii="宋体" w:hAnsi="宋体" w:cs="宋体" w:eastAsia="宋体" w:hint="default"/>
                <w:sz w:val="18"/>
                <w:szCs w:val="18"/>
              </w:rPr>
              <w:t> </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5"/>
              <w:jc w:val="right"/>
              <w:rPr>
                <w:rFonts w:ascii="宋体" w:hAnsi="宋体" w:cs="宋体" w:eastAsia="宋体" w:hint="default"/>
                <w:sz w:val="18"/>
                <w:szCs w:val="18"/>
              </w:rPr>
            </w:pPr>
            <w:r>
              <w:rPr>
                <w:rFonts w:ascii="宋体"/>
                <w:spacing w:val="-1"/>
                <w:sz w:val="18"/>
              </w:rPr>
              <w:t>25,803,273.73</w:t>
            </w:r>
            <w:r>
              <w:rPr>
                <w:rFonts w:ascii="宋体"/>
                <w:sz w:val="18"/>
              </w:rPr>
              <w:t> </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1"/>
              <w:jc w:val="right"/>
              <w:rPr>
                <w:rFonts w:ascii="宋体" w:hAnsi="宋体" w:cs="宋体" w:eastAsia="宋体" w:hint="default"/>
                <w:sz w:val="18"/>
                <w:szCs w:val="18"/>
              </w:rPr>
            </w:pPr>
            <w:r>
              <w:rPr>
                <w:rFonts w:ascii="宋体"/>
                <w:spacing w:val="-1"/>
                <w:sz w:val="18"/>
              </w:rPr>
              <w:t>3,631,221.04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7,020,830.12 </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3,642,516.74</w:t>
            </w:r>
            <w:r>
              <w:rPr>
                <w:rFonts w:ascii="宋体"/>
                <w:sz w:val="18"/>
              </w:rPr>
              <w:t> </w:t>
            </w:r>
          </w:p>
        </w:tc>
      </w:tr>
      <w:tr>
        <w:trPr>
          <w:trHeight w:val="411"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36"/>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宋体" w:hAnsi="宋体" w:cs="宋体" w:eastAsia="宋体" w:hint="default"/>
                <w:sz w:val="18"/>
                <w:szCs w:val="18"/>
              </w:rPr>
            </w:pPr>
            <w:r>
              <w:rPr>
                <w:rFonts w:ascii="宋体"/>
                <w:sz w:val="18"/>
              </w:rPr>
            </w:r>
            <w:r>
              <w:rPr>
                <w:rFonts w:ascii="宋体"/>
                <w:spacing w:val="-1"/>
                <w:sz w:val="18"/>
                <w:u w:val="thick" w:color="000000"/>
              </w:rPr>
              <w:t>980,054,007.48</w:t>
            </w:r>
            <w:r>
              <w:rPr>
                <w:rFonts w:ascii="宋体"/>
                <w:spacing w:val="-1"/>
                <w:sz w:val="18"/>
              </w:rPr>
              <w:t> </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z w:val="18"/>
              </w:rPr>
            </w:r>
            <w:r>
              <w:rPr>
                <w:rFonts w:ascii="宋体"/>
                <w:spacing w:val="-1"/>
                <w:sz w:val="18"/>
                <w:u w:val="thick" w:color="000000"/>
              </w:rPr>
              <w:t>768,196,413.33</w:t>
            </w:r>
            <w:r>
              <w:rPr>
                <w:rFonts w:ascii="宋体"/>
                <w:spacing w:val="-1"/>
                <w:sz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917,006,880.25</w:t>
            </w:r>
            <w:r>
              <w:rPr>
                <w:rFonts w:ascii="宋体"/>
                <w:spacing w:val="-1"/>
                <w:sz w:val="18"/>
              </w:rPr>
              <w:t> </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730,636,471.84</w:t>
            </w:r>
            <w:r>
              <w:rPr>
                <w:rFonts w:ascii="宋体"/>
                <w:spacing w:val="-1"/>
                <w:sz w:val="18"/>
              </w:rPr>
              <w:t> </w:t>
            </w:r>
          </w:p>
        </w:tc>
      </w:tr>
    </w:tbl>
    <w:p>
      <w:pPr>
        <w:pStyle w:val="BodyText"/>
        <w:spacing w:line="267" w:lineRule="exact"/>
        <w:ind w:left="758" w:right="5718"/>
        <w:jc w:val="left"/>
        <w:rPr>
          <w:rFonts w:ascii="宋体" w:hAnsi="宋体" w:cs="宋体" w:eastAsia="宋体" w:hint="default"/>
        </w:rPr>
      </w:pPr>
      <w:r>
        <w:rPr/>
        <w:t>（二十五）税金及附加</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230" w:type="dxa"/>
        <w:tblLayout w:type="fixed"/>
        <w:tblCellMar>
          <w:top w:w="0" w:type="dxa"/>
          <w:left w:w="0" w:type="dxa"/>
          <w:bottom w:w="0" w:type="dxa"/>
          <w:right w:w="0" w:type="dxa"/>
        </w:tblCellMar>
        <w:tblLook w:val="01E0"/>
      </w:tblPr>
      <w:tblGrid>
        <w:gridCol w:w="1970"/>
        <w:gridCol w:w="2740"/>
        <w:gridCol w:w="2245"/>
        <w:gridCol w:w="1840"/>
      </w:tblGrid>
      <w:tr>
        <w:trPr>
          <w:trHeight w:val="275" w:hRule="exact"/>
        </w:trPr>
        <w:tc>
          <w:tcPr>
            <w:tcW w:w="1970" w:type="dxa"/>
            <w:tcBorders>
              <w:top w:val="nil" w:sz="6" w:space="0" w:color="auto"/>
              <w:left w:val="nil" w:sz="6" w:space="0" w:color="auto"/>
              <w:bottom w:val="single" w:sz="4" w:space="0" w:color="000000"/>
              <w:right w:val="nil" w:sz="6" w:space="0" w:color="auto"/>
            </w:tcBorders>
          </w:tcPr>
          <w:p>
            <w:pPr>
              <w:pStyle w:val="TableParagraph"/>
              <w:spacing w:line="180" w:lineRule="exact"/>
              <w:ind w:left="91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40" w:type="dxa"/>
            <w:tcBorders>
              <w:top w:val="nil" w:sz="6" w:space="0" w:color="auto"/>
              <w:left w:val="nil" w:sz="6" w:space="0" w:color="auto"/>
              <w:bottom w:val="single" w:sz="4" w:space="0" w:color="000000"/>
              <w:right w:val="nil" w:sz="6" w:space="0" w:color="auto"/>
            </w:tcBorders>
          </w:tcPr>
          <w:p>
            <w:pPr>
              <w:pStyle w:val="TableParagraph"/>
              <w:spacing w:line="180" w:lineRule="exact"/>
              <w:ind w:left="8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45" w:type="dxa"/>
            <w:tcBorders>
              <w:top w:val="nil" w:sz="6" w:space="0" w:color="auto"/>
              <w:left w:val="nil" w:sz="6" w:space="0" w:color="auto"/>
              <w:bottom w:val="single" w:sz="4" w:space="0" w:color="000000"/>
              <w:right w:val="nil" w:sz="6" w:space="0" w:color="auto"/>
            </w:tcBorders>
          </w:tcPr>
          <w:p>
            <w:pPr>
              <w:pStyle w:val="TableParagraph"/>
              <w:spacing w:line="180" w:lineRule="exact"/>
              <w:ind w:left="3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0" w:type="dxa"/>
            <w:tcBorders>
              <w:top w:val="nil" w:sz="6" w:space="0" w:color="auto"/>
              <w:left w:val="nil" w:sz="6" w:space="0" w:color="auto"/>
              <w:bottom w:val="single" w:sz="4" w:space="0" w:color="000000"/>
              <w:right w:val="nil" w:sz="6" w:space="0" w:color="auto"/>
            </w:tcBorders>
          </w:tcPr>
          <w:p>
            <w:pPr>
              <w:pStyle w:val="TableParagraph"/>
              <w:spacing w:line="180"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197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274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31"/>
              <w:jc w:val="right"/>
              <w:rPr>
                <w:rFonts w:ascii="宋体" w:hAnsi="宋体" w:cs="宋体" w:eastAsia="宋体" w:hint="default"/>
                <w:sz w:val="18"/>
                <w:szCs w:val="18"/>
              </w:rPr>
            </w:pPr>
            <w:r>
              <w:rPr>
                <w:rFonts w:ascii="宋体"/>
                <w:spacing w:val="-1"/>
                <w:sz w:val="18"/>
              </w:rPr>
              <w:t>957,425.24</w:t>
            </w:r>
            <w:r>
              <w:rPr>
                <w:rFonts w:ascii="宋体"/>
                <w:sz w:val="18"/>
              </w:rPr>
              <w:t> </w:t>
            </w:r>
          </w:p>
        </w:tc>
        <w:tc>
          <w:tcPr>
            <w:tcW w:w="224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77"/>
              <w:jc w:val="right"/>
              <w:rPr>
                <w:rFonts w:ascii="宋体" w:hAnsi="宋体" w:cs="宋体" w:eastAsia="宋体" w:hint="default"/>
                <w:sz w:val="18"/>
                <w:szCs w:val="18"/>
              </w:rPr>
            </w:pPr>
            <w:r>
              <w:rPr>
                <w:rFonts w:ascii="宋体"/>
                <w:spacing w:val="1"/>
                <w:sz w:val="18"/>
              </w:rPr>
              <w:t> </w:t>
            </w:r>
            <w:r>
              <w:rPr>
                <w:rFonts w:ascii="宋体"/>
                <w:spacing w:val="-1"/>
                <w:sz w:val="18"/>
              </w:rPr>
              <w:t>485,741.45</w:t>
            </w:r>
            <w:r>
              <w:rPr>
                <w:rFonts w:ascii="宋体"/>
                <w:sz w:val="18"/>
              </w:rPr>
              <w:t> </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440"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1"/>
              <w:jc w:val="right"/>
              <w:rPr>
                <w:rFonts w:ascii="宋体" w:hAnsi="宋体" w:cs="宋体" w:eastAsia="宋体" w:hint="default"/>
                <w:sz w:val="18"/>
                <w:szCs w:val="18"/>
              </w:rPr>
            </w:pPr>
            <w:r>
              <w:rPr>
                <w:rFonts w:ascii="宋体"/>
                <w:spacing w:val="-1"/>
                <w:sz w:val="18"/>
              </w:rPr>
              <w:t>2,119,084.45</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7"/>
              <w:jc w:val="right"/>
              <w:rPr>
                <w:rFonts w:ascii="宋体" w:hAnsi="宋体" w:cs="宋体" w:eastAsia="宋体" w:hint="default"/>
                <w:sz w:val="18"/>
                <w:szCs w:val="18"/>
              </w:rPr>
            </w:pPr>
            <w:r>
              <w:rPr>
                <w:rFonts w:ascii="宋体"/>
                <w:spacing w:val="1"/>
                <w:sz w:val="18"/>
              </w:rPr>
              <w:t> </w:t>
            </w:r>
            <w:r>
              <w:rPr>
                <w:rFonts w:ascii="宋体"/>
                <w:spacing w:val="-1"/>
                <w:sz w:val="18"/>
              </w:rPr>
              <w:t>1,812,261.61</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441"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1"/>
              <w:jc w:val="right"/>
              <w:rPr>
                <w:rFonts w:ascii="宋体" w:hAnsi="宋体" w:cs="宋体" w:eastAsia="宋体" w:hint="default"/>
                <w:sz w:val="18"/>
                <w:szCs w:val="18"/>
              </w:rPr>
            </w:pPr>
            <w:r>
              <w:rPr>
                <w:rFonts w:ascii="宋体"/>
                <w:spacing w:val="-1"/>
                <w:sz w:val="18"/>
              </w:rPr>
              <w:t>2,849,229.26</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7"/>
              <w:jc w:val="right"/>
              <w:rPr>
                <w:rFonts w:ascii="宋体" w:hAnsi="宋体" w:cs="宋体" w:eastAsia="宋体" w:hint="default"/>
                <w:sz w:val="18"/>
                <w:szCs w:val="18"/>
              </w:rPr>
            </w:pPr>
            <w:r>
              <w:rPr>
                <w:rFonts w:ascii="宋体"/>
                <w:spacing w:val="1"/>
                <w:sz w:val="18"/>
              </w:rPr>
              <w:t> </w:t>
            </w:r>
            <w:r>
              <w:rPr>
                <w:rFonts w:ascii="宋体"/>
                <w:spacing w:val="-1"/>
                <w:sz w:val="18"/>
              </w:rPr>
              <w:t>1,825,187.28</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440"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1"/>
              <w:jc w:val="right"/>
              <w:rPr>
                <w:rFonts w:ascii="宋体" w:hAnsi="宋体" w:cs="宋体" w:eastAsia="宋体" w:hint="default"/>
                <w:sz w:val="18"/>
                <w:szCs w:val="18"/>
              </w:rPr>
            </w:pPr>
            <w:r>
              <w:rPr>
                <w:rFonts w:ascii="宋体"/>
                <w:spacing w:val="-1"/>
                <w:sz w:val="18"/>
              </w:rPr>
              <w:t>1,370,653.28</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77"/>
              <w:jc w:val="right"/>
              <w:rPr>
                <w:rFonts w:ascii="宋体" w:hAnsi="宋体" w:cs="宋体" w:eastAsia="宋体" w:hint="default"/>
                <w:sz w:val="18"/>
                <w:szCs w:val="18"/>
              </w:rPr>
            </w:pPr>
            <w:r>
              <w:rPr>
                <w:rFonts w:ascii="宋体"/>
                <w:spacing w:val="1"/>
                <w:sz w:val="18"/>
              </w:rPr>
              <w:t> </w:t>
            </w:r>
            <w:r>
              <w:rPr>
                <w:rFonts w:ascii="宋体"/>
                <w:spacing w:val="-1"/>
                <w:sz w:val="18"/>
              </w:rPr>
              <w:t>870,607.36</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439"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1"/>
              <w:jc w:val="right"/>
              <w:rPr>
                <w:rFonts w:ascii="宋体" w:hAnsi="宋体" w:cs="宋体" w:eastAsia="宋体" w:hint="default"/>
                <w:sz w:val="18"/>
                <w:szCs w:val="18"/>
              </w:rPr>
            </w:pPr>
            <w:r>
              <w:rPr>
                <w:rFonts w:ascii="宋体"/>
                <w:spacing w:val="-1"/>
                <w:sz w:val="18"/>
              </w:rPr>
              <w:t>702,346.04</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7"/>
              <w:jc w:val="right"/>
              <w:rPr>
                <w:rFonts w:ascii="宋体" w:hAnsi="宋体" w:cs="宋体" w:eastAsia="宋体" w:hint="default"/>
                <w:sz w:val="18"/>
                <w:szCs w:val="18"/>
              </w:rPr>
            </w:pPr>
            <w:r>
              <w:rPr>
                <w:rFonts w:ascii="宋体"/>
                <w:spacing w:val="1"/>
                <w:sz w:val="18"/>
              </w:rPr>
              <w:t> </w:t>
            </w:r>
            <w:r>
              <w:rPr>
                <w:rFonts w:ascii="宋体"/>
                <w:spacing w:val="-1"/>
                <w:sz w:val="18"/>
              </w:rPr>
              <w:t>815,601.20</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440"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2"/>
                <w:sz w:val="18"/>
              </w:rPr>
              <w:t> </w:t>
            </w:r>
            <w:r>
              <w:rPr>
                <w:rFonts w:ascii="宋体"/>
                <w:spacing w:val="-1"/>
                <w:sz w:val="18"/>
              </w:rPr>
              <w:t>699,092.91</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6"/>
              <w:jc w:val="right"/>
              <w:rPr>
                <w:rFonts w:ascii="宋体" w:hAnsi="宋体" w:cs="宋体" w:eastAsia="宋体" w:hint="default"/>
                <w:sz w:val="18"/>
                <w:szCs w:val="18"/>
              </w:rPr>
            </w:pPr>
            <w:r>
              <w:rPr>
                <w:rFonts w:ascii="宋体"/>
                <w:spacing w:val="-1"/>
                <w:sz w:val="18"/>
              </w:rPr>
              <w:t>672,028.29</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440"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河道维护费</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1"/>
              <w:jc w:val="right"/>
              <w:rPr>
                <w:rFonts w:ascii="宋体" w:hAnsi="宋体" w:cs="宋体" w:eastAsia="宋体" w:hint="default"/>
                <w:sz w:val="18"/>
                <w:szCs w:val="18"/>
              </w:rPr>
            </w:pPr>
            <w:r>
              <w:rPr>
                <w:rFonts w:ascii="宋体"/>
                <w:spacing w:val="-1"/>
                <w:sz w:val="18"/>
              </w:rPr>
              <w:t>322,884.20</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77"/>
              <w:jc w:val="right"/>
              <w:rPr>
                <w:rFonts w:ascii="宋体" w:hAnsi="宋体" w:cs="宋体" w:eastAsia="宋体" w:hint="default"/>
                <w:sz w:val="18"/>
                <w:szCs w:val="18"/>
              </w:rPr>
            </w:pPr>
            <w:r>
              <w:rPr>
                <w:rFonts w:ascii="宋体"/>
                <w:spacing w:val="1"/>
                <w:sz w:val="18"/>
              </w:rPr>
              <w:t> </w:t>
            </w:r>
            <w:r>
              <w:rPr>
                <w:rFonts w:ascii="宋体"/>
                <w:spacing w:val="-1"/>
                <w:sz w:val="18"/>
              </w:rPr>
              <w:t>60,035.81</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439"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价格调节基金</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2"/>
              <w:jc w:val="right"/>
              <w:rPr>
                <w:rFonts w:ascii="宋体" w:hAnsi="宋体" w:cs="宋体" w:eastAsia="宋体" w:hint="default"/>
                <w:sz w:val="18"/>
                <w:szCs w:val="18"/>
              </w:rPr>
            </w:pPr>
            <w:r>
              <w:rPr>
                <w:rFonts w:ascii="宋体"/>
                <w:spacing w:val="-1"/>
                <w:sz w:val="18"/>
              </w:rPr>
              <w:t>156,992.47</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7"/>
              <w:jc w:val="right"/>
              <w:rPr>
                <w:rFonts w:ascii="宋体" w:hAnsi="宋体" w:cs="宋体" w:eastAsia="宋体" w:hint="default"/>
                <w:sz w:val="18"/>
                <w:szCs w:val="18"/>
              </w:rPr>
            </w:pPr>
            <w:r>
              <w:rPr>
                <w:rFonts w:ascii="宋体"/>
                <w:spacing w:val="1"/>
                <w:sz w:val="18"/>
              </w:rPr>
              <w:t> </w:t>
            </w:r>
            <w:r>
              <w:rPr>
                <w:rFonts w:ascii="宋体"/>
                <w:spacing w:val="-1"/>
                <w:sz w:val="18"/>
              </w:rPr>
              <w:t>21,299.03</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441"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2"/>
                <w:sz w:val="18"/>
              </w:rPr>
              <w:t> </w:t>
            </w:r>
            <w:r>
              <w:rPr>
                <w:rFonts w:ascii="宋体"/>
                <w:spacing w:val="-1"/>
                <w:sz w:val="18"/>
              </w:rPr>
              <w:t>131,343.54</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7"/>
              <w:jc w:val="right"/>
              <w:rPr>
                <w:rFonts w:ascii="宋体" w:hAnsi="宋体" w:cs="宋体" w:eastAsia="宋体" w:hint="default"/>
                <w:sz w:val="18"/>
                <w:szCs w:val="18"/>
              </w:rPr>
            </w:pPr>
            <w:r>
              <w:rPr>
                <w:rFonts w:ascii="宋体"/>
                <w:spacing w:val="1"/>
                <w:sz w:val="18"/>
              </w:rPr>
              <w:t> </w:t>
            </w:r>
            <w:r>
              <w:rPr>
                <w:rFonts w:ascii="宋体"/>
                <w:spacing w:val="-1"/>
                <w:sz w:val="18"/>
              </w:rPr>
              <w:t>131,422.10</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r>
        <w:trPr>
          <w:trHeight w:val="311"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车船使用税</w:t>
            </w:r>
            <w:r>
              <w:rPr>
                <w:rFonts w:ascii="宋体" w:hAnsi="宋体" w:cs="宋体" w:eastAsia="宋体" w:hint="default"/>
                <w:sz w:val="18"/>
                <w:szCs w:val="18"/>
              </w:rPr>
              <w:t> </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2"/>
              <w:jc w:val="right"/>
              <w:rPr>
                <w:rFonts w:ascii="宋体" w:hAnsi="宋体" w:cs="宋体" w:eastAsia="宋体" w:hint="default"/>
                <w:sz w:val="18"/>
                <w:szCs w:val="18"/>
              </w:rPr>
            </w:pPr>
            <w:r>
              <w:rPr>
                <w:rFonts w:ascii="宋体"/>
                <w:spacing w:val="-1"/>
                <w:sz w:val="18"/>
              </w:rPr>
              <w:t>32,862.93</w:t>
            </w:r>
            <w:r>
              <w:rPr>
                <w:rFonts w:ascii="宋体"/>
                <w:sz w:val="18"/>
              </w:rPr>
              <w:t> </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77"/>
              <w:jc w:val="right"/>
              <w:rPr>
                <w:rFonts w:ascii="宋体" w:hAnsi="宋体" w:cs="宋体" w:eastAsia="宋体" w:hint="default"/>
                <w:sz w:val="18"/>
                <w:szCs w:val="18"/>
              </w:rPr>
            </w:pPr>
            <w:r>
              <w:rPr>
                <w:rFonts w:ascii="宋体"/>
                <w:spacing w:val="1"/>
                <w:sz w:val="18"/>
              </w:rPr>
              <w:t> </w:t>
            </w:r>
            <w:r>
              <w:rPr>
                <w:rFonts w:ascii="宋体"/>
                <w:spacing w:val="-1"/>
                <w:sz w:val="18"/>
              </w:rPr>
              <w:t>38,171.50</w:t>
            </w:r>
            <w:r>
              <w:rPr>
                <w:rFonts w:ascii="宋体"/>
                <w:sz w:val="18"/>
              </w:rPr>
              <w:t> </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hAnsi="宋体" w:cs="宋体" w:eastAsia="宋体" w:hint="default"/>
                <w:sz w:val="18"/>
                <w:szCs w:val="18"/>
              </w:rPr>
              <w:t>附注四、税项</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type w:val="continuous"/>
          <w:pgSz w:w="11910" w:h="16840"/>
          <w:pgMar w:top="640" w:bottom="1460" w:left="1460" w:right="0"/>
        </w:sectPr>
      </w:pPr>
    </w:p>
    <w:p>
      <w:pPr>
        <w:spacing w:line="240" w:lineRule="auto" w:before="8"/>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106"/>
        <w:gridCol w:w="2271"/>
        <w:gridCol w:w="2199"/>
        <w:gridCol w:w="2219"/>
      </w:tblGrid>
      <w:tr>
        <w:trPr>
          <w:trHeight w:val="272" w:hRule="exact"/>
        </w:trPr>
        <w:tc>
          <w:tcPr>
            <w:tcW w:w="2106" w:type="dxa"/>
            <w:tcBorders>
              <w:top w:val="nil" w:sz="6" w:space="0" w:color="auto"/>
              <w:left w:val="nil" w:sz="6" w:space="0" w:color="auto"/>
              <w:bottom w:val="single" w:sz="4" w:space="0" w:color="000000"/>
              <w:right w:val="nil" w:sz="6" w:space="0" w:color="auto"/>
            </w:tcBorders>
          </w:tcPr>
          <w:p>
            <w:pPr>
              <w:pStyle w:val="TableParagraph"/>
              <w:spacing w:line="180" w:lineRule="exact"/>
              <w:ind w:right="73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71" w:type="dxa"/>
            <w:tcBorders>
              <w:top w:val="nil" w:sz="6" w:space="0" w:color="auto"/>
              <w:left w:val="nil" w:sz="6" w:space="0" w:color="auto"/>
              <w:bottom w:val="single" w:sz="4" w:space="0" w:color="000000"/>
              <w:right w:val="nil" w:sz="6" w:space="0" w:color="auto"/>
            </w:tcBorders>
          </w:tcPr>
          <w:p>
            <w:pPr>
              <w:pStyle w:val="TableParagraph"/>
              <w:spacing w:line="180" w:lineRule="exact"/>
              <w:ind w:left="73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9" w:type="dxa"/>
            <w:tcBorders>
              <w:top w:val="nil" w:sz="6" w:space="0" w:color="auto"/>
              <w:left w:val="nil" w:sz="6" w:space="0" w:color="auto"/>
              <w:bottom w:val="single" w:sz="4" w:space="0" w:color="000000"/>
              <w:right w:val="nil" w:sz="6" w:space="0" w:color="auto"/>
            </w:tcBorders>
          </w:tcPr>
          <w:p>
            <w:pPr>
              <w:pStyle w:val="TableParagraph"/>
              <w:spacing w:line="180" w:lineRule="exact"/>
              <w:ind w:left="66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19" w:type="dxa"/>
            <w:tcBorders>
              <w:top w:val="nil" w:sz="6" w:space="0" w:color="auto"/>
              <w:left w:val="nil" w:sz="6" w:space="0" w:color="auto"/>
              <w:bottom w:val="single" w:sz="4" w:space="0" w:color="000000"/>
              <w:right w:val="nil" w:sz="6" w:space="0" w:color="auto"/>
            </w:tcBorders>
          </w:tcPr>
          <w:p>
            <w:pPr>
              <w:pStyle w:val="TableParagraph"/>
              <w:spacing w:line="180" w:lineRule="exact"/>
              <w:ind w:left="757"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7" w:hRule="exact"/>
        </w:trPr>
        <w:tc>
          <w:tcPr>
            <w:tcW w:w="210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3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71" w:type="dxa"/>
            <w:tcBorders>
              <w:top w:val="single" w:sz="4" w:space="0" w:color="000000"/>
              <w:left w:val="nil" w:sz="6" w:space="0" w:color="auto"/>
              <w:bottom w:val="single" w:sz="12" w:space="0" w:color="000000"/>
              <w:right w:val="nil" w:sz="6" w:space="0" w:color="auto"/>
            </w:tcBorders>
          </w:tcPr>
          <w:p>
            <w:pPr>
              <w:pStyle w:val="TableParagraph"/>
              <w:spacing w:line="240" w:lineRule="auto" w:before="118"/>
              <w:ind w:left="1101" w:right="0"/>
              <w:jc w:val="left"/>
              <w:rPr>
                <w:rFonts w:ascii="宋体" w:hAnsi="宋体" w:cs="宋体" w:eastAsia="宋体" w:hint="default"/>
                <w:sz w:val="18"/>
                <w:szCs w:val="18"/>
              </w:rPr>
            </w:pPr>
            <w:r>
              <w:rPr>
                <w:rFonts w:ascii="宋体"/>
                <w:sz w:val="18"/>
              </w:rPr>
              <w:t>9,341,914.32 </w:t>
            </w:r>
          </w:p>
        </w:tc>
        <w:tc>
          <w:tcPr>
            <w:tcW w:w="21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18"/>
              <w:ind w:left="1028" w:right="0"/>
              <w:jc w:val="left"/>
              <w:rPr>
                <w:rFonts w:ascii="宋体" w:hAnsi="宋体" w:cs="宋体" w:eastAsia="宋体" w:hint="default"/>
                <w:sz w:val="18"/>
                <w:szCs w:val="18"/>
              </w:rPr>
            </w:pPr>
            <w:r>
              <w:rPr>
                <w:rFonts w:ascii="宋体"/>
                <w:sz w:val="18"/>
              </w:rPr>
              <w:t>6,732,355.63 </w:t>
            </w: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
              <w:jc w:val="right"/>
              <w:rPr>
                <w:rFonts w:ascii="宋体" w:hAnsi="宋体" w:cs="宋体" w:eastAsia="宋体" w:hint="default"/>
                <w:sz w:val="18"/>
                <w:szCs w:val="18"/>
              </w:rPr>
            </w:pPr>
            <w:r>
              <w:rPr>
                <w:rFonts w:ascii="宋体"/>
                <w:sz w:val="18"/>
              </w:rPr>
              <w:t> </w:t>
            </w:r>
          </w:p>
        </w:tc>
      </w:tr>
    </w:tbl>
    <w:p>
      <w:pPr>
        <w:pStyle w:val="BodyText"/>
        <w:spacing w:line="240" w:lineRule="auto" w:before="21"/>
        <w:ind w:left="638" w:right="1518"/>
        <w:jc w:val="left"/>
        <w:rPr>
          <w:rFonts w:ascii="宋体" w:hAnsi="宋体" w:cs="宋体" w:eastAsia="宋体" w:hint="default"/>
        </w:rPr>
      </w:pPr>
      <w:r>
        <w:rPr/>
        <w:t>（二十六）销售费用</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215" w:type="dxa"/>
        <w:tblLayout w:type="fixed"/>
        <w:tblCellMar>
          <w:top w:w="0" w:type="dxa"/>
          <w:left w:w="0" w:type="dxa"/>
          <w:bottom w:w="0" w:type="dxa"/>
          <w:right w:w="0" w:type="dxa"/>
        </w:tblCellMar>
        <w:tblLook w:val="01E0"/>
      </w:tblPr>
      <w:tblGrid>
        <w:gridCol w:w="2889"/>
        <w:gridCol w:w="3322"/>
        <w:gridCol w:w="2371"/>
      </w:tblGrid>
      <w:tr>
        <w:trPr>
          <w:trHeight w:val="275" w:hRule="exact"/>
        </w:trPr>
        <w:tc>
          <w:tcPr>
            <w:tcW w:w="2889" w:type="dxa"/>
            <w:tcBorders>
              <w:top w:val="nil" w:sz="6" w:space="0" w:color="auto"/>
              <w:left w:val="nil" w:sz="6" w:space="0" w:color="auto"/>
              <w:bottom w:val="single" w:sz="4" w:space="0" w:color="000000"/>
              <w:right w:val="nil" w:sz="6" w:space="0" w:color="auto"/>
            </w:tcBorders>
          </w:tcPr>
          <w:p>
            <w:pPr>
              <w:pStyle w:val="TableParagraph"/>
              <w:spacing w:line="180" w:lineRule="exact"/>
              <w:ind w:left="1007" w:right="0"/>
              <w:jc w:val="left"/>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b/>
                <w:bCs/>
                <w:w w:val="99"/>
                <w:sz w:val="18"/>
                <w:szCs w:val="18"/>
              </w:rPr>
              <w:t> </w:t>
            </w:r>
            <w:r>
              <w:rPr>
                <w:rFonts w:ascii="宋体" w:hAnsi="宋体" w:cs="宋体" w:eastAsia="宋体" w:hint="default"/>
                <w:b/>
                <w:bCs/>
                <w:spacing w:val="-64"/>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22" w:type="dxa"/>
            <w:tcBorders>
              <w:top w:val="nil" w:sz="6" w:space="0" w:color="auto"/>
              <w:left w:val="nil" w:sz="6" w:space="0" w:color="auto"/>
              <w:bottom w:val="single" w:sz="4" w:space="0" w:color="000000"/>
              <w:right w:val="nil" w:sz="6" w:space="0" w:color="auto"/>
            </w:tcBorders>
          </w:tcPr>
          <w:p>
            <w:pPr>
              <w:pStyle w:val="TableParagraph"/>
              <w:spacing w:line="180" w:lineRule="exact"/>
              <w:ind w:left="95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1"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88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86"/>
              <w:jc w:val="right"/>
              <w:rPr>
                <w:rFonts w:ascii="宋体" w:hAnsi="宋体" w:cs="宋体" w:eastAsia="宋体" w:hint="default"/>
                <w:sz w:val="18"/>
                <w:szCs w:val="18"/>
              </w:rPr>
            </w:pPr>
            <w:r>
              <w:rPr>
                <w:rFonts w:ascii="宋体"/>
                <w:spacing w:val="-1"/>
                <w:sz w:val="18"/>
              </w:rPr>
              <w:t>26,269,474.74</w:t>
            </w: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22,035,527.83</w:t>
            </w:r>
          </w:p>
        </w:tc>
      </w:tr>
      <w:tr>
        <w:trPr>
          <w:trHeight w:val="439"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1,117,872.81</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1,534,244.64</w:t>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办公及其他行政费用</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766,665.50</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1,085,498.90</w:t>
            </w:r>
          </w:p>
        </w:tc>
      </w:tr>
      <w:tr>
        <w:trPr>
          <w:trHeight w:val="441"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运输费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311,461.58</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602,896.95</w:t>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折旧及摊销</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133,946.52</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236,814.82</w:t>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聘用中介机构费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56,969.01</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553,390.90</w:t>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26,918.35</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808,068.81</w:t>
            </w:r>
          </w:p>
        </w:tc>
      </w:tr>
      <w:tr>
        <w:trPr>
          <w:trHeight w:val="439"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1,207,006.73</w:t>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14,601.32</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120,396.79</w:t>
            </w:r>
          </w:p>
        </w:tc>
      </w:tr>
      <w:tr>
        <w:trPr>
          <w:trHeight w:val="311"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z w:val="18"/>
              </w:rPr>
            </w:r>
            <w:r>
              <w:rPr>
                <w:rFonts w:ascii="宋体"/>
                <w:spacing w:val="-1"/>
                <w:sz w:val="18"/>
                <w:u w:val="thick" w:color="000000"/>
              </w:rPr>
              <w:t>28,697,909.83</w:t>
            </w:r>
            <w:r>
              <w:rPr>
                <w:rFonts w:ascii="宋体"/>
                <w:spacing w:val="-1"/>
                <w:sz w:val="18"/>
              </w:rPr>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r>
            <w:r>
              <w:rPr>
                <w:rFonts w:ascii="宋体"/>
                <w:spacing w:val="-1"/>
                <w:sz w:val="18"/>
                <w:u w:val="thick" w:color="000000"/>
              </w:rPr>
              <w:t>28,183,846.37</w:t>
            </w:r>
            <w:r>
              <w:rPr>
                <w:rFonts w:ascii="宋体"/>
                <w:spacing w:val="-1"/>
                <w:sz w:val="18"/>
              </w:rPr>
            </w:r>
          </w:p>
        </w:tc>
      </w:tr>
    </w:tbl>
    <w:p>
      <w:pPr>
        <w:pStyle w:val="BodyText"/>
        <w:spacing w:line="240" w:lineRule="auto" w:before="53"/>
        <w:ind w:left="638" w:right="1518"/>
        <w:jc w:val="left"/>
        <w:rPr>
          <w:rFonts w:ascii="宋体" w:hAnsi="宋体" w:cs="宋体" w:eastAsia="宋体" w:hint="default"/>
        </w:rPr>
      </w:pPr>
      <w:r>
        <w:rPr/>
        <w:t>（二十七）管理费用</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215" w:type="dxa"/>
        <w:tblLayout w:type="fixed"/>
        <w:tblCellMar>
          <w:top w:w="0" w:type="dxa"/>
          <w:left w:w="0" w:type="dxa"/>
          <w:bottom w:w="0" w:type="dxa"/>
          <w:right w:w="0" w:type="dxa"/>
        </w:tblCellMar>
        <w:tblLook w:val="01E0"/>
      </w:tblPr>
      <w:tblGrid>
        <w:gridCol w:w="3001"/>
        <w:gridCol w:w="3210"/>
        <w:gridCol w:w="2371"/>
      </w:tblGrid>
      <w:tr>
        <w:trPr>
          <w:trHeight w:val="272" w:hRule="exact"/>
        </w:trPr>
        <w:tc>
          <w:tcPr>
            <w:tcW w:w="3001" w:type="dxa"/>
            <w:tcBorders>
              <w:top w:val="nil" w:sz="6" w:space="0" w:color="auto"/>
              <w:left w:val="nil" w:sz="6" w:space="0" w:color="auto"/>
              <w:bottom w:val="single" w:sz="4" w:space="0" w:color="000000"/>
              <w:right w:val="nil" w:sz="6" w:space="0" w:color="auto"/>
            </w:tcBorders>
          </w:tcPr>
          <w:p>
            <w:pPr>
              <w:pStyle w:val="TableParagraph"/>
              <w:spacing w:line="180" w:lineRule="exact"/>
              <w:ind w:right="53"/>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b/>
                <w:bCs/>
                <w:w w:val="99"/>
                <w:sz w:val="18"/>
                <w:szCs w:val="18"/>
              </w:rPr>
              <w:t> </w:t>
            </w:r>
            <w:r>
              <w:rPr>
                <w:rFonts w:ascii="宋体" w:hAnsi="宋体" w:cs="宋体" w:eastAsia="宋体" w:hint="default"/>
                <w:b/>
                <w:bCs/>
                <w:spacing w:val="-64"/>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10" w:type="dxa"/>
            <w:tcBorders>
              <w:top w:val="nil" w:sz="6" w:space="0" w:color="auto"/>
              <w:left w:val="nil" w:sz="6" w:space="0" w:color="auto"/>
              <w:bottom w:val="single" w:sz="4" w:space="0" w:color="000000"/>
              <w:right w:val="nil" w:sz="6" w:space="0" w:color="auto"/>
            </w:tcBorders>
          </w:tcPr>
          <w:p>
            <w:pPr>
              <w:pStyle w:val="TableParagraph"/>
              <w:spacing w:line="180" w:lineRule="exact"/>
              <w:ind w:left="83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1"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86"/>
              <w:jc w:val="right"/>
              <w:rPr>
                <w:rFonts w:ascii="宋体" w:hAnsi="宋体" w:cs="宋体" w:eastAsia="宋体" w:hint="default"/>
                <w:sz w:val="18"/>
                <w:szCs w:val="18"/>
              </w:rPr>
            </w:pPr>
            <w:r>
              <w:rPr>
                <w:rFonts w:ascii="宋体"/>
                <w:spacing w:val="-1"/>
                <w:sz w:val="18"/>
              </w:rPr>
              <w:t>42,874,771.69</w:t>
            </w: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30,497,113.17</w:t>
            </w: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办公费用及其他行政费用</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9,644,323.09</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8,043,877.31</w:t>
            </w: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其中：业务招待费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4,054,437.70</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3,441,149.16</w:t>
            </w:r>
          </w:p>
        </w:tc>
      </w:tr>
      <w:tr>
        <w:trPr>
          <w:trHeight w:val="439"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9,663,503.80</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6,280,028.26</w:t>
            </w: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折旧与摊销</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3,412,726.10</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2,918,360.58</w:t>
            </w: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中介机构费用</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2,833,266.90</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2,560,653.76</w:t>
            </w:r>
          </w:p>
        </w:tc>
      </w:tr>
      <w:tr>
        <w:trPr>
          <w:trHeight w:val="439"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修理费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1,238,026.34</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2,173,391.13</w:t>
            </w:r>
          </w:p>
        </w:tc>
      </w:tr>
      <w:tr>
        <w:trPr>
          <w:trHeight w:val="441"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物料消耗费</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180,162.30</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283,837.27</w:t>
            </w: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1,763,296.14</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1,562,338.28</w:t>
            </w:r>
          </w:p>
        </w:tc>
      </w:tr>
      <w:tr>
        <w:trPr>
          <w:trHeight w:val="31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z w:val="18"/>
              </w:rPr>
            </w:r>
            <w:r>
              <w:rPr>
                <w:rFonts w:ascii="宋体"/>
                <w:spacing w:val="-1"/>
                <w:sz w:val="18"/>
                <w:u w:val="thick" w:color="000000"/>
              </w:rPr>
              <w:t>71,610,076.36</w:t>
            </w:r>
            <w:r>
              <w:rPr>
                <w:rFonts w:ascii="宋体"/>
                <w:spacing w:val="-1"/>
                <w:sz w:val="18"/>
              </w:rPr>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54,319,599.76</w:t>
            </w:r>
            <w:r>
              <w:rPr>
                <w:rFonts w:ascii="宋体"/>
                <w:spacing w:val="-1"/>
                <w:sz w:val="18"/>
              </w:rPr>
            </w:r>
          </w:p>
        </w:tc>
      </w:tr>
    </w:tbl>
    <w:p>
      <w:pPr>
        <w:pStyle w:val="BodyText"/>
        <w:spacing w:line="240" w:lineRule="auto" w:before="53"/>
        <w:ind w:left="638" w:right="1518"/>
        <w:jc w:val="left"/>
        <w:rPr>
          <w:rFonts w:ascii="宋体" w:hAnsi="宋体" w:cs="宋体" w:eastAsia="宋体" w:hint="default"/>
        </w:rPr>
      </w:pPr>
      <w:r>
        <w:rPr/>
        <w:t>（二十八）研发费用</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215" w:type="dxa"/>
        <w:tblLayout w:type="fixed"/>
        <w:tblCellMar>
          <w:top w:w="0" w:type="dxa"/>
          <w:left w:w="0" w:type="dxa"/>
          <w:bottom w:w="0" w:type="dxa"/>
          <w:right w:w="0" w:type="dxa"/>
        </w:tblCellMar>
        <w:tblLook w:val="01E0"/>
      </w:tblPr>
      <w:tblGrid>
        <w:gridCol w:w="2785"/>
        <w:gridCol w:w="3426"/>
        <w:gridCol w:w="2371"/>
      </w:tblGrid>
      <w:tr>
        <w:trPr>
          <w:trHeight w:val="272" w:hRule="exact"/>
        </w:trPr>
        <w:tc>
          <w:tcPr>
            <w:tcW w:w="2785" w:type="dxa"/>
            <w:tcBorders>
              <w:top w:val="nil" w:sz="6" w:space="0" w:color="auto"/>
              <w:left w:val="nil" w:sz="6" w:space="0" w:color="auto"/>
              <w:bottom w:val="single" w:sz="4" w:space="0" w:color="000000"/>
              <w:right w:val="nil" w:sz="6" w:space="0" w:color="auto"/>
            </w:tcBorders>
          </w:tcPr>
          <w:p>
            <w:pPr>
              <w:pStyle w:val="TableParagraph"/>
              <w:spacing w:line="180" w:lineRule="exact"/>
              <w:ind w:left="16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33"/>
                <w:w w:val="99"/>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26" w:type="dxa"/>
            <w:tcBorders>
              <w:top w:val="nil" w:sz="6" w:space="0" w:color="auto"/>
              <w:left w:val="nil" w:sz="6" w:space="0" w:color="auto"/>
              <w:bottom w:val="single" w:sz="4" w:space="0" w:color="000000"/>
              <w:right w:val="nil" w:sz="6" w:space="0" w:color="auto"/>
            </w:tcBorders>
          </w:tcPr>
          <w:p>
            <w:pPr>
              <w:pStyle w:val="TableParagraph"/>
              <w:spacing w:line="180" w:lineRule="exact"/>
              <w:ind w:left="10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1"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z w:val="18"/>
                <w:szCs w:val="18"/>
              </w:rPr>
              <w:t> </w:t>
            </w:r>
          </w:p>
        </w:tc>
        <w:tc>
          <w:tcPr>
            <w:tcW w:w="342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86"/>
              <w:jc w:val="right"/>
              <w:rPr>
                <w:rFonts w:ascii="宋体" w:hAnsi="宋体" w:cs="宋体" w:eastAsia="宋体" w:hint="default"/>
                <w:sz w:val="18"/>
                <w:szCs w:val="18"/>
              </w:rPr>
            </w:pPr>
            <w:r>
              <w:rPr>
                <w:rFonts w:ascii="宋体"/>
                <w:spacing w:val="-1"/>
                <w:sz w:val="18"/>
              </w:rPr>
              <w:t>30,262,785.77</w:t>
            </w: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25,346,108.62</w:t>
            </w:r>
          </w:p>
        </w:tc>
      </w:tr>
      <w:tr>
        <w:trPr>
          <w:trHeight w:val="441"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项目外包</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941,230.40</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1,582,706.46</w:t>
            </w:r>
          </w:p>
        </w:tc>
      </w:tr>
      <w:tr>
        <w:trPr>
          <w:trHeight w:val="310"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燃物料消耗</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887,012.55</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1,411,580.88</w:t>
            </w:r>
          </w:p>
        </w:tc>
      </w:tr>
    </w:tbl>
    <w:p>
      <w:pPr>
        <w:spacing w:after="0" w:line="240" w:lineRule="auto"/>
        <w:jc w:val="right"/>
        <w:rPr>
          <w:rFonts w:ascii="宋体" w:hAnsi="宋体" w:cs="宋体" w:eastAsia="宋体" w:hint="default"/>
          <w:sz w:val="18"/>
          <w:szCs w:val="18"/>
        </w:rPr>
        <w:sectPr>
          <w:pgSz w:w="11910" w:h="16840"/>
          <w:pgMar w:header="0" w:footer="1267" w:top="1520" w:bottom="1460" w:left="1580" w:right="0"/>
        </w:sectPr>
      </w:pPr>
    </w:p>
    <w:p>
      <w:pPr>
        <w:spacing w:line="240" w:lineRule="auto" w:before="8"/>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785"/>
        <w:gridCol w:w="3426"/>
        <w:gridCol w:w="2371"/>
      </w:tblGrid>
      <w:tr>
        <w:trPr>
          <w:trHeight w:val="272" w:hRule="exact"/>
        </w:trPr>
        <w:tc>
          <w:tcPr>
            <w:tcW w:w="2785" w:type="dxa"/>
            <w:tcBorders>
              <w:top w:val="nil" w:sz="6" w:space="0" w:color="auto"/>
              <w:left w:val="nil" w:sz="6" w:space="0" w:color="auto"/>
              <w:bottom w:val="single" w:sz="4" w:space="0" w:color="000000"/>
              <w:right w:val="nil" w:sz="6" w:space="0" w:color="auto"/>
            </w:tcBorders>
          </w:tcPr>
          <w:p>
            <w:pPr>
              <w:pStyle w:val="TableParagraph"/>
              <w:spacing w:line="180" w:lineRule="exact"/>
              <w:ind w:right="105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33"/>
                <w:w w:val="99"/>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26" w:type="dxa"/>
            <w:tcBorders>
              <w:top w:val="nil" w:sz="6" w:space="0" w:color="auto"/>
              <w:left w:val="nil" w:sz="6" w:space="0" w:color="auto"/>
              <w:bottom w:val="single" w:sz="4" w:space="0" w:color="000000"/>
              <w:right w:val="nil" w:sz="6" w:space="0" w:color="auto"/>
            </w:tcBorders>
          </w:tcPr>
          <w:p>
            <w:pPr>
              <w:pStyle w:val="TableParagraph"/>
              <w:spacing w:line="180" w:lineRule="exact"/>
              <w:ind w:left="10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1"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z w:val="18"/>
                <w:szCs w:val="18"/>
              </w:rPr>
              <w:t> </w:t>
            </w:r>
          </w:p>
        </w:tc>
        <w:tc>
          <w:tcPr>
            <w:tcW w:w="342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86"/>
              <w:jc w:val="right"/>
              <w:rPr>
                <w:rFonts w:ascii="宋体" w:hAnsi="宋体" w:cs="宋体" w:eastAsia="宋体" w:hint="default"/>
                <w:sz w:val="18"/>
                <w:szCs w:val="18"/>
              </w:rPr>
            </w:pPr>
            <w:r>
              <w:rPr>
                <w:rFonts w:ascii="宋体"/>
                <w:spacing w:val="-1"/>
                <w:sz w:val="18"/>
              </w:rPr>
              <w:t>367,994.65</w:t>
            </w: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134,845.65</w:t>
            </w:r>
          </w:p>
        </w:tc>
      </w:tr>
      <w:tr>
        <w:trPr>
          <w:trHeight w:val="439"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试制费用</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216,450.94</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74,565.76</w:t>
            </w:r>
          </w:p>
        </w:tc>
      </w:tr>
      <w:tr>
        <w:trPr>
          <w:trHeight w:val="440"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81,475.56</w:t>
            </w:r>
          </w:p>
        </w:tc>
        <w:tc>
          <w:tcPr>
            <w:tcW w:w="2371" w:type="dxa"/>
            <w:tcBorders>
              <w:top w:val="nil" w:sz="6" w:space="0" w:color="auto"/>
              <w:left w:val="nil" w:sz="6" w:space="0" w:color="auto"/>
              <w:bottom w:val="nil" w:sz="6" w:space="0" w:color="auto"/>
              <w:right w:val="nil" w:sz="6" w:space="0" w:color="auto"/>
            </w:tcBorders>
          </w:tcPr>
          <w:p>
            <w:pPr/>
          </w:p>
        </w:tc>
      </w:tr>
      <w:tr>
        <w:trPr>
          <w:trHeight w:val="440"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中介费</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2,641.51</w:t>
            </w:r>
          </w:p>
        </w:tc>
        <w:tc>
          <w:tcPr>
            <w:tcW w:w="2371" w:type="dxa"/>
            <w:tcBorders>
              <w:top w:val="nil" w:sz="6" w:space="0" w:color="auto"/>
              <w:left w:val="nil" w:sz="6" w:space="0" w:color="auto"/>
              <w:bottom w:val="nil" w:sz="6" w:space="0" w:color="auto"/>
              <w:right w:val="nil" w:sz="6" w:space="0" w:color="auto"/>
            </w:tcBorders>
          </w:tcPr>
          <w:p>
            <w:pPr/>
          </w:p>
        </w:tc>
      </w:tr>
      <w:tr>
        <w:trPr>
          <w:trHeight w:val="439"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办公费</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290.51</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3,139.15</w:t>
            </w:r>
          </w:p>
        </w:tc>
      </w:tr>
      <w:tr>
        <w:trPr>
          <w:trHeight w:val="440"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审计费</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6,603.77</w:t>
            </w:r>
          </w:p>
        </w:tc>
      </w:tr>
      <w:tr>
        <w:trPr>
          <w:trHeight w:val="441"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418,044.37</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183,556.47</w:t>
            </w:r>
          </w:p>
        </w:tc>
      </w:tr>
      <w:tr>
        <w:trPr>
          <w:trHeight w:val="310" w:hRule="exact"/>
        </w:trPr>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84"/>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z w:val="18"/>
              </w:rPr>
            </w:r>
            <w:r>
              <w:rPr>
                <w:rFonts w:ascii="宋体"/>
                <w:spacing w:val="-1"/>
                <w:sz w:val="18"/>
                <w:u w:val="thick" w:color="000000"/>
              </w:rPr>
              <w:t>33,177,926.26</w:t>
            </w:r>
            <w:r>
              <w:rPr>
                <w:rFonts w:ascii="宋体"/>
                <w:spacing w:val="-1"/>
                <w:sz w:val="18"/>
              </w:rPr>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28,743,106.76</w:t>
            </w:r>
            <w:r>
              <w:rPr>
                <w:rFonts w:ascii="宋体"/>
                <w:spacing w:val="-1"/>
                <w:sz w:val="18"/>
              </w:rPr>
            </w:r>
          </w:p>
        </w:tc>
      </w:tr>
    </w:tbl>
    <w:p>
      <w:pPr>
        <w:pStyle w:val="BodyText"/>
        <w:spacing w:line="240" w:lineRule="auto" w:before="53"/>
        <w:ind w:left="538" w:right="1216"/>
        <w:jc w:val="left"/>
        <w:rPr>
          <w:rFonts w:ascii="宋体" w:hAnsi="宋体" w:cs="宋体" w:eastAsia="宋体" w:hint="default"/>
        </w:rPr>
      </w:pPr>
      <w:r>
        <w:rPr/>
        <w:t>（二十九）财务费用</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889"/>
        <w:gridCol w:w="3322"/>
        <w:gridCol w:w="2371"/>
      </w:tblGrid>
      <w:tr>
        <w:trPr>
          <w:trHeight w:val="272" w:hRule="exact"/>
        </w:trPr>
        <w:tc>
          <w:tcPr>
            <w:tcW w:w="2889" w:type="dxa"/>
            <w:tcBorders>
              <w:top w:val="nil" w:sz="6" w:space="0" w:color="auto"/>
              <w:left w:val="nil" w:sz="6" w:space="0" w:color="auto"/>
              <w:bottom w:val="single" w:sz="4" w:space="0" w:color="000000"/>
              <w:right w:val="nil" w:sz="6" w:space="0" w:color="auto"/>
            </w:tcBorders>
          </w:tcPr>
          <w:p>
            <w:pPr>
              <w:pStyle w:val="TableParagraph"/>
              <w:spacing w:line="180" w:lineRule="exact"/>
              <w:ind w:left="1007" w:right="0"/>
              <w:jc w:val="left"/>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b/>
                <w:bCs/>
                <w:w w:val="99"/>
                <w:sz w:val="18"/>
                <w:szCs w:val="18"/>
              </w:rPr>
              <w:t> </w:t>
            </w:r>
            <w:r>
              <w:rPr>
                <w:rFonts w:ascii="宋体" w:hAnsi="宋体" w:cs="宋体" w:eastAsia="宋体" w:hint="default"/>
                <w:b/>
                <w:bCs/>
                <w:spacing w:val="-64"/>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22" w:type="dxa"/>
            <w:tcBorders>
              <w:top w:val="nil" w:sz="6" w:space="0" w:color="auto"/>
              <w:left w:val="nil" w:sz="6" w:space="0" w:color="auto"/>
              <w:bottom w:val="single" w:sz="4" w:space="0" w:color="000000"/>
              <w:right w:val="nil" w:sz="6" w:space="0" w:color="auto"/>
            </w:tcBorders>
          </w:tcPr>
          <w:p>
            <w:pPr>
              <w:pStyle w:val="TableParagraph"/>
              <w:spacing w:line="180" w:lineRule="exact"/>
              <w:ind w:left="95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1"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88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3322" w:type="dxa"/>
            <w:tcBorders>
              <w:top w:val="single" w:sz="4" w:space="0" w:color="000000"/>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减：利息收入</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12,608,452.73</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13,992,156.46</w:t>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银行手续费</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pacing w:val="-1"/>
                <w:sz w:val="18"/>
              </w:rPr>
              <w:t>87,800.65</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 </w:t>
            </w:r>
            <w:r>
              <w:rPr>
                <w:rFonts w:ascii="宋体"/>
                <w:spacing w:val="-1"/>
                <w:sz w:val="18"/>
              </w:rPr>
              <w:t>216,035.83</w:t>
            </w:r>
          </w:p>
        </w:tc>
      </w:tr>
      <w:tr>
        <w:trPr>
          <w:trHeight w:val="439"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汇兑损失</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25,693.03</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 </w:t>
            </w:r>
            <w:r>
              <w:rPr>
                <w:rFonts w:ascii="宋体"/>
                <w:spacing w:val="-1"/>
                <w:sz w:val="18"/>
              </w:rPr>
              <w:t>50,549.94</w:t>
            </w:r>
          </w:p>
        </w:tc>
      </w:tr>
      <w:tr>
        <w:trPr>
          <w:trHeight w:val="441"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6"/>
              <w:jc w:val="right"/>
              <w:rPr>
                <w:rFonts w:ascii="宋体" w:hAnsi="宋体" w:cs="宋体" w:eastAsia="宋体" w:hint="default"/>
                <w:sz w:val="18"/>
                <w:szCs w:val="18"/>
              </w:rPr>
            </w:pPr>
            <w:r>
              <w:rPr>
                <w:rFonts w:ascii="宋体"/>
                <w:spacing w:val="-1"/>
                <w:sz w:val="18"/>
              </w:rPr>
              <w:t>443,372.69</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527,279.50</w:t>
            </w:r>
          </w:p>
        </w:tc>
      </w:tr>
      <w:tr>
        <w:trPr>
          <w:trHeight w:val="311"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6"/>
              <w:jc w:val="right"/>
              <w:rPr>
                <w:rFonts w:ascii="宋体" w:hAnsi="宋体" w:cs="宋体" w:eastAsia="宋体" w:hint="default"/>
                <w:sz w:val="18"/>
                <w:szCs w:val="18"/>
              </w:rPr>
            </w:pPr>
            <w:r>
              <w:rPr>
                <w:rFonts w:ascii="宋体"/>
                <w:sz w:val="18"/>
              </w:rPr>
            </w:r>
            <w:r>
              <w:rPr>
                <w:rFonts w:ascii="宋体"/>
                <w:spacing w:val="-1"/>
                <w:sz w:val="18"/>
                <w:u w:val="thick" w:color="000000"/>
              </w:rPr>
              <w:t>-12,051,586.36</w:t>
            </w:r>
            <w:r>
              <w:rPr>
                <w:rFonts w:ascii="宋体"/>
                <w:spacing w:val="-1"/>
                <w:sz w:val="18"/>
              </w:rPr>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r>
            <w:r>
              <w:rPr>
                <w:rFonts w:ascii="宋体"/>
                <w:spacing w:val="-1"/>
                <w:sz w:val="18"/>
                <w:u w:val="thick" w:color="000000"/>
              </w:rPr>
              <w:t>-13,198,291.19</w:t>
            </w:r>
            <w:r>
              <w:rPr>
                <w:rFonts w:ascii="宋体"/>
                <w:spacing w:val="-1"/>
                <w:sz w:val="18"/>
              </w:rPr>
            </w:r>
          </w:p>
        </w:tc>
      </w:tr>
    </w:tbl>
    <w:p>
      <w:pPr>
        <w:pStyle w:val="BodyText"/>
        <w:spacing w:line="240" w:lineRule="auto" w:before="53"/>
        <w:ind w:left="538" w:right="1216"/>
        <w:jc w:val="left"/>
        <w:rPr>
          <w:rFonts w:ascii="宋体" w:hAnsi="宋体" w:cs="宋体" w:eastAsia="宋体" w:hint="default"/>
        </w:rPr>
      </w:pPr>
      <w:r>
        <w:rPr/>
        <w:t>（三十）资产减值损失</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503"/>
        <w:gridCol w:w="2996"/>
        <w:gridCol w:w="2083"/>
      </w:tblGrid>
      <w:tr>
        <w:trPr>
          <w:trHeight w:val="272" w:hRule="exact"/>
        </w:trPr>
        <w:tc>
          <w:tcPr>
            <w:tcW w:w="3503" w:type="dxa"/>
            <w:tcBorders>
              <w:top w:val="nil" w:sz="6" w:space="0" w:color="auto"/>
              <w:left w:val="nil" w:sz="6" w:space="0" w:color="auto"/>
              <w:bottom w:val="single" w:sz="4" w:space="0" w:color="000000"/>
              <w:right w:val="nil" w:sz="6" w:space="0" w:color="auto"/>
            </w:tcBorders>
          </w:tcPr>
          <w:p>
            <w:pPr>
              <w:pStyle w:val="TableParagraph"/>
              <w:spacing w:line="180" w:lineRule="exact"/>
              <w:ind w:right="1105"/>
              <w:jc w:val="right"/>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7"/>
                <w:sz w:val="18"/>
                <w:szCs w:val="18"/>
              </w:rPr>
              <w:t> </w:t>
            </w:r>
            <w:r>
              <w:rPr>
                <w:rFonts w:ascii="宋体" w:hAnsi="宋体" w:cs="宋体" w:eastAsia="宋体" w:hint="default"/>
                <w:b/>
                <w:bCs/>
                <w:spacing w:val="57"/>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96" w:type="dxa"/>
            <w:tcBorders>
              <w:top w:val="nil" w:sz="6" w:space="0" w:color="auto"/>
              <w:left w:val="nil" w:sz="6" w:space="0" w:color="auto"/>
              <w:bottom w:val="single" w:sz="4" w:space="0" w:color="000000"/>
              <w:right w:val="nil" w:sz="6" w:space="0" w:color="auto"/>
            </w:tcBorders>
          </w:tcPr>
          <w:p>
            <w:pPr>
              <w:pStyle w:val="TableParagraph"/>
              <w:spacing w:line="180" w:lineRule="exact"/>
              <w:ind w:left="110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83" w:type="dxa"/>
            <w:tcBorders>
              <w:top w:val="nil" w:sz="6" w:space="0" w:color="auto"/>
              <w:left w:val="nil" w:sz="6" w:space="0" w:color="auto"/>
              <w:bottom w:val="single" w:sz="4" w:space="0" w:color="000000"/>
              <w:right w:val="nil" w:sz="6" w:space="0" w:color="auto"/>
            </w:tcBorders>
          </w:tcPr>
          <w:p>
            <w:pPr>
              <w:pStyle w:val="TableParagraph"/>
              <w:spacing w:line="180" w:lineRule="exact"/>
              <w:ind w:left="39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50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坏账损失</w:t>
            </w:r>
            <w:r>
              <w:rPr>
                <w:rFonts w:ascii="宋体" w:hAnsi="宋体" w:cs="宋体" w:eastAsia="宋体" w:hint="default"/>
                <w:sz w:val="18"/>
                <w:szCs w:val="18"/>
              </w:rPr>
              <w:t> </w:t>
            </w:r>
          </w:p>
        </w:tc>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92"/>
              <w:jc w:val="right"/>
              <w:rPr>
                <w:rFonts w:ascii="宋体" w:hAnsi="宋体" w:cs="宋体" w:eastAsia="宋体" w:hint="default"/>
                <w:sz w:val="18"/>
                <w:szCs w:val="18"/>
              </w:rPr>
            </w:pPr>
            <w:r>
              <w:rPr>
                <w:rFonts w:ascii="宋体"/>
                <w:spacing w:val="1"/>
                <w:sz w:val="18"/>
              </w:rPr>
              <w:t> </w:t>
            </w:r>
            <w:r>
              <w:rPr>
                <w:rFonts w:ascii="宋体"/>
                <w:spacing w:val="-1"/>
                <w:sz w:val="18"/>
              </w:rPr>
              <w:t>-3,544,241.56</w:t>
            </w: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 </w:t>
            </w:r>
            <w:r>
              <w:rPr>
                <w:rFonts w:ascii="宋体"/>
                <w:spacing w:val="-1"/>
                <w:sz w:val="18"/>
              </w:rPr>
              <w:t>4,851,218.58</w:t>
            </w:r>
          </w:p>
        </w:tc>
      </w:tr>
      <w:tr>
        <w:trPr>
          <w:trHeight w:val="3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25"/>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90"/>
              <w:jc w:val="right"/>
              <w:rPr>
                <w:rFonts w:ascii="宋体" w:hAnsi="宋体" w:cs="宋体" w:eastAsia="宋体" w:hint="default"/>
                <w:sz w:val="18"/>
                <w:szCs w:val="18"/>
              </w:rPr>
            </w:pPr>
            <w:r>
              <w:rPr>
                <w:rFonts w:ascii="宋体"/>
                <w:sz w:val="18"/>
              </w:rPr>
            </w:r>
            <w:r>
              <w:rPr>
                <w:rFonts w:ascii="宋体"/>
                <w:spacing w:val="-1"/>
                <w:sz w:val="18"/>
                <w:u w:val="thick" w:color="000000"/>
              </w:rPr>
              <w:t>-3,544,241.56</w:t>
            </w:r>
            <w:r>
              <w:rPr>
                <w:rFonts w:ascii="宋体"/>
                <w:spacing w:val="-1"/>
                <w:sz w:val="18"/>
              </w:rPr>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4,851,218.58</w:t>
            </w:r>
            <w:r>
              <w:rPr>
                <w:rFonts w:ascii="宋体"/>
                <w:spacing w:val="-1"/>
                <w:sz w:val="18"/>
              </w:rPr>
            </w:r>
          </w:p>
        </w:tc>
      </w:tr>
    </w:tbl>
    <w:p>
      <w:pPr>
        <w:pStyle w:val="BodyText"/>
        <w:spacing w:line="240" w:lineRule="auto" w:before="56"/>
        <w:ind w:left="538" w:right="1216"/>
        <w:jc w:val="left"/>
        <w:rPr>
          <w:rFonts w:ascii="宋体" w:hAnsi="宋体" w:cs="宋体" w:eastAsia="宋体" w:hint="default"/>
        </w:rPr>
      </w:pPr>
      <w:r>
        <w:rPr/>
        <w:t>（三十一）其他收益</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154" w:type="dxa"/>
        <w:tblLayout w:type="fixed"/>
        <w:tblCellMar>
          <w:top w:w="0" w:type="dxa"/>
          <w:left w:w="0" w:type="dxa"/>
          <w:bottom w:w="0" w:type="dxa"/>
          <w:right w:w="0" w:type="dxa"/>
        </w:tblCellMar>
        <w:tblLook w:val="01E0"/>
      </w:tblPr>
      <w:tblGrid>
        <w:gridCol w:w="4037"/>
        <w:gridCol w:w="2514"/>
        <w:gridCol w:w="1956"/>
      </w:tblGrid>
      <w:tr>
        <w:trPr>
          <w:trHeight w:val="275" w:hRule="exact"/>
        </w:trPr>
        <w:tc>
          <w:tcPr>
            <w:tcW w:w="4037" w:type="dxa"/>
            <w:tcBorders>
              <w:top w:val="nil" w:sz="6" w:space="0" w:color="auto"/>
              <w:left w:val="nil" w:sz="6" w:space="0" w:color="auto"/>
              <w:bottom w:val="single" w:sz="4" w:space="0" w:color="000000"/>
              <w:right w:val="nil" w:sz="6" w:space="0" w:color="auto"/>
            </w:tcBorders>
          </w:tcPr>
          <w:p>
            <w:pPr>
              <w:pStyle w:val="TableParagraph"/>
              <w:spacing w:line="190" w:lineRule="exact"/>
              <w:ind w:right="29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c>
          <w:tcPr>
            <w:tcW w:w="2514" w:type="dxa"/>
            <w:tcBorders>
              <w:top w:val="nil" w:sz="6" w:space="0" w:color="auto"/>
              <w:left w:val="nil" w:sz="6" w:space="0" w:color="auto"/>
              <w:bottom w:val="single" w:sz="4" w:space="0" w:color="000000"/>
              <w:right w:val="nil" w:sz="6" w:space="0" w:color="auto"/>
            </w:tcBorders>
          </w:tcPr>
          <w:p>
            <w:pPr>
              <w:pStyle w:val="TableParagraph"/>
              <w:spacing w:line="190" w:lineRule="exact"/>
              <w:ind w:left="43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c>
          <w:tcPr>
            <w:tcW w:w="1956" w:type="dxa"/>
            <w:tcBorders>
              <w:top w:val="nil" w:sz="6" w:space="0" w:color="auto"/>
              <w:left w:val="nil" w:sz="6" w:space="0" w:color="auto"/>
              <w:bottom w:val="single" w:sz="4" w:space="0" w:color="000000"/>
              <w:right w:val="nil" w:sz="6" w:space="0" w:color="auto"/>
            </w:tcBorders>
          </w:tcPr>
          <w:p>
            <w:pPr>
              <w:pStyle w:val="TableParagraph"/>
              <w:spacing w:line="190"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r>
      <w:tr>
        <w:trPr>
          <w:trHeight w:val="377" w:hRule="exact"/>
        </w:trPr>
        <w:tc>
          <w:tcPr>
            <w:tcW w:w="403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电商供应链平台建设项目</w:t>
            </w:r>
            <w:r>
              <w:rPr>
                <w:rFonts w:ascii="宋体" w:hAnsi="宋体" w:cs="宋体" w:eastAsia="宋体" w:hint="default"/>
                <w:sz w:val="18"/>
                <w:szCs w:val="18"/>
              </w:rPr>
              <w:t> </w:t>
            </w:r>
          </w:p>
        </w:tc>
        <w:tc>
          <w:tcPr>
            <w:tcW w:w="251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48"/>
              <w:jc w:val="right"/>
              <w:rPr>
                <w:rFonts w:ascii="宋体" w:hAnsi="宋体" w:cs="宋体" w:eastAsia="宋体" w:hint="default"/>
                <w:sz w:val="18"/>
                <w:szCs w:val="18"/>
              </w:rPr>
            </w:pPr>
            <w:r>
              <w:rPr>
                <w:rFonts w:ascii="宋体"/>
                <w:spacing w:val="-1"/>
                <w:sz w:val="18"/>
              </w:rPr>
              <w:t>10,365,400.00</w:t>
            </w:r>
          </w:p>
        </w:tc>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10,365,600.00</w:t>
            </w:r>
          </w:p>
        </w:tc>
      </w:tr>
      <w:tr>
        <w:trPr>
          <w:trHeight w:val="568"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32" w:lineRule="exact" w:before="56"/>
              <w:ind w:right="435"/>
              <w:jc w:val="left"/>
              <w:rPr>
                <w:rFonts w:ascii="宋体" w:hAnsi="宋体" w:cs="宋体" w:eastAsia="宋体" w:hint="default"/>
                <w:sz w:val="18"/>
                <w:szCs w:val="18"/>
              </w:rPr>
            </w:pPr>
            <w:r>
              <w:rPr>
                <w:rFonts w:ascii="宋体" w:hAnsi="宋体" w:cs="宋体" w:eastAsia="宋体" w:hint="default"/>
                <w:sz w:val="18"/>
                <w:szCs w:val="18"/>
              </w:rPr>
              <w:t>中压大容量岸电系统电缆卷车和电缆连接器研 制项目</w:t>
            </w:r>
            <w:r>
              <w:rPr>
                <w:rFonts w:ascii="宋体" w:hAnsi="宋体" w:cs="宋体" w:eastAsia="宋体" w:hint="default"/>
                <w:sz w:val="18"/>
                <w:szCs w:val="18"/>
              </w:rPr>
              <w:t> </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48"/>
              <w:jc w:val="right"/>
              <w:rPr>
                <w:rFonts w:ascii="宋体" w:hAnsi="宋体" w:cs="宋体" w:eastAsia="宋体" w:hint="default"/>
                <w:sz w:val="18"/>
                <w:szCs w:val="18"/>
              </w:rPr>
            </w:pPr>
            <w:r>
              <w:rPr>
                <w:rFonts w:ascii="宋体"/>
                <w:spacing w:val="-1"/>
                <w:sz w:val="18"/>
              </w:rPr>
              <w:t>2,950,000.00</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
              <w:jc w:val="right"/>
              <w:rPr>
                <w:rFonts w:ascii="宋体" w:hAnsi="宋体" w:cs="宋体" w:eastAsia="宋体" w:hint="default"/>
                <w:sz w:val="18"/>
                <w:szCs w:val="18"/>
              </w:rPr>
            </w:pPr>
            <w:r>
              <w:rPr>
                <w:rFonts w:ascii="宋体"/>
                <w:spacing w:val="-1"/>
                <w:sz w:val="18"/>
              </w:rPr>
              <w:t>840,000.00</w:t>
            </w:r>
          </w:p>
        </w:tc>
      </w:tr>
      <w:tr>
        <w:trPr>
          <w:trHeight w:val="568"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32" w:lineRule="exact" w:before="36"/>
              <w:ind w:right="435"/>
              <w:jc w:val="left"/>
              <w:rPr>
                <w:rFonts w:ascii="宋体" w:hAnsi="宋体" w:cs="宋体" w:eastAsia="宋体" w:hint="default"/>
                <w:sz w:val="18"/>
                <w:szCs w:val="18"/>
              </w:rPr>
            </w:pPr>
            <w:r>
              <w:rPr>
                <w:rFonts w:ascii="宋体" w:hAnsi="宋体" w:cs="宋体" w:eastAsia="宋体" w:hint="default"/>
                <w:sz w:val="18"/>
                <w:szCs w:val="18"/>
              </w:rPr>
              <w:t>智能船舶顶层设计及部分智能系统应用示范项 目</w:t>
            </w:r>
            <w:r>
              <w:rPr>
                <w:rFonts w:ascii="宋体" w:hAnsi="宋体" w:cs="宋体" w:eastAsia="宋体" w:hint="default"/>
                <w:sz w:val="18"/>
                <w:szCs w:val="18"/>
              </w:rPr>
              <w:t> </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8"/>
              <w:jc w:val="right"/>
              <w:rPr>
                <w:rFonts w:ascii="宋体" w:hAnsi="宋体" w:cs="宋体" w:eastAsia="宋体" w:hint="default"/>
                <w:sz w:val="18"/>
                <w:szCs w:val="18"/>
              </w:rPr>
            </w:pPr>
            <w:r>
              <w:rPr>
                <w:rFonts w:ascii="宋体"/>
                <w:spacing w:val="-1"/>
                <w:sz w:val="18"/>
              </w:rPr>
              <w:t>1,167,000.00</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
              <w:jc w:val="right"/>
              <w:rPr>
                <w:rFonts w:ascii="宋体" w:hAnsi="宋体" w:cs="宋体" w:eastAsia="宋体" w:hint="default"/>
                <w:sz w:val="18"/>
                <w:szCs w:val="18"/>
              </w:rPr>
            </w:pPr>
            <w:r>
              <w:rPr>
                <w:rFonts w:ascii="宋体"/>
                <w:spacing w:val="-1"/>
                <w:sz w:val="18"/>
              </w:rPr>
              <w:t>266,400.00</w:t>
            </w:r>
          </w:p>
        </w:tc>
      </w:tr>
      <w:tr>
        <w:trPr>
          <w:trHeight w:val="377"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left"/>
              <w:rPr>
                <w:rFonts w:ascii="宋体" w:hAnsi="宋体" w:cs="宋体" w:eastAsia="宋体" w:hint="default"/>
                <w:sz w:val="18"/>
                <w:szCs w:val="18"/>
              </w:rPr>
            </w:pPr>
            <w:r>
              <w:rPr>
                <w:rFonts w:ascii="宋体" w:hAnsi="宋体" w:cs="宋体" w:eastAsia="宋体" w:hint="default"/>
                <w:sz w:val="18"/>
                <w:szCs w:val="18"/>
              </w:rPr>
              <w:t>四海通项目社会领域信息化资助</w:t>
            </w:r>
            <w:r>
              <w:rPr>
                <w:rFonts w:ascii="宋体" w:hAnsi="宋体" w:cs="宋体" w:eastAsia="宋体" w:hint="default"/>
                <w:sz w:val="18"/>
                <w:szCs w:val="18"/>
              </w:rPr>
              <w:t> </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8"/>
              <w:jc w:val="right"/>
              <w:rPr>
                <w:rFonts w:ascii="宋体" w:hAnsi="宋体" w:cs="宋体" w:eastAsia="宋体" w:hint="default"/>
                <w:sz w:val="18"/>
                <w:szCs w:val="18"/>
              </w:rPr>
            </w:pPr>
            <w:r>
              <w:rPr>
                <w:rFonts w:ascii="宋体"/>
                <w:spacing w:val="-1"/>
                <w:sz w:val="18"/>
              </w:rPr>
              <w:t>800,000.00</w:t>
            </w:r>
          </w:p>
        </w:tc>
        <w:tc>
          <w:tcPr>
            <w:tcW w:w="1956" w:type="dxa"/>
            <w:tcBorders>
              <w:top w:val="nil" w:sz="6" w:space="0" w:color="auto"/>
              <w:left w:val="nil" w:sz="6" w:space="0" w:color="auto"/>
              <w:bottom w:val="nil" w:sz="6" w:space="0" w:color="auto"/>
              <w:right w:val="nil" w:sz="6" w:space="0" w:color="auto"/>
            </w:tcBorders>
          </w:tcPr>
          <w:p>
            <w:pPr/>
          </w:p>
        </w:tc>
      </w:tr>
      <w:tr>
        <w:trPr>
          <w:trHeight w:val="397"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基于航运物流产业的区块链技术研究项目</w:t>
            </w:r>
            <w:r>
              <w:rPr>
                <w:rFonts w:ascii="宋体" w:hAnsi="宋体" w:cs="宋体" w:eastAsia="宋体" w:hint="default"/>
                <w:sz w:val="18"/>
                <w:szCs w:val="18"/>
              </w:rPr>
              <w:t> </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8"/>
              <w:jc w:val="right"/>
              <w:rPr>
                <w:rFonts w:ascii="宋体" w:hAnsi="宋体" w:cs="宋体" w:eastAsia="宋体" w:hint="default"/>
                <w:sz w:val="18"/>
                <w:szCs w:val="18"/>
              </w:rPr>
            </w:pPr>
            <w:r>
              <w:rPr>
                <w:rFonts w:ascii="宋体"/>
                <w:spacing w:val="-1"/>
                <w:sz w:val="18"/>
              </w:rPr>
              <w:t>658,200.00</w:t>
            </w:r>
          </w:p>
        </w:tc>
        <w:tc>
          <w:tcPr>
            <w:tcW w:w="1956" w:type="dxa"/>
            <w:tcBorders>
              <w:top w:val="nil" w:sz="6" w:space="0" w:color="auto"/>
              <w:left w:val="nil" w:sz="6" w:space="0" w:color="auto"/>
              <w:bottom w:val="nil" w:sz="6" w:space="0" w:color="auto"/>
              <w:right w:val="nil" w:sz="6" w:space="0" w:color="auto"/>
            </w:tcBorders>
          </w:tcPr>
          <w:p>
            <w:pPr/>
          </w:p>
        </w:tc>
      </w:tr>
      <w:tr>
        <w:trPr>
          <w:trHeight w:val="397"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自有软件退税</w:t>
            </w:r>
            <w:r>
              <w:rPr>
                <w:rFonts w:ascii="宋体" w:hAnsi="宋体" w:cs="宋体" w:eastAsia="宋体" w:hint="default"/>
                <w:sz w:val="18"/>
                <w:szCs w:val="18"/>
              </w:rPr>
              <w:t> </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宋体" w:hAnsi="宋体" w:cs="宋体" w:eastAsia="宋体" w:hint="default"/>
                <w:sz w:val="18"/>
                <w:szCs w:val="18"/>
              </w:rPr>
            </w:pPr>
            <w:r>
              <w:rPr>
                <w:rFonts w:ascii="宋体"/>
                <w:spacing w:val="-1"/>
                <w:sz w:val="18"/>
              </w:rPr>
              <w:t>470,475.76</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467,901.29</w:t>
            </w:r>
          </w:p>
        </w:tc>
      </w:tr>
      <w:tr>
        <w:trPr>
          <w:trHeight w:val="397"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高新技术企业奖励款</w:t>
            </w:r>
            <w:r>
              <w:rPr>
                <w:rFonts w:ascii="宋体" w:hAnsi="宋体" w:cs="宋体" w:eastAsia="宋体" w:hint="default"/>
                <w:sz w:val="18"/>
                <w:szCs w:val="18"/>
              </w:rPr>
              <w:t> </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8"/>
              <w:jc w:val="right"/>
              <w:rPr>
                <w:rFonts w:ascii="宋体" w:hAnsi="宋体" w:cs="宋体" w:eastAsia="宋体" w:hint="default"/>
                <w:sz w:val="18"/>
                <w:szCs w:val="18"/>
              </w:rPr>
            </w:pPr>
            <w:r>
              <w:rPr>
                <w:rFonts w:ascii="宋体"/>
                <w:spacing w:val="-1"/>
                <w:sz w:val="18"/>
              </w:rPr>
              <w:t>300,000.00</w:t>
            </w:r>
          </w:p>
        </w:tc>
        <w:tc>
          <w:tcPr>
            <w:tcW w:w="1956" w:type="dxa"/>
            <w:tcBorders>
              <w:top w:val="nil" w:sz="6" w:space="0" w:color="auto"/>
              <w:left w:val="nil" w:sz="6" w:space="0" w:color="auto"/>
              <w:bottom w:val="nil" w:sz="6" w:space="0" w:color="auto"/>
              <w:right w:val="nil" w:sz="6" w:space="0" w:color="auto"/>
            </w:tcBorders>
          </w:tcPr>
          <w:p>
            <w:pPr/>
          </w:p>
        </w:tc>
      </w:tr>
      <w:tr>
        <w:trPr>
          <w:trHeight w:val="288"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r>
              <w:rPr>
                <w:rFonts w:ascii="宋体" w:hAnsi="宋体" w:cs="宋体" w:eastAsia="宋体" w:hint="default"/>
                <w:sz w:val="18"/>
                <w:szCs w:val="18"/>
              </w:rPr>
              <w:t> </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宋体" w:hAnsi="宋体" w:cs="宋体" w:eastAsia="宋体" w:hint="default"/>
                <w:sz w:val="18"/>
                <w:szCs w:val="18"/>
              </w:rPr>
            </w:pPr>
            <w:r>
              <w:rPr>
                <w:rFonts w:ascii="宋体"/>
                <w:spacing w:val="-1"/>
                <w:sz w:val="18"/>
              </w:rPr>
              <w:t>215,173.89</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288,830.65</w:t>
            </w:r>
          </w:p>
        </w:tc>
      </w:tr>
    </w:tbl>
    <w:p>
      <w:pPr>
        <w:spacing w:after="0" w:line="240" w:lineRule="auto"/>
        <w:jc w:val="right"/>
        <w:rPr>
          <w:rFonts w:ascii="宋体" w:hAnsi="宋体" w:cs="宋体" w:eastAsia="宋体" w:hint="default"/>
          <w:sz w:val="18"/>
          <w:szCs w:val="18"/>
        </w:rPr>
        <w:sectPr>
          <w:pgSz w:w="11910" w:h="16840"/>
          <w:pgMar w:header="0" w:footer="1267" w:top="1520" w:bottom="1460" w:left="1680" w:right="0"/>
        </w:sectPr>
      </w:pPr>
    </w:p>
    <w:p>
      <w:pPr>
        <w:spacing w:line="240" w:lineRule="auto" w:before="8"/>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4540"/>
        <w:gridCol w:w="2427"/>
        <w:gridCol w:w="1938"/>
      </w:tblGrid>
      <w:tr>
        <w:trPr>
          <w:trHeight w:val="289"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企业研发资助</w:t>
            </w:r>
            <w:r>
              <w:rPr>
                <w:rFonts w:ascii="宋体" w:hAnsi="宋体" w:cs="宋体" w:eastAsia="宋体" w:hint="default"/>
                <w:sz w:val="18"/>
                <w:szCs w:val="18"/>
              </w:rPr>
              <w:t> </w:t>
            </w:r>
          </w:p>
        </w:tc>
        <w:tc>
          <w:tcPr>
            <w:tcW w:w="2427" w:type="dxa"/>
            <w:tcBorders>
              <w:top w:val="nil" w:sz="6" w:space="0" w:color="auto"/>
              <w:left w:val="nil" w:sz="6" w:space="0" w:color="auto"/>
              <w:bottom w:val="nil" w:sz="6" w:space="0" w:color="auto"/>
              <w:right w:val="nil" w:sz="6" w:space="0" w:color="auto"/>
            </w:tcBorders>
          </w:tcPr>
          <w:p>
            <w:pPr>
              <w:pStyle w:val="TableParagraph"/>
              <w:spacing w:line="180" w:lineRule="exact"/>
              <w:ind w:right="564"/>
              <w:jc w:val="right"/>
              <w:rPr>
                <w:rFonts w:ascii="宋体" w:hAnsi="宋体" w:cs="宋体" w:eastAsia="宋体" w:hint="default"/>
                <w:sz w:val="18"/>
                <w:szCs w:val="18"/>
              </w:rPr>
            </w:pPr>
            <w:r>
              <w:rPr>
                <w:rFonts w:ascii="宋体"/>
                <w:spacing w:val="-1"/>
                <w:sz w:val="18"/>
              </w:rPr>
              <w:t>99,000.00</w:t>
            </w:r>
          </w:p>
        </w:tc>
        <w:tc>
          <w:tcPr>
            <w:tcW w:w="1938" w:type="dxa"/>
            <w:tcBorders>
              <w:top w:val="nil" w:sz="6" w:space="0" w:color="auto"/>
              <w:left w:val="nil" w:sz="6" w:space="0" w:color="auto"/>
              <w:bottom w:val="nil" w:sz="6" w:space="0" w:color="auto"/>
              <w:right w:val="nil" w:sz="6" w:space="0" w:color="auto"/>
            </w:tcBorders>
          </w:tcPr>
          <w:p>
            <w:pPr/>
          </w:p>
        </w:tc>
      </w:tr>
      <w:tr>
        <w:trPr>
          <w:trHeight w:val="397"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港口集装箱项目</w:t>
            </w:r>
            <w:r>
              <w:rPr>
                <w:rFonts w:ascii="宋体" w:hAnsi="宋体" w:cs="宋体" w:eastAsia="宋体" w:hint="default"/>
                <w:sz w:val="18"/>
                <w:szCs w:val="18"/>
              </w:rPr>
              <w:t> </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4"/>
              <w:jc w:val="right"/>
              <w:rPr>
                <w:rFonts w:ascii="宋体" w:hAnsi="宋体" w:cs="宋体" w:eastAsia="宋体" w:hint="default"/>
                <w:sz w:val="18"/>
                <w:szCs w:val="18"/>
              </w:rPr>
            </w:pPr>
            <w:r>
              <w:rPr>
                <w:rFonts w:ascii="宋体"/>
                <w:spacing w:val="-1"/>
                <w:sz w:val="18"/>
              </w:rPr>
              <w:t>94,339.62</w:t>
            </w:r>
          </w:p>
        </w:tc>
        <w:tc>
          <w:tcPr>
            <w:tcW w:w="1938" w:type="dxa"/>
            <w:tcBorders>
              <w:top w:val="nil" w:sz="6" w:space="0" w:color="auto"/>
              <w:left w:val="nil" w:sz="6" w:space="0" w:color="auto"/>
              <w:bottom w:val="nil" w:sz="6" w:space="0" w:color="auto"/>
              <w:right w:val="nil" w:sz="6" w:space="0" w:color="auto"/>
            </w:tcBorders>
          </w:tcPr>
          <w:p>
            <w:pPr/>
          </w:p>
        </w:tc>
      </w:tr>
      <w:tr>
        <w:trPr>
          <w:trHeight w:val="376"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智慧航运关键技术研究与创新运用</w:t>
            </w:r>
            <w:r>
              <w:rPr>
                <w:rFonts w:ascii="宋体" w:hAnsi="宋体" w:cs="宋体" w:eastAsia="宋体" w:hint="default"/>
                <w:sz w:val="18"/>
                <w:szCs w:val="18"/>
              </w:rPr>
              <w:t> </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宋体" w:hAnsi="宋体" w:cs="宋体" w:eastAsia="宋体" w:hint="default"/>
                <w:sz w:val="18"/>
                <w:szCs w:val="18"/>
              </w:rPr>
            </w:pPr>
            <w:r>
              <w:rPr>
                <w:rFonts w:ascii="宋体"/>
                <w:spacing w:val="-1"/>
                <w:sz w:val="18"/>
              </w:rPr>
              <w:t>35,270.65</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pacing w:val="-1"/>
                <w:sz w:val="18"/>
              </w:rPr>
              <w:t>225,000.00</w:t>
            </w:r>
          </w:p>
        </w:tc>
      </w:tr>
      <w:tr>
        <w:trPr>
          <w:trHeight w:val="568"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32" w:lineRule="exact" w:before="56"/>
              <w:ind w:left="250" w:right="687"/>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深圳市市场和质量监督管理委员会补助软件著 作权资助款</w:t>
            </w:r>
            <w:r>
              <w:rPr>
                <w:rFonts w:ascii="宋体" w:hAnsi="宋体" w:cs="宋体" w:eastAsia="宋体" w:hint="default"/>
                <w:sz w:val="18"/>
                <w:szCs w:val="18"/>
              </w:rPr>
              <w:t> </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64"/>
              <w:jc w:val="right"/>
              <w:rPr>
                <w:rFonts w:ascii="宋体" w:hAnsi="宋体" w:cs="宋体" w:eastAsia="宋体" w:hint="default"/>
                <w:sz w:val="18"/>
                <w:szCs w:val="18"/>
              </w:rPr>
            </w:pPr>
            <w:r>
              <w:rPr>
                <w:rFonts w:ascii="宋体"/>
                <w:spacing w:val="-1"/>
                <w:sz w:val="18"/>
              </w:rPr>
              <w:t>5,600.00</w:t>
            </w:r>
          </w:p>
        </w:tc>
        <w:tc>
          <w:tcPr>
            <w:tcW w:w="1938" w:type="dxa"/>
            <w:tcBorders>
              <w:top w:val="nil" w:sz="6" w:space="0" w:color="auto"/>
              <w:left w:val="nil" w:sz="6" w:space="0" w:color="auto"/>
              <w:bottom w:val="nil" w:sz="6" w:space="0" w:color="auto"/>
              <w:right w:val="nil" w:sz="6" w:space="0" w:color="auto"/>
            </w:tcBorders>
          </w:tcPr>
          <w:p>
            <w:pPr/>
          </w:p>
        </w:tc>
      </w:tr>
      <w:tr>
        <w:trPr>
          <w:trHeight w:val="578"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50" w:right="776"/>
              <w:jc w:val="left"/>
              <w:rPr>
                <w:rFonts w:ascii="宋体" w:hAnsi="宋体" w:cs="宋体" w:eastAsia="宋体" w:hint="default"/>
                <w:sz w:val="18"/>
                <w:szCs w:val="18"/>
              </w:rPr>
            </w:pPr>
            <w:r>
              <w:rPr>
                <w:rFonts w:ascii="宋体" w:hAnsi="宋体" w:cs="宋体" w:eastAsia="宋体" w:hint="default"/>
                <w:sz w:val="18"/>
                <w:szCs w:val="18"/>
              </w:rPr>
              <w:t>互联网</w:t>
            </w:r>
            <w:r>
              <w:rPr>
                <w:rFonts w:ascii="宋体" w:hAnsi="宋体" w:cs="宋体" w:eastAsia="宋体" w:hint="default"/>
                <w:sz w:val="18"/>
                <w:szCs w:val="18"/>
              </w:rPr>
              <w:t>+</w:t>
            </w:r>
            <w:r>
              <w:rPr>
                <w:rFonts w:ascii="宋体" w:hAnsi="宋体" w:cs="宋体" w:eastAsia="宋体" w:hint="default"/>
                <w:sz w:val="18"/>
                <w:szCs w:val="18"/>
              </w:rPr>
              <w:t>数据驱动模式下的智慧商圈运营综合 服务平台项目</w:t>
            </w:r>
            <w:r>
              <w:rPr>
                <w:rFonts w:ascii="宋体" w:hAnsi="宋体" w:cs="宋体" w:eastAsia="宋体" w:hint="default"/>
                <w:sz w:val="18"/>
                <w:szCs w:val="18"/>
              </w:rPr>
              <w:t> </w:t>
            </w:r>
          </w:p>
        </w:tc>
        <w:tc>
          <w:tcPr>
            <w:tcW w:w="2427"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8"/>
              <w:jc w:val="right"/>
              <w:rPr>
                <w:rFonts w:ascii="宋体" w:hAnsi="宋体" w:cs="宋体" w:eastAsia="宋体" w:hint="default"/>
                <w:sz w:val="18"/>
                <w:szCs w:val="18"/>
              </w:rPr>
            </w:pPr>
            <w:r>
              <w:rPr>
                <w:rFonts w:ascii="宋体"/>
                <w:spacing w:val="-1"/>
                <w:sz w:val="18"/>
              </w:rPr>
              <w:t>350,000.00</w:t>
            </w:r>
          </w:p>
        </w:tc>
      </w:tr>
      <w:tr>
        <w:trPr>
          <w:trHeight w:val="324"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4"/>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64"/>
              <w:jc w:val="right"/>
              <w:rPr>
                <w:rFonts w:ascii="宋体" w:hAnsi="宋体" w:cs="宋体" w:eastAsia="宋体" w:hint="default"/>
                <w:sz w:val="18"/>
                <w:szCs w:val="18"/>
              </w:rPr>
            </w:pPr>
            <w:r>
              <w:rPr>
                <w:rFonts w:ascii="宋体"/>
                <w:sz w:val="18"/>
              </w:rPr>
            </w:r>
            <w:r>
              <w:rPr>
                <w:rFonts w:ascii="宋体"/>
                <w:spacing w:val="-1"/>
                <w:sz w:val="18"/>
                <w:u w:val="thick" w:color="000000"/>
              </w:rPr>
              <w:t>17,160,459.92</w:t>
            </w:r>
            <w:r>
              <w:rPr>
                <w:rFonts w:ascii="宋体"/>
                <w:spacing w:val="-1"/>
                <w:sz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宋体" w:hAnsi="宋体" w:cs="宋体" w:eastAsia="宋体" w:hint="default"/>
                <w:sz w:val="18"/>
                <w:szCs w:val="18"/>
              </w:rPr>
            </w:pPr>
            <w:r>
              <w:rPr>
                <w:rFonts w:ascii="宋体"/>
                <w:sz w:val="18"/>
              </w:rPr>
            </w:r>
            <w:r>
              <w:rPr>
                <w:rFonts w:ascii="宋体"/>
                <w:spacing w:val="-1"/>
                <w:sz w:val="18"/>
                <w:u w:val="thick" w:color="000000"/>
              </w:rPr>
              <w:t>12,803,731.94</w:t>
            </w:r>
            <w:r>
              <w:rPr>
                <w:rFonts w:ascii="宋体"/>
                <w:spacing w:val="-1"/>
                <w:sz w:val="18"/>
              </w:rPr>
            </w:r>
          </w:p>
        </w:tc>
      </w:tr>
    </w:tbl>
    <w:p>
      <w:pPr>
        <w:pStyle w:val="BodyText"/>
        <w:spacing w:line="240" w:lineRule="auto" w:before="53"/>
        <w:ind w:left="698" w:right="1938"/>
        <w:jc w:val="left"/>
        <w:rPr>
          <w:rFonts w:ascii="宋体" w:hAnsi="宋体" w:cs="宋体" w:eastAsia="宋体" w:hint="default"/>
        </w:rPr>
      </w:pPr>
      <w:r>
        <w:rPr/>
        <w:t>（三十二）投资收益</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275" w:type="dxa"/>
        <w:tblLayout w:type="fixed"/>
        <w:tblCellMar>
          <w:top w:w="0" w:type="dxa"/>
          <w:left w:w="0" w:type="dxa"/>
          <w:bottom w:w="0" w:type="dxa"/>
          <w:right w:w="0" w:type="dxa"/>
        </w:tblCellMar>
        <w:tblLook w:val="01E0"/>
      </w:tblPr>
      <w:tblGrid>
        <w:gridCol w:w="3855"/>
        <w:gridCol w:w="2859"/>
        <w:gridCol w:w="1868"/>
      </w:tblGrid>
      <w:tr>
        <w:trPr>
          <w:trHeight w:val="272" w:hRule="exact"/>
        </w:trPr>
        <w:tc>
          <w:tcPr>
            <w:tcW w:w="3855" w:type="dxa"/>
            <w:tcBorders>
              <w:top w:val="nil" w:sz="6" w:space="0" w:color="auto"/>
              <w:left w:val="nil" w:sz="6" w:space="0" w:color="auto"/>
              <w:bottom w:val="single" w:sz="4" w:space="0" w:color="000000"/>
              <w:right w:val="nil" w:sz="6" w:space="0" w:color="auto"/>
            </w:tcBorders>
          </w:tcPr>
          <w:p>
            <w:pPr>
              <w:pStyle w:val="TableParagraph"/>
              <w:spacing w:line="180" w:lineRule="exact"/>
              <w:ind w:left="1216"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59" w:type="dxa"/>
            <w:tcBorders>
              <w:top w:val="nil" w:sz="6" w:space="0" w:color="auto"/>
              <w:left w:val="nil" w:sz="6" w:space="0" w:color="auto"/>
              <w:bottom w:val="single" w:sz="4" w:space="0" w:color="000000"/>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180"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385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285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19"/>
              <w:jc w:val="right"/>
              <w:rPr>
                <w:rFonts w:ascii="宋体" w:hAnsi="宋体" w:cs="宋体" w:eastAsia="宋体" w:hint="default"/>
                <w:sz w:val="18"/>
                <w:szCs w:val="18"/>
              </w:rPr>
            </w:pPr>
            <w:r>
              <w:rPr>
                <w:rFonts w:ascii="宋体"/>
                <w:spacing w:val="-1"/>
                <w:sz w:val="18"/>
              </w:rPr>
              <w:t>-2,218,221.66</w:t>
            </w: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-687,053.82</w:t>
            </w:r>
          </w:p>
        </w:tc>
      </w:tr>
      <w:tr>
        <w:trPr>
          <w:trHeight w:val="334" w:hRule="exact"/>
        </w:trPr>
        <w:tc>
          <w:tcPr>
            <w:tcW w:w="38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9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9"/>
              <w:jc w:val="right"/>
              <w:rPr>
                <w:rFonts w:ascii="宋体" w:hAnsi="宋体" w:cs="宋体" w:eastAsia="宋体" w:hint="default"/>
                <w:sz w:val="18"/>
                <w:szCs w:val="18"/>
              </w:rPr>
            </w:pPr>
            <w:r>
              <w:rPr>
                <w:rFonts w:ascii="宋体"/>
                <w:sz w:val="18"/>
              </w:rPr>
            </w:r>
            <w:r>
              <w:rPr>
                <w:rFonts w:ascii="宋体"/>
                <w:spacing w:val="-1"/>
                <w:sz w:val="18"/>
                <w:u w:val="thick" w:color="000000"/>
              </w:rPr>
              <w:t>-2,218,221.66</w:t>
            </w:r>
            <w:r>
              <w:rPr>
                <w:rFonts w:ascii="宋体"/>
                <w:spacing w:val="-1"/>
                <w:sz w:val="18"/>
              </w:rPr>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-687,053.82</w:t>
            </w:r>
            <w:r>
              <w:rPr>
                <w:rFonts w:ascii="宋体"/>
                <w:spacing w:val="-1"/>
                <w:sz w:val="18"/>
              </w:rPr>
            </w:r>
          </w:p>
        </w:tc>
      </w:tr>
    </w:tbl>
    <w:p>
      <w:pPr>
        <w:pStyle w:val="BodyText"/>
        <w:spacing w:line="240" w:lineRule="auto" w:before="53"/>
        <w:ind w:left="698" w:right="1938"/>
        <w:jc w:val="left"/>
        <w:rPr>
          <w:rFonts w:ascii="宋体" w:hAnsi="宋体" w:cs="宋体" w:eastAsia="宋体" w:hint="default"/>
        </w:rPr>
      </w:pPr>
      <w:r>
        <w:rPr/>
        <w:t>（三十三）资产处置收益</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314" w:type="dxa"/>
        <w:tblLayout w:type="fixed"/>
        <w:tblCellMar>
          <w:top w:w="0" w:type="dxa"/>
          <w:left w:w="0" w:type="dxa"/>
          <w:bottom w:w="0" w:type="dxa"/>
          <w:right w:w="0" w:type="dxa"/>
        </w:tblCellMar>
        <w:tblLook w:val="01E0"/>
      </w:tblPr>
      <w:tblGrid>
        <w:gridCol w:w="4082"/>
        <w:gridCol w:w="2468"/>
        <w:gridCol w:w="1956"/>
      </w:tblGrid>
      <w:tr>
        <w:trPr>
          <w:trHeight w:val="275" w:hRule="exact"/>
        </w:trPr>
        <w:tc>
          <w:tcPr>
            <w:tcW w:w="4082" w:type="dxa"/>
            <w:tcBorders>
              <w:top w:val="nil" w:sz="6" w:space="0" w:color="auto"/>
              <w:left w:val="nil" w:sz="6" w:space="0" w:color="auto"/>
              <w:bottom w:val="single" w:sz="4" w:space="0" w:color="000000"/>
              <w:right w:val="nil" w:sz="6" w:space="0" w:color="auto"/>
            </w:tcBorders>
          </w:tcPr>
          <w:p>
            <w:pPr>
              <w:pStyle w:val="TableParagraph"/>
              <w:spacing w:line="190" w:lineRule="exact"/>
              <w:ind w:right="33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c>
          <w:tcPr>
            <w:tcW w:w="2468" w:type="dxa"/>
            <w:tcBorders>
              <w:top w:val="nil" w:sz="6" w:space="0" w:color="auto"/>
              <w:left w:val="nil" w:sz="6" w:space="0" w:color="auto"/>
              <w:bottom w:val="single" w:sz="4" w:space="0" w:color="000000"/>
              <w:right w:val="nil" w:sz="6" w:space="0" w:color="auto"/>
            </w:tcBorders>
          </w:tcPr>
          <w:p>
            <w:pPr>
              <w:pStyle w:val="TableParagraph"/>
              <w:spacing w:line="190"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c>
          <w:tcPr>
            <w:tcW w:w="1956" w:type="dxa"/>
            <w:tcBorders>
              <w:top w:val="nil" w:sz="6" w:space="0" w:color="auto"/>
              <w:left w:val="nil" w:sz="6" w:space="0" w:color="auto"/>
              <w:bottom w:val="single" w:sz="4" w:space="0" w:color="000000"/>
              <w:right w:val="nil" w:sz="6" w:space="0" w:color="auto"/>
            </w:tcBorders>
          </w:tcPr>
          <w:p>
            <w:pPr>
              <w:pStyle w:val="TableParagraph"/>
              <w:spacing w:line="190"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r>
      <w:tr>
        <w:trPr>
          <w:trHeight w:val="465" w:hRule="exact"/>
        </w:trPr>
        <w:tc>
          <w:tcPr>
            <w:tcW w:w="40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89"/>
              <w:jc w:val="center"/>
              <w:rPr>
                <w:rFonts w:ascii="宋体" w:hAnsi="宋体" w:cs="宋体" w:eastAsia="宋体" w:hint="default"/>
                <w:sz w:val="18"/>
                <w:szCs w:val="18"/>
              </w:rPr>
            </w:pPr>
            <w:r>
              <w:rPr>
                <w:rFonts w:ascii="宋体" w:hAnsi="宋体" w:cs="宋体" w:eastAsia="宋体" w:hint="default"/>
                <w:sz w:val="18"/>
                <w:szCs w:val="18"/>
              </w:rPr>
              <w:t>处置未划分为持有待售的固定资产的处置收益</w:t>
            </w:r>
            <w:r>
              <w:rPr>
                <w:rFonts w:ascii="宋体" w:hAnsi="宋体" w:cs="宋体" w:eastAsia="宋体" w:hint="default"/>
                <w:sz w:val="18"/>
                <w:szCs w:val="18"/>
              </w:rPr>
              <w:t> </w:t>
            </w:r>
          </w:p>
        </w:tc>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348"/>
              <w:jc w:val="right"/>
              <w:rPr>
                <w:rFonts w:ascii="宋体" w:hAnsi="宋体" w:cs="宋体" w:eastAsia="宋体" w:hint="default"/>
                <w:sz w:val="18"/>
                <w:szCs w:val="18"/>
              </w:rPr>
            </w:pPr>
            <w:r>
              <w:rPr>
                <w:rFonts w:ascii="宋体"/>
                <w:spacing w:val="-1"/>
                <w:sz w:val="18"/>
              </w:rPr>
              <w:t>41,897.30</w:t>
            </w:r>
          </w:p>
        </w:tc>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1,554,383.84</w:t>
            </w:r>
          </w:p>
        </w:tc>
      </w:tr>
      <w:tr>
        <w:trPr>
          <w:trHeight w:val="439" w:hRule="exact"/>
        </w:trPr>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89"/>
              <w:jc w:val="center"/>
              <w:rPr>
                <w:rFonts w:ascii="宋体" w:hAnsi="宋体" w:cs="宋体" w:eastAsia="宋体" w:hint="default"/>
                <w:sz w:val="18"/>
                <w:szCs w:val="18"/>
              </w:rPr>
            </w:pPr>
            <w:r>
              <w:rPr>
                <w:rFonts w:ascii="宋体" w:hAnsi="宋体" w:cs="宋体" w:eastAsia="宋体" w:hint="default"/>
                <w:sz w:val="18"/>
                <w:szCs w:val="18"/>
              </w:rPr>
              <w:t>处置未划分为持有待售的固定资产的处置损失</w:t>
            </w:r>
            <w:r>
              <w:rPr>
                <w:rFonts w:ascii="宋体" w:hAnsi="宋体" w:cs="宋体" w:eastAsia="宋体" w:hint="default"/>
                <w:sz w:val="18"/>
                <w:szCs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宋体" w:hAnsi="宋体" w:cs="宋体" w:eastAsia="宋体" w:hint="default"/>
                <w:sz w:val="18"/>
                <w:szCs w:val="18"/>
              </w:rPr>
            </w:pPr>
            <w:r>
              <w:rPr>
                <w:rFonts w:ascii="宋体"/>
                <w:spacing w:val="-1"/>
                <w:sz w:val="18"/>
              </w:rPr>
              <w:t>-50,233.04</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
              <w:jc w:val="right"/>
              <w:rPr>
                <w:rFonts w:ascii="宋体" w:hAnsi="宋体" w:cs="宋体" w:eastAsia="宋体" w:hint="default"/>
                <w:sz w:val="18"/>
                <w:szCs w:val="18"/>
              </w:rPr>
            </w:pPr>
            <w:r>
              <w:rPr>
                <w:rFonts w:ascii="宋体"/>
                <w:spacing w:val="-1"/>
                <w:sz w:val="18"/>
              </w:rPr>
              <w:t>-86,353.95</w:t>
            </w:r>
          </w:p>
        </w:tc>
      </w:tr>
      <w:tr>
        <w:trPr>
          <w:trHeight w:val="334" w:hRule="exact"/>
        </w:trPr>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7"/>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宋体" w:hAnsi="宋体" w:cs="宋体" w:eastAsia="宋体" w:hint="default"/>
                <w:sz w:val="18"/>
                <w:szCs w:val="18"/>
              </w:rPr>
            </w:pPr>
            <w:r>
              <w:rPr>
                <w:rFonts w:ascii="宋体"/>
                <w:sz w:val="18"/>
              </w:rPr>
            </w:r>
            <w:r>
              <w:rPr>
                <w:rFonts w:ascii="宋体"/>
                <w:spacing w:val="-1"/>
                <w:sz w:val="18"/>
                <w:u w:val="thick" w:color="000000"/>
              </w:rPr>
              <w:t>-8,335.74</w:t>
            </w:r>
            <w:r>
              <w:rPr>
                <w:rFonts w:ascii="宋体"/>
                <w:spacing w:val="-1"/>
                <w:sz w:val="18"/>
              </w:rPr>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宋体" w:hAnsi="宋体" w:cs="宋体" w:eastAsia="宋体" w:hint="default"/>
                <w:sz w:val="18"/>
                <w:szCs w:val="18"/>
              </w:rPr>
            </w:pPr>
            <w:r>
              <w:rPr>
                <w:rFonts w:ascii="宋体"/>
                <w:sz w:val="18"/>
              </w:rPr>
            </w:r>
            <w:r>
              <w:rPr>
                <w:rFonts w:ascii="宋体"/>
                <w:spacing w:val="-1"/>
                <w:sz w:val="18"/>
                <w:u w:val="thick" w:color="000000"/>
              </w:rPr>
              <w:t>1,468,029.89</w:t>
            </w:r>
            <w:r>
              <w:rPr>
                <w:rFonts w:ascii="宋体"/>
                <w:spacing w:val="-1"/>
                <w:sz w:val="18"/>
              </w:rPr>
            </w:r>
          </w:p>
        </w:tc>
      </w:tr>
    </w:tbl>
    <w:p>
      <w:pPr>
        <w:spacing w:line="240" w:lineRule="auto" w:before="3"/>
        <w:rPr>
          <w:rFonts w:ascii="宋体" w:hAnsi="宋体" w:cs="宋体" w:eastAsia="宋体" w:hint="default"/>
          <w:sz w:val="12"/>
          <w:szCs w:val="12"/>
        </w:rPr>
      </w:pPr>
    </w:p>
    <w:p>
      <w:pPr>
        <w:spacing w:before="44"/>
        <w:ind w:left="638" w:right="0" w:firstLine="0"/>
        <w:jc w:val="left"/>
        <w:rPr>
          <w:rFonts w:ascii="宋体" w:hAnsi="宋体" w:cs="宋体" w:eastAsia="宋体" w:hint="default"/>
          <w:sz w:val="18"/>
          <w:szCs w:val="18"/>
        </w:rPr>
      </w:pPr>
      <w:r>
        <w:rPr>
          <w:rFonts w:ascii="宋体"/>
          <w:sz w:val="18"/>
        </w:rPr>
        <w:t> </w:t>
      </w:r>
    </w:p>
    <w:p>
      <w:pPr>
        <w:pStyle w:val="BodyText"/>
        <w:spacing w:line="340" w:lineRule="auto" w:before="135"/>
        <w:ind w:left="698" w:right="6558"/>
        <w:jc w:val="left"/>
        <w:rPr>
          <w:rFonts w:ascii="宋体" w:hAnsi="宋体" w:cs="宋体" w:eastAsia="宋体" w:hint="default"/>
        </w:rPr>
      </w:pPr>
      <w:r>
        <w:rPr/>
        <w:t>（三十四）营业外收入</w:t>
      </w:r>
      <w:r>
        <w:rPr>
          <w:rFonts w:ascii="宋体" w:hAnsi="宋体" w:cs="宋体" w:eastAsia="宋体" w:hint="default"/>
          <w:w w:val="100"/>
        </w:rPr>
        <w:t> </w:t>
      </w:r>
      <w:r>
        <w:rPr>
          <w:rFonts w:ascii="宋体" w:hAnsi="宋体" w:cs="宋体" w:eastAsia="宋体" w:hint="default"/>
        </w:rPr>
        <w:t>1.</w:t>
      </w:r>
      <w:r>
        <w:rPr/>
        <w:t>分类列示</w:t>
      </w:r>
      <w:r>
        <w:rPr>
          <w:rFonts w:ascii="宋体" w:hAnsi="宋体" w:cs="宋体" w:eastAsia="宋体" w:hint="default"/>
        </w:rPr>
        <w:t> </w:t>
      </w:r>
    </w:p>
    <w:p>
      <w:pPr>
        <w:spacing w:line="240" w:lineRule="auto" w:before="1"/>
        <w:rPr>
          <w:rFonts w:ascii="宋体" w:hAnsi="宋体" w:cs="宋体" w:eastAsia="宋体" w:hint="default"/>
          <w:sz w:val="18"/>
          <w:szCs w:val="18"/>
        </w:rPr>
      </w:pPr>
    </w:p>
    <w:tbl>
      <w:tblPr>
        <w:tblW w:w="0" w:type="auto"/>
        <w:jc w:val="left"/>
        <w:tblInd w:w="278" w:type="dxa"/>
        <w:tblLayout w:type="fixed"/>
        <w:tblCellMar>
          <w:top w:w="0" w:type="dxa"/>
          <w:left w:w="0" w:type="dxa"/>
          <w:bottom w:w="0" w:type="dxa"/>
          <w:right w:w="0" w:type="dxa"/>
        </w:tblCellMar>
        <w:tblLook w:val="01E0"/>
      </w:tblPr>
      <w:tblGrid>
        <w:gridCol w:w="3066"/>
        <w:gridCol w:w="2367"/>
        <w:gridCol w:w="1533"/>
        <w:gridCol w:w="1614"/>
      </w:tblGrid>
      <w:tr>
        <w:trPr>
          <w:trHeight w:val="673" w:hRule="exact"/>
        </w:trPr>
        <w:tc>
          <w:tcPr>
            <w:tcW w:w="306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485" w:right="0"/>
              <w:jc w:val="left"/>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6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88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9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4"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center"/>
              <w:rPr>
                <w:rFonts w:ascii="宋体" w:hAnsi="宋体" w:cs="宋体" w:eastAsia="宋体" w:hint="default"/>
                <w:sz w:val="18"/>
                <w:szCs w:val="18"/>
              </w:rPr>
            </w:pPr>
            <w:r>
              <w:rPr>
                <w:rFonts w:ascii="宋体" w:hAnsi="宋体" w:cs="宋体" w:eastAsia="宋体" w:hint="default"/>
                <w:b/>
                <w:bCs/>
                <w:sz w:val="18"/>
                <w:szCs w:val="18"/>
              </w:rPr>
              <w:t>计入当期非经常性</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b/>
                <w:bCs/>
                <w:sz w:val="18"/>
                <w:szCs w:val="18"/>
              </w:rPr>
              <w:t>损益的金额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3" w:hRule="exact"/>
        </w:trPr>
        <w:tc>
          <w:tcPr>
            <w:tcW w:w="306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236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90"/>
              <w:jc w:val="right"/>
              <w:rPr>
                <w:rFonts w:ascii="宋体" w:hAnsi="宋体" w:cs="宋体" w:eastAsia="宋体" w:hint="default"/>
                <w:sz w:val="18"/>
                <w:szCs w:val="18"/>
              </w:rPr>
            </w:pPr>
            <w:r>
              <w:rPr>
                <w:rFonts w:ascii="宋体"/>
                <w:spacing w:val="-1"/>
                <w:sz w:val="18"/>
              </w:rPr>
              <w:t>2,401,160.70</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18"/>
                <w:szCs w:val="18"/>
              </w:rPr>
            </w:pPr>
            <w:r>
              <w:rPr>
                <w:rFonts w:ascii="宋体"/>
                <w:spacing w:val="-1"/>
                <w:sz w:val="18"/>
              </w:rPr>
              <w:t>2,819,322.34</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0"/>
              <w:jc w:val="right"/>
              <w:rPr>
                <w:rFonts w:ascii="宋体" w:hAnsi="宋体" w:cs="宋体" w:eastAsia="宋体" w:hint="default"/>
                <w:sz w:val="18"/>
                <w:szCs w:val="18"/>
              </w:rPr>
            </w:pPr>
            <w:r>
              <w:rPr>
                <w:rFonts w:ascii="宋体"/>
                <w:spacing w:val="-1"/>
                <w:sz w:val="18"/>
              </w:rPr>
              <w:t>2,401,160.70</w:t>
            </w:r>
          </w:p>
        </w:tc>
      </w:tr>
      <w:tr>
        <w:trPr>
          <w:trHeight w:val="440" w:hRule="exact"/>
        </w:trPr>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宋体" w:hAnsi="宋体" w:cs="宋体" w:eastAsia="宋体" w:hint="default"/>
                <w:sz w:val="18"/>
                <w:szCs w:val="18"/>
              </w:rPr>
            </w:pPr>
            <w:r>
              <w:rPr>
                <w:rFonts w:ascii="宋体"/>
                <w:spacing w:val="-1"/>
                <w:sz w:val="18"/>
              </w:rPr>
              <w:t>244,632.80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
              <w:jc w:val="right"/>
              <w:rPr>
                <w:rFonts w:ascii="宋体" w:hAnsi="宋体" w:cs="宋体" w:eastAsia="宋体" w:hint="default"/>
                <w:sz w:val="18"/>
                <w:szCs w:val="18"/>
              </w:rPr>
            </w:pPr>
            <w:r>
              <w:rPr>
                <w:rFonts w:ascii="宋体"/>
                <w:spacing w:val="-1"/>
                <w:sz w:val="18"/>
              </w:rPr>
              <w:t>377,343.45</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244,632.80</w:t>
            </w:r>
          </w:p>
        </w:tc>
      </w:tr>
      <w:tr>
        <w:trPr>
          <w:trHeight w:val="332" w:hRule="exact"/>
        </w:trPr>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60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z w:val="18"/>
              </w:rPr>
            </w:r>
            <w:r>
              <w:rPr>
                <w:rFonts w:ascii="宋体"/>
                <w:spacing w:val="-1"/>
                <w:sz w:val="18"/>
                <w:u w:val="thick" w:color="000000"/>
              </w:rPr>
              <w:t>2,645,793.50</w:t>
            </w:r>
            <w:r>
              <w:rPr>
                <w:rFonts w:ascii="宋体"/>
                <w:spacing w:val="-1"/>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r>
            <w:r>
              <w:rPr>
                <w:rFonts w:ascii="宋体"/>
                <w:spacing w:val="-1"/>
                <w:sz w:val="18"/>
                <w:u w:val="thick" w:color="000000"/>
              </w:rPr>
              <w:t>3,196,665.79</w:t>
            </w:r>
            <w:r>
              <w:rPr>
                <w:rFonts w:ascii="宋体"/>
                <w:spacing w:val="-1"/>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2,645,793.50</w:t>
            </w:r>
            <w:r>
              <w:rPr>
                <w:rFonts w:ascii="宋体"/>
                <w:spacing w:val="-1"/>
                <w:sz w:val="18"/>
              </w:rPr>
            </w:r>
          </w:p>
        </w:tc>
      </w:tr>
    </w:tbl>
    <w:p>
      <w:pPr>
        <w:pStyle w:val="BodyText"/>
        <w:spacing w:line="240" w:lineRule="auto" w:before="56"/>
        <w:ind w:left="698" w:right="1938"/>
        <w:jc w:val="left"/>
        <w:rPr>
          <w:rFonts w:ascii="宋体" w:hAnsi="宋体" w:cs="宋体" w:eastAsia="宋体" w:hint="default"/>
        </w:rPr>
      </w:pPr>
      <w:r>
        <w:rPr>
          <w:rFonts w:ascii="宋体" w:hAnsi="宋体" w:cs="宋体" w:eastAsia="宋体" w:hint="default"/>
        </w:rPr>
        <w:t>2.</w:t>
      </w:r>
      <w:r>
        <w:rPr/>
        <w:t>计入当期损益的政府补助</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3352"/>
        <w:gridCol w:w="1815"/>
        <w:gridCol w:w="1672"/>
        <w:gridCol w:w="2030"/>
      </w:tblGrid>
      <w:tr>
        <w:trPr>
          <w:trHeight w:val="275" w:hRule="exact"/>
        </w:trPr>
        <w:tc>
          <w:tcPr>
            <w:tcW w:w="3352" w:type="dxa"/>
            <w:tcBorders>
              <w:top w:val="nil" w:sz="6" w:space="0" w:color="auto"/>
              <w:left w:val="nil" w:sz="6" w:space="0" w:color="auto"/>
              <w:bottom w:val="single" w:sz="4" w:space="0" w:color="000000"/>
              <w:right w:val="nil" w:sz="6" w:space="0" w:color="auto"/>
            </w:tcBorders>
          </w:tcPr>
          <w:p>
            <w:pPr>
              <w:pStyle w:val="TableParagraph"/>
              <w:spacing w:line="180" w:lineRule="exact"/>
              <w:ind w:right="94"/>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15" w:type="dxa"/>
            <w:tcBorders>
              <w:top w:val="nil" w:sz="6" w:space="0" w:color="auto"/>
              <w:left w:val="nil" w:sz="6" w:space="0" w:color="auto"/>
              <w:bottom w:val="single" w:sz="4" w:space="0" w:color="000000"/>
              <w:right w:val="nil" w:sz="6" w:space="0" w:color="auto"/>
            </w:tcBorders>
          </w:tcPr>
          <w:p>
            <w:pPr>
              <w:pStyle w:val="TableParagraph"/>
              <w:spacing w:line="180" w:lineRule="exact"/>
              <w:ind w:left="183"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180" w:lineRule="exact"/>
              <w:ind w:left="181" w:right="0"/>
              <w:jc w:val="left"/>
              <w:rPr>
                <w:rFonts w:ascii="宋体" w:hAnsi="宋体" w:cs="宋体" w:eastAsia="宋体" w:hint="default"/>
                <w:sz w:val="18"/>
                <w:szCs w:val="18"/>
              </w:rPr>
            </w:pPr>
            <w:r>
              <w:rPr>
                <w:rFonts w:ascii="宋体" w:hAnsi="宋体" w:cs="宋体" w:eastAsia="宋体" w:hint="default"/>
                <w:b/>
                <w:bCs/>
                <w:sz w:val="18"/>
                <w:szCs w:val="18"/>
              </w:rPr>
              <w:t>上期发生金额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30" w:type="dxa"/>
            <w:tcBorders>
              <w:top w:val="nil" w:sz="6" w:space="0" w:color="auto"/>
              <w:left w:val="nil" w:sz="6" w:space="0" w:color="auto"/>
              <w:bottom w:val="single" w:sz="4" w:space="0" w:color="000000"/>
              <w:right w:val="nil" w:sz="6" w:space="0" w:color="auto"/>
            </w:tcBorders>
          </w:tcPr>
          <w:p>
            <w:pPr>
              <w:pStyle w:val="TableParagraph"/>
              <w:spacing w:line="190" w:lineRule="exact"/>
              <w:ind w:left="40" w:right="0"/>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r>
      <w:tr>
        <w:trPr>
          <w:trHeight w:val="845" w:hRule="exact"/>
        </w:trPr>
        <w:tc>
          <w:tcPr>
            <w:tcW w:w="3352" w:type="dxa"/>
            <w:tcBorders>
              <w:top w:val="single" w:sz="4" w:space="0" w:color="000000"/>
              <w:left w:val="nil" w:sz="6" w:space="0" w:color="auto"/>
              <w:bottom w:val="nil" w:sz="6" w:space="0" w:color="auto"/>
              <w:right w:val="nil" w:sz="6" w:space="0" w:color="auto"/>
            </w:tcBorders>
          </w:tcPr>
          <w:p>
            <w:pPr>
              <w:pStyle w:val="TableParagraph"/>
              <w:spacing w:line="364" w:lineRule="auto" w:before="116"/>
              <w:ind w:right="181"/>
              <w:jc w:val="left"/>
              <w:rPr>
                <w:rFonts w:ascii="宋体" w:hAnsi="宋体" w:cs="宋体" w:eastAsia="宋体" w:hint="default"/>
                <w:sz w:val="18"/>
                <w:szCs w:val="18"/>
              </w:rPr>
            </w:pPr>
            <w:r>
              <w:rPr>
                <w:rFonts w:ascii="宋体" w:hAnsi="宋体" w:cs="宋体" w:eastAsia="宋体" w:hint="default"/>
                <w:spacing w:val="-4"/>
                <w:sz w:val="18"/>
                <w:szCs w:val="18"/>
              </w:rPr>
              <w:t>浦东新区“十二五”财税贡献增量财政扶</w:t>
            </w:r>
            <w:r>
              <w:rPr>
                <w:rFonts w:ascii="宋体" w:hAnsi="宋体" w:cs="宋体" w:eastAsia="宋体" w:hint="default"/>
                <w:sz w:val="18"/>
                <w:szCs w:val="18"/>
              </w:rPr>
              <w:t> 持资金补贴</w:t>
            </w:r>
            <w:r>
              <w:rPr>
                <w:rFonts w:ascii="宋体" w:hAnsi="宋体" w:cs="宋体" w:eastAsia="宋体" w:hint="default"/>
                <w:sz w:val="18"/>
                <w:szCs w:val="18"/>
              </w:rPr>
              <w:t> </w:t>
            </w:r>
          </w:p>
        </w:tc>
        <w:tc>
          <w:tcPr>
            <w:tcW w:w="18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79"/>
              <w:jc w:val="right"/>
              <w:rPr>
                <w:rFonts w:ascii="宋体" w:hAnsi="宋体" w:cs="宋体" w:eastAsia="宋体" w:hint="default"/>
                <w:sz w:val="18"/>
                <w:szCs w:val="18"/>
              </w:rPr>
            </w:pPr>
            <w:r>
              <w:rPr>
                <w:rFonts w:ascii="宋体"/>
                <w:spacing w:val="1"/>
                <w:sz w:val="18"/>
              </w:rPr>
              <w:t> </w:t>
            </w:r>
            <w:r>
              <w:rPr>
                <w:rFonts w:ascii="宋体"/>
                <w:spacing w:val="-1"/>
                <w:sz w:val="18"/>
              </w:rPr>
              <w:t>2,349,000.00</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2,791,000.00</w:t>
            </w:r>
          </w:p>
        </w:tc>
        <w:tc>
          <w:tcPr>
            <w:tcW w:w="203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1"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800" w:hRule="exact"/>
        </w:trPr>
        <w:tc>
          <w:tcPr>
            <w:tcW w:w="3352" w:type="dxa"/>
            <w:tcBorders>
              <w:top w:val="nil" w:sz="6" w:space="0" w:color="auto"/>
              <w:left w:val="nil" w:sz="6" w:space="0" w:color="auto"/>
              <w:bottom w:val="nil" w:sz="6" w:space="0" w:color="auto"/>
              <w:right w:val="nil" w:sz="6" w:space="0" w:color="auto"/>
            </w:tcBorders>
          </w:tcPr>
          <w:p>
            <w:pPr>
              <w:pStyle w:val="TableParagraph"/>
              <w:spacing w:line="367" w:lineRule="auto" w:before="75"/>
              <w:ind w:right="244"/>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年度对外经贸发展（认证体系）专 项资金</w:t>
            </w:r>
            <w:r>
              <w:rPr>
                <w:rFonts w:ascii="宋体" w:hAnsi="宋体" w:cs="宋体" w:eastAsia="宋体" w:hint="default"/>
                <w:sz w:val="18"/>
                <w:szCs w:val="18"/>
              </w:rPr>
              <w:t> </w:t>
            </w:r>
          </w:p>
        </w:tc>
        <w:tc>
          <w:tcPr>
            <w:tcW w:w="1815"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26,000.00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24" w:hRule="exact"/>
        </w:trPr>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8"/>
                <w:szCs w:val="18"/>
              </w:rPr>
            </w:pPr>
            <w:r>
              <w:rPr>
                <w:rFonts w:ascii="宋体" w:hAnsi="宋体" w:cs="宋体" w:eastAsia="宋体" w:hint="default"/>
                <w:sz w:val="18"/>
                <w:szCs w:val="18"/>
              </w:rPr>
              <w:t>稳岗补贴</w:t>
            </w:r>
            <w:r>
              <w:rPr>
                <w:rFonts w:ascii="宋体" w:hAnsi="宋体" w:cs="宋体" w:eastAsia="宋体" w:hint="default"/>
                <w:sz w:val="18"/>
                <w:szCs w:val="18"/>
              </w:rPr>
              <w:t> </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9"/>
              <w:jc w:val="right"/>
              <w:rPr>
                <w:rFonts w:ascii="宋体" w:hAnsi="宋体" w:cs="宋体" w:eastAsia="宋体" w:hint="default"/>
                <w:sz w:val="18"/>
                <w:szCs w:val="18"/>
              </w:rPr>
            </w:pPr>
            <w:r>
              <w:rPr>
                <w:rFonts w:ascii="宋体"/>
                <w:spacing w:val="1"/>
                <w:sz w:val="18"/>
              </w:rPr>
              <w:t>  </w:t>
            </w:r>
            <w:r>
              <w:rPr>
                <w:rFonts w:ascii="宋体"/>
                <w:spacing w:val="-1"/>
                <w:sz w:val="18"/>
              </w:rPr>
              <w:t>52,160.70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
              <w:jc w:val="right"/>
              <w:rPr>
                <w:rFonts w:ascii="宋体" w:hAnsi="宋体" w:cs="宋体" w:eastAsia="宋体" w:hint="default"/>
                <w:sz w:val="18"/>
                <w:szCs w:val="18"/>
              </w:rPr>
            </w:pPr>
            <w:r>
              <w:rPr>
                <w:rFonts w:ascii="宋体"/>
                <w:spacing w:val="-1"/>
                <w:sz w:val="18"/>
              </w:rPr>
              <w:t>2,322.34</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1"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328" w:hRule="exact"/>
        </w:trPr>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2"/>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9"/>
              <w:jc w:val="right"/>
              <w:rPr>
                <w:rFonts w:ascii="宋体" w:hAnsi="宋体" w:cs="宋体" w:eastAsia="宋体" w:hint="default"/>
                <w:sz w:val="18"/>
                <w:szCs w:val="18"/>
              </w:rPr>
            </w:pPr>
            <w:r>
              <w:rPr>
                <w:rFonts w:ascii="宋体"/>
                <w:sz w:val="18"/>
              </w:rPr>
            </w:r>
            <w:r>
              <w:rPr>
                <w:rFonts w:ascii="宋体"/>
                <w:spacing w:val="-1"/>
                <w:sz w:val="18"/>
                <w:u w:val="thick" w:color="000000"/>
              </w:rPr>
              <w:t>2,401,160.70</w:t>
            </w:r>
            <w:r>
              <w:rPr>
                <w:rFonts w:ascii="宋体"/>
                <w:spacing w:val="-1"/>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1"/>
              <w:jc w:val="right"/>
              <w:rPr>
                <w:rFonts w:ascii="宋体" w:hAnsi="宋体" w:cs="宋体" w:eastAsia="宋体" w:hint="default"/>
                <w:sz w:val="18"/>
                <w:szCs w:val="18"/>
              </w:rPr>
            </w:pPr>
            <w:r>
              <w:rPr>
                <w:rFonts w:ascii="宋体"/>
                <w:sz w:val="18"/>
              </w:rPr>
            </w:r>
            <w:r>
              <w:rPr>
                <w:rFonts w:ascii="宋体"/>
                <w:spacing w:val="-1"/>
                <w:sz w:val="18"/>
                <w:u w:val="thick" w:color="000000"/>
              </w:rPr>
              <w:t>2,819,322.34</w:t>
            </w:r>
            <w:r>
              <w:rPr>
                <w:rFonts w:ascii="宋体"/>
                <w:spacing w:val="-1"/>
                <w:sz w:val="18"/>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 w:right="0"/>
              <w:jc w:val="center"/>
              <w:rPr>
                <w:rFonts w:ascii="宋体" w:hAnsi="宋体" w:cs="宋体" w:eastAsia="宋体" w:hint="default"/>
                <w:sz w:val="18"/>
                <w:szCs w:val="18"/>
              </w:rPr>
            </w:pPr>
            <w:r>
              <w:rPr>
                <w:rFonts w:ascii="宋体"/>
                <w:sz w:val="18"/>
              </w:rPr>
              <w:t> </w:t>
            </w:r>
          </w:p>
        </w:tc>
      </w:tr>
    </w:tbl>
    <w:p>
      <w:pPr>
        <w:pStyle w:val="BodyText"/>
        <w:spacing w:line="240" w:lineRule="auto" w:before="53"/>
        <w:ind w:left="698" w:right="1938"/>
        <w:jc w:val="left"/>
        <w:rPr>
          <w:rFonts w:ascii="宋体" w:hAnsi="宋体" w:cs="宋体" w:eastAsia="宋体" w:hint="default"/>
        </w:rPr>
      </w:pPr>
      <w:r>
        <w:rPr/>
        <w:t>（三十五）营业外支出</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67" w:top="1440" w:bottom="1460" w:left="1520" w:right="0"/>
        </w:sectPr>
      </w:pPr>
    </w:p>
    <w:p>
      <w:pPr>
        <w:spacing w:line="240" w:lineRule="auto" w:before="8"/>
        <w:rPr>
          <w:rFonts w:ascii="宋体" w:hAnsi="宋体" w:cs="宋体" w:eastAsia="宋体" w:hint="default"/>
          <w:sz w:val="5"/>
          <w:szCs w:val="5"/>
        </w:rPr>
      </w:pPr>
    </w:p>
    <w:tbl>
      <w:tblPr>
        <w:tblW w:w="0" w:type="auto"/>
        <w:jc w:val="left"/>
        <w:tblInd w:w="215" w:type="dxa"/>
        <w:tblLayout w:type="fixed"/>
        <w:tblCellMar>
          <w:top w:w="0" w:type="dxa"/>
          <w:left w:w="0" w:type="dxa"/>
          <w:bottom w:w="0" w:type="dxa"/>
          <w:right w:w="0" w:type="dxa"/>
        </w:tblCellMar>
        <w:tblLook w:val="01E0"/>
      </w:tblPr>
      <w:tblGrid>
        <w:gridCol w:w="2487"/>
        <w:gridCol w:w="2715"/>
        <w:gridCol w:w="1533"/>
        <w:gridCol w:w="1848"/>
      </w:tblGrid>
      <w:tr>
        <w:trPr>
          <w:trHeight w:val="632" w:hRule="exact"/>
        </w:trPr>
        <w:tc>
          <w:tcPr>
            <w:tcW w:w="2487"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22" w:right="0"/>
              <w:jc w:val="center"/>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1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83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8" w:type="dxa"/>
            <w:tcBorders>
              <w:top w:val="nil" w:sz="6" w:space="0" w:color="auto"/>
              <w:left w:val="nil" w:sz="6" w:space="0" w:color="auto"/>
              <w:bottom w:val="single" w:sz="4" w:space="0" w:color="000000"/>
              <w:right w:val="nil" w:sz="6" w:space="0" w:color="auto"/>
            </w:tcBorders>
          </w:tcPr>
          <w:p>
            <w:pPr>
              <w:pStyle w:val="TableParagraph"/>
              <w:spacing w:line="180" w:lineRule="exact"/>
              <w:ind w:right="13"/>
              <w:jc w:val="center"/>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sz w:val="18"/>
                <w:szCs w:val="18"/>
              </w:rPr>
            </w:r>
          </w:p>
          <w:p>
            <w:pPr>
              <w:pStyle w:val="TableParagraph"/>
              <w:spacing w:line="240" w:lineRule="auto" w:before="124"/>
              <w:ind w:left="74" w:right="0"/>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248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71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7"/>
              <w:jc w:val="right"/>
              <w:rPr>
                <w:rFonts w:ascii="宋体" w:hAnsi="宋体" w:cs="宋体" w:eastAsia="宋体" w:hint="default"/>
                <w:sz w:val="18"/>
                <w:szCs w:val="18"/>
              </w:rPr>
            </w:pPr>
            <w:r>
              <w:rPr>
                <w:rFonts w:ascii="宋体"/>
                <w:spacing w:val="-1"/>
                <w:sz w:val="18"/>
              </w:rPr>
              <w:t>24,183.95</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290,812.42</w:t>
            </w: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24,183.95</w:t>
            </w:r>
          </w:p>
        </w:tc>
      </w:tr>
      <w:tr>
        <w:trPr>
          <w:trHeight w:val="332"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宋体" w:hAnsi="宋体" w:cs="宋体" w:eastAsia="宋体" w:hint="default"/>
                <w:sz w:val="18"/>
                <w:szCs w:val="18"/>
              </w:rPr>
            </w:pPr>
            <w:r>
              <w:rPr>
                <w:rFonts w:ascii="宋体"/>
                <w:sz w:val="18"/>
              </w:rPr>
            </w:r>
            <w:r>
              <w:rPr>
                <w:rFonts w:ascii="宋体"/>
                <w:spacing w:val="-1"/>
                <w:sz w:val="18"/>
                <w:u w:val="thick" w:color="000000"/>
              </w:rPr>
              <w:t>24,183.95</w:t>
            </w:r>
            <w:r>
              <w:rPr>
                <w:rFonts w:ascii="宋体"/>
                <w:spacing w:val="-1"/>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r>
            <w:r>
              <w:rPr>
                <w:rFonts w:ascii="宋体"/>
                <w:spacing w:val="-1"/>
                <w:sz w:val="18"/>
                <w:u w:val="thick" w:color="000000"/>
              </w:rPr>
              <w:t>290,812.42</w:t>
            </w:r>
            <w:r>
              <w:rPr>
                <w:rFonts w:ascii="宋体"/>
                <w:spacing w:val="-1"/>
                <w:sz w:val="18"/>
              </w:rPr>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r>
            <w:r>
              <w:rPr>
                <w:rFonts w:ascii="宋体"/>
                <w:spacing w:val="-1"/>
                <w:sz w:val="18"/>
                <w:u w:val="thick" w:color="000000"/>
              </w:rPr>
              <w:t>24,183.95</w:t>
            </w:r>
            <w:r>
              <w:rPr>
                <w:rFonts w:ascii="宋体"/>
                <w:spacing w:val="-1"/>
                <w:sz w:val="18"/>
              </w:rPr>
            </w:r>
          </w:p>
        </w:tc>
      </w:tr>
    </w:tbl>
    <w:p>
      <w:pPr>
        <w:pStyle w:val="BodyText"/>
        <w:spacing w:line="343" w:lineRule="auto" w:before="53"/>
        <w:ind w:left="638" w:right="6558"/>
        <w:jc w:val="left"/>
        <w:rPr>
          <w:rFonts w:ascii="宋体" w:hAnsi="宋体" w:cs="宋体" w:eastAsia="宋体" w:hint="default"/>
        </w:rPr>
      </w:pPr>
      <w:r>
        <w:rPr/>
        <w:t>（三十六）所得税费用</w:t>
      </w:r>
      <w:r>
        <w:rPr>
          <w:rFonts w:ascii="宋体" w:hAnsi="宋体" w:cs="宋体" w:eastAsia="宋体" w:hint="default"/>
          <w:w w:val="100"/>
        </w:rPr>
        <w:t> </w:t>
      </w:r>
      <w:r>
        <w:rPr>
          <w:rFonts w:ascii="宋体" w:hAnsi="宋体" w:cs="宋体" w:eastAsia="宋体" w:hint="default"/>
        </w:rPr>
        <w:t>1.</w:t>
      </w:r>
      <w:r>
        <w:rPr/>
        <w:t>所得税费用表</w:t>
      </w:r>
      <w:r>
        <w:rPr>
          <w:rFonts w:ascii="宋体" w:hAnsi="宋体" w:cs="宋体" w:eastAsia="宋体" w:hint="default"/>
        </w:rPr>
        <w:t> </w:t>
      </w:r>
    </w:p>
    <w:p>
      <w:pPr>
        <w:spacing w:line="240" w:lineRule="auto" w:before="9"/>
        <w:rPr>
          <w:rFonts w:ascii="宋体" w:hAnsi="宋体" w:cs="宋体" w:eastAsia="宋体" w:hint="default"/>
          <w:sz w:val="17"/>
          <w:szCs w:val="17"/>
        </w:rPr>
      </w:pPr>
    </w:p>
    <w:tbl>
      <w:tblPr>
        <w:tblW w:w="0" w:type="auto"/>
        <w:jc w:val="left"/>
        <w:tblInd w:w="215" w:type="dxa"/>
        <w:tblLayout w:type="fixed"/>
        <w:tblCellMar>
          <w:top w:w="0" w:type="dxa"/>
          <w:left w:w="0" w:type="dxa"/>
          <w:bottom w:w="0" w:type="dxa"/>
          <w:right w:w="0" w:type="dxa"/>
        </w:tblCellMar>
        <w:tblLook w:val="01E0"/>
      </w:tblPr>
      <w:tblGrid>
        <w:gridCol w:w="3165"/>
        <w:gridCol w:w="3449"/>
        <w:gridCol w:w="1967"/>
      </w:tblGrid>
      <w:tr>
        <w:trPr>
          <w:trHeight w:val="272" w:hRule="exact"/>
        </w:trPr>
        <w:tc>
          <w:tcPr>
            <w:tcW w:w="3165" w:type="dxa"/>
            <w:tcBorders>
              <w:top w:val="nil" w:sz="6" w:space="0" w:color="auto"/>
              <w:left w:val="nil" w:sz="6" w:space="0" w:color="auto"/>
              <w:bottom w:val="single" w:sz="4" w:space="0" w:color="000000"/>
              <w:right w:val="nil" w:sz="6" w:space="0" w:color="auto"/>
            </w:tcBorders>
          </w:tcPr>
          <w:p>
            <w:pPr>
              <w:pStyle w:val="TableParagraph"/>
              <w:spacing w:line="180" w:lineRule="exact"/>
              <w:ind w:left="183" w:right="0"/>
              <w:jc w:val="center"/>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49" w:type="dxa"/>
            <w:tcBorders>
              <w:top w:val="nil" w:sz="6" w:space="0" w:color="auto"/>
              <w:left w:val="nil" w:sz="6" w:space="0" w:color="auto"/>
              <w:bottom w:val="single" w:sz="4" w:space="0" w:color="000000"/>
              <w:right w:val="nil" w:sz="6" w:space="0" w:color="auto"/>
            </w:tcBorders>
          </w:tcPr>
          <w:p>
            <w:pPr>
              <w:pStyle w:val="TableParagraph"/>
              <w:spacing w:line="180" w:lineRule="exact"/>
              <w:ind w:left="114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67" w:type="dxa"/>
            <w:tcBorders>
              <w:top w:val="nil" w:sz="6" w:space="0" w:color="auto"/>
              <w:left w:val="nil" w:sz="6" w:space="0" w:color="auto"/>
              <w:bottom w:val="single" w:sz="4" w:space="0" w:color="000000"/>
              <w:right w:val="nil" w:sz="6" w:space="0" w:color="auto"/>
            </w:tcBorders>
          </w:tcPr>
          <w:p>
            <w:pPr>
              <w:pStyle w:val="TableParagraph"/>
              <w:spacing w:line="180" w:lineRule="exact"/>
              <w:ind w:left="35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31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当期所得税费用</w:t>
            </w:r>
            <w:r>
              <w:rPr>
                <w:rFonts w:ascii="宋体" w:hAnsi="宋体" w:cs="宋体" w:eastAsia="宋体" w:hint="default"/>
                <w:sz w:val="18"/>
                <w:szCs w:val="18"/>
              </w:rPr>
              <w:t> </w:t>
            </w:r>
          </w:p>
        </w:tc>
        <w:tc>
          <w:tcPr>
            <w:tcW w:w="344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51"/>
              <w:jc w:val="right"/>
              <w:rPr>
                <w:rFonts w:ascii="宋体" w:hAnsi="宋体" w:cs="宋体" w:eastAsia="宋体" w:hint="default"/>
                <w:sz w:val="18"/>
                <w:szCs w:val="18"/>
              </w:rPr>
            </w:pPr>
            <w:r>
              <w:rPr>
                <w:rFonts w:ascii="宋体"/>
                <w:spacing w:val="1"/>
                <w:sz w:val="18"/>
              </w:rPr>
              <w:t>  </w:t>
            </w:r>
            <w:r>
              <w:rPr>
                <w:rFonts w:ascii="宋体"/>
                <w:spacing w:val="-1"/>
                <w:sz w:val="18"/>
              </w:rPr>
              <w:t>10,410,864.29</w:t>
            </w:r>
          </w:p>
        </w:tc>
        <w:tc>
          <w:tcPr>
            <w:tcW w:w="196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14,897,497.49</w:t>
            </w:r>
          </w:p>
        </w:tc>
      </w:tr>
      <w:tr>
        <w:trPr>
          <w:trHeight w:val="408"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递延所得税费用</w:t>
            </w:r>
            <w:r>
              <w:rPr>
                <w:rFonts w:ascii="宋体" w:hAnsi="宋体" w:cs="宋体" w:eastAsia="宋体" w:hint="default"/>
                <w:sz w:val="18"/>
                <w:szCs w:val="18"/>
              </w:rPr>
              <w:t> </w:t>
            </w:r>
          </w:p>
        </w:tc>
        <w:tc>
          <w:tcPr>
            <w:tcW w:w="3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1,717,987.71</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-2,195,572.54</w:t>
            </w:r>
          </w:p>
        </w:tc>
      </w:tr>
      <w:tr>
        <w:trPr>
          <w:trHeight w:val="341"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3"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4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2"/>
              <w:jc w:val="right"/>
              <w:rPr>
                <w:rFonts w:ascii="宋体" w:hAnsi="宋体" w:cs="宋体" w:eastAsia="宋体" w:hint="default"/>
                <w:sz w:val="18"/>
                <w:szCs w:val="18"/>
              </w:rPr>
            </w:pPr>
            <w:r>
              <w:rPr>
                <w:rFonts w:ascii="宋体"/>
                <w:sz w:val="18"/>
              </w:rPr>
            </w:r>
            <w:r>
              <w:rPr>
                <w:rFonts w:ascii="宋体"/>
                <w:spacing w:val="-1"/>
                <w:sz w:val="18"/>
                <w:u w:val="thick" w:color="000000"/>
              </w:rPr>
              <w:t>12,128,852.00</w:t>
            </w:r>
            <w:r>
              <w:rPr>
                <w:rFonts w:ascii="宋体"/>
                <w:spacing w:val="-1"/>
                <w:sz w:val="18"/>
              </w:rPr>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r>
            <w:r>
              <w:rPr>
                <w:rFonts w:ascii="宋体"/>
                <w:spacing w:val="-1"/>
                <w:sz w:val="18"/>
                <w:u w:val="thick" w:color="000000"/>
              </w:rPr>
              <w:t>12,701,924.95</w:t>
            </w:r>
            <w:r>
              <w:rPr>
                <w:rFonts w:ascii="宋体"/>
                <w:spacing w:val="-1"/>
                <w:sz w:val="18"/>
              </w:rPr>
            </w:r>
          </w:p>
        </w:tc>
      </w:tr>
    </w:tbl>
    <w:p>
      <w:pPr>
        <w:pStyle w:val="BodyText"/>
        <w:spacing w:line="240" w:lineRule="auto" w:before="56"/>
        <w:ind w:left="638" w:right="1518"/>
        <w:jc w:val="left"/>
        <w:rPr>
          <w:rFonts w:ascii="宋体" w:hAnsi="宋体" w:cs="宋体" w:eastAsia="宋体" w:hint="default"/>
        </w:rPr>
      </w:pPr>
      <w:r>
        <w:rPr>
          <w:rFonts w:ascii="宋体" w:hAnsi="宋体" w:cs="宋体" w:eastAsia="宋体" w:hint="default"/>
        </w:rPr>
        <w:t>2.</w:t>
      </w:r>
      <w:r>
        <w:rPr/>
        <w:t>会计利润与所得税费用调整过程</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961"/>
        <w:gridCol w:w="2220"/>
        <w:gridCol w:w="1614"/>
      </w:tblGrid>
      <w:tr>
        <w:trPr>
          <w:trHeight w:val="272" w:hRule="exact"/>
        </w:trPr>
        <w:tc>
          <w:tcPr>
            <w:tcW w:w="4961" w:type="dxa"/>
            <w:tcBorders>
              <w:top w:val="nil" w:sz="6" w:space="0" w:color="auto"/>
              <w:left w:val="nil" w:sz="6" w:space="0" w:color="auto"/>
              <w:bottom w:val="single" w:sz="4" w:space="0" w:color="000000"/>
              <w:right w:val="nil" w:sz="6" w:space="0" w:color="auto"/>
            </w:tcBorders>
          </w:tcPr>
          <w:p>
            <w:pPr>
              <w:pStyle w:val="TableParagraph"/>
              <w:spacing w:line="180" w:lineRule="exact"/>
              <w:ind w:right="28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20" w:type="dxa"/>
            <w:tcBorders>
              <w:top w:val="nil" w:sz="6" w:space="0" w:color="auto"/>
              <w:left w:val="nil" w:sz="6" w:space="0" w:color="auto"/>
              <w:bottom w:val="single" w:sz="4" w:space="0" w:color="000000"/>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4" w:type="dxa"/>
            <w:tcBorders>
              <w:top w:val="nil" w:sz="6" w:space="0" w:color="auto"/>
              <w:left w:val="nil" w:sz="6" w:space="0" w:color="auto"/>
              <w:bottom w:val="single" w:sz="4" w:space="0" w:color="000000"/>
              <w:right w:val="nil" w:sz="6" w:space="0" w:color="auto"/>
            </w:tcBorders>
          </w:tcPr>
          <w:p>
            <w:pPr>
              <w:pStyle w:val="TableParagraph"/>
              <w:spacing w:line="180" w:lineRule="exact"/>
              <w:ind w:left="24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496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4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102,181,107.37</w:t>
            </w:r>
            <w:r>
              <w:rPr>
                <w:rFonts w:ascii="宋体"/>
                <w:sz w:val="18"/>
              </w:rPr>
              <w:t> </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
              <w:jc w:val="right"/>
              <w:rPr>
                <w:rFonts w:ascii="宋体" w:hAnsi="宋体" w:cs="宋体" w:eastAsia="宋体" w:hint="default"/>
                <w:sz w:val="18"/>
                <w:szCs w:val="18"/>
              </w:rPr>
            </w:pPr>
            <w:r>
              <w:rPr>
                <w:rFonts w:ascii="宋体"/>
                <w:spacing w:val="1"/>
                <w:sz w:val="18"/>
              </w:rPr>
              <w:t> </w:t>
            </w:r>
            <w:r>
              <w:rPr>
                <w:rFonts w:ascii="宋体"/>
                <w:spacing w:val="-1"/>
                <w:sz w:val="18"/>
              </w:rPr>
              <w:t>93,229,133.88</w:t>
            </w:r>
            <w:r>
              <w:rPr>
                <w:rFonts w:ascii="宋体"/>
                <w:sz w:val="18"/>
              </w:rPr>
              <w:t> </w:t>
            </w:r>
          </w:p>
        </w:tc>
      </w:tr>
      <w:tr>
        <w:trPr>
          <w:trHeight w:val="439"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按适用税率计算的所得税费用</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15,327,166.11</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 </w:t>
            </w:r>
            <w:r>
              <w:rPr>
                <w:rFonts w:ascii="宋体"/>
                <w:spacing w:val="-1"/>
                <w:sz w:val="18"/>
              </w:rPr>
              <w:t>13,984,370.09</w:t>
            </w:r>
            <w:r>
              <w:rPr>
                <w:rFonts w:ascii="宋体"/>
                <w:sz w:val="18"/>
              </w:rPr>
              <w:t> </w:t>
            </w:r>
          </w:p>
        </w:tc>
      </w:tr>
      <w:tr>
        <w:trPr>
          <w:trHeight w:val="441"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1"/>
              <w:jc w:val="right"/>
              <w:rPr>
                <w:rFonts w:ascii="宋体" w:hAnsi="宋体" w:cs="宋体" w:eastAsia="宋体" w:hint="default"/>
                <w:sz w:val="18"/>
                <w:szCs w:val="18"/>
              </w:rPr>
            </w:pPr>
            <w:r>
              <w:rPr>
                <w:rFonts w:ascii="宋体"/>
                <w:spacing w:val="-1"/>
                <w:sz w:val="18"/>
              </w:rPr>
              <w:t>88,169.61</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宋体" w:hAnsi="宋体" w:cs="宋体" w:eastAsia="宋体" w:hint="default"/>
                <w:sz w:val="18"/>
                <w:szCs w:val="18"/>
              </w:rPr>
            </w:pPr>
            <w:r>
              <w:rPr>
                <w:rFonts w:ascii="宋体"/>
                <w:spacing w:val="1"/>
                <w:sz w:val="18"/>
              </w:rPr>
              <w:t> </w:t>
            </w:r>
            <w:r>
              <w:rPr>
                <w:rFonts w:ascii="宋体"/>
                <w:spacing w:val="-1"/>
                <w:sz w:val="18"/>
              </w:rPr>
              <w:t>51,181.98</w:t>
            </w:r>
            <w:r>
              <w:rPr>
                <w:rFonts w:ascii="宋体"/>
                <w:sz w:val="18"/>
              </w:rPr>
              <w:t> </w:t>
            </w:r>
          </w:p>
        </w:tc>
      </w:tr>
      <w:tr>
        <w:trPr>
          <w:trHeight w:val="441"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2"/>
              <w:jc w:val="right"/>
              <w:rPr>
                <w:rFonts w:ascii="宋体" w:hAnsi="宋体" w:cs="宋体" w:eastAsia="宋体" w:hint="default"/>
                <w:sz w:val="18"/>
                <w:szCs w:val="18"/>
              </w:rPr>
            </w:pP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
              <w:jc w:val="right"/>
              <w:rPr>
                <w:rFonts w:ascii="宋体" w:hAnsi="宋体" w:cs="宋体" w:eastAsia="宋体" w:hint="default"/>
                <w:sz w:val="18"/>
                <w:szCs w:val="18"/>
              </w:rPr>
            </w:pPr>
            <w:r>
              <w:rPr>
                <w:rFonts w:ascii="宋体"/>
                <w:spacing w:val="1"/>
                <w:sz w:val="18"/>
              </w:rPr>
              <w:t> </w:t>
            </w:r>
            <w:r>
              <w:rPr>
                <w:rFonts w:ascii="宋体"/>
                <w:spacing w:val="-1"/>
                <w:sz w:val="18"/>
              </w:rPr>
              <w:t>-35,127.76</w:t>
            </w:r>
            <w:r>
              <w:rPr>
                <w:rFonts w:ascii="宋体"/>
                <w:sz w:val="18"/>
              </w:rPr>
              <w:t> </w:t>
            </w:r>
          </w:p>
        </w:tc>
      </w:tr>
      <w:tr>
        <w:trPr>
          <w:trHeight w:val="439"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1"/>
              <w:jc w:val="right"/>
              <w:rPr>
                <w:rFonts w:ascii="宋体" w:hAnsi="宋体" w:cs="宋体" w:eastAsia="宋体" w:hint="default"/>
                <w:sz w:val="18"/>
                <w:szCs w:val="18"/>
              </w:rPr>
            </w:pPr>
            <w:r>
              <w:rPr>
                <w:rFonts w:ascii="宋体"/>
                <w:spacing w:val="1"/>
                <w:sz w:val="18"/>
              </w:rPr>
              <w:t> </w:t>
            </w:r>
            <w:r>
              <w:rPr>
                <w:rFonts w:ascii="宋体"/>
                <w:spacing w:val="-1"/>
                <w:sz w:val="18"/>
              </w:rPr>
              <w:t>332,733.25</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宋体" w:hAnsi="宋体" w:cs="宋体" w:eastAsia="宋体" w:hint="default"/>
                <w:sz w:val="18"/>
                <w:szCs w:val="18"/>
              </w:rPr>
            </w:pPr>
            <w:r>
              <w:rPr>
                <w:rFonts w:ascii="宋体"/>
                <w:spacing w:val="1"/>
                <w:sz w:val="18"/>
              </w:rPr>
              <w:t> </w:t>
            </w:r>
            <w:r>
              <w:rPr>
                <w:rFonts w:ascii="宋体"/>
                <w:spacing w:val="-1"/>
                <w:sz w:val="18"/>
              </w:rPr>
              <w:t>103,058.07</w:t>
            </w:r>
            <w:r>
              <w:rPr>
                <w:rFonts w:ascii="宋体"/>
                <w:sz w:val="18"/>
              </w:rPr>
              <w:t> </w:t>
            </w:r>
          </w:p>
        </w:tc>
      </w:tr>
      <w:tr>
        <w:trPr>
          <w:trHeight w:val="440"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非应税收入的影响</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 112,704.63</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 366,890.93</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462,459.12</w:t>
            </w:r>
            <w:r>
              <w:rPr>
                <w:rFonts w:ascii="宋体"/>
                <w:sz w:val="18"/>
              </w:rPr>
              <w:t> </w:t>
            </w:r>
          </w:p>
        </w:tc>
      </w:tr>
      <w:tr>
        <w:trPr>
          <w:trHeight w:val="439"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本期加计扣除</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1"/>
              <w:jc w:val="right"/>
              <w:rPr>
                <w:rFonts w:ascii="宋体" w:hAnsi="宋体" w:cs="宋体" w:eastAsia="宋体" w:hint="default"/>
                <w:sz w:val="18"/>
                <w:szCs w:val="18"/>
              </w:rPr>
            </w:pPr>
            <w:r>
              <w:rPr>
                <w:rFonts w:ascii="宋体"/>
                <w:spacing w:val="-1"/>
                <w:sz w:val="18"/>
              </w:rPr>
              <w:t>-3,844,017.48</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-2,099,808.38</w:t>
            </w:r>
            <w:r>
              <w:rPr>
                <w:rFonts w:ascii="宋体"/>
                <w:sz w:val="18"/>
              </w:rPr>
              <w:t> </w:t>
            </w:r>
          </w:p>
        </w:tc>
      </w:tr>
      <w:tr>
        <w:trPr>
          <w:trHeight w:val="440"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1"/>
              <w:jc w:val="right"/>
              <w:rPr>
                <w:rFonts w:ascii="宋体" w:hAnsi="宋体" w:cs="宋体" w:eastAsia="宋体" w:hint="default"/>
                <w:sz w:val="18"/>
                <w:szCs w:val="18"/>
              </w:rPr>
            </w:pP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799"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5" w:right="353"/>
              <w:jc w:val="left"/>
              <w:rPr>
                <w:rFonts w:ascii="宋体" w:hAnsi="宋体" w:cs="宋体" w:eastAsia="宋体" w:hint="default"/>
                <w:sz w:val="18"/>
                <w:szCs w:val="18"/>
              </w:rPr>
            </w:pPr>
            <w:r>
              <w:rPr>
                <w:rFonts w:ascii="宋体" w:hAnsi="宋体" w:cs="宋体" w:eastAsia="宋体" w:hint="default"/>
                <w:spacing w:val="2"/>
                <w:sz w:val="18"/>
                <w:szCs w:val="18"/>
              </w:rPr>
              <w:t>本期未确认递延所得税资产的可抵扣暂时性差异或可抵 </w:t>
            </w:r>
            <w:r>
              <w:rPr>
                <w:rFonts w:ascii="宋体" w:hAnsi="宋体" w:cs="宋体" w:eastAsia="宋体" w:hint="default"/>
                <w:sz w:val="18"/>
                <w:szCs w:val="18"/>
              </w:rPr>
              <w:t>扣亏损的影响</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1"/>
              <w:jc w:val="right"/>
              <w:rPr>
                <w:rFonts w:ascii="宋体" w:hAnsi="宋体" w:cs="宋体" w:eastAsia="宋体" w:hint="default"/>
                <w:sz w:val="18"/>
                <w:szCs w:val="18"/>
              </w:rPr>
            </w:pPr>
            <w:r>
              <w:rPr>
                <w:rFonts w:ascii="宋体"/>
                <w:spacing w:val="1"/>
                <w:sz w:val="18"/>
              </w:rPr>
              <w:t> </w:t>
            </w:r>
            <w:r>
              <w:rPr>
                <w:rFonts w:ascii="宋体"/>
                <w:spacing w:val="-1"/>
                <w:sz w:val="18"/>
              </w:rPr>
              <w:t>-277,435.33</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235,791.83</w:t>
            </w:r>
            <w:r>
              <w:rPr>
                <w:rFonts w:ascii="宋体"/>
                <w:sz w:val="18"/>
              </w:rPr>
              <w:t> </w:t>
            </w:r>
          </w:p>
        </w:tc>
      </w:tr>
      <w:tr>
        <w:trPr>
          <w:trHeight w:val="801"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367" w:lineRule="auto" w:before="75"/>
              <w:ind w:left="105" w:right="476"/>
              <w:jc w:val="left"/>
              <w:rPr>
                <w:rFonts w:ascii="宋体" w:hAnsi="宋体" w:cs="宋体" w:eastAsia="宋体" w:hint="default"/>
                <w:sz w:val="18"/>
                <w:szCs w:val="18"/>
              </w:rPr>
            </w:pPr>
            <w:r>
              <w:rPr>
                <w:rFonts w:ascii="宋体" w:hAnsi="宋体" w:cs="宋体" w:eastAsia="宋体" w:hint="default"/>
                <w:spacing w:val="2"/>
                <w:sz w:val="18"/>
                <w:szCs w:val="18"/>
              </w:rPr>
              <w:t>以前年度已确认递延所得税的可抵扣暂时性差异和可抵 </w:t>
            </w:r>
            <w:r>
              <w:rPr>
                <w:rFonts w:ascii="宋体" w:hAnsi="宋体" w:cs="宋体" w:eastAsia="宋体" w:hint="default"/>
                <w:sz w:val="18"/>
                <w:szCs w:val="18"/>
              </w:rPr>
              <w:t>扣亏损的影响</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2"/>
              <w:jc w:val="right"/>
              <w:rPr>
                <w:rFonts w:ascii="宋体" w:hAnsi="宋体" w:cs="宋体" w:eastAsia="宋体" w:hint="default"/>
                <w:sz w:val="18"/>
                <w:szCs w:val="18"/>
              </w:rPr>
            </w:pPr>
            <w:r>
              <w:rPr>
                <w:rFonts w:ascii="宋体"/>
                <w:spacing w:val="1"/>
                <w:sz w:val="18"/>
              </w:rPr>
              <w:t> </w:t>
            </w:r>
            <w:r>
              <w:rPr>
                <w:rFonts w:ascii="宋体"/>
                <w:spacing w:val="-1"/>
                <w:sz w:val="18"/>
              </w:rPr>
              <w:t>22,640.28</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310"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所得税费用合计</w:t>
            </w:r>
            <w:r>
              <w:rPr>
                <w:rFonts w:ascii="宋体" w:hAnsi="宋体" w:cs="宋体" w:eastAsia="宋体" w:hint="default"/>
                <w:sz w:val="18"/>
                <w:szCs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1"/>
              <w:jc w:val="right"/>
              <w:rPr>
                <w:rFonts w:ascii="宋体" w:hAnsi="宋体" w:cs="宋体" w:eastAsia="宋体" w:hint="default"/>
                <w:sz w:val="18"/>
                <w:szCs w:val="18"/>
              </w:rPr>
            </w:pPr>
            <w:r>
              <w:rPr>
                <w:rFonts w:ascii="宋体"/>
                <w:sz w:val="18"/>
              </w:rPr>
            </w:r>
            <w:r>
              <w:rPr>
                <w:rFonts w:ascii="宋体"/>
                <w:spacing w:val="-1"/>
                <w:sz w:val="18"/>
                <w:u w:val="thick" w:color="000000"/>
              </w:rPr>
              <w:t>12,128,852.00</w:t>
            </w:r>
            <w:r>
              <w:rPr>
                <w:rFonts w:ascii="宋体"/>
                <w:spacing w:val="-1"/>
                <w:sz w:val="18"/>
              </w:rPr>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12,701,924.95</w:t>
            </w:r>
            <w:r>
              <w:rPr>
                <w:rFonts w:ascii="宋体"/>
                <w:spacing w:val="-1"/>
                <w:sz w:val="18"/>
              </w:rPr>
            </w:r>
            <w:r>
              <w:rPr>
                <w:rFonts w:ascii="宋体"/>
                <w:sz w:val="18"/>
              </w:rPr>
              <w:t> </w:t>
            </w:r>
          </w:p>
        </w:tc>
      </w:tr>
    </w:tbl>
    <w:p>
      <w:pPr>
        <w:pStyle w:val="BodyText"/>
        <w:spacing w:line="340" w:lineRule="auto" w:before="56"/>
        <w:ind w:left="638" w:right="5298"/>
        <w:jc w:val="left"/>
        <w:rPr>
          <w:rFonts w:ascii="宋体" w:hAnsi="宋体" w:cs="宋体" w:eastAsia="宋体" w:hint="default"/>
        </w:rPr>
      </w:pPr>
      <w:r>
        <w:rPr/>
        <w:t>（三十七）现金流量表项目注释</w:t>
      </w:r>
      <w:r>
        <w:rPr>
          <w:rFonts w:ascii="宋体" w:hAnsi="宋体" w:cs="宋体" w:eastAsia="宋体" w:hint="default"/>
          <w:w w:val="100"/>
        </w:rPr>
        <w:t> </w:t>
      </w:r>
      <w:r>
        <w:rPr>
          <w:rFonts w:ascii="宋体" w:hAnsi="宋体" w:cs="宋体" w:eastAsia="宋体" w:hint="default"/>
        </w:rPr>
        <w:t>1.</w:t>
      </w:r>
      <w:r>
        <w:rPr/>
        <w:t>收到的其他与经营活动有关的现金</w:t>
      </w:r>
      <w:r>
        <w:rPr>
          <w:rFonts w:ascii="宋体" w:hAnsi="宋体" w:cs="宋体" w:eastAsia="宋体" w:hint="default"/>
        </w:rPr>
        <w:t> </w:t>
      </w:r>
    </w:p>
    <w:p>
      <w:pPr>
        <w:spacing w:line="240" w:lineRule="auto" w:before="1"/>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3222"/>
        <w:gridCol w:w="2970"/>
        <w:gridCol w:w="2603"/>
      </w:tblGrid>
      <w:tr>
        <w:trPr>
          <w:trHeight w:val="272" w:hRule="exact"/>
        </w:trPr>
        <w:tc>
          <w:tcPr>
            <w:tcW w:w="3222" w:type="dxa"/>
            <w:tcBorders>
              <w:top w:val="nil" w:sz="6" w:space="0" w:color="auto"/>
              <w:left w:val="nil" w:sz="6" w:space="0" w:color="auto"/>
              <w:bottom w:val="single" w:sz="4" w:space="0" w:color="000000"/>
              <w:right w:val="nil" w:sz="6" w:space="0" w:color="auto"/>
            </w:tcBorders>
          </w:tcPr>
          <w:p>
            <w:pPr>
              <w:pStyle w:val="TableParagraph"/>
              <w:spacing w:line="180" w:lineRule="exact"/>
              <w:ind w:right="23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70" w:type="dxa"/>
            <w:tcBorders>
              <w:top w:val="nil" w:sz="6" w:space="0" w:color="auto"/>
              <w:left w:val="nil" w:sz="6" w:space="0" w:color="auto"/>
              <w:bottom w:val="single" w:sz="4" w:space="0" w:color="000000"/>
              <w:right w:val="nil" w:sz="6" w:space="0" w:color="auto"/>
            </w:tcBorders>
          </w:tcPr>
          <w:p>
            <w:pPr>
              <w:pStyle w:val="TableParagraph"/>
              <w:spacing w:line="180" w:lineRule="exact"/>
              <w:ind w:left="59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03" w:type="dxa"/>
            <w:tcBorders>
              <w:top w:val="nil" w:sz="6" w:space="0" w:color="auto"/>
              <w:left w:val="nil" w:sz="6" w:space="0" w:color="auto"/>
              <w:bottom w:val="single" w:sz="4"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22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收到与保证金有关的现金</w:t>
            </w:r>
            <w:r>
              <w:rPr>
                <w:rFonts w:ascii="宋体" w:hAnsi="宋体" w:cs="宋体" w:eastAsia="宋体" w:hint="default"/>
                <w:sz w:val="18"/>
                <w:szCs w:val="18"/>
              </w:rPr>
              <w:t> </w:t>
            </w:r>
          </w:p>
        </w:tc>
        <w:tc>
          <w:tcPr>
            <w:tcW w:w="297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69"/>
              <w:jc w:val="right"/>
              <w:rPr>
                <w:rFonts w:ascii="宋体" w:hAnsi="宋体" w:cs="宋体" w:eastAsia="宋体" w:hint="default"/>
                <w:sz w:val="18"/>
                <w:szCs w:val="18"/>
              </w:rPr>
            </w:pPr>
            <w:r>
              <w:rPr>
                <w:rFonts w:ascii="宋体"/>
                <w:spacing w:val="-1"/>
                <w:sz w:val="18"/>
              </w:rPr>
              <w:t>96,086,493.89 </w:t>
            </w:r>
          </w:p>
        </w:tc>
        <w:tc>
          <w:tcPr>
            <w:tcW w:w="260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88,356,000.70</w:t>
            </w:r>
            <w:r>
              <w:rPr>
                <w:rFonts w:ascii="宋体"/>
                <w:sz w:val="18"/>
              </w:rPr>
              <w:t> </w:t>
            </w:r>
          </w:p>
        </w:tc>
      </w:tr>
      <w:tr>
        <w:trPr>
          <w:trHeight w:val="441" w:hRule="exact"/>
        </w:trPr>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收到与利息收入有关的现金</w:t>
            </w:r>
            <w:r>
              <w:rPr>
                <w:rFonts w:ascii="宋体" w:hAnsi="宋体" w:cs="宋体" w:eastAsia="宋体" w:hint="default"/>
                <w:sz w:val="18"/>
                <w:szCs w:val="18"/>
              </w:rPr>
              <w:t> </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9"/>
              <w:jc w:val="right"/>
              <w:rPr>
                <w:rFonts w:ascii="宋体" w:hAnsi="宋体" w:cs="宋体" w:eastAsia="宋体" w:hint="default"/>
                <w:sz w:val="18"/>
                <w:szCs w:val="18"/>
              </w:rPr>
            </w:pPr>
            <w:r>
              <w:rPr>
                <w:rFonts w:ascii="宋体"/>
                <w:spacing w:val="-1"/>
                <w:sz w:val="18"/>
              </w:rPr>
              <w:t>13,146,721.58 </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14,718,198.09</w:t>
            </w:r>
            <w:r>
              <w:rPr>
                <w:rFonts w:ascii="宋体"/>
                <w:sz w:val="18"/>
              </w:rPr>
              <w:t> </w:t>
            </w:r>
          </w:p>
        </w:tc>
      </w:tr>
      <w:tr>
        <w:trPr>
          <w:trHeight w:val="330" w:hRule="exact"/>
        </w:trPr>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收到与房租及物业费收入有关的</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69"/>
              <w:jc w:val="right"/>
              <w:rPr>
                <w:rFonts w:ascii="宋体" w:hAnsi="宋体" w:cs="宋体" w:eastAsia="宋体" w:hint="default"/>
                <w:sz w:val="18"/>
                <w:szCs w:val="18"/>
              </w:rPr>
            </w:pPr>
            <w:r>
              <w:rPr>
                <w:rFonts w:ascii="宋体"/>
                <w:spacing w:val="-1"/>
                <w:sz w:val="18"/>
              </w:rPr>
              <w:t>12,824,302.84 </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7,034,180.12</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1267" w:top="1520" w:bottom="1460" w:left="1580" w:right="0"/>
        </w:sectPr>
      </w:pPr>
    </w:p>
    <w:p>
      <w:pPr>
        <w:spacing w:line="240" w:lineRule="auto" w:before="8"/>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088"/>
        <w:gridCol w:w="3105"/>
        <w:gridCol w:w="2603"/>
      </w:tblGrid>
      <w:tr>
        <w:trPr>
          <w:trHeight w:val="272" w:hRule="exact"/>
        </w:trPr>
        <w:tc>
          <w:tcPr>
            <w:tcW w:w="3088" w:type="dxa"/>
            <w:tcBorders>
              <w:top w:val="nil" w:sz="6" w:space="0" w:color="auto"/>
              <w:left w:val="nil" w:sz="6" w:space="0" w:color="auto"/>
              <w:bottom w:val="single" w:sz="4" w:space="0" w:color="000000"/>
              <w:right w:val="nil" w:sz="6" w:space="0" w:color="auto"/>
            </w:tcBorders>
          </w:tcPr>
          <w:p>
            <w:pPr>
              <w:pStyle w:val="TableParagraph"/>
              <w:spacing w:line="180" w:lineRule="exact"/>
              <w:ind w:right="9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05" w:type="dxa"/>
            <w:tcBorders>
              <w:top w:val="nil" w:sz="6" w:space="0" w:color="auto"/>
              <w:left w:val="nil" w:sz="6" w:space="0" w:color="auto"/>
              <w:bottom w:val="single" w:sz="4" w:space="0" w:color="000000"/>
              <w:right w:val="nil" w:sz="6" w:space="0" w:color="auto"/>
            </w:tcBorders>
          </w:tcPr>
          <w:p>
            <w:pPr>
              <w:pStyle w:val="TableParagraph"/>
              <w:spacing w:line="180" w:lineRule="exact"/>
              <w:ind w:left="73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03" w:type="dxa"/>
            <w:tcBorders>
              <w:top w:val="nil" w:sz="6" w:space="0" w:color="auto"/>
              <w:left w:val="nil" w:sz="6" w:space="0" w:color="auto"/>
              <w:bottom w:val="single" w:sz="4"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48" w:hRule="exact"/>
        </w:trPr>
        <w:tc>
          <w:tcPr>
            <w:tcW w:w="308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 </w:t>
            </w:r>
          </w:p>
        </w:tc>
        <w:tc>
          <w:tcPr>
            <w:tcW w:w="3105" w:type="dxa"/>
            <w:tcBorders>
              <w:top w:val="single" w:sz="4" w:space="0" w:color="000000"/>
              <w:left w:val="nil" w:sz="6" w:space="0" w:color="auto"/>
              <w:bottom w:val="nil" w:sz="6" w:space="0" w:color="auto"/>
              <w:right w:val="nil" w:sz="6" w:space="0" w:color="auto"/>
            </w:tcBorders>
          </w:tcPr>
          <w:p>
            <w:pPr/>
          </w:p>
        </w:tc>
        <w:tc>
          <w:tcPr>
            <w:tcW w:w="2603" w:type="dxa"/>
            <w:tcBorders>
              <w:top w:val="single" w:sz="4" w:space="0" w:color="000000"/>
              <w:left w:val="nil" w:sz="6" w:space="0" w:color="auto"/>
              <w:bottom w:val="nil" w:sz="6" w:space="0" w:color="auto"/>
              <w:right w:val="nil" w:sz="6" w:space="0" w:color="auto"/>
            </w:tcBorders>
          </w:tcPr>
          <w:p>
            <w:pPr/>
          </w:p>
        </w:tc>
      </w:tr>
      <w:tr>
        <w:trPr>
          <w:trHeight w:val="440"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收到的托管费收入</w:t>
            </w:r>
            <w:r>
              <w:rPr>
                <w:rFonts w:ascii="宋体" w:hAnsi="宋体" w:cs="宋体" w:eastAsia="宋体" w:hint="default"/>
                <w:sz w:val="18"/>
                <w:szCs w:val="18"/>
              </w:rPr>
              <w:t> </w:t>
            </w:r>
          </w:p>
        </w:tc>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9"/>
              <w:jc w:val="right"/>
              <w:rPr>
                <w:rFonts w:ascii="宋体" w:hAnsi="宋体" w:cs="宋体" w:eastAsia="宋体" w:hint="default"/>
                <w:sz w:val="18"/>
                <w:szCs w:val="18"/>
              </w:rPr>
            </w:pPr>
            <w:r>
              <w:rPr>
                <w:rFonts w:ascii="宋体"/>
                <w:spacing w:val="-1"/>
                <w:sz w:val="18"/>
              </w:rPr>
              <w:t>12,971,698.16 </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收到与政府补助有关的现金</w:t>
            </w:r>
            <w:r>
              <w:rPr>
                <w:rFonts w:ascii="宋体" w:hAnsi="宋体" w:cs="宋体" w:eastAsia="宋体" w:hint="default"/>
                <w:sz w:val="18"/>
                <w:szCs w:val="18"/>
              </w:rPr>
              <w:t> </w:t>
            </w:r>
          </w:p>
        </w:tc>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69"/>
              <w:jc w:val="right"/>
              <w:rPr>
                <w:rFonts w:ascii="宋体" w:hAnsi="宋体" w:cs="宋体" w:eastAsia="宋体" w:hint="default"/>
                <w:sz w:val="18"/>
                <w:szCs w:val="18"/>
              </w:rPr>
            </w:pPr>
            <w:r>
              <w:rPr>
                <w:rFonts w:ascii="宋体"/>
                <w:spacing w:val="-1"/>
                <w:sz w:val="18"/>
              </w:rPr>
              <w:t>8,161,436.46 </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4,698,932.90</w:t>
            </w:r>
            <w:r>
              <w:rPr>
                <w:rFonts w:ascii="宋体"/>
                <w:sz w:val="18"/>
              </w:rPr>
              <w:t> </w:t>
            </w:r>
          </w:p>
        </w:tc>
      </w:tr>
      <w:tr>
        <w:trPr>
          <w:trHeight w:val="439"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收到与其他有关的现金</w:t>
            </w:r>
            <w:r>
              <w:rPr>
                <w:rFonts w:ascii="宋体" w:hAnsi="宋体" w:cs="宋体" w:eastAsia="宋体" w:hint="default"/>
                <w:sz w:val="18"/>
                <w:szCs w:val="18"/>
              </w:rPr>
              <w:t> </w:t>
            </w:r>
          </w:p>
        </w:tc>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9"/>
              <w:jc w:val="right"/>
              <w:rPr>
                <w:rFonts w:ascii="宋体" w:hAnsi="宋体" w:cs="宋体" w:eastAsia="宋体" w:hint="default"/>
                <w:sz w:val="18"/>
                <w:szCs w:val="18"/>
              </w:rPr>
            </w:pPr>
            <w:r>
              <w:rPr>
                <w:rFonts w:ascii="宋体"/>
                <w:spacing w:val="-1"/>
                <w:sz w:val="18"/>
              </w:rPr>
              <w:t>2,213,093.72 </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4,735,568.28</w:t>
            </w:r>
            <w:r>
              <w:rPr>
                <w:rFonts w:ascii="宋体"/>
                <w:sz w:val="18"/>
              </w:rPr>
              <w:t> </w:t>
            </w:r>
          </w:p>
        </w:tc>
      </w:tr>
      <w:tr>
        <w:trPr>
          <w:trHeight w:val="310"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6"/>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9"/>
              <w:jc w:val="right"/>
              <w:rPr>
                <w:rFonts w:ascii="宋体" w:hAnsi="宋体" w:cs="宋体" w:eastAsia="宋体" w:hint="default"/>
                <w:sz w:val="18"/>
                <w:szCs w:val="18"/>
              </w:rPr>
            </w:pPr>
            <w:r>
              <w:rPr>
                <w:rFonts w:ascii="宋体"/>
                <w:sz w:val="18"/>
              </w:rPr>
            </w:r>
            <w:r>
              <w:rPr>
                <w:rFonts w:ascii="宋体"/>
                <w:spacing w:val="-1"/>
                <w:sz w:val="18"/>
                <w:u w:val="thick" w:color="000000"/>
              </w:rPr>
              <w:t>145,403,746.65</w:t>
            </w:r>
            <w:r>
              <w:rPr>
                <w:rFonts w:ascii="宋体"/>
                <w:spacing w:val="-1"/>
                <w:sz w:val="18"/>
              </w:rPr>
              <w:t> </w:t>
            </w: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119,542,880.09</w:t>
            </w:r>
            <w:r>
              <w:rPr>
                <w:rFonts w:ascii="宋体"/>
                <w:spacing w:val="-1"/>
                <w:sz w:val="18"/>
              </w:rPr>
              <w:t> </w:t>
            </w:r>
          </w:p>
        </w:tc>
      </w:tr>
    </w:tbl>
    <w:p>
      <w:pPr>
        <w:pStyle w:val="BodyText"/>
        <w:spacing w:line="240" w:lineRule="auto" w:before="56"/>
        <w:ind w:left="638" w:right="1518"/>
        <w:jc w:val="left"/>
        <w:rPr>
          <w:rFonts w:ascii="宋体" w:hAnsi="宋体" w:cs="宋体" w:eastAsia="宋体" w:hint="default"/>
        </w:rPr>
      </w:pPr>
      <w:r>
        <w:rPr>
          <w:rFonts w:ascii="宋体" w:hAnsi="宋体" w:cs="宋体" w:eastAsia="宋体" w:hint="default"/>
        </w:rPr>
        <w:t>2.</w:t>
      </w:r>
      <w:r>
        <w:rPr/>
        <w:t>支付的其他与经营活动有关的现金</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386" w:type="dxa"/>
        <w:tblLayout w:type="fixed"/>
        <w:tblCellMar>
          <w:top w:w="0" w:type="dxa"/>
          <w:left w:w="0" w:type="dxa"/>
          <w:bottom w:w="0" w:type="dxa"/>
          <w:right w:w="0" w:type="dxa"/>
        </w:tblCellMar>
        <w:tblLook w:val="01E0"/>
      </w:tblPr>
      <w:tblGrid>
        <w:gridCol w:w="3113"/>
        <w:gridCol w:w="2842"/>
        <w:gridCol w:w="2288"/>
      </w:tblGrid>
      <w:tr>
        <w:trPr>
          <w:trHeight w:val="273"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180" w:lineRule="exact"/>
              <w:ind w:right="25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42" w:type="dxa"/>
            <w:tcBorders>
              <w:top w:val="nil" w:sz="6" w:space="0" w:color="auto"/>
              <w:left w:val="nil" w:sz="6" w:space="0" w:color="auto"/>
              <w:bottom w:val="single" w:sz="4" w:space="0" w:color="000000"/>
              <w:right w:val="nil" w:sz="6" w:space="0" w:color="auto"/>
            </w:tcBorders>
          </w:tcPr>
          <w:p>
            <w:pPr>
              <w:pStyle w:val="TableParagraph"/>
              <w:spacing w:line="180" w:lineRule="exact"/>
              <w:ind w:left="5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88" w:type="dxa"/>
            <w:tcBorders>
              <w:top w:val="nil" w:sz="6" w:space="0" w:color="auto"/>
              <w:left w:val="nil" w:sz="6" w:space="0" w:color="auto"/>
              <w:bottom w:val="single" w:sz="4" w:space="0" w:color="000000"/>
              <w:right w:val="nil" w:sz="6" w:space="0" w:color="auto"/>
            </w:tcBorders>
          </w:tcPr>
          <w:p>
            <w:pPr>
              <w:pStyle w:val="TableParagraph"/>
              <w:spacing w:line="18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31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支付与保证金有关的现金</w:t>
            </w:r>
            <w:r>
              <w:rPr>
                <w:rFonts w:ascii="宋体" w:hAnsi="宋体" w:cs="宋体" w:eastAsia="宋体" w:hint="default"/>
                <w:sz w:val="18"/>
                <w:szCs w:val="18"/>
              </w:rPr>
              <w:t> </w:t>
            </w:r>
          </w:p>
        </w:tc>
        <w:tc>
          <w:tcPr>
            <w:tcW w:w="284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64"/>
              <w:jc w:val="right"/>
              <w:rPr>
                <w:rFonts w:ascii="宋体" w:hAnsi="宋体" w:cs="宋体" w:eastAsia="宋体" w:hint="default"/>
                <w:sz w:val="18"/>
                <w:szCs w:val="18"/>
              </w:rPr>
            </w:pPr>
            <w:r>
              <w:rPr>
                <w:rFonts w:ascii="宋体"/>
                <w:spacing w:val="-1"/>
                <w:sz w:val="18"/>
              </w:rPr>
              <w:t>77,208,580.57 </w:t>
            </w: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
              <w:jc w:val="right"/>
              <w:rPr>
                <w:rFonts w:ascii="宋体" w:hAnsi="宋体" w:cs="宋体" w:eastAsia="宋体" w:hint="default"/>
                <w:sz w:val="18"/>
                <w:szCs w:val="18"/>
              </w:rPr>
            </w:pPr>
            <w:r>
              <w:rPr>
                <w:rFonts w:ascii="宋体"/>
                <w:spacing w:val="-1"/>
                <w:sz w:val="18"/>
              </w:rPr>
              <w:t>133,215,947.37 </w:t>
            </w:r>
          </w:p>
        </w:tc>
      </w:tr>
      <w:tr>
        <w:trPr>
          <w:trHeight w:val="442"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支付与备用金借款有关的现金</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10,914,445.01 </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10,180,781.98</w:t>
            </w:r>
            <w:r>
              <w:rPr>
                <w:rFonts w:ascii="宋体"/>
                <w:sz w:val="18"/>
              </w:rPr>
              <w:t> </w:t>
            </w:r>
          </w:p>
        </w:tc>
      </w:tr>
      <w:tr>
        <w:trPr>
          <w:trHeight w:val="43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支付与制造费用有关的现金</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8,143,943.19 </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7,804,707.00</w:t>
            </w:r>
            <w:r>
              <w:rPr>
                <w:rFonts w:ascii="宋体"/>
                <w:sz w:val="18"/>
              </w:rPr>
              <w:t> </w:t>
            </w:r>
          </w:p>
        </w:tc>
      </w:tr>
      <w:tr>
        <w:trPr>
          <w:trHeight w:val="43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支付与销售费用有关的现金</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2,268,876.77 </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6,149,501.44</w:t>
            </w:r>
            <w:r>
              <w:rPr>
                <w:rFonts w:ascii="宋体"/>
                <w:sz w:val="18"/>
              </w:rPr>
              <w:t> </w:t>
            </w:r>
          </w:p>
        </w:tc>
      </w:tr>
      <w:tr>
        <w:trPr>
          <w:trHeight w:val="442"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支付与管理费用有关的现金</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18,143,981.34 </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15,782,555.83</w:t>
            </w:r>
            <w:r>
              <w:rPr>
                <w:rFonts w:ascii="宋体"/>
                <w:sz w:val="18"/>
              </w:rPr>
              <w:t> </w:t>
            </w:r>
          </w:p>
        </w:tc>
      </w:tr>
      <w:tr>
        <w:trPr>
          <w:trHeight w:val="43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支付与财务费用有关的现金</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515,911.72</w:t>
            </w:r>
            <w:r>
              <w:rPr>
                <w:rFonts w:ascii="宋体"/>
                <w:sz w:val="18"/>
              </w:rPr>
              <w:t> </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753,976.27</w:t>
            </w:r>
            <w:r>
              <w:rPr>
                <w:rFonts w:ascii="宋体"/>
                <w:sz w:val="18"/>
              </w:rPr>
              <w:t> </w:t>
            </w:r>
          </w:p>
        </w:tc>
      </w:tr>
      <w:tr>
        <w:trPr>
          <w:trHeight w:val="40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支付与其他有关的现金</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5,657,493.99 </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11,343,607.65</w:t>
            </w:r>
            <w:r>
              <w:rPr>
                <w:rFonts w:ascii="宋体"/>
                <w:sz w:val="18"/>
              </w:rPr>
              <w:t> </w:t>
            </w:r>
          </w:p>
        </w:tc>
      </w:tr>
      <w:tr>
        <w:trPr>
          <w:trHeight w:val="29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1"/>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64"/>
              <w:jc w:val="right"/>
              <w:rPr>
                <w:rFonts w:ascii="宋体" w:hAnsi="宋体" w:cs="宋体" w:eastAsia="宋体" w:hint="default"/>
                <w:sz w:val="18"/>
                <w:szCs w:val="18"/>
              </w:rPr>
            </w:pPr>
            <w:r>
              <w:rPr>
                <w:rFonts w:ascii="宋体"/>
                <w:sz w:val="18"/>
              </w:rPr>
            </w:r>
            <w:r>
              <w:rPr>
                <w:rFonts w:ascii="宋体"/>
                <w:spacing w:val="-1"/>
                <w:sz w:val="18"/>
                <w:u w:val="thick" w:color="000000"/>
              </w:rPr>
              <w:t>122,853,232.59</w:t>
            </w:r>
            <w:r>
              <w:rPr>
                <w:rFonts w:ascii="宋体"/>
                <w:spacing w:val="-1"/>
                <w:sz w:val="18"/>
              </w:rPr>
              <w:t> </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
              <w:jc w:val="right"/>
              <w:rPr>
                <w:rFonts w:ascii="宋体" w:hAnsi="宋体" w:cs="宋体" w:eastAsia="宋体" w:hint="default"/>
                <w:sz w:val="18"/>
                <w:szCs w:val="18"/>
              </w:rPr>
            </w:pPr>
            <w:r>
              <w:rPr>
                <w:rFonts w:ascii="宋体"/>
                <w:sz w:val="18"/>
              </w:rPr>
            </w:r>
            <w:r>
              <w:rPr>
                <w:rFonts w:ascii="宋体"/>
                <w:spacing w:val="-1"/>
                <w:sz w:val="18"/>
                <w:u w:val="thick" w:color="000000"/>
              </w:rPr>
              <w:t>185,231,077.54</w:t>
            </w:r>
            <w:r>
              <w:rPr>
                <w:rFonts w:ascii="宋体"/>
                <w:spacing w:val="-1"/>
                <w:sz w:val="18"/>
              </w:rPr>
              <w:t> </w:t>
            </w:r>
          </w:p>
        </w:tc>
      </w:tr>
    </w:tbl>
    <w:p>
      <w:pPr>
        <w:spacing w:line="240" w:lineRule="auto" w:before="3"/>
        <w:rPr>
          <w:rFonts w:ascii="宋体" w:hAnsi="宋体" w:cs="宋体" w:eastAsia="宋体" w:hint="default"/>
          <w:sz w:val="20"/>
          <w:szCs w:val="20"/>
        </w:rPr>
      </w:pPr>
    </w:p>
    <w:p>
      <w:pPr>
        <w:spacing w:before="44"/>
        <w:ind w:left="578" w:right="0" w:firstLine="0"/>
        <w:jc w:val="left"/>
        <w:rPr>
          <w:rFonts w:ascii="宋体" w:hAnsi="宋体" w:cs="宋体" w:eastAsia="宋体" w:hint="default"/>
          <w:sz w:val="18"/>
          <w:szCs w:val="18"/>
        </w:rPr>
      </w:pPr>
      <w:r>
        <w:rPr>
          <w:rFonts w:ascii="宋体"/>
          <w:sz w:val="18"/>
        </w:rPr>
        <w:t> </w:t>
      </w:r>
    </w:p>
    <w:p>
      <w:pPr>
        <w:pStyle w:val="BodyText"/>
        <w:spacing w:line="240" w:lineRule="auto" w:before="132"/>
        <w:ind w:left="638" w:right="1518"/>
        <w:jc w:val="left"/>
        <w:rPr>
          <w:rFonts w:ascii="宋体" w:hAnsi="宋体" w:cs="宋体" w:eastAsia="宋体" w:hint="default"/>
        </w:rPr>
      </w:pPr>
      <w:r>
        <w:rPr>
          <w:rFonts w:ascii="宋体" w:hAnsi="宋体" w:cs="宋体" w:eastAsia="宋体" w:hint="default"/>
        </w:rPr>
        <w:t>3.</w:t>
      </w:r>
      <w:r>
        <w:rPr/>
        <w:t>收到的其他与筹资活动有关的现金</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412" w:type="dxa"/>
        <w:tblLayout w:type="fixed"/>
        <w:tblCellMar>
          <w:top w:w="0" w:type="dxa"/>
          <w:left w:w="0" w:type="dxa"/>
          <w:bottom w:w="0" w:type="dxa"/>
          <w:right w:w="0" w:type="dxa"/>
        </w:tblCellMar>
        <w:tblLook w:val="01E0"/>
      </w:tblPr>
      <w:tblGrid>
        <w:gridCol w:w="3322"/>
        <w:gridCol w:w="3002"/>
        <w:gridCol w:w="1867"/>
      </w:tblGrid>
      <w:tr>
        <w:trPr>
          <w:trHeight w:val="272" w:hRule="exact"/>
        </w:trPr>
        <w:tc>
          <w:tcPr>
            <w:tcW w:w="3322" w:type="dxa"/>
            <w:tcBorders>
              <w:top w:val="nil" w:sz="6" w:space="0" w:color="auto"/>
              <w:left w:val="nil" w:sz="6" w:space="0" w:color="auto"/>
              <w:bottom w:val="single" w:sz="4" w:space="0" w:color="000000"/>
              <w:right w:val="nil" w:sz="6" w:space="0" w:color="auto"/>
            </w:tcBorders>
          </w:tcPr>
          <w:p>
            <w:pPr>
              <w:pStyle w:val="TableParagraph"/>
              <w:spacing w:line="180" w:lineRule="exact"/>
              <w:ind w:left="22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02" w:type="dxa"/>
            <w:tcBorders>
              <w:top w:val="nil" w:sz="6" w:space="0" w:color="auto"/>
              <w:left w:val="nil" w:sz="6" w:space="0" w:color="auto"/>
              <w:bottom w:val="single" w:sz="4" w:space="0" w:color="000000"/>
              <w:right w:val="nil" w:sz="6" w:space="0" w:color="auto"/>
            </w:tcBorders>
          </w:tcPr>
          <w:p>
            <w:pPr>
              <w:pStyle w:val="TableParagraph"/>
              <w:spacing w:line="180"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180"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收到与资产有关的政府补助</w:t>
            </w:r>
            <w:r>
              <w:rPr>
                <w:rFonts w:ascii="宋体" w:hAnsi="宋体" w:cs="宋体" w:eastAsia="宋体" w:hint="default"/>
                <w:sz w:val="18"/>
                <w:szCs w:val="18"/>
              </w:rPr>
              <w:t> </w:t>
            </w:r>
          </w:p>
        </w:tc>
        <w:tc>
          <w:tcPr>
            <w:tcW w:w="30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23"/>
              <w:jc w:val="right"/>
              <w:rPr>
                <w:rFonts w:ascii="宋体" w:hAnsi="宋体" w:cs="宋体" w:eastAsia="宋体" w:hint="default"/>
                <w:sz w:val="18"/>
                <w:szCs w:val="18"/>
              </w:rPr>
            </w:pPr>
            <w:r>
              <w:rPr>
                <w:rFonts w:ascii="宋体"/>
                <w:sz w:val="18"/>
              </w:rPr>
              <w:t> </w:t>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2,050,000.00</w:t>
            </w:r>
            <w:r>
              <w:rPr>
                <w:rFonts w:ascii="宋体"/>
                <w:sz w:val="18"/>
              </w:rPr>
              <w:t> </w:t>
            </w:r>
          </w:p>
        </w:tc>
      </w:tr>
      <w:tr>
        <w:trPr>
          <w:trHeight w:val="311"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3"/>
              <w:jc w:val="right"/>
              <w:rPr>
                <w:rFonts w:ascii="宋体" w:hAnsi="宋体" w:cs="宋体" w:eastAsia="宋体" w:hint="default"/>
                <w:sz w:val="18"/>
                <w:szCs w:val="18"/>
              </w:rPr>
            </w:pPr>
            <w:r>
              <w:rPr>
                <w:rFonts w:ascii="宋体"/>
                <w:sz w:val="18"/>
              </w:rPr>
              <w:t> </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r>
            <w:r>
              <w:rPr>
                <w:rFonts w:ascii="宋体"/>
                <w:spacing w:val="-1"/>
                <w:sz w:val="18"/>
                <w:u w:val="thick" w:color="000000"/>
              </w:rPr>
              <w:t>2,050,000.00</w:t>
            </w:r>
            <w:r>
              <w:rPr>
                <w:rFonts w:ascii="宋体"/>
                <w:spacing w:val="-1"/>
                <w:sz w:val="18"/>
              </w:rPr>
            </w:r>
            <w:r>
              <w:rPr>
                <w:rFonts w:ascii="宋体"/>
                <w:sz w:val="18"/>
              </w:rPr>
              <w:t> </w:t>
            </w:r>
          </w:p>
        </w:tc>
      </w:tr>
    </w:tbl>
    <w:p>
      <w:pPr>
        <w:pStyle w:val="BodyText"/>
        <w:spacing w:line="240" w:lineRule="auto" w:before="53"/>
        <w:ind w:left="638" w:right="1518"/>
        <w:jc w:val="left"/>
        <w:rPr>
          <w:rFonts w:ascii="宋体" w:hAnsi="宋体" w:cs="宋体" w:eastAsia="宋体" w:hint="default"/>
        </w:rPr>
      </w:pPr>
      <w:r>
        <w:rPr>
          <w:rFonts w:ascii="宋体" w:hAnsi="宋体" w:cs="宋体" w:eastAsia="宋体" w:hint="default"/>
        </w:rPr>
        <w:t>4.</w:t>
      </w:r>
      <w:r>
        <w:rPr/>
        <w:t>支付的其他与筹资活动有关的现金</w:t>
      </w:r>
      <w:r>
        <w:rPr>
          <w:rFonts w:ascii="宋体" w:hAnsi="宋体" w:cs="宋体" w:eastAsia="宋体" w:hint="default"/>
        </w:rPr>
        <w:t> </w:t>
      </w:r>
    </w:p>
    <w:p>
      <w:pPr>
        <w:spacing w:line="240" w:lineRule="auto" w:before="9"/>
        <w:rPr>
          <w:rFonts w:ascii="宋体" w:hAnsi="宋体" w:cs="宋体" w:eastAsia="宋体" w:hint="default"/>
          <w:sz w:val="24"/>
          <w:szCs w:val="24"/>
        </w:rPr>
      </w:pPr>
    </w:p>
    <w:tbl>
      <w:tblPr>
        <w:tblW w:w="0" w:type="auto"/>
        <w:jc w:val="left"/>
        <w:tblInd w:w="412" w:type="dxa"/>
        <w:tblLayout w:type="fixed"/>
        <w:tblCellMar>
          <w:top w:w="0" w:type="dxa"/>
          <w:left w:w="0" w:type="dxa"/>
          <w:bottom w:w="0" w:type="dxa"/>
          <w:right w:w="0" w:type="dxa"/>
        </w:tblCellMar>
        <w:tblLook w:val="01E0"/>
      </w:tblPr>
      <w:tblGrid>
        <w:gridCol w:w="3682"/>
        <w:gridCol w:w="2642"/>
        <w:gridCol w:w="1867"/>
      </w:tblGrid>
      <w:tr>
        <w:trPr>
          <w:trHeight w:val="275" w:hRule="exact"/>
        </w:trPr>
        <w:tc>
          <w:tcPr>
            <w:tcW w:w="3682" w:type="dxa"/>
            <w:tcBorders>
              <w:top w:val="nil" w:sz="6" w:space="0" w:color="auto"/>
              <w:left w:val="nil" w:sz="6" w:space="0" w:color="auto"/>
              <w:bottom w:val="single" w:sz="4" w:space="0" w:color="000000"/>
              <w:right w:val="nil" w:sz="6" w:space="0" w:color="auto"/>
            </w:tcBorders>
          </w:tcPr>
          <w:p>
            <w:pPr>
              <w:pStyle w:val="TableParagraph"/>
              <w:spacing w:line="180" w:lineRule="exact"/>
              <w:ind w:right="13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42" w:type="dxa"/>
            <w:tcBorders>
              <w:top w:val="nil" w:sz="6" w:space="0" w:color="auto"/>
              <w:left w:val="nil" w:sz="6" w:space="0" w:color="auto"/>
              <w:bottom w:val="single" w:sz="4" w:space="0" w:color="000000"/>
              <w:right w:val="nil" w:sz="6" w:space="0" w:color="auto"/>
            </w:tcBorders>
          </w:tcPr>
          <w:p>
            <w:pPr>
              <w:pStyle w:val="TableParagraph"/>
              <w:spacing w:line="180" w:lineRule="exact"/>
              <w:ind w:left="60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180"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6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支付同一控制下企业合并股权投资款</w:t>
            </w:r>
            <w:r>
              <w:rPr>
                <w:rFonts w:ascii="宋体" w:hAnsi="宋体" w:cs="宋体" w:eastAsia="宋体" w:hint="default"/>
                <w:sz w:val="18"/>
                <w:szCs w:val="18"/>
              </w:rPr>
              <w:t> </w:t>
            </w:r>
          </w:p>
        </w:tc>
        <w:tc>
          <w:tcPr>
            <w:tcW w:w="264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23"/>
              <w:jc w:val="right"/>
              <w:rPr>
                <w:rFonts w:ascii="宋体" w:hAnsi="宋体" w:cs="宋体" w:eastAsia="宋体" w:hint="default"/>
                <w:sz w:val="18"/>
                <w:szCs w:val="18"/>
              </w:rPr>
            </w:pPr>
            <w:r>
              <w:rPr>
                <w:rFonts w:ascii="宋体"/>
                <w:spacing w:val="-1"/>
                <w:sz w:val="18"/>
              </w:rPr>
              <w:t>161,076,854.38 </w:t>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z w:val="18"/>
              </w:rPr>
              <w:t> </w:t>
            </w:r>
          </w:p>
        </w:tc>
      </w:tr>
      <w:tr>
        <w:trPr>
          <w:trHeight w:val="310" w:hRule="exact"/>
        </w:trPr>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3"/>
              <w:jc w:val="right"/>
              <w:rPr>
                <w:rFonts w:ascii="宋体" w:hAnsi="宋体" w:cs="宋体" w:eastAsia="宋体" w:hint="default"/>
                <w:sz w:val="18"/>
                <w:szCs w:val="18"/>
              </w:rPr>
            </w:pPr>
            <w:r>
              <w:rPr>
                <w:rFonts w:ascii="宋体"/>
                <w:sz w:val="18"/>
              </w:rPr>
            </w:r>
            <w:r>
              <w:rPr>
                <w:rFonts w:ascii="宋体"/>
                <w:spacing w:val="-1"/>
                <w:sz w:val="18"/>
                <w:u w:val="thick" w:color="000000"/>
              </w:rPr>
              <w:t>161,076,854.38</w:t>
            </w:r>
            <w:r>
              <w:rPr>
                <w:rFonts w:ascii="宋体"/>
                <w:spacing w:val="-1"/>
                <w:sz w:val="18"/>
              </w:rPr>
              <w:t> </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bl>
    <w:p>
      <w:pPr>
        <w:pStyle w:val="BodyText"/>
        <w:spacing w:line="340" w:lineRule="auto" w:before="56"/>
        <w:ind w:left="638" w:right="6558"/>
        <w:jc w:val="left"/>
        <w:rPr>
          <w:rFonts w:ascii="宋体" w:hAnsi="宋体" w:cs="宋体" w:eastAsia="宋体" w:hint="default"/>
        </w:rPr>
      </w:pPr>
      <w:r>
        <w:rPr/>
        <w:t>（三十八）现金流量表补充资料</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现金流量表补充资料</w:t>
      </w:r>
      <w:r>
        <w:rPr>
          <w:rFonts w:ascii="宋体" w:hAnsi="宋体" w:cs="宋体" w:eastAsia="宋体" w:hint="default"/>
        </w:rPr>
        <w:t> </w:t>
      </w:r>
    </w:p>
    <w:p>
      <w:pPr>
        <w:spacing w:line="240" w:lineRule="auto" w:before="12"/>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4200"/>
        <w:gridCol w:w="2842"/>
        <w:gridCol w:w="1753"/>
      </w:tblGrid>
      <w:tr>
        <w:trPr>
          <w:trHeight w:val="275"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180" w:lineRule="exact"/>
              <w:ind w:left="38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42" w:type="dxa"/>
            <w:tcBorders>
              <w:top w:val="nil" w:sz="6" w:space="0" w:color="auto"/>
              <w:left w:val="nil" w:sz="6" w:space="0" w:color="auto"/>
              <w:bottom w:val="single" w:sz="4" w:space="0" w:color="000000"/>
              <w:right w:val="nil" w:sz="6" w:space="0" w:color="auto"/>
            </w:tcBorders>
          </w:tcPr>
          <w:p>
            <w:pPr>
              <w:pStyle w:val="TableParagraph"/>
              <w:spacing w:line="180" w:lineRule="exact"/>
              <w:ind w:left="98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180" w:lineRule="exact"/>
              <w:ind w:left="2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4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86"/>
              <w:jc w:val="right"/>
              <w:rPr>
                <w:rFonts w:ascii="宋体" w:hAnsi="宋体" w:cs="宋体" w:eastAsia="宋体" w:hint="default"/>
                <w:sz w:val="18"/>
                <w:szCs w:val="18"/>
              </w:rPr>
            </w:pPr>
            <w:r>
              <w:rPr>
                <w:rFonts w:ascii="宋体"/>
                <w:b/>
                <w:w w:val="99"/>
                <w:sz w:val="18"/>
              </w:rPr>
              <w:t> </w:t>
            </w:r>
            <w:r>
              <w:rPr>
                <w:rFonts w:ascii="宋体"/>
                <w:sz w:val="18"/>
              </w:rPr>
            </w: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b/>
                <w:w w:val="99"/>
                <w:sz w:val="18"/>
              </w:rPr>
              <w:t> </w:t>
            </w:r>
            <w:r>
              <w:rPr>
                <w:rFonts w:ascii="宋体"/>
                <w:sz w:val="18"/>
              </w:rPr>
            </w:r>
          </w:p>
        </w:tc>
      </w:tr>
      <w:tr>
        <w:trPr>
          <w:trHeight w:val="441"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6"/>
              <w:jc w:val="right"/>
              <w:rPr>
                <w:rFonts w:ascii="宋体" w:hAnsi="宋体" w:cs="宋体" w:eastAsia="宋体" w:hint="default"/>
                <w:sz w:val="18"/>
                <w:szCs w:val="18"/>
              </w:rPr>
            </w:pPr>
            <w:r>
              <w:rPr>
                <w:rFonts w:ascii="宋体"/>
                <w:spacing w:val="-1"/>
                <w:sz w:val="18"/>
              </w:rPr>
              <w:t>90,052,255.37</w:t>
            </w:r>
            <w:r>
              <w:rPr>
                <w:rFonts w:ascii="宋体"/>
                <w:sz w:val="18"/>
              </w:rPr>
              <w:t> </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80,527,208.93</w:t>
            </w:r>
            <w:r>
              <w:rPr>
                <w:rFonts w:ascii="宋体"/>
                <w:sz w:val="18"/>
              </w:rPr>
              <w:t> </w:t>
            </w:r>
          </w:p>
        </w:tc>
      </w:tr>
      <w:tr>
        <w:trPr>
          <w:trHeight w:val="311"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7"/>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-3,544,241.56</w:t>
            </w:r>
            <w:r>
              <w:rPr>
                <w:rFonts w:ascii="宋体"/>
                <w:sz w:val="18"/>
              </w:rPr>
              <w:t> </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4,851,218.58</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1267" w:top="1520" w:bottom="1460" w:left="1580" w:right="0"/>
        </w:sectPr>
      </w:pPr>
    </w:p>
    <w:p>
      <w:pPr>
        <w:spacing w:line="240" w:lineRule="auto" w:before="8"/>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762"/>
        <w:gridCol w:w="2238"/>
        <w:gridCol w:w="1795"/>
      </w:tblGrid>
      <w:tr>
        <w:trPr>
          <w:trHeight w:val="272" w:hRule="exact"/>
        </w:trPr>
        <w:tc>
          <w:tcPr>
            <w:tcW w:w="4762" w:type="dxa"/>
            <w:tcBorders>
              <w:top w:val="nil" w:sz="6" w:space="0" w:color="auto"/>
              <w:left w:val="nil" w:sz="6" w:space="0" w:color="auto"/>
              <w:bottom w:val="single" w:sz="4" w:space="0" w:color="000000"/>
              <w:right w:val="nil" w:sz="6" w:space="0" w:color="auto"/>
            </w:tcBorders>
          </w:tcPr>
          <w:p>
            <w:pPr>
              <w:pStyle w:val="TableParagraph"/>
              <w:spacing w:line="180" w:lineRule="exact"/>
              <w:ind w:right="17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8" w:type="dxa"/>
            <w:tcBorders>
              <w:top w:val="nil" w:sz="6" w:space="0" w:color="auto"/>
              <w:left w:val="nil" w:sz="6" w:space="0" w:color="auto"/>
              <w:bottom w:val="single" w:sz="4"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95" w:type="dxa"/>
            <w:tcBorders>
              <w:top w:val="nil" w:sz="6" w:space="0" w:color="auto"/>
              <w:left w:val="nil" w:sz="6" w:space="0" w:color="auto"/>
              <w:bottom w:val="single" w:sz="4" w:space="0" w:color="000000"/>
              <w:right w:val="nil" w:sz="6" w:space="0" w:color="auto"/>
            </w:tcBorders>
          </w:tcPr>
          <w:p>
            <w:pPr>
              <w:pStyle w:val="TableParagraph"/>
              <w:spacing w:line="180"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476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r>
              <w:rPr>
                <w:rFonts w:ascii="宋体" w:hAnsi="宋体" w:cs="宋体" w:eastAsia="宋体" w:hint="default"/>
                <w:sz w:val="18"/>
                <w:szCs w:val="18"/>
              </w:rPr>
              <w:t> </w:t>
            </w:r>
          </w:p>
        </w:tc>
        <w:tc>
          <w:tcPr>
            <w:tcW w:w="223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46"/>
              <w:jc w:val="right"/>
              <w:rPr>
                <w:rFonts w:ascii="宋体" w:hAnsi="宋体" w:cs="宋体" w:eastAsia="宋体" w:hint="default"/>
                <w:sz w:val="18"/>
                <w:szCs w:val="18"/>
              </w:rPr>
            </w:pPr>
            <w:r>
              <w:rPr>
                <w:rFonts w:ascii="宋体"/>
                <w:spacing w:val="1"/>
                <w:sz w:val="18"/>
              </w:rPr>
              <w:t> </w:t>
            </w:r>
            <w:r>
              <w:rPr>
                <w:rFonts w:ascii="宋体"/>
                <w:spacing w:val="-1"/>
                <w:sz w:val="18"/>
              </w:rPr>
              <w:t>11,351,731.90</w:t>
            </w:r>
            <w:r>
              <w:rPr>
                <w:rFonts w:ascii="宋体"/>
                <w:sz w:val="18"/>
              </w:rPr>
              <w:t> </w:t>
            </w: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
              <w:jc w:val="right"/>
              <w:rPr>
                <w:rFonts w:ascii="宋体" w:hAnsi="宋体" w:cs="宋体" w:eastAsia="宋体" w:hint="default"/>
                <w:sz w:val="18"/>
                <w:szCs w:val="18"/>
              </w:rPr>
            </w:pPr>
            <w:r>
              <w:rPr>
                <w:rFonts w:ascii="宋体"/>
                <w:spacing w:val="-1"/>
                <w:sz w:val="18"/>
              </w:rPr>
              <w:t>11,949,336.78</w:t>
            </w:r>
            <w:r>
              <w:rPr>
                <w:rFonts w:ascii="宋体"/>
                <w:sz w:val="18"/>
              </w:rPr>
              <w:t> </w:t>
            </w:r>
          </w:p>
        </w:tc>
      </w:tr>
      <w:tr>
        <w:trPr>
          <w:trHeight w:val="43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5"/>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1,548,877.95</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1,203,288.23</w:t>
            </w:r>
            <w:r>
              <w:rPr>
                <w:rFonts w:ascii="宋体"/>
                <w:sz w:val="18"/>
              </w:rPr>
              <w:t>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79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5" w:right="369"/>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5"/>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 8,335.74</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-1,468,029.89</w:t>
            </w:r>
            <w:r>
              <w:rPr>
                <w:rFonts w:ascii="宋体"/>
                <w:sz w:val="18"/>
              </w:rPr>
              <w:t>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41"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1"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5"/>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25,693.03</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36,348.47</w:t>
            </w:r>
            <w:r>
              <w:rPr>
                <w:rFonts w:ascii="宋体"/>
                <w:sz w:val="18"/>
              </w:rPr>
              <w:t> </w:t>
            </w:r>
          </w:p>
        </w:tc>
      </w:tr>
      <w:tr>
        <w:trPr>
          <w:trHeight w:val="43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5"/>
              <w:jc w:val="right"/>
              <w:rPr>
                <w:rFonts w:ascii="宋体" w:hAnsi="宋体" w:cs="宋体" w:eastAsia="宋体" w:hint="default"/>
                <w:sz w:val="18"/>
                <w:szCs w:val="18"/>
              </w:rPr>
            </w:pPr>
            <w:r>
              <w:rPr>
                <w:rFonts w:ascii="宋体"/>
                <w:spacing w:val="1"/>
                <w:sz w:val="18"/>
              </w:rPr>
              <w:t> </w:t>
            </w:r>
            <w:r>
              <w:rPr>
                <w:rFonts w:ascii="宋体"/>
                <w:spacing w:val="-1"/>
                <w:sz w:val="18"/>
              </w:rPr>
              <w:t>2,218,221.66</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687,053.82</w:t>
            </w:r>
            <w:r>
              <w:rPr>
                <w:rFonts w:ascii="宋体"/>
                <w:sz w:val="18"/>
              </w:rPr>
              <w:t>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5"/>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1,717,987.71</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-2,195,572.54</w:t>
            </w:r>
            <w:r>
              <w:rPr>
                <w:rFonts w:ascii="宋体"/>
                <w:sz w:val="18"/>
              </w:rPr>
              <w:t>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3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4"/>
              <w:jc w:val="right"/>
              <w:rPr>
                <w:rFonts w:ascii="宋体" w:hAnsi="宋体" w:cs="宋体" w:eastAsia="宋体" w:hint="default"/>
                <w:sz w:val="18"/>
                <w:szCs w:val="18"/>
              </w:rPr>
            </w:pPr>
            <w:r>
              <w:rPr>
                <w:rFonts w:ascii="宋体"/>
                <w:spacing w:val="-1"/>
                <w:sz w:val="18"/>
              </w:rPr>
              <w:t>-358,269,742.98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-159,129,689.71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4"/>
              <w:jc w:val="right"/>
              <w:rPr>
                <w:rFonts w:ascii="宋体" w:hAnsi="宋体" w:cs="宋体" w:eastAsia="宋体" w:hint="default"/>
                <w:sz w:val="18"/>
                <w:szCs w:val="18"/>
              </w:rPr>
            </w:pPr>
            <w:r>
              <w:rPr>
                <w:rFonts w:ascii="宋体"/>
                <w:spacing w:val="-1"/>
                <w:sz w:val="18"/>
              </w:rPr>
              <w:t>63,756,085.36</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-16,334,707.97</w:t>
            </w:r>
            <w:r>
              <w:rPr>
                <w:rFonts w:ascii="宋体"/>
                <w:sz w:val="18"/>
              </w:rPr>
              <w:t> </w:t>
            </w:r>
          </w:p>
        </w:tc>
      </w:tr>
      <w:tr>
        <w:trPr>
          <w:trHeight w:val="441"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4"/>
              <w:jc w:val="right"/>
              <w:rPr>
                <w:rFonts w:ascii="宋体" w:hAnsi="宋体" w:cs="宋体" w:eastAsia="宋体" w:hint="default"/>
                <w:sz w:val="18"/>
                <w:szCs w:val="18"/>
              </w:rPr>
            </w:pPr>
            <w:r>
              <w:rPr>
                <w:rFonts w:ascii="宋体"/>
                <w:spacing w:val="-1"/>
                <w:sz w:val="18"/>
              </w:rPr>
              <w:t>358,404,101.51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222,360,879.54 </w:t>
            </w:r>
          </w:p>
        </w:tc>
      </w:tr>
      <w:tr>
        <w:trPr>
          <w:trHeight w:val="43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6"/>
              <w:jc w:val="right"/>
              <w:rPr>
                <w:rFonts w:ascii="宋体" w:hAnsi="宋体" w:cs="宋体" w:eastAsia="宋体" w:hint="default"/>
                <w:sz w:val="18"/>
                <w:szCs w:val="18"/>
              </w:rPr>
            </w:pPr>
            <w:r>
              <w:rPr>
                <w:rFonts w:ascii="宋体"/>
                <w:sz w:val="18"/>
              </w:rPr>
            </w:r>
            <w:r>
              <w:rPr>
                <w:rFonts w:ascii="宋体"/>
                <w:spacing w:val="-1"/>
                <w:sz w:val="18"/>
                <w:u w:val="thick" w:color="000000"/>
              </w:rPr>
              <w:t>167,269,305.69</w:t>
            </w:r>
            <w:r>
              <w:rPr>
                <w:rFonts w:ascii="宋体"/>
                <w:spacing w:val="-1"/>
                <w:sz w:val="18"/>
              </w:rPr>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142,487,334.24</w:t>
            </w:r>
            <w:r>
              <w:rPr>
                <w:rFonts w:ascii="宋体"/>
                <w:spacing w:val="-1"/>
                <w:sz w:val="18"/>
              </w:rPr>
              <w:t>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b/>
                <w:bCs/>
                <w:sz w:val="18"/>
                <w:szCs w:val="18"/>
              </w:rPr>
              <w:t>二、不涉及现金收支的重大投资和筹资活动：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5" w:right="0"/>
              <w:jc w:val="left"/>
              <w:rPr>
                <w:rFonts w:ascii="宋体" w:hAnsi="宋体" w:cs="宋体" w:eastAsia="宋体" w:hint="default"/>
                <w:sz w:val="18"/>
                <w:szCs w:val="18"/>
              </w:rPr>
            </w:pPr>
            <w:r>
              <w:rPr>
                <w:rFonts w:ascii="宋体" w:hAnsi="宋体" w:cs="宋体" w:eastAsia="宋体" w:hint="default"/>
                <w:sz w:val="18"/>
                <w:szCs w:val="18"/>
              </w:rPr>
              <w:t>债务转为资本</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3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5" w:right="0"/>
              <w:jc w:val="left"/>
              <w:rPr>
                <w:rFonts w:ascii="宋体" w:hAnsi="宋体" w:cs="宋体" w:eastAsia="宋体" w:hint="default"/>
                <w:sz w:val="18"/>
                <w:szCs w:val="18"/>
              </w:rPr>
            </w:pP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三、现金及现金等价物净变动情况：</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3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969,152,090.33</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1,030,336,392.56 </w:t>
            </w:r>
          </w:p>
        </w:tc>
      </w:tr>
      <w:tr>
        <w:trPr>
          <w:trHeight w:val="441"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5" w:right="0"/>
              <w:jc w:val="left"/>
              <w:rPr>
                <w:rFonts w:ascii="宋体" w:hAnsi="宋体" w:cs="宋体" w:eastAsia="宋体" w:hint="default"/>
                <w:sz w:val="18"/>
                <w:szCs w:val="18"/>
              </w:rPr>
            </w:pP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6"/>
              <w:jc w:val="right"/>
              <w:rPr>
                <w:rFonts w:ascii="宋体" w:hAnsi="宋体" w:cs="宋体" w:eastAsia="宋体" w:hint="default"/>
                <w:sz w:val="18"/>
                <w:szCs w:val="18"/>
              </w:rPr>
            </w:pPr>
            <w:r>
              <w:rPr>
                <w:rFonts w:ascii="宋体"/>
                <w:spacing w:val="1"/>
                <w:sz w:val="18"/>
              </w:rPr>
              <w:t> </w:t>
            </w:r>
            <w:r>
              <w:rPr>
                <w:rFonts w:ascii="宋体"/>
                <w:spacing w:val="-1"/>
                <w:sz w:val="18"/>
              </w:rPr>
              <w:t>1,030,336,392.56</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917,481,988.80 </w:t>
            </w:r>
          </w:p>
        </w:tc>
      </w:tr>
      <w:tr>
        <w:trPr>
          <w:trHeight w:val="441"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39"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4"/>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310" w:hRule="exact"/>
        </w:trPr>
        <w:tc>
          <w:tcPr>
            <w:tcW w:w="4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6"/>
              <w:jc w:val="right"/>
              <w:rPr>
                <w:rFonts w:ascii="宋体" w:hAnsi="宋体" w:cs="宋体" w:eastAsia="宋体" w:hint="default"/>
                <w:sz w:val="18"/>
                <w:szCs w:val="18"/>
              </w:rPr>
            </w:pPr>
            <w:r>
              <w:rPr>
                <w:rFonts w:ascii="宋体"/>
                <w:sz w:val="18"/>
              </w:rPr>
            </w:r>
            <w:r>
              <w:rPr>
                <w:rFonts w:ascii="宋体"/>
                <w:spacing w:val="-1"/>
                <w:sz w:val="18"/>
                <w:u w:val="thick" w:color="000000"/>
              </w:rPr>
              <w:t>-61,184,302.23</w:t>
            </w:r>
            <w:r>
              <w:rPr>
                <w:rFonts w:ascii="宋体"/>
                <w:spacing w:val="-1"/>
                <w:sz w:val="18"/>
              </w:rPr>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112,854,403.76</w:t>
            </w:r>
            <w:r>
              <w:rPr>
                <w:rFonts w:ascii="宋体"/>
                <w:spacing w:val="-1"/>
                <w:sz w:val="18"/>
              </w:rPr>
              <w:t> </w:t>
            </w:r>
          </w:p>
        </w:tc>
      </w:tr>
    </w:tbl>
    <w:p>
      <w:pPr>
        <w:pStyle w:val="BodyText"/>
        <w:spacing w:line="240" w:lineRule="auto" w:before="56"/>
        <w:ind w:left="638" w:right="1518"/>
        <w:jc w:val="left"/>
        <w:rPr>
          <w:rFonts w:ascii="宋体" w:hAnsi="宋体" w:cs="宋体" w:eastAsia="宋体" w:hint="default"/>
        </w:rPr>
      </w:pPr>
      <w:r>
        <w:rPr>
          <w:rFonts w:ascii="宋体" w:hAnsi="宋体" w:cs="宋体" w:eastAsia="宋体" w:hint="default"/>
        </w:rPr>
        <w:t>2.</w:t>
      </w:r>
      <w:r>
        <w:rPr/>
        <w:t>现金和现金等价物的构成</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233"/>
        <w:gridCol w:w="2887"/>
        <w:gridCol w:w="127"/>
        <w:gridCol w:w="1530"/>
        <w:gridCol w:w="18"/>
      </w:tblGrid>
      <w:tr>
        <w:trPr>
          <w:trHeight w:val="272" w:hRule="exact"/>
        </w:trPr>
        <w:tc>
          <w:tcPr>
            <w:tcW w:w="4233" w:type="dxa"/>
            <w:tcBorders>
              <w:top w:val="nil" w:sz="6" w:space="0" w:color="auto"/>
              <w:left w:val="nil" w:sz="6" w:space="0" w:color="auto"/>
              <w:bottom w:val="single" w:sz="4" w:space="0" w:color="000000"/>
              <w:right w:val="nil" w:sz="6" w:space="0" w:color="auto"/>
            </w:tcBorders>
          </w:tcPr>
          <w:p>
            <w:pPr>
              <w:pStyle w:val="TableParagraph"/>
              <w:spacing w:line="180" w:lineRule="exact"/>
              <w:ind w:left="251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87" w:type="dxa"/>
            <w:tcBorders>
              <w:top w:val="nil" w:sz="6" w:space="0" w:color="auto"/>
              <w:left w:val="nil" w:sz="6" w:space="0" w:color="auto"/>
              <w:bottom w:val="single" w:sz="4" w:space="0" w:color="000000"/>
              <w:right w:val="nil" w:sz="6" w:space="0" w:color="auto"/>
            </w:tcBorders>
          </w:tcPr>
          <w:p>
            <w:pPr>
              <w:pStyle w:val="TableParagraph"/>
              <w:spacing w:line="180" w:lineRule="exact"/>
              <w:ind w:left="166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 w:type="dxa"/>
            <w:tcBorders>
              <w:top w:val="nil" w:sz="6" w:space="0" w:color="auto"/>
              <w:left w:val="nil" w:sz="6" w:space="0" w:color="auto"/>
              <w:bottom w:val="single" w:sz="4" w:space="0" w:color="000000"/>
              <w:right w:val="nil" w:sz="6" w:space="0" w:color="auto"/>
            </w:tcBorders>
          </w:tcPr>
          <w:p>
            <w:pPr/>
          </w:p>
        </w:tc>
        <w:tc>
          <w:tcPr>
            <w:tcW w:w="1530" w:type="dxa"/>
            <w:tcBorders>
              <w:top w:val="nil" w:sz="6" w:space="0" w:color="auto"/>
              <w:left w:val="nil" w:sz="6" w:space="0" w:color="auto"/>
              <w:bottom w:val="single" w:sz="4" w:space="0" w:color="000000"/>
              <w:right w:val="nil" w:sz="6" w:space="0" w:color="auto"/>
            </w:tcBorders>
          </w:tcPr>
          <w:p>
            <w:pPr>
              <w:pStyle w:val="TableParagraph"/>
              <w:spacing w:line="180" w:lineRule="exact"/>
              <w:ind w:left="35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 w:type="dxa"/>
            <w:tcBorders>
              <w:top w:val="nil" w:sz="6" w:space="0" w:color="auto"/>
              <w:left w:val="nil" w:sz="6" w:space="0" w:color="auto"/>
              <w:bottom w:val="single" w:sz="4" w:space="0" w:color="000000"/>
              <w:right w:val="nil" w:sz="6" w:space="0" w:color="auto"/>
            </w:tcBorders>
          </w:tcPr>
          <w:p>
            <w:pPr/>
          </w:p>
        </w:tc>
      </w:tr>
      <w:tr>
        <w:trPr>
          <w:trHeight w:val="365" w:hRule="exact"/>
        </w:trPr>
        <w:tc>
          <w:tcPr>
            <w:tcW w:w="423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2887"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969,152,090.33</w:t>
            </w:r>
            <w:r>
              <w:rPr>
                <w:rFonts w:ascii="宋体"/>
                <w:sz w:val="18"/>
              </w:rPr>
              <w:t> </w:t>
            </w:r>
          </w:p>
        </w:tc>
        <w:tc>
          <w:tcPr>
            <w:tcW w:w="127" w:type="dxa"/>
            <w:tcBorders>
              <w:top w:val="single" w:sz="4" w:space="0" w:color="000000"/>
              <w:left w:val="nil" w:sz="6" w:space="0" w:color="auto"/>
              <w:bottom w:val="nil" w:sz="6" w:space="0" w:color="auto"/>
              <w:right w:val="nil" w:sz="6" w:space="0" w:color="auto"/>
            </w:tcBorders>
          </w:tcPr>
          <w:p>
            <w:pP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1,030,336,392.56 </w:t>
            </w:r>
          </w:p>
        </w:tc>
        <w:tc>
          <w:tcPr>
            <w:tcW w:w="18" w:type="dxa"/>
            <w:tcBorders>
              <w:top w:val="single" w:sz="4" w:space="0" w:color="000000"/>
              <w:left w:val="nil" w:sz="6" w:space="0" w:color="auto"/>
              <w:bottom w:val="nil" w:sz="6" w:space="0" w:color="auto"/>
              <w:right w:val="nil" w:sz="6" w:space="0" w:color="auto"/>
            </w:tcBorders>
          </w:tcPr>
          <w:p>
            <w:pPr/>
          </w:p>
        </w:tc>
      </w:tr>
      <w:tr>
        <w:trPr>
          <w:trHeight w:val="563"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28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37,749.79</w:t>
            </w:r>
            <w:r>
              <w:rPr>
                <w:rFonts w:ascii="宋体"/>
                <w:sz w:val="18"/>
              </w:rPr>
              <w:t> </w:t>
            </w:r>
          </w:p>
        </w:tc>
        <w:tc>
          <w:tcPr>
            <w:tcW w:w="127" w:type="dxa"/>
            <w:tcBorders>
              <w:top w:val="nil" w:sz="6" w:space="0" w:color="auto"/>
              <w:left w:val="nil" w:sz="6" w:space="0" w:color="auto"/>
              <w:bottom w:val="nil" w:sz="6" w:space="0" w:color="auto"/>
              <w:right w:val="nil" w:sz="6" w:space="0" w:color="auto"/>
            </w:tcBorders>
          </w:tcPr>
          <w:p>
            <w:pP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45,186.09</w:t>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1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969,114,340.54</w:t>
            </w:r>
            <w:r>
              <w:rPr>
                <w:rFonts w:ascii="宋体"/>
                <w:sz w:val="18"/>
              </w:rPr>
              <w:t> </w:t>
            </w:r>
          </w:p>
        </w:tc>
        <w:tc>
          <w:tcPr>
            <w:tcW w:w="127"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1,030,291,206.47 </w:t>
            </w:r>
          </w:p>
        </w:tc>
        <w:tc>
          <w:tcPr>
            <w:tcW w:w="1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67" w:top="1520" w:bottom="1460" w:left="1580" w:right="0"/>
        </w:sectPr>
      </w:pPr>
    </w:p>
    <w:p>
      <w:pPr>
        <w:spacing w:line="240" w:lineRule="auto" w:before="8"/>
        <w:rPr>
          <w:rFonts w:ascii="宋体" w:hAnsi="宋体" w:cs="宋体" w:eastAsia="宋体" w:hint="default"/>
          <w:sz w:val="5"/>
          <w:szCs w:val="5"/>
        </w:rPr>
      </w:pPr>
    </w:p>
    <w:tbl>
      <w:tblPr>
        <w:tblW w:w="0" w:type="auto"/>
        <w:jc w:val="left"/>
        <w:tblInd w:w="210" w:type="dxa"/>
        <w:tblLayout w:type="fixed"/>
        <w:tblCellMar>
          <w:top w:w="0" w:type="dxa"/>
          <w:left w:w="0" w:type="dxa"/>
          <w:bottom w:w="0" w:type="dxa"/>
          <w:right w:w="0" w:type="dxa"/>
        </w:tblCellMar>
        <w:tblLook w:val="01E0"/>
      </w:tblPr>
      <w:tblGrid>
        <w:gridCol w:w="5414"/>
        <w:gridCol w:w="1770"/>
        <w:gridCol w:w="1611"/>
      </w:tblGrid>
      <w:tr>
        <w:trPr>
          <w:trHeight w:val="272" w:hRule="exact"/>
        </w:trPr>
        <w:tc>
          <w:tcPr>
            <w:tcW w:w="5414" w:type="dxa"/>
            <w:tcBorders>
              <w:top w:val="nil" w:sz="6" w:space="0" w:color="auto"/>
              <w:left w:val="nil" w:sz="6" w:space="0" w:color="auto"/>
              <w:bottom w:val="single" w:sz="4" w:space="0" w:color="000000"/>
              <w:right w:val="nil" w:sz="6" w:space="0" w:color="auto"/>
            </w:tcBorders>
          </w:tcPr>
          <w:p>
            <w:pPr>
              <w:pStyle w:val="TableParagraph"/>
              <w:spacing w:line="180" w:lineRule="exact"/>
              <w:ind w:left="6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70"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1" w:type="dxa"/>
            <w:tcBorders>
              <w:top w:val="nil" w:sz="6" w:space="0" w:color="auto"/>
              <w:left w:val="nil" w:sz="6" w:space="0" w:color="auto"/>
              <w:bottom w:val="single" w:sz="4" w:space="0" w:color="000000"/>
              <w:right w:val="nil" w:sz="6" w:space="0" w:color="auto"/>
            </w:tcBorders>
          </w:tcPr>
          <w:p>
            <w:pPr>
              <w:pStyle w:val="TableParagraph"/>
              <w:spacing w:line="180"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541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4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17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1"/>
              <w:jc w:val="right"/>
              <w:rPr>
                <w:rFonts w:ascii="宋体" w:hAnsi="宋体" w:cs="宋体" w:eastAsia="宋体" w:hint="default"/>
                <w:sz w:val="18"/>
                <w:szCs w:val="18"/>
              </w:rPr>
            </w:pPr>
            <w:r>
              <w:rPr>
                <w:rFonts w:ascii="宋体"/>
                <w:sz w:val="18"/>
              </w:rPr>
              <w:t> </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
              <w:jc w:val="right"/>
              <w:rPr>
                <w:rFonts w:ascii="宋体" w:hAnsi="宋体" w:cs="宋体" w:eastAsia="宋体" w:hint="default"/>
                <w:sz w:val="18"/>
                <w:szCs w:val="18"/>
              </w:rPr>
            </w:pPr>
            <w:r>
              <w:rPr>
                <w:rFonts w:ascii="宋体"/>
                <w:sz w:val="18"/>
              </w:rPr>
              <w:t> </w:t>
            </w:r>
          </w:p>
        </w:tc>
      </w:tr>
      <w:tr>
        <w:trPr>
          <w:trHeight w:val="439" w:hRule="exact"/>
        </w:trPr>
        <w:tc>
          <w:tcPr>
            <w:tcW w:w="54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二、现金等价物</w:t>
            </w:r>
            <w:r>
              <w:rPr>
                <w:rFonts w:ascii="宋体" w:hAnsi="宋体" w:cs="宋体" w:eastAsia="宋体" w:hint="default"/>
                <w:sz w:val="18"/>
                <w:szCs w:val="18"/>
              </w:rPr>
              <w:t> </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54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r>
              <w:rPr>
                <w:rFonts w:ascii="宋体" w:hAnsi="宋体" w:cs="宋体" w:eastAsia="宋体" w:hint="default"/>
                <w:sz w:val="18"/>
                <w:szCs w:val="18"/>
              </w:rPr>
              <w:t> </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54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r>
              <w:rPr>
                <w:rFonts w:ascii="宋体" w:hAnsi="宋体" w:cs="宋体" w:eastAsia="宋体" w:hint="default"/>
                <w:sz w:val="18"/>
                <w:szCs w:val="18"/>
              </w:rPr>
              <w:t> </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right"/>
              <w:rPr>
                <w:rFonts w:ascii="宋体" w:hAnsi="宋体" w:cs="宋体" w:eastAsia="宋体" w:hint="default"/>
                <w:sz w:val="18"/>
                <w:szCs w:val="18"/>
              </w:rPr>
            </w:pPr>
            <w:r>
              <w:rPr>
                <w:rFonts w:ascii="宋体"/>
                <w:sz w:val="18"/>
              </w:rPr>
            </w:r>
            <w:r>
              <w:rPr>
                <w:rFonts w:ascii="宋体"/>
                <w:spacing w:val="-1"/>
                <w:sz w:val="18"/>
                <w:u w:val="thick" w:color="000000"/>
              </w:rPr>
              <w:t>969,152,090.33</w:t>
            </w:r>
            <w:r>
              <w:rPr>
                <w:rFonts w:ascii="宋体"/>
                <w:spacing w:val="-1"/>
                <w:sz w:val="18"/>
              </w:rPr>
              <w:t> </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r>
            <w:r>
              <w:rPr>
                <w:rFonts w:ascii="宋体"/>
                <w:spacing w:val="-1"/>
                <w:sz w:val="18"/>
                <w:u w:val="thick" w:color="000000"/>
              </w:rPr>
              <w:t>1,030,336,392.56</w:t>
            </w:r>
            <w:r>
              <w:rPr>
                <w:rFonts w:ascii="宋体"/>
                <w:spacing w:val="-1"/>
                <w:sz w:val="18"/>
              </w:rPr>
              <w:t> </w:t>
            </w:r>
          </w:p>
        </w:tc>
      </w:tr>
      <w:tr>
        <w:trPr>
          <w:trHeight w:val="310" w:hRule="exact"/>
        </w:trPr>
        <w:tc>
          <w:tcPr>
            <w:tcW w:w="54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r>
              <w:rPr>
                <w:rFonts w:ascii="宋体" w:hAnsi="宋体" w:cs="宋体" w:eastAsia="宋体" w:hint="default"/>
                <w:sz w:val="18"/>
                <w:szCs w:val="18"/>
              </w:rPr>
              <w:t> </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bl>
    <w:p>
      <w:pPr>
        <w:pStyle w:val="BodyText"/>
        <w:spacing w:line="240" w:lineRule="auto" w:before="53"/>
        <w:ind w:left="738" w:right="0"/>
        <w:jc w:val="left"/>
        <w:rPr>
          <w:rFonts w:ascii="宋体" w:hAnsi="宋体" w:cs="宋体" w:eastAsia="宋体" w:hint="default"/>
        </w:rPr>
      </w:pPr>
      <w:r>
        <w:rPr/>
        <w:t>（三十九）所有权或使用权受到限制的资产</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210" w:type="dxa"/>
        <w:tblLayout w:type="fixed"/>
        <w:tblCellMar>
          <w:top w:w="0" w:type="dxa"/>
          <w:left w:w="0" w:type="dxa"/>
          <w:bottom w:w="0" w:type="dxa"/>
          <w:right w:w="0" w:type="dxa"/>
        </w:tblCellMar>
        <w:tblLook w:val="01E0"/>
      </w:tblPr>
      <w:tblGrid>
        <w:gridCol w:w="2564"/>
        <w:gridCol w:w="2459"/>
        <w:gridCol w:w="3772"/>
      </w:tblGrid>
      <w:tr>
        <w:trPr>
          <w:trHeight w:val="273" w:hRule="exact"/>
        </w:trPr>
        <w:tc>
          <w:tcPr>
            <w:tcW w:w="2564" w:type="dxa"/>
            <w:tcBorders>
              <w:top w:val="nil" w:sz="6" w:space="0" w:color="auto"/>
              <w:left w:val="nil" w:sz="6" w:space="0" w:color="auto"/>
              <w:bottom w:val="single" w:sz="4" w:space="0" w:color="000000"/>
              <w:right w:val="nil" w:sz="6" w:space="0" w:color="auto"/>
            </w:tcBorders>
          </w:tcPr>
          <w:p>
            <w:pPr>
              <w:pStyle w:val="TableParagraph"/>
              <w:spacing w:line="180" w:lineRule="exact"/>
              <w:ind w:right="77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59" w:type="dxa"/>
            <w:tcBorders>
              <w:top w:val="nil" w:sz="6" w:space="0" w:color="auto"/>
              <w:left w:val="nil" w:sz="6" w:space="0" w:color="auto"/>
              <w:bottom w:val="single" w:sz="4" w:space="0" w:color="000000"/>
              <w:right w:val="nil" w:sz="6" w:space="0" w:color="auto"/>
            </w:tcBorders>
          </w:tcPr>
          <w:p>
            <w:pPr>
              <w:pStyle w:val="TableParagraph"/>
              <w:spacing w:line="180" w:lineRule="exact"/>
              <w:ind w:left="902"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72"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5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45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33,152,038.14</w:t>
            </w:r>
            <w:r>
              <w:rPr>
                <w:rFonts w:ascii="宋体"/>
                <w:sz w:val="18"/>
              </w:rPr>
              <w:t> </w:t>
            </w:r>
          </w:p>
        </w:tc>
        <w:tc>
          <w:tcPr>
            <w:tcW w:w="377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3" w:right="0"/>
              <w:jc w:val="left"/>
              <w:rPr>
                <w:rFonts w:ascii="宋体" w:hAnsi="宋体" w:cs="宋体" w:eastAsia="宋体" w:hint="default"/>
                <w:sz w:val="18"/>
                <w:szCs w:val="18"/>
              </w:rPr>
            </w:pPr>
            <w:r>
              <w:rPr>
                <w:rFonts w:ascii="宋体" w:hAnsi="宋体" w:cs="宋体" w:eastAsia="宋体" w:hint="default"/>
                <w:sz w:val="18"/>
                <w:szCs w:val="18"/>
              </w:rPr>
              <w:t>支付银行保函保证金以及银行承兑汇票保证金</w:t>
            </w:r>
            <w:r>
              <w:rPr>
                <w:rFonts w:ascii="宋体" w:hAnsi="宋体" w:cs="宋体" w:eastAsia="宋体" w:hint="default"/>
                <w:sz w:val="18"/>
                <w:szCs w:val="18"/>
              </w:rPr>
              <w:t> </w:t>
            </w:r>
          </w:p>
        </w:tc>
      </w:tr>
      <w:tr>
        <w:trPr>
          <w:trHeight w:val="31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75"/>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r>
            <w:r>
              <w:rPr>
                <w:rFonts w:ascii="宋体"/>
                <w:spacing w:val="-1"/>
                <w:sz w:val="18"/>
                <w:u w:val="thick" w:color="000000"/>
              </w:rPr>
              <w:t>33,152,038.14</w:t>
            </w:r>
            <w:r>
              <w:rPr>
                <w:rFonts w:ascii="宋体"/>
                <w:spacing w:val="-1"/>
                <w:sz w:val="18"/>
              </w:rPr>
            </w:r>
            <w:r>
              <w:rPr>
                <w:rFonts w:ascii="宋体"/>
                <w:sz w:val="18"/>
              </w:rPr>
              <w:t> </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3" w:right="0"/>
              <w:jc w:val="left"/>
              <w:rPr>
                <w:rFonts w:ascii="宋体" w:hAnsi="宋体" w:cs="宋体" w:eastAsia="宋体" w:hint="default"/>
                <w:sz w:val="18"/>
                <w:szCs w:val="18"/>
              </w:rPr>
            </w:pPr>
            <w:r>
              <w:rPr>
                <w:rFonts w:ascii="宋体"/>
                <w:sz w:val="18"/>
              </w:rPr>
              <w:t> </w:t>
            </w:r>
          </w:p>
        </w:tc>
      </w:tr>
    </w:tbl>
    <w:p>
      <w:pPr>
        <w:pStyle w:val="BodyText"/>
        <w:spacing w:line="340" w:lineRule="auto" w:before="56"/>
        <w:ind w:left="738" w:right="7251"/>
        <w:jc w:val="left"/>
        <w:rPr>
          <w:rFonts w:ascii="宋体" w:hAnsi="宋体" w:cs="宋体" w:eastAsia="宋体" w:hint="default"/>
        </w:rPr>
      </w:pPr>
      <w:r>
        <w:rPr/>
        <w:t>（四十）政府补助</w:t>
      </w:r>
      <w:r>
        <w:rPr>
          <w:rFonts w:ascii="宋体" w:hAnsi="宋体" w:cs="宋体" w:eastAsia="宋体" w:hint="default"/>
          <w:w w:val="100"/>
        </w:rPr>
        <w:t> </w:t>
      </w:r>
      <w:r>
        <w:rPr>
          <w:rFonts w:ascii="宋体" w:hAnsi="宋体" w:cs="宋体" w:eastAsia="宋体" w:hint="default"/>
        </w:rPr>
        <w:t>1.</w:t>
      </w:r>
      <w:r>
        <w:rPr/>
        <w:t>政府补助基本情况</w:t>
      </w:r>
      <w:r>
        <w:rPr>
          <w:rFonts w:ascii="宋体" w:hAnsi="宋体" w:cs="宋体" w:eastAsia="宋体" w:hint="default"/>
        </w:rPr>
        <w:t> </w:t>
      </w:r>
    </w:p>
    <w:p>
      <w:pPr>
        <w:spacing w:line="240" w:lineRule="auto" w:before="1"/>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4366"/>
        <w:gridCol w:w="1440"/>
        <w:gridCol w:w="1232"/>
        <w:gridCol w:w="2092"/>
      </w:tblGrid>
      <w:tr>
        <w:trPr>
          <w:trHeight w:val="260"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180" w:lineRule="exact"/>
              <w:ind w:left="158"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180" w:lineRule="exact"/>
              <w:ind w:left="2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2" w:type="dxa"/>
            <w:tcBorders>
              <w:top w:val="nil" w:sz="6" w:space="0" w:color="auto"/>
              <w:left w:val="nil" w:sz="6" w:space="0" w:color="auto"/>
              <w:bottom w:val="nil" w:sz="6" w:space="0" w:color="auto"/>
              <w:right w:val="nil" w:sz="6" w:space="0" w:color="auto"/>
            </w:tcBorders>
          </w:tcPr>
          <w:p>
            <w:pPr>
              <w:pStyle w:val="TableParagraph"/>
              <w:spacing w:line="180"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92" w:type="dxa"/>
            <w:tcBorders>
              <w:top w:val="nil" w:sz="6" w:space="0" w:color="auto"/>
              <w:left w:val="nil" w:sz="6" w:space="0" w:color="auto"/>
              <w:bottom w:val="nil" w:sz="6" w:space="0" w:color="auto"/>
              <w:right w:val="nil" w:sz="6" w:space="0" w:color="auto"/>
            </w:tcBorders>
          </w:tcPr>
          <w:p>
            <w:pPr>
              <w:pStyle w:val="TableParagraph"/>
              <w:spacing w:line="190" w:lineRule="exact"/>
              <w:ind w:left="119" w:right="0"/>
              <w:jc w:val="left"/>
              <w:rPr>
                <w:rFonts w:ascii="宋体" w:hAnsi="宋体" w:cs="宋体" w:eastAsia="宋体" w:hint="default"/>
                <w:sz w:val="18"/>
                <w:szCs w:val="18"/>
              </w:rPr>
            </w:pPr>
            <w:r>
              <w:rPr>
                <w:rFonts w:ascii="宋体" w:hAnsi="宋体" w:cs="宋体" w:eastAsia="宋体" w:hint="default"/>
                <w:b/>
                <w:bCs/>
                <w:sz w:val="18"/>
                <w:szCs w:val="18"/>
              </w:rPr>
              <w:t>计入当期损益的金额</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r>
      <w:tr>
        <w:trPr>
          <w:trHeight w:val="360"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电商供应链平台建设项目</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
              <w:jc w:val="right"/>
              <w:rPr>
                <w:rFonts w:ascii="宋体" w:hAnsi="宋体" w:cs="宋体" w:eastAsia="宋体" w:hint="default"/>
                <w:sz w:val="18"/>
                <w:szCs w:val="18"/>
              </w:rPr>
            </w:pPr>
            <w:r>
              <w:rPr>
                <w:rFonts w:ascii="宋体"/>
                <w:spacing w:val="-1"/>
                <w:sz w:val="18"/>
              </w:rPr>
              <w:t>10,365,400.00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8"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宋体" w:hAnsi="宋体" w:cs="宋体" w:eastAsia="宋体" w:hint="default"/>
                <w:sz w:val="18"/>
                <w:szCs w:val="18"/>
              </w:rPr>
            </w:pPr>
            <w:r>
              <w:rPr>
                <w:rFonts w:ascii="宋体"/>
                <w:spacing w:val="-1"/>
                <w:sz w:val="18"/>
              </w:rPr>
              <w:t>10,365,400.00</w:t>
            </w:r>
            <w:r>
              <w:rPr>
                <w:rFonts w:ascii="宋体"/>
                <w:sz w:val="18"/>
              </w:rPr>
              <w:t> </w:t>
            </w:r>
          </w:p>
        </w:tc>
      </w:tr>
      <w:tr>
        <w:trPr>
          <w:trHeight w:val="39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研发中心综合楼（技术中心与集团数据中心）项目</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pacing w:val="-1"/>
                <w:sz w:val="18"/>
              </w:rPr>
              <w:t>6,830,000.00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sz w:val="18"/>
              </w:rPr>
              <w:t> </w:t>
            </w:r>
          </w:p>
        </w:tc>
      </w:tr>
      <w:tr>
        <w:trPr>
          <w:trHeight w:val="588"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34" w:lineRule="exact" w:before="75"/>
              <w:ind w:left="200" w:right="204"/>
              <w:jc w:val="left"/>
              <w:rPr>
                <w:rFonts w:ascii="宋体" w:hAnsi="宋体" w:cs="宋体" w:eastAsia="宋体" w:hint="default"/>
                <w:sz w:val="18"/>
                <w:szCs w:val="18"/>
              </w:rPr>
            </w:pPr>
            <w:r>
              <w:rPr>
                <w:rFonts w:ascii="宋体" w:hAnsi="宋体" w:cs="宋体" w:eastAsia="宋体" w:hint="default"/>
                <w:sz w:val="18"/>
                <w:szCs w:val="18"/>
              </w:rPr>
              <w:t>中压大容量岸电系统电缆卷车和电缆连接器研制项 目</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2,950,000.00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pacing w:val="-1"/>
                <w:sz w:val="18"/>
              </w:rPr>
              <w:t>2,950,000.00</w:t>
            </w:r>
            <w:r>
              <w:rPr>
                <w:rFonts w:ascii="宋体"/>
                <w:sz w:val="18"/>
              </w:rPr>
              <w:t> </w:t>
            </w:r>
          </w:p>
        </w:tc>
      </w:tr>
      <w:tr>
        <w:trPr>
          <w:trHeight w:val="54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00" w:right="204"/>
              <w:jc w:val="left"/>
              <w:rPr>
                <w:rFonts w:ascii="宋体" w:hAnsi="宋体" w:cs="宋体" w:eastAsia="宋体" w:hint="default"/>
                <w:sz w:val="18"/>
                <w:szCs w:val="18"/>
              </w:rPr>
            </w:pPr>
            <w:r>
              <w:rPr>
                <w:rFonts w:ascii="宋体" w:hAnsi="宋体" w:cs="宋体" w:eastAsia="宋体" w:hint="default"/>
                <w:sz w:val="18"/>
                <w:szCs w:val="18"/>
              </w:rPr>
              <w:t>浦东新区“十二五”财税贡献增量财政扶持资金补 贴</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
              <w:jc w:val="right"/>
              <w:rPr>
                <w:rFonts w:ascii="宋体" w:hAnsi="宋体" w:cs="宋体" w:eastAsia="宋体" w:hint="default"/>
                <w:sz w:val="18"/>
                <w:szCs w:val="18"/>
              </w:rPr>
            </w:pPr>
            <w:r>
              <w:rPr>
                <w:rFonts w:ascii="宋体"/>
                <w:spacing w:val="-1"/>
                <w:sz w:val="18"/>
              </w:rPr>
              <w:t>2,349,000.00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7"/>
              <w:jc w:val="righ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宋体" w:hAnsi="宋体" w:cs="宋体" w:eastAsia="宋体" w:hint="default"/>
                <w:sz w:val="18"/>
                <w:szCs w:val="18"/>
              </w:rPr>
            </w:pPr>
            <w:r>
              <w:rPr>
                <w:rFonts w:ascii="宋体"/>
                <w:spacing w:val="-1"/>
                <w:sz w:val="18"/>
              </w:rPr>
              <w:t>2,349,000.00</w:t>
            </w:r>
            <w:r>
              <w:rPr>
                <w:rFonts w:ascii="宋体"/>
                <w:sz w:val="18"/>
              </w:rPr>
              <w:t> </w:t>
            </w:r>
          </w:p>
        </w:tc>
      </w:tr>
      <w:tr>
        <w:trPr>
          <w:trHeight w:val="355"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智能船舶顶层设计及部分智能系统应用示范项目</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
              <w:jc w:val="right"/>
              <w:rPr>
                <w:rFonts w:ascii="宋体" w:hAnsi="宋体" w:cs="宋体" w:eastAsia="宋体" w:hint="default"/>
                <w:sz w:val="18"/>
                <w:szCs w:val="18"/>
              </w:rPr>
            </w:pPr>
            <w:r>
              <w:rPr>
                <w:rFonts w:ascii="宋体"/>
                <w:spacing w:val="-1"/>
                <w:sz w:val="18"/>
              </w:rPr>
              <w:t>1,167,000.00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宋体" w:hAnsi="宋体" w:cs="宋体" w:eastAsia="宋体" w:hint="default"/>
                <w:sz w:val="18"/>
                <w:szCs w:val="18"/>
              </w:rPr>
            </w:pPr>
            <w:r>
              <w:rPr>
                <w:rFonts w:ascii="宋体"/>
                <w:spacing w:val="-1"/>
                <w:sz w:val="18"/>
              </w:rPr>
              <w:t>1,167,000.00</w:t>
            </w:r>
            <w:r>
              <w:rPr>
                <w:rFonts w:ascii="宋体"/>
                <w:sz w:val="18"/>
              </w:rPr>
              <w:t> </w:t>
            </w:r>
          </w:p>
        </w:tc>
      </w:tr>
      <w:tr>
        <w:trPr>
          <w:trHeight w:val="396"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基于航运物流产业的区块链技术研究项目</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1,316,800.00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z w:val="18"/>
              </w:rPr>
              <w:t> </w:t>
            </w:r>
          </w:p>
        </w:tc>
      </w:tr>
      <w:tr>
        <w:trPr>
          <w:trHeight w:val="39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基于航运物流产业的区块链技术研究项目</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658,200.00</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pacing w:val="-1"/>
                <w:sz w:val="18"/>
              </w:rPr>
              <w:t>658,200.00</w:t>
            </w:r>
            <w:r>
              <w:rPr>
                <w:rFonts w:ascii="宋体"/>
                <w:sz w:val="18"/>
              </w:rPr>
              <w:t> </w:t>
            </w:r>
          </w:p>
        </w:tc>
      </w:tr>
      <w:tr>
        <w:trPr>
          <w:trHeight w:val="39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四海通项目社会领域信息化资助</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pacing w:val="-1"/>
                <w:sz w:val="18"/>
              </w:rPr>
              <w:t>800,000.00</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spacing w:val="-1"/>
                <w:sz w:val="18"/>
              </w:rPr>
              <w:t>800,000.00</w:t>
            </w:r>
            <w:r>
              <w:rPr>
                <w:rFonts w:ascii="宋体"/>
                <w:sz w:val="18"/>
              </w:rPr>
              <w:t> </w:t>
            </w:r>
          </w:p>
        </w:tc>
      </w:tr>
      <w:tr>
        <w:trPr>
          <w:trHeight w:val="39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高新技术企业奖励款</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300,000.00</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pacing w:val="-1"/>
                <w:sz w:val="18"/>
              </w:rPr>
              <w:t>300,000.00</w:t>
            </w:r>
            <w:r>
              <w:rPr>
                <w:rFonts w:ascii="宋体"/>
                <w:sz w:val="18"/>
              </w:rPr>
              <w:t> </w:t>
            </w:r>
          </w:p>
        </w:tc>
      </w:tr>
      <w:tr>
        <w:trPr>
          <w:trHeight w:val="398"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自有软件退税</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pacing w:val="-1"/>
                <w:sz w:val="18"/>
              </w:rPr>
              <w:t>470,475.76</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spacing w:val="-1"/>
                <w:sz w:val="18"/>
              </w:rPr>
              <w:t>470,475.76</w:t>
            </w:r>
            <w:r>
              <w:rPr>
                <w:rFonts w:ascii="宋体"/>
                <w:sz w:val="18"/>
              </w:rPr>
              <w:t> </w:t>
            </w:r>
          </w:p>
        </w:tc>
      </w:tr>
      <w:tr>
        <w:trPr>
          <w:trHeight w:val="398"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企业研发资助</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99,000.00</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pacing w:val="-1"/>
                <w:sz w:val="18"/>
              </w:rPr>
              <w:t>99,000.00</w:t>
            </w:r>
            <w:r>
              <w:rPr>
                <w:rFonts w:ascii="宋体"/>
                <w:sz w:val="18"/>
              </w:rPr>
              <w:t> </w:t>
            </w:r>
          </w:p>
        </w:tc>
      </w:tr>
      <w:tr>
        <w:trPr>
          <w:trHeight w:val="39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智慧航运关键技术研究与创新运用</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pacing w:val="-1"/>
                <w:sz w:val="18"/>
              </w:rPr>
              <w:t>74,929.35</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sz w:val="18"/>
              </w:rPr>
              <w:t> </w:t>
            </w:r>
          </w:p>
        </w:tc>
      </w:tr>
      <w:tr>
        <w:trPr>
          <w:trHeight w:val="396"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智慧航运关键技术研究与创新运用</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35,270.65</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pacing w:val="-1"/>
                <w:sz w:val="18"/>
              </w:rPr>
              <w:t>35,270.65</w:t>
            </w:r>
            <w:r>
              <w:rPr>
                <w:rFonts w:ascii="宋体"/>
                <w:sz w:val="18"/>
              </w:rPr>
              <w:t> </w:t>
            </w:r>
          </w:p>
        </w:tc>
      </w:tr>
      <w:tr>
        <w:trPr>
          <w:trHeight w:val="39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港口集装箱项目</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94,339.62</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pacing w:val="-1"/>
                <w:sz w:val="18"/>
              </w:rPr>
              <w:t>94,339.62</w:t>
            </w:r>
            <w:r>
              <w:rPr>
                <w:rFonts w:ascii="宋体"/>
                <w:sz w:val="18"/>
              </w:rPr>
              <w:t> </w:t>
            </w:r>
          </w:p>
        </w:tc>
      </w:tr>
      <w:tr>
        <w:trPr>
          <w:trHeight w:val="39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稳岗补贴</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pacing w:val="-1"/>
                <w:sz w:val="18"/>
              </w:rPr>
              <w:t>52,160.70</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宋体" w:hAnsi="宋体" w:cs="宋体" w:eastAsia="宋体" w:hint="default"/>
                <w:sz w:val="18"/>
                <w:szCs w:val="18"/>
              </w:rPr>
            </w:pPr>
            <w:r>
              <w:rPr>
                <w:rFonts w:ascii="宋体"/>
                <w:spacing w:val="-1"/>
                <w:sz w:val="18"/>
              </w:rPr>
              <w:t>52,160.70</w:t>
            </w:r>
            <w:r>
              <w:rPr>
                <w:rFonts w:ascii="宋体"/>
                <w:sz w:val="18"/>
              </w:rPr>
              <w:t> </w:t>
            </w:r>
          </w:p>
        </w:tc>
      </w:tr>
      <w:tr>
        <w:trPr>
          <w:trHeight w:val="588"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32" w:lineRule="exact" w:before="77"/>
              <w:ind w:left="200" w:right="204"/>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深圳市市场和质量监督管理委员会补助软件著作权 资助款</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5,600.00</w:t>
            </w:r>
            <w:r>
              <w:rPr>
                <w:rFonts w:ascii="宋体"/>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spacing w:val="-1"/>
                <w:sz w:val="18"/>
              </w:rPr>
              <w:t>5,600.00</w:t>
            </w:r>
            <w:r>
              <w:rPr>
                <w:rFonts w:ascii="宋体"/>
                <w:sz w:val="18"/>
              </w:rPr>
              <w:t> </w:t>
            </w:r>
          </w:p>
        </w:tc>
      </w:tr>
      <w:tr>
        <w:trPr>
          <w:trHeight w:val="24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2"/>
              <w:jc w:val="right"/>
              <w:rPr>
                <w:rFonts w:ascii="宋体" w:hAnsi="宋体" w:cs="宋体" w:eastAsia="宋体" w:hint="default"/>
                <w:sz w:val="18"/>
                <w:szCs w:val="18"/>
              </w:rPr>
            </w:pPr>
            <w:r>
              <w:rPr>
                <w:rFonts w:ascii="宋体"/>
                <w:sz w:val="18"/>
              </w:rPr>
            </w:r>
            <w:r>
              <w:rPr>
                <w:rFonts w:ascii="宋体"/>
                <w:spacing w:val="-1"/>
                <w:sz w:val="18"/>
                <w:u w:val="thick" w:color="000000"/>
              </w:rPr>
              <w:t>27,568,176.08</w:t>
            </w:r>
            <w:r>
              <w:rPr>
                <w:rFonts w:ascii="宋体"/>
                <w:spacing w:val="-1"/>
                <w:sz w:val="18"/>
              </w:rPr>
              <w:t> </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2" w:right="0"/>
              <w:jc w:val="left"/>
              <w:rPr>
                <w:rFonts w:ascii="宋体" w:hAnsi="宋体" w:cs="宋体" w:eastAsia="宋体" w:hint="default"/>
                <w:sz w:val="18"/>
                <w:szCs w:val="18"/>
              </w:rPr>
            </w:pPr>
            <w:r>
              <w:rPr>
                <w:rFonts w:ascii="宋体"/>
                <w:sz w:val="18"/>
              </w:rPr>
              <w:t>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宋体" w:hAnsi="宋体" w:cs="宋体" w:eastAsia="宋体" w:hint="default"/>
                <w:sz w:val="18"/>
                <w:szCs w:val="18"/>
              </w:rPr>
            </w:pPr>
            <w:r>
              <w:rPr>
                <w:rFonts w:ascii="宋体"/>
                <w:sz w:val="18"/>
              </w:rPr>
            </w:r>
            <w:r>
              <w:rPr>
                <w:rFonts w:ascii="宋体"/>
                <w:spacing w:val="-1"/>
                <w:sz w:val="18"/>
                <w:u w:val="thick" w:color="000000"/>
              </w:rPr>
              <w:t>19,346,446.73</w:t>
            </w:r>
            <w:r>
              <w:rPr>
                <w:rFonts w:ascii="宋体"/>
                <w:spacing w:val="-1"/>
                <w:sz w:val="18"/>
              </w:rPr>
            </w:r>
            <w:r>
              <w:rPr>
                <w:rFonts w:ascii="宋体"/>
                <w:sz w:val="18"/>
              </w:rPr>
              <w:t> </w:t>
            </w:r>
          </w:p>
        </w:tc>
      </w:tr>
    </w:tbl>
    <w:p>
      <w:pPr>
        <w:spacing w:line="240" w:lineRule="auto" w:before="6"/>
        <w:rPr>
          <w:rFonts w:ascii="宋体" w:hAnsi="宋体" w:cs="宋体" w:eastAsia="宋体" w:hint="default"/>
          <w:sz w:val="6"/>
          <w:szCs w:val="6"/>
        </w:rPr>
      </w:pPr>
    </w:p>
    <w:p>
      <w:pPr>
        <w:pStyle w:val="BodyText"/>
        <w:spacing w:line="343" w:lineRule="auto" w:before="36"/>
        <w:ind w:left="738" w:right="7251"/>
        <w:jc w:val="left"/>
      </w:pPr>
      <w:r>
        <w:rPr>
          <w:rFonts w:ascii="宋体" w:hAnsi="宋体" w:cs="宋体" w:eastAsia="宋体" w:hint="default"/>
          <w:w w:val="100"/>
        </w:rPr>
        <w:t> 2.</w:t>
      </w:r>
      <w:r>
        <w:rPr>
          <w:w w:val="100"/>
        </w:rPr>
        <w:t>本</w:t>
      </w:r>
      <w:r>
        <w:rPr>
          <w:spacing w:val="-3"/>
          <w:w w:val="100"/>
        </w:rPr>
        <w:t>期</w:t>
      </w:r>
      <w:r>
        <w:rPr>
          <w:w w:val="100"/>
        </w:rPr>
        <w:t>无</w:t>
      </w:r>
      <w:r>
        <w:rPr>
          <w:spacing w:val="-3"/>
          <w:w w:val="100"/>
        </w:rPr>
        <w:t>政</w:t>
      </w:r>
      <w:r>
        <w:rPr>
          <w:w w:val="100"/>
        </w:rPr>
        <w:t>府</w:t>
      </w:r>
      <w:r>
        <w:rPr>
          <w:spacing w:val="-3"/>
          <w:w w:val="100"/>
        </w:rPr>
        <w:t>补</w:t>
      </w:r>
      <w:r>
        <w:rPr>
          <w:w w:val="100"/>
        </w:rPr>
        <w:t>助</w:t>
      </w:r>
      <w:r>
        <w:rPr>
          <w:spacing w:val="-3"/>
          <w:w w:val="100"/>
        </w:rPr>
        <w:t>退</w:t>
      </w:r>
      <w:r>
        <w:rPr>
          <w:w w:val="100"/>
        </w:rPr>
        <w:t>回。</w:t>
      </w:r>
    </w:p>
    <w:p>
      <w:pPr>
        <w:spacing w:after="0" w:line="343" w:lineRule="auto"/>
        <w:jc w:val="left"/>
        <w:sectPr>
          <w:pgSz w:w="11910" w:h="16840"/>
          <w:pgMar w:header="0" w:footer="1267" w:top="1520" w:bottom="1460" w:left="1480" w:right="0"/>
        </w:sectPr>
      </w:pPr>
    </w:p>
    <w:p>
      <w:pPr>
        <w:pStyle w:val="Heading3"/>
        <w:spacing w:line="240" w:lineRule="auto" w:before="1"/>
        <w:ind w:left="778" w:right="0"/>
        <w:jc w:val="left"/>
        <w:rPr>
          <w:b w:val="0"/>
          <w:bCs w:val="0"/>
        </w:rPr>
      </w:pPr>
      <w:r>
        <w:rPr/>
        <w:t>九、合并范围的变更</w:t>
      </w:r>
      <w:r>
        <w:rPr>
          <w:b w:val="0"/>
          <w:bCs w:val="0"/>
        </w:rPr>
      </w:r>
    </w:p>
    <w:p>
      <w:pPr>
        <w:pStyle w:val="BodyText"/>
        <w:spacing w:line="390" w:lineRule="atLeast" w:before="189"/>
        <w:ind w:left="1198" w:right="0"/>
        <w:jc w:val="left"/>
      </w:pPr>
      <w:r>
        <w:rPr/>
        <w:t>其他原因的合并范围变动</w:t>
      </w:r>
      <w:r>
        <w:rPr>
          <w:rFonts w:ascii="宋体" w:hAnsi="宋体" w:cs="宋体" w:eastAsia="宋体" w:hint="default"/>
          <w:w w:val="100"/>
        </w:rPr>
        <w:t> </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7</w:t>
      </w:r>
      <w:r>
        <w:rPr>
          <w:spacing w:val="-3"/>
        </w:rPr>
        <w:t>日，中远海运科技股份有限公司召开了第六届董事会第四次会议，审议通过了</w:t>
      </w:r>
    </w:p>
    <w:p>
      <w:pPr>
        <w:pStyle w:val="BodyText"/>
        <w:spacing w:line="274" w:lineRule="exact" w:before="22"/>
        <w:ind w:left="778" w:right="0"/>
        <w:jc w:val="left"/>
        <w:rPr>
          <w:rFonts w:ascii="宋体" w:hAnsi="宋体" w:cs="宋体" w:eastAsia="宋体" w:hint="default"/>
        </w:rPr>
      </w:pPr>
      <w:r>
        <w:rPr>
          <w:spacing w:val="-3"/>
        </w:rPr>
        <w:t>《关于全资子公司间吸收合并的议案》，通过了中远海运科技（北京）有限公司吸收合并中远</w:t>
      </w:r>
      <w:r>
        <w:rPr>
          <w:spacing w:val="-21"/>
        </w:rPr>
        <w:t> </w:t>
      </w:r>
      <w:r>
        <w:rPr>
          <w:spacing w:val="-21"/>
        </w:rPr>
      </w:r>
      <w:r>
        <w:rPr/>
        <w:t>网络（北京）有限公司。</w:t>
      </w:r>
      <w:r>
        <w:rPr>
          <w:rFonts w:ascii="宋体" w:hAnsi="宋体" w:cs="宋体" w:eastAsia="宋体" w:hint="default"/>
        </w:rPr>
        <w:t> </w:t>
      </w:r>
    </w:p>
    <w:p>
      <w:pPr>
        <w:pStyle w:val="BodyText"/>
        <w:spacing w:line="237" w:lineRule="auto" w:before="93"/>
        <w:ind w:left="778" w:right="1522" w:firstLine="419"/>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22</w:t>
      </w:r>
      <w:r>
        <w:rPr/>
        <w:t>日，中远海运科技（北京）有限公司（简称“海科北京”）与中远网络（北</w:t>
      </w:r>
      <w:r>
        <w:rPr>
          <w:w w:val="100"/>
        </w:rPr>
        <w:t> </w:t>
      </w:r>
      <w:r>
        <w:rPr>
          <w:spacing w:val="-3"/>
        </w:rPr>
        <w:t>京）有限公司（简称“网络北京”）签订吸收合并协议。由海科北京吸收合并网络北京，吸收</w:t>
      </w:r>
      <w:r>
        <w:rPr>
          <w:spacing w:val="-22"/>
        </w:rPr>
        <w:t> </w:t>
      </w:r>
      <w:r>
        <w:rPr>
          <w:spacing w:val="-22"/>
        </w:rPr>
      </w:r>
      <w:r>
        <w:rPr>
          <w:spacing w:val="-3"/>
        </w:rPr>
        <w:t>合并完成后海科北京继续存在，网络北京作为被吸收合并方注销其法人资格，海科北京继承网</w:t>
      </w:r>
      <w:r>
        <w:rPr>
          <w:spacing w:val="-21"/>
        </w:rPr>
        <w:t> </w:t>
      </w:r>
      <w:r>
        <w:rPr>
          <w:spacing w:val="-21"/>
        </w:rPr>
      </w:r>
      <w:r>
        <w:rPr/>
        <w:t>络北京全部资产、负债、业务、人员、合同、资质及其他一切权利与义务。</w:t>
      </w:r>
      <w:r>
        <w:rPr>
          <w:rFonts w:ascii="宋体" w:hAnsi="宋体" w:cs="宋体" w:eastAsia="宋体" w:hint="default"/>
        </w:rPr>
        <w:t> </w:t>
      </w:r>
    </w:p>
    <w:p>
      <w:pPr>
        <w:pStyle w:val="BodyText"/>
        <w:spacing w:line="240" w:lineRule="auto" w:before="116"/>
        <w:ind w:left="778" w:right="1522" w:firstLine="419"/>
        <w:jc w:val="both"/>
        <w:rPr>
          <w:rFonts w:ascii="宋体" w:hAnsi="宋体" w:cs="宋体" w:eastAsia="宋体" w:hint="default"/>
        </w:rPr>
      </w:pPr>
      <w:r>
        <w:rPr>
          <w:spacing w:val="-3"/>
        </w:rPr>
        <w:t>吸收合并前后合并双方均受中远海科控制且该控制并非暂时性，以上吸收合并属同一控制</w:t>
      </w:r>
      <w:r>
        <w:rPr>
          <w:w w:val="100"/>
        </w:rPr>
        <w:t> </w:t>
      </w:r>
      <w:r>
        <w:rPr/>
        <w:t>下的吸收合并。</w:t>
      </w:r>
      <w:r>
        <w:rPr>
          <w:rFonts w:ascii="宋体" w:hAnsi="宋体" w:cs="宋体" w:eastAsia="宋体" w:hint="default"/>
        </w:rPr>
        <w:t> </w:t>
      </w:r>
    </w:p>
    <w:p>
      <w:pPr>
        <w:pStyle w:val="BodyText"/>
        <w:spacing w:line="240" w:lineRule="auto" w:before="116"/>
        <w:ind w:left="1198"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日，网络北京已完成税务注销和工商注销。</w:t>
      </w:r>
    </w:p>
    <w:p>
      <w:pPr>
        <w:spacing w:line="240" w:lineRule="auto" w:before="2"/>
        <w:rPr>
          <w:rFonts w:ascii="宋体" w:hAnsi="宋体" w:cs="宋体" w:eastAsia="宋体" w:hint="default"/>
          <w:sz w:val="22"/>
          <w:szCs w:val="22"/>
        </w:rPr>
      </w:pPr>
    </w:p>
    <w:p>
      <w:pPr>
        <w:pStyle w:val="Heading3"/>
        <w:spacing w:line="240" w:lineRule="auto"/>
        <w:ind w:left="778" w:right="0"/>
        <w:jc w:val="left"/>
        <w:rPr>
          <w:b w:val="0"/>
          <w:bCs w:val="0"/>
        </w:rPr>
      </w:pPr>
      <w:r>
        <w:rPr/>
        <w:t>十、在其他主体中的权益</w:t>
      </w:r>
      <w:r>
        <w:rPr>
          <w:b w:val="0"/>
          <w:bCs w:val="0"/>
        </w:rPr>
      </w:r>
    </w:p>
    <w:p>
      <w:pPr>
        <w:spacing w:line="240" w:lineRule="auto" w:before="6"/>
        <w:rPr>
          <w:rFonts w:ascii="宋体" w:hAnsi="宋体" w:cs="宋体" w:eastAsia="宋体" w:hint="default"/>
          <w:b/>
          <w:bCs/>
          <w:sz w:val="23"/>
          <w:szCs w:val="23"/>
        </w:rPr>
      </w:pPr>
    </w:p>
    <w:p>
      <w:pPr>
        <w:pStyle w:val="BodyText"/>
        <w:spacing w:line="340" w:lineRule="auto"/>
        <w:ind w:left="1198" w:right="5928"/>
        <w:jc w:val="left"/>
        <w:rPr>
          <w:rFonts w:ascii="宋体" w:hAnsi="宋体" w:cs="宋体" w:eastAsia="宋体" w:hint="default"/>
          <w:sz w:val="18"/>
          <w:szCs w:val="18"/>
        </w:rPr>
      </w:pPr>
      <w:r>
        <w:rPr/>
        <w:t>（一）在子公司中的权益</w:t>
      </w:r>
      <w:r>
        <w:rPr>
          <w:rFonts w:ascii="宋体" w:hAnsi="宋体" w:cs="宋体" w:eastAsia="宋体" w:hint="default"/>
          <w:w w:val="100"/>
        </w:rPr>
        <w:t> </w:t>
      </w:r>
      <w:r>
        <w:rPr>
          <w:rFonts w:ascii="宋体" w:hAnsi="宋体" w:cs="宋体" w:eastAsia="宋体" w:hint="default"/>
        </w:rPr>
        <w:t>1.</w:t>
      </w:r>
      <w:r>
        <w:rPr/>
        <w:t>本公司的构成</w:t>
      </w:r>
      <w:r>
        <w:rPr>
          <w:rFonts w:ascii="宋体" w:hAnsi="宋体" w:cs="宋体" w:eastAsia="宋体" w:hint="default"/>
          <w:sz w:val="18"/>
          <w:szCs w:val="18"/>
        </w:rPr>
        <w:t> </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1267" w:top="1380" w:bottom="1460" w:left="1020" w:right="0"/>
        </w:sectPr>
      </w:pPr>
    </w:p>
    <w:p>
      <w:pPr>
        <w:spacing w:line="240" w:lineRule="auto" w:before="1"/>
        <w:rPr>
          <w:rFonts w:ascii="宋体" w:hAnsi="宋体" w:cs="宋体" w:eastAsia="宋体" w:hint="default"/>
          <w:sz w:val="20"/>
          <w:szCs w:val="20"/>
        </w:rPr>
      </w:pPr>
    </w:p>
    <w:p>
      <w:pPr>
        <w:spacing w:before="0"/>
        <w:ind w:left="761" w:right="0" w:firstLine="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83"/>
        <w:ind w:left="616"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主要经 </w:t>
      </w:r>
      <w:r>
        <w:rPr>
          <w:rFonts w:ascii="宋体" w:hAnsi="宋体" w:cs="宋体" w:eastAsia="宋体" w:hint="default"/>
          <w:b/>
          <w:bCs/>
          <w:spacing w:val="15"/>
          <w:sz w:val="18"/>
          <w:szCs w:val="18"/>
        </w:rPr>
        <w:t> </w:t>
      </w:r>
      <w:r>
        <w:rPr>
          <w:rFonts w:ascii="宋体" w:hAnsi="宋体" w:cs="宋体" w:eastAsia="宋体" w:hint="default"/>
          <w:b/>
          <w:bCs/>
          <w:sz w:val="18"/>
          <w:szCs w:val="18"/>
        </w:rPr>
        <w:t>注册</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spacing w:before="0"/>
        <w:ind w:left="619" w:right="0" w:firstLine="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640"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 </w:t>
      </w:r>
      <w:r>
        <w:rPr>
          <w:rFonts w:ascii="宋体" w:hAnsi="宋体" w:cs="宋体" w:eastAsia="宋体" w:hint="default"/>
          <w:b/>
          <w:bCs/>
          <w:spacing w:val="71"/>
          <w:sz w:val="18"/>
          <w:szCs w:val="18"/>
        </w:rPr>
        <w:t> </w:t>
      </w:r>
      <w:r>
        <w:rPr>
          <w:rFonts w:ascii="宋体" w:hAnsi="宋体" w:cs="宋体" w:eastAsia="宋体" w:hint="default"/>
          <w:b/>
          <w:bCs/>
          <w:spacing w:val="71"/>
          <w:sz w:val="18"/>
          <w:szCs w:val="18"/>
        </w:rPr>
      </w:r>
      <w:r>
        <w:rPr>
          <w:rFonts w:ascii="宋体" w:hAnsi="宋体" w:cs="宋体" w:eastAsia="宋体" w:hint="default"/>
          <w:b/>
          <w:bCs/>
          <w:position w:val="-3"/>
          <w:sz w:val="18"/>
          <w:szCs w:val="18"/>
        </w:rPr>
        <w:t>表决权比例</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spacing w:before="0"/>
        <w:ind w:left="632" w:right="0" w:firstLine="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020" w:right="0"/>
          <w:cols w:num="5" w:equalWidth="0">
            <w:col w:w="1754" w:space="40"/>
            <w:col w:w="1719" w:space="40"/>
            <w:col w:w="1433" w:space="40"/>
            <w:col w:w="2974" w:space="40"/>
            <w:col w:w="2850"/>
          </w:cols>
        </w:sectPr>
      </w:pPr>
    </w:p>
    <w:p>
      <w:pPr>
        <w:tabs>
          <w:tab w:pos="739" w:val="left" w:leader="none"/>
        </w:tabs>
        <w:spacing w:line="180"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营地</w:t>
      </w:r>
      <w:r>
        <w:rPr>
          <w:rFonts w:ascii="宋体" w:hAnsi="宋体" w:cs="宋体" w:eastAsia="宋体" w:hint="default"/>
          <w:b/>
          <w:bCs/>
          <w:sz w:val="18"/>
          <w:szCs w:val="18"/>
        </w:rPr>
        <w:tab/>
      </w:r>
      <w:r>
        <w:rPr>
          <w:rFonts w:ascii="宋体" w:hAnsi="宋体" w:cs="宋体" w:eastAsia="宋体" w:hint="default"/>
          <w:b/>
          <w:bCs/>
          <w:w w:val="95"/>
          <w:sz w:val="18"/>
          <w:szCs w:val="18"/>
        </w:rPr>
        <w:t>地</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2973" w:val="left" w:leader="none"/>
        </w:tabs>
        <w:spacing w:line="221" w:lineRule="exact" w:before="0"/>
        <w:ind w:left="217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直接</w:t>
      </w:r>
      <w:r>
        <w:rPr>
          <w:rFonts w:ascii="宋体" w:hAnsi="宋体" w:cs="宋体" w:eastAsia="宋体" w:hint="default"/>
          <w:b/>
          <w:bCs/>
          <w:sz w:val="18"/>
          <w:szCs w:val="18"/>
        </w:rPr>
        <w:tab/>
      </w:r>
      <w:r>
        <w:rPr>
          <w:rFonts w:ascii="宋体" w:hAnsi="宋体" w:cs="宋体" w:eastAsia="宋体" w:hint="default"/>
          <w:b/>
          <w:bCs/>
          <w:sz w:val="18"/>
          <w:szCs w:val="18"/>
        </w:rPr>
        <w:t>间接</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180" w:lineRule="exact" w:before="0"/>
        <w:ind w:left="397" w:right="0" w:firstLine="0"/>
        <w:jc w:val="left"/>
        <w:rPr>
          <w:rFonts w:ascii="宋体" w:hAnsi="宋体" w:cs="宋体" w:eastAsia="宋体" w:hint="default"/>
          <w:sz w:val="18"/>
          <w:szCs w:val="18"/>
        </w:rPr>
      </w:pPr>
      <w:r>
        <w:rPr/>
        <w:br w:type="column"/>
      </w:r>
      <w:r>
        <w:rPr>
          <w:rFonts w:ascii="宋体"/>
          <w:b/>
          <w:sz w:val="18"/>
        </w:rPr>
        <w:t>(%) </w:t>
      </w:r>
      <w:r>
        <w:rPr>
          <w:rFonts w:ascii="宋体"/>
          <w:sz w:val="18"/>
        </w:rPr>
      </w:r>
    </w:p>
    <w:p>
      <w:pPr>
        <w:spacing w:after="0" w:line="180" w:lineRule="exact"/>
        <w:jc w:val="left"/>
        <w:rPr>
          <w:rFonts w:ascii="宋体" w:hAnsi="宋体" w:cs="宋体" w:eastAsia="宋体" w:hint="default"/>
          <w:sz w:val="18"/>
          <w:szCs w:val="18"/>
        </w:rPr>
        <w:sectPr>
          <w:type w:val="continuous"/>
          <w:pgSz w:w="11910" w:h="16840"/>
          <w:pgMar w:top="640" w:bottom="1460" w:left="1020" w:right="0"/>
          <w:cols w:num="3" w:equalWidth="0">
            <w:col w:w="3509" w:space="40"/>
            <w:col w:w="3426" w:space="40"/>
            <w:col w:w="3875"/>
          </w:cols>
        </w:sectPr>
      </w:pPr>
    </w:p>
    <w:p>
      <w:pPr>
        <w:spacing w:line="240" w:lineRule="auto" w:before="9"/>
        <w:rPr>
          <w:rFonts w:ascii="宋体" w:hAnsi="宋体" w:cs="宋体" w:eastAsia="宋体" w:hint="default"/>
          <w:b/>
          <w:bCs/>
          <w:sz w:val="6"/>
          <w:szCs w:val="6"/>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96.2pt;height:.5pt;mso-position-horizontal-relative:char;mso-position-vertical-relative:line" coordorigin="0,0" coordsize="9924,10">
            <v:group style="position:absolute;left:5;top:5;width:2206;height:2" coordorigin="5,5" coordsize="2206,2">
              <v:shape style="position:absolute;left:5;top:5;width:2206;height:2" coordorigin="5,5" coordsize="2206,0" path="m5,5l2211,5e" filled="false" stroked="true" strokeweight=".48001pt" strokecolor="#000000">
                <v:path arrowok="t"/>
              </v:shape>
            </v:group>
            <v:group style="position:absolute;left:2211;top:5;width:10;height:2" coordorigin="2211,5" coordsize="10,2">
              <v:shape style="position:absolute;left:2211;top:5;width:10;height:2" coordorigin="2211,5" coordsize="10,0" path="m2211,5l2220,5e" filled="false" stroked="true" strokeweight=".48001pt" strokecolor="#000000">
                <v:path arrowok="t"/>
              </v:shape>
            </v:group>
            <v:group style="position:absolute;left:2220;top:5;width:721;height:2" coordorigin="2220,5" coordsize="721,2">
              <v:shape style="position:absolute;left:2220;top:5;width:721;height:2" coordorigin="2220,5" coordsize="721,0" path="m2220,5l2941,5e" filled="false" stroked="true" strokeweight=".48001pt" strokecolor="#000000">
                <v:path arrowok="t"/>
              </v:shape>
            </v:group>
            <v:group style="position:absolute;left:2941;top:5;width:10;height:2" coordorigin="2941,5" coordsize="10,2">
              <v:shape style="position:absolute;left:2941;top:5;width:10;height:2" coordorigin="2941,5" coordsize="10,0" path="m2941,5l2951,5e" filled="false" stroked="true" strokeweight=".48001pt" strokecolor="#000000">
                <v:path arrowok="t"/>
              </v:shape>
            </v:group>
            <v:group style="position:absolute;left:2951;top:5;width:557;height:2" coordorigin="2951,5" coordsize="557,2">
              <v:shape style="position:absolute;left:2951;top:5;width:557;height:2" coordorigin="2951,5" coordsize="557,0" path="m2951,5l3507,5e" filled="false" stroked="true" strokeweight=".48001pt" strokecolor="#000000">
                <v:path arrowok="t"/>
              </v:shape>
            </v:group>
            <v:group style="position:absolute;left:3507;top:5;width:10;height:2" coordorigin="3507,5" coordsize="10,2">
              <v:shape style="position:absolute;left:3507;top:5;width:10;height:2" coordorigin="3507,5" coordsize="10,0" path="m3507,5l3517,5e" filled="false" stroked="true" strokeweight=".48001pt" strokecolor="#000000">
                <v:path arrowok="t"/>
              </v:shape>
            </v:group>
            <v:group style="position:absolute;left:3517;top:5;width:1837;height:2" coordorigin="3517,5" coordsize="1837,2">
              <v:shape style="position:absolute;left:3517;top:5;width:1837;height:2" coordorigin="3517,5" coordsize="1837,0" path="m3517,5l5353,5e" filled="false" stroked="true" strokeweight=".48001pt" strokecolor="#000000">
                <v:path arrowok="t"/>
              </v:shape>
            </v:group>
            <v:group style="position:absolute;left:5353;top:5;width:10;height:2" coordorigin="5353,5" coordsize="10,2">
              <v:shape style="position:absolute;left:5353;top:5;width:10;height:2" coordorigin="5353,5" coordsize="10,0" path="m5353,5l5363,5e" filled="false" stroked="true" strokeweight=".48001pt" strokecolor="#000000">
                <v:path arrowok="t"/>
              </v:shape>
            </v:group>
            <v:group style="position:absolute;left:5363;top:5;width:886;height:2" coordorigin="5363,5" coordsize="886,2">
              <v:shape style="position:absolute;left:5363;top:5;width:886;height:2" coordorigin="5363,5" coordsize="886,0" path="m5363,5l6249,5e" filled="false" stroked="true" strokeweight=".48001pt" strokecolor="#000000">
                <v:path arrowok="t"/>
              </v:shape>
            </v:group>
            <v:group style="position:absolute;left:6249;top:5;width:10;height:2" coordorigin="6249,5" coordsize="10,2">
              <v:shape style="position:absolute;left:6249;top:5;width:10;height:2" coordorigin="6249,5" coordsize="10,0" path="m6249,5l6258,5e" filled="false" stroked="true" strokeweight=".48001pt" strokecolor="#000000">
                <v:path arrowok="t"/>
              </v:shape>
            </v:group>
            <v:group style="position:absolute;left:6258;top:5;width:687;height:2" coordorigin="6258,5" coordsize="687,2">
              <v:shape style="position:absolute;left:6258;top:5;width:687;height:2" coordorigin="6258,5" coordsize="687,0" path="m6258,5l6945,5e" filled="false" stroked="true" strokeweight=".48001pt" strokecolor="#000000">
                <v:path arrowok="t"/>
              </v:shape>
            </v:group>
            <v:group style="position:absolute;left:6945;top:5;width:10;height:2" coordorigin="6945,5" coordsize="10,2">
              <v:shape style="position:absolute;left:6945;top:5;width:10;height:2" coordorigin="6945,5" coordsize="10,0" path="m6945,5l6954,5e" filled="false" stroked="true" strokeweight=".48001pt" strokecolor="#000000">
                <v:path arrowok="t"/>
              </v:shape>
            </v:group>
            <v:group style="position:absolute;left:6954;top:5;width:985;height:2" coordorigin="6954,5" coordsize="985,2">
              <v:shape style="position:absolute;left:6954;top:5;width:985;height:2" coordorigin="6954,5" coordsize="985,0" path="m6954,5l7939,5e" filled="false" stroked="true" strokeweight=".48001pt" strokecolor="#000000">
                <v:path arrowok="t"/>
              </v:shape>
            </v:group>
            <v:group style="position:absolute;left:7939;top:5;width:10;height:2" coordorigin="7939,5" coordsize="10,2">
              <v:shape style="position:absolute;left:7939;top:5;width:10;height:2" coordorigin="7939,5" coordsize="10,0" path="m7939,5l7948,5e" filled="false" stroked="true" strokeweight=".48001pt" strokecolor="#000000">
                <v:path arrowok="t"/>
              </v:shape>
            </v:group>
            <v:group style="position:absolute;left:7948;top:5;width:1971;height:2" coordorigin="7948,5" coordsize="1971,2">
              <v:shape style="position:absolute;left:7948;top:5;width:1971;height:2" coordorigin="7948,5" coordsize="1971,0" path="m7948,5l9919,5e" filled="false" stroked="true" strokeweight=".48001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type w:val="continuous"/>
          <w:pgSz w:w="11910" w:h="16840"/>
          <w:pgMar w:top="640" w:bottom="1460" w:left="1020" w:right="0"/>
        </w:sectPr>
      </w:pPr>
    </w:p>
    <w:p>
      <w:pPr>
        <w:spacing w:line="367" w:lineRule="auto" w:before="44"/>
        <w:ind w:left="139" w:right="-20" w:firstLine="0"/>
        <w:jc w:val="left"/>
        <w:rPr>
          <w:rFonts w:ascii="宋体" w:hAnsi="宋体" w:cs="宋体" w:eastAsia="宋体" w:hint="default"/>
          <w:sz w:val="18"/>
          <w:szCs w:val="18"/>
        </w:rPr>
      </w:pPr>
      <w:r>
        <w:rPr>
          <w:rFonts w:ascii="宋体" w:hAnsi="宋体" w:cs="宋体" w:eastAsia="宋体" w:hint="default"/>
          <w:sz w:val="18"/>
          <w:szCs w:val="18"/>
        </w:rPr>
        <w:t>贵州新思维科技有限责任 公司</w:t>
      </w:r>
      <w:r>
        <w:rPr>
          <w:rFonts w:ascii="宋体" w:hAnsi="宋体" w:cs="宋体" w:eastAsia="宋体" w:hint="default"/>
          <w:sz w:val="18"/>
          <w:szCs w:val="18"/>
        </w:rPr>
        <w:t> </w:t>
      </w:r>
    </w:p>
    <w:p>
      <w:pPr>
        <w:spacing w:line="240" w:lineRule="auto" w:before="2"/>
        <w:rPr>
          <w:rFonts w:ascii="宋体" w:hAnsi="宋体" w:cs="宋体" w:eastAsia="宋体" w:hint="default"/>
          <w:sz w:val="17"/>
          <w:szCs w:val="17"/>
        </w:rPr>
      </w:pPr>
      <w:r>
        <w:rPr/>
        <w:br w:type="column"/>
      </w:r>
      <w:r>
        <w:rPr>
          <w:rFonts w:ascii="宋体"/>
          <w:sz w:val="17"/>
        </w:rPr>
      </w:r>
    </w:p>
    <w:p>
      <w:pPr>
        <w:tabs>
          <w:tab w:pos="866" w:val="left" w:leader="none"/>
          <w:tab w:pos="3663" w:val="left" w:leader="none"/>
          <w:tab w:pos="5355"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贵阳</w:t>
      </w:r>
      <w:r>
        <w:rPr>
          <w:rFonts w:ascii="宋体" w:hAnsi="宋体" w:cs="宋体" w:eastAsia="宋体" w:hint="default"/>
          <w:sz w:val="18"/>
          <w:szCs w:val="18"/>
        </w:rPr>
        <w:tab/>
      </w:r>
      <w:r>
        <w:rPr>
          <w:rFonts w:ascii="宋体" w:hAnsi="宋体" w:cs="宋体" w:eastAsia="宋体" w:hint="default"/>
          <w:sz w:val="18"/>
          <w:szCs w:val="18"/>
        </w:rPr>
        <w:t>贵阳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智能交通、系统集成</w:t>
      </w:r>
      <w:r>
        <w:rPr>
          <w:rFonts w:ascii="宋体" w:hAnsi="宋体" w:cs="宋体" w:eastAsia="宋体" w:hint="default"/>
          <w:sz w:val="18"/>
          <w:szCs w:val="18"/>
        </w:rPr>
        <w:tab/>
        <w:t>60.00</w:t>
        <w:tab/>
        <w:t>60.00</w:t>
      </w:r>
      <w:r>
        <w:rPr>
          <w:rFonts w:ascii="宋体" w:hAnsi="宋体" w:cs="宋体" w:eastAsia="宋体" w:hint="default"/>
          <w:spacing w:val="-32"/>
          <w:sz w:val="18"/>
          <w:szCs w:val="18"/>
        </w:rPr>
        <w:t> </w:t>
      </w:r>
      <w:r>
        <w:rPr>
          <w:rFonts w:ascii="宋体" w:hAnsi="宋体" w:cs="宋体" w:eastAsia="宋体" w:hint="default"/>
          <w:sz w:val="18"/>
          <w:szCs w:val="18"/>
        </w:rPr>
        <w:t>非同一控制下企业合并</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40"/>
          <w:pgMar w:top="640" w:bottom="1460" w:left="1020" w:right="0"/>
          <w:cols w:num="2" w:equalWidth="0">
            <w:col w:w="2120" w:space="89"/>
            <w:col w:w="8681"/>
          </w:cols>
        </w:sectPr>
      </w:pPr>
    </w:p>
    <w:p>
      <w:pPr>
        <w:tabs>
          <w:tab w:pos="3075" w:val="left" w:leader="none"/>
        </w:tabs>
        <w:spacing w:line="364" w:lineRule="auto" w:before="110"/>
        <w:ind w:left="139" w:right="0" w:firstLine="0"/>
        <w:jc w:val="left"/>
        <w:rPr>
          <w:rFonts w:ascii="宋体" w:hAnsi="宋体" w:cs="宋体" w:eastAsia="宋体" w:hint="default"/>
          <w:sz w:val="18"/>
          <w:szCs w:val="18"/>
        </w:rPr>
      </w:pPr>
      <w:r>
        <w:rPr>
          <w:rFonts w:ascii="宋体" w:hAnsi="宋体" w:cs="宋体" w:eastAsia="宋体" w:hint="default"/>
          <w:sz w:val="18"/>
          <w:szCs w:val="18"/>
        </w:rPr>
        <w:t>中远海运科技（北京）有限</w:t>
      </w:r>
      <w:r>
        <w:rPr>
          <w:rFonts w:ascii="宋体" w:hAnsi="宋体" w:cs="宋体" w:eastAsia="宋体" w:hint="default"/>
          <w:spacing w:val="-44"/>
          <w:sz w:val="18"/>
          <w:szCs w:val="18"/>
        </w:rPr>
        <w:t> </w:t>
      </w:r>
      <w:r>
        <w:rPr>
          <w:rFonts w:ascii="宋体" w:hAnsi="宋体" w:cs="宋体" w:eastAsia="宋体" w:hint="default"/>
          <w:sz w:val="18"/>
          <w:szCs w:val="18"/>
        </w:rPr>
        <w:t>北京</w:t>
      </w:r>
      <w:r>
        <w:rPr>
          <w:rFonts w:ascii="宋体" w:hAnsi="宋体" w:cs="宋体" w:eastAsia="宋体" w:hint="default"/>
          <w:sz w:val="18"/>
          <w:szCs w:val="18"/>
        </w:rPr>
        <w:tab/>
      </w:r>
      <w:r>
        <w:rPr>
          <w:rFonts w:ascii="宋体" w:hAnsi="宋体" w:cs="宋体" w:eastAsia="宋体" w:hint="default"/>
          <w:sz w:val="18"/>
          <w:szCs w:val="18"/>
        </w:rPr>
        <w:t>北京</w:t>
      </w:r>
      <w:r>
        <w:rPr>
          <w:rFonts w:ascii="宋体" w:hAnsi="宋体" w:cs="宋体" w:eastAsia="宋体" w:hint="default"/>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p>
      <w:pPr>
        <w:spacing w:line="240" w:lineRule="auto" w:before="3"/>
        <w:rPr>
          <w:rFonts w:ascii="宋体" w:hAnsi="宋体" w:cs="宋体" w:eastAsia="宋体" w:hint="default"/>
          <w:sz w:val="22"/>
          <w:szCs w:val="22"/>
        </w:rPr>
      </w:pPr>
      <w:r>
        <w:rPr/>
        <w:br w:type="column"/>
      </w:r>
      <w:r>
        <w:rPr>
          <w:rFonts w:ascii="宋体"/>
          <w:sz w:val="22"/>
        </w:rPr>
      </w:r>
    </w:p>
    <w:p>
      <w:pPr>
        <w:spacing w:before="0"/>
        <w:ind w:left="76" w:right="0" w:firstLine="0"/>
        <w:jc w:val="left"/>
        <w:rPr>
          <w:rFonts w:ascii="宋体" w:hAnsi="宋体" w:cs="宋体" w:eastAsia="宋体" w:hint="default"/>
          <w:sz w:val="18"/>
          <w:szCs w:val="18"/>
        </w:rPr>
      </w:pPr>
      <w:r>
        <w:rPr>
          <w:rFonts w:ascii="宋体" w:hAnsi="宋体" w:cs="宋体" w:eastAsia="宋体" w:hint="default"/>
          <w:sz w:val="18"/>
          <w:szCs w:val="18"/>
        </w:rPr>
        <w:t>软件开发、系统集成</w:t>
      </w:r>
      <w:r>
        <w:rPr>
          <w:rFonts w:ascii="宋体" w:hAnsi="宋体" w:cs="宋体" w:eastAsia="宋体" w:hint="default"/>
          <w:sz w:val="18"/>
          <w:szCs w:val="18"/>
        </w:rPr>
        <w:t> </w:t>
      </w:r>
    </w:p>
    <w:p>
      <w:pPr>
        <w:tabs>
          <w:tab w:pos="1831" w:val="left" w:leader="none"/>
        </w:tabs>
        <w:spacing w:before="2"/>
        <w:ind w:left="139" w:right="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100.00</w:t>
        <w:tab/>
        <w:t>100.00</w:t>
      </w:r>
      <w:r>
        <w:rPr>
          <w:rFonts w:ascii="宋体" w:hAnsi="宋体" w:cs="宋体" w:eastAsia="宋体" w:hint="default"/>
          <w:spacing w:val="-28"/>
          <w:sz w:val="18"/>
          <w:szCs w:val="18"/>
        </w:rPr>
        <w:t> </w:t>
      </w:r>
      <w:r>
        <w:rPr>
          <w:rFonts w:ascii="宋体" w:hAnsi="宋体" w:cs="宋体" w:eastAsia="宋体" w:hint="default"/>
          <w:position w:val="-10"/>
          <w:sz w:val="18"/>
          <w:szCs w:val="18"/>
        </w:rPr>
        <w:t>同一控制下企业合并</w:t>
      </w:r>
      <w:r>
        <w:rPr>
          <w:rFonts w:ascii="宋体" w:hAnsi="宋体" w:cs="宋体" w:eastAsia="宋体" w:hint="default"/>
          <w:position w:val="-10"/>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020" w:right="0"/>
          <w:cols w:num="3" w:equalWidth="0">
            <w:col w:w="3526" w:space="40"/>
            <w:col w:w="1787" w:space="291"/>
            <w:col w:w="5246"/>
          </w:cols>
        </w:sectPr>
      </w:pPr>
    </w:p>
    <w:p>
      <w:pPr>
        <w:spacing w:line="367" w:lineRule="auto" w:before="112"/>
        <w:ind w:left="139" w:right="-20" w:firstLine="0"/>
        <w:jc w:val="left"/>
        <w:rPr>
          <w:rFonts w:ascii="宋体" w:hAnsi="宋体" w:cs="宋体" w:eastAsia="宋体" w:hint="default"/>
          <w:sz w:val="18"/>
          <w:szCs w:val="18"/>
        </w:rPr>
      </w:pPr>
      <w:r>
        <w:rPr>
          <w:rFonts w:ascii="宋体" w:hAnsi="宋体" w:cs="宋体" w:eastAsia="宋体" w:hint="default"/>
          <w:sz w:val="18"/>
          <w:szCs w:val="18"/>
        </w:rPr>
        <w:t>北京数字中远网络技术服 务有限公司</w:t>
      </w:r>
      <w:r>
        <w:rPr>
          <w:rFonts w:ascii="宋体" w:hAnsi="宋体" w:cs="宋体" w:eastAsia="宋体" w:hint="default"/>
          <w:sz w:val="18"/>
          <w:szCs w:val="18"/>
        </w:rPr>
        <w:t> </w:t>
      </w:r>
    </w:p>
    <w:p>
      <w:pPr>
        <w:spacing w:line="367" w:lineRule="auto" w:before="108"/>
        <w:ind w:left="139" w:right="-20" w:firstLine="0"/>
        <w:jc w:val="left"/>
        <w:rPr>
          <w:rFonts w:ascii="宋体" w:hAnsi="宋体" w:cs="宋体" w:eastAsia="宋体" w:hint="default"/>
          <w:sz w:val="18"/>
          <w:szCs w:val="18"/>
        </w:rPr>
      </w:pPr>
      <w:r>
        <w:rPr>
          <w:rFonts w:ascii="宋体" w:hAnsi="宋体" w:cs="宋体" w:eastAsia="宋体" w:hint="default"/>
          <w:sz w:val="18"/>
          <w:szCs w:val="18"/>
        </w:rPr>
        <w:t>中远网络航海科技有限公 司</w:t>
      </w:r>
      <w:r>
        <w:rPr>
          <w:rFonts w:ascii="宋体" w:hAnsi="宋体" w:cs="宋体" w:eastAsia="宋体" w:hint="default"/>
          <w:sz w:val="18"/>
          <w:szCs w:val="18"/>
        </w:rPr>
        <w:t> </w:t>
      </w:r>
    </w:p>
    <w:p>
      <w:pPr>
        <w:tabs>
          <w:tab w:pos="866" w:val="left" w:leader="none"/>
        </w:tabs>
        <w:spacing w:line="367" w:lineRule="auto" w:before="112"/>
        <w:ind w:left="1433" w:right="0" w:hanging="1295"/>
        <w:jc w:val="left"/>
        <w:rPr>
          <w:rFonts w:ascii="宋体" w:hAnsi="宋体" w:cs="宋体" w:eastAsia="宋体" w:hint="default"/>
          <w:sz w:val="18"/>
          <w:szCs w:val="18"/>
        </w:rPr>
      </w:pPr>
      <w:r>
        <w:rPr/>
        <w:br w:type="column"/>
      </w:r>
      <w:r>
        <w:rPr>
          <w:rFonts w:ascii="宋体" w:hAnsi="宋体" w:cs="宋体" w:eastAsia="宋体" w:hint="default"/>
          <w:sz w:val="18"/>
          <w:szCs w:val="18"/>
        </w:rPr>
        <w:t>北京</w:t>
      </w:r>
      <w:r>
        <w:rPr>
          <w:rFonts w:ascii="宋体" w:hAnsi="宋体" w:cs="宋体" w:eastAsia="宋体" w:hint="default"/>
          <w:sz w:val="18"/>
          <w:szCs w:val="18"/>
        </w:rPr>
        <w:tab/>
      </w:r>
      <w:r>
        <w:rPr>
          <w:rFonts w:ascii="宋体" w:hAnsi="宋体" w:cs="宋体" w:eastAsia="宋体" w:hint="default"/>
          <w:sz w:val="18"/>
          <w:szCs w:val="18"/>
        </w:rPr>
        <w:t>北京 </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计算机、软件及辅助设 备批发</w:t>
      </w:r>
      <w:r>
        <w:rPr>
          <w:rFonts w:ascii="宋体" w:hAnsi="宋体" w:cs="宋体" w:eastAsia="宋体" w:hint="default"/>
          <w:sz w:val="18"/>
          <w:szCs w:val="18"/>
        </w:rPr>
        <w:t> </w:t>
      </w:r>
    </w:p>
    <w:p>
      <w:pPr>
        <w:tabs>
          <w:tab w:pos="866" w:val="left" w:leader="none"/>
        </w:tabs>
        <w:spacing w:line="208" w:lineRule="exact" w:before="108"/>
        <w:ind w:left="139" w:right="0" w:firstLine="0"/>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ab/>
      </w:r>
      <w:r>
        <w:rPr>
          <w:rFonts w:ascii="宋体" w:hAnsi="宋体" w:cs="宋体" w:eastAsia="宋体" w:hint="default"/>
          <w:sz w:val="18"/>
          <w:szCs w:val="18"/>
        </w:rPr>
        <w:t>深圳</w:t>
      </w:r>
      <w:r>
        <w:rPr>
          <w:rFonts w:ascii="宋体" w:hAnsi="宋体" w:cs="宋体" w:eastAsia="宋体" w:hint="default"/>
          <w:sz w:val="18"/>
          <w:szCs w:val="18"/>
        </w:rPr>
        <w:t> </w:t>
      </w:r>
    </w:p>
    <w:p>
      <w:pPr>
        <w:spacing w:line="208" w:lineRule="exact" w:before="0"/>
        <w:ind w:left="1433" w:right="0" w:firstLine="0"/>
        <w:jc w:val="left"/>
        <w:rPr>
          <w:rFonts w:ascii="宋体" w:hAnsi="宋体" w:cs="宋体" w:eastAsia="宋体" w:hint="default"/>
          <w:sz w:val="18"/>
          <w:szCs w:val="18"/>
        </w:rPr>
      </w:pPr>
      <w:r>
        <w:rPr>
          <w:rFonts w:ascii="宋体" w:hAnsi="宋体" w:cs="宋体" w:eastAsia="宋体" w:hint="default"/>
          <w:sz w:val="18"/>
          <w:szCs w:val="18"/>
        </w:rPr>
        <w:t>软件开发、系统集成</w:t>
      </w:r>
      <w:r>
        <w:rPr>
          <w:rFonts w:ascii="宋体" w:hAnsi="宋体" w:cs="宋体" w:eastAsia="宋体" w:hint="default"/>
          <w:sz w:val="18"/>
          <w:szCs w:val="18"/>
        </w:rPr>
        <w:t> </w:t>
      </w:r>
    </w:p>
    <w:p>
      <w:pPr>
        <w:tabs>
          <w:tab w:pos="1831" w:val="left" w:leader="none"/>
        </w:tabs>
        <w:spacing w:before="4"/>
        <w:ind w:left="139" w:right="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100.00</w:t>
        <w:tab/>
        <w:t>100.00</w:t>
      </w:r>
      <w:r>
        <w:rPr>
          <w:rFonts w:ascii="宋体" w:hAnsi="宋体" w:cs="宋体" w:eastAsia="宋体" w:hint="default"/>
          <w:spacing w:val="-28"/>
          <w:sz w:val="18"/>
          <w:szCs w:val="18"/>
        </w:rPr>
        <w:t> </w:t>
      </w:r>
      <w:r>
        <w:rPr>
          <w:rFonts w:ascii="宋体" w:hAnsi="宋体" w:cs="宋体" w:eastAsia="宋体" w:hint="default"/>
          <w:position w:val="-10"/>
          <w:sz w:val="18"/>
          <w:szCs w:val="18"/>
        </w:rPr>
        <w:t>同一控制下企业合并</w:t>
      </w:r>
      <w:r>
        <w:rPr>
          <w:rFonts w:ascii="宋体" w:hAnsi="宋体" w:cs="宋体" w:eastAsia="宋体" w:hint="default"/>
          <w:position w:val="-10"/>
          <w:sz w:val="18"/>
          <w:szCs w:val="18"/>
        </w:rPr>
        <w:t> </w:t>
      </w:r>
      <w:r>
        <w:rPr>
          <w:rFonts w:ascii="宋体" w:hAnsi="宋体" w:cs="宋体" w:eastAsia="宋体" w:hint="default"/>
          <w:sz w:val="18"/>
          <w:szCs w:val="18"/>
        </w:rPr>
      </w:r>
    </w:p>
    <w:p>
      <w:pPr>
        <w:spacing w:line="240" w:lineRule="auto" w:before="9"/>
        <w:rPr>
          <w:rFonts w:ascii="宋体" w:hAnsi="宋体" w:cs="宋体" w:eastAsia="宋体" w:hint="default"/>
          <w:sz w:val="34"/>
          <w:szCs w:val="34"/>
        </w:rPr>
      </w:pPr>
    </w:p>
    <w:p>
      <w:pPr>
        <w:tabs>
          <w:tab w:pos="1831"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spacing w:val="-1"/>
          <w:sz w:val="18"/>
          <w:szCs w:val="18"/>
        </w:rPr>
        <w:t>100.00</w:t>
        <w:tab/>
        <w:t>100.00</w:t>
      </w:r>
      <w:r>
        <w:rPr>
          <w:rFonts w:ascii="宋体" w:hAnsi="宋体" w:cs="宋体" w:eastAsia="宋体" w:hint="default"/>
          <w:spacing w:val="-28"/>
          <w:sz w:val="18"/>
          <w:szCs w:val="18"/>
        </w:rPr>
        <w:t> </w:t>
      </w:r>
      <w:r>
        <w:rPr>
          <w:rFonts w:ascii="宋体" w:hAnsi="宋体" w:cs="宋体" w:eastAsia="宋体" w:hint="default"/>
          <w:position w:val="-10"/>
          <w:sz w:val="18"/>
          <w:szCs w:val="18"/>
        </w:rPr>
        <w:t>同一控制下企业合并</w:t>
      </w:r>
      <w:r>
        <w:rPr>
          <w:rFonts w:ascii="宋体" w:hAnsi="宋体" w:cs="宋体" w:eastAsia="宋体" w:hint="default"/>
          <w:position w:val="-10"/>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020" w:right="0"/>
          <w:cols w:num="3" w:equalWidth="0">
            <w:col w:w="2120" w:space="89"/>
            <w:col w:w="3220" w:space="216"/>
            <w:col w:w="5245"/>
          </w:cols>
        </w:sectPr>
      </w:pPr>
    </w:p>
    <w:p>
      <w:pPr>
        <w:pStyle w:val="BodyText"/>
        <w:spacing w:line="234" w:lineRule="exact"/>
        <w:ind w:left="778" w:right="0" w:firstLine="419"/>
        <w:jc w:val="both"/>
      </w:pPr>
      <w:r>
        <w:rPr/>
        <w:t>注：</w:t>
      </w:r>
      <w:r>
        <w:rPr>
          <w:rFonts w:ascii="宋体" w:hAnsi="宋体" w:cs="宋体" w:eastAsia="宋体" w:hint="default"/>
        </w:rPr>
        <w:t>1.</w:t>
      </w:r>
      <w:r>
        <w:rPr/>
        <w:t>公司原持有贵州新思维科技有限责任公司</w:t>
      </w:r>
      <w:r>
        <w:rPr>
          <w:rFonts w:ascii="宋体" w:hAnsi="宋体" w:cs="宋体" w:eastAsia="宋体" w:hint="default"/>
        </w:rPr>
        <w:t>40%</w:t>
      </w:r>
      <w:r>
        <w:rPr/>
        <w:t>股份。</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日，公司与贵州</w:t>
      </w:r>
    </w:p>
    <w:p>
      <w:pPr>
        <w:pStyle w:val="BodyText"/>
        <w:spacing w:line="237" w:lineRule="auto"/>
        <w:ind w:left="778" w:right="1525"/>
        <w:jc w:val="both"/>
        <w:rPr>
          <w:rFonts w:ascii="宋体" w:hAnsi="宋体" w:cs="宋体" w:eastAsia="宋体" w:hint="default"/>
        </w:rPr>
      </w:pPr>
      <w:r>
        <w:rPr/>
        <w:t>衡达高速公路咨询服务有限公司签订股权转让协议，收购其持有的新思维</w:t>
      </w:r>
      <w:r>
        <w:rPr>
          <w:rFonts w:ascii="宋体" w:hAnsi="宋体" w:cs="宋体" w:eastAsia="宋体" w:hint="default"/>
        </w:rPr>
        <w:t>20%</w:t>
      </w:r>
      <w:r>
        <w:rPr/>
        <w:t>的股权。收购完</w:t>
      </w:r>
      <w:r>
        <w:rPr>
          <w:spacing w:val="-34"/>
        </w:rPr>
        <w:t> </w:t>
      </w:r>
      <w:r>
        <w:rPr>
          <w:spacing w:val="-34"/>
        </w:rPr>
      </w:r>
      <w:r>
        <w:rPr/>
        <w:t>成后，公司合计持有新思维</w:t>
      </w:r>
      <w:r>
        <w:rPr>
          <w:rFonts w:ascii="宋体" w:hAnsi="宋体" w:cs="宋体" w:eastAsia="宋体" w:hint="default"/>
        </w:rPr>
        <w:t>60%</w:t>
      </w:r>
      <w:r>
        <w:rPr/>
        <w:t>的股权，拥有过半数以上的表决权，取得对新思维的控制权，</w:t>
      </w:r>
      <w:r>
        <w:rPr>
          <w:spacing w:val="-35"/>
        </w:rPr>
        <w:t> </w:t>
      </w:r>
      <w:r>
        <w:rPr>
          <w:spacing w:val="-35"/>
        </w:rPr>
      </w:r>
      <w:r>
        <w:rPr/>
        <w:t>自</w:t>
      </w:r>
      <w:r>
        <w:rPr>
          <w:rFonts w:ascii="宋体" w:hAnsi="宋体" w:cs="宋体" w:eastAsia="宋体" w:hint="default"/>
        </w:rPr>
        <w:t>2013</w:t>
      </w:r>
      <w:r>
        <w:rPr/>
        <w:t>年起纳入合并范围。</w:t>
      </w:r>
      <w:r>
        <w:rPr>
          <w:rFonts w:ascii="宋体" w:hAnsi="宋体" w:cs="宋体" w:eastAsia="宋体" w:hint="default"/>
        </w:rPr>
        <w:t> </w:t>
      </w:r>
    </w:p>
    <w:p>
      <w:pPr>
        <w:pStyle w:val="BodyText"/>
        <w:spacing w:line="237" w:lineRule="auto" w:before="121"/>
        <w:ind w:left="778" w:right="1491" w:firstLine="41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36"/>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日，中远信息科技有限公司决议通过转让其持有中远网络（北京）有限公</w:t>
      </w:r>
      <w:r>
        <w:rPr>
          <w:w w:val="100"/>
        </w:rPr>
        <w:t> </w:t>
      </w:r>
      <w:r>
        <w:rPr>
          <w:spacing w:val="-2"/>
        </w:rPr>
        <w:t>司</w:t>
      </w:r>
      <w:r>
        <w:rPr>
          <w:rFonts w:ascii="宋体" w:hAnsi="宋体" w:cs="宋体" w:eastAsia="宋体" w:hint="default"/>
          <w:spacing w:val="-2"/>
        </w:rPr>
        <w:t>40%</w:t>
      </w:r>
      <w:r>
        <w:rPr>
          <w:spacing w:val="-2"/>
        </w:rPr>
        <w:t>股权、中远网络物流信息科技有限公司</w:t>
      </w:r>
      <w:r>
        <w:rPr>
          <w:rFonts w:ascii="宋体" w:hAnsi="宋体" w:cs="宋体" w:eastAsia="宋体" w:hint="default"/>
          <w:spacing w:val="-2"/>
        </w:rPr>
        <w:t>49%</w:t>
      </w:r>
      <w:r>
        <w:rPr>
          <w:spacing w:val="-2"/>
        </w:rPr>
        <w:t>股权至本公司。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15</w:t>
      </w:r>
      <w:r>
        <w:rPr>
          <w:spacing w:val="-2"/>
        </w:rPr>
        <w:t>日，公司与中远</w:t>
      </w:r>
      <w:r>
        <w:rPr>
          <w:spacing w:val="-55"/>
        </w:rPr>
        <w:t> </w:t>
      </w:r>
      <w:r>
        <w:rPr>
          <w:spacing w:val="-55"/>
        </w:rPr>
      </w:r>
      <w:r>
        <w:rPr/>
        <w:t>信息科技有限公司签订股权转让协议，收购其持有的中远网络（北京）有限公司</w:t>
      </w:r>
      <w:r>
        <w:rPr>
          <w:rFonts w:ascii="宋体" w:hAnsi="宋体" w:cs="宋体" w:eastAsia="宋体" w:hint="default"/>
        </w:rPr>
        <w:t>40%</w:t>
      </w:r>
      <w:r>
        <w:rPr/>
        <w:t>、中远网</w:t>
      </w:r>
      <w:r>
        <w:rPr>
          <w:spacing w:val="-31"/>
        </w:rPr>
        <w:t> </w:t>
      </w:r>
      <w:r>
        <w:rPr>
          <w:spacing w:val="-31"/>
        </w:rPr>
      </w:r>
      <w:r>
        <w:rPr/>
        <w:t>络物流信息科技有限公司</w:t>
      </w:r>
      <w:r>
        <w:rPr>
          <w:rFonts w:ascii="宋体" w:hAnsi="宋体" w:cs="宋体" w:eastAsia="宋体" w:hint="default"/>
        </w:rPr>
        <w:t>49%</w:t>
      </w:r>
      <w:r>
        <w:rPr/>
        <w:t>股权。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15</w:t>
      </w:r>
      <w:r>
        <w:rPr/>
        <w:t>日，公司与中远海运网络有限公司签订股权</w:t>
      </w:r>
      <w:r>
        <w:rPr>
          <w:spacing w:val="-37"/>
        </w:rPr>
        <w:t> </w:t>
      </w:r>
      <w:r>
        <w:rPr>
          <w:spacing w:val="-37"/>
        </w:rPr>
      </w:r>
      <w:r>
        <w:rPr>
          <w:spacing w:val="-2"/>
        </w:rPr>
        <w:t>转让协议，收购其持有中远网络（北京）有限公司</w:t>
      </w:r>
      <w:r>
        <w:rPr>
          <w:rFonts w:ascii="宋体" w:hAnsi="宋体" w:cs="宋体" w:eastAsia="宋体" w:hint="default"/>
          <w:spacing w:val="-2"/>
        </w:rPr>
        <w:t>60%</w:t>
      </w:r>
      <w:r>
        <w:rPr>
          <w:spacing w:val="-2"/>
        </w:rPr>
        <w:t>、中远网络物流信息科技有限公司</w:t>
      </w:r>
      <w:r>
        <w:rPr>
          <w:rFonts w:ascii="宋体" w:hAnsi="宋体" w:cs="宋体" w:eastAsia="宋体" w:hint="default"/>
          <w:spacing w:val="-2"/>
        </w:rPr>
        <w:t>51%</w:t>
      </w:r>
      <w:r>
        <w:rPr>
          <w:spacing w:val="-2"/>
        </w:rPr>
        <w:t>、</w:t>
      </w:r>
      <w:r>
        <w:rPr>
          <w:spacing w:val="-26"/>
        </w:rPr>
        <w:t> </w:t>
      </w:r>
      <w:r>
        <w:rPr/>
        <w:t>北京数字中远网络技术服务有限公司</w:t>
      </w:r>
      <w:r>
        <w:rPr>
          <w:rFonts w:ascii="宋体" w:hAnsi="宋体" w:cs="宋体" w:eastAsia="宋体" w:hint="default"/>
        </w:rPr>
        <w:t>100%</w:t>
      </w:r>
      <w:r>
        <w:rPr/>
        <w:t>、中远网络航海科技有限公司</w:t>
      </w:r>
      <w:r>
        <w:rPr>
          <w:rFonts w:ascii="宋体" w:hAnsi="宋体" w:cs="宋体" w:eastAsia="宋体" w:hint="default"/>
        </w:rPr>
        <w:t>100%</w:t>
      </w:r>
      <w:r>
        <w:rPr/>
        <w:t>股权。</w:t>
      </w:r>
      <w:r>
        <w:rPr>
          <w:rFonts w:ascii="宋体" w:hAnsi="宋体" w:cs="宋体" w:eastAsia="宋体" w:hint="default"/>
        </w:rPr>
        <w:t> </w:t>
      </w:r>
    </w:p>
    <w:p>
      <w:pPr>
        <w:pStyle w:val="BodyText"/>
        <w:spacing w:line="273" w:lineRule="exact" w:before="119"/>
        <w:ind w:left="1198" w:right="0"/>
        <w:jc w:val="left"/>
      </w:pP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11</w:t>
      </w:r>
      <w:r>
        <w:rPr>
          <w:spacing w:val="-3"/>
        </w:rPr>
        <w:t>日，中远海运网络有限公司决议通过转让其持有中远网络（北京）有限公司</w:t>
      </w:r>
    </w:p>
    <w:p>
      <w:pPr>
        <w:pStyle w:val="BodyText"/>
        <w:spacing w:line="240" w:lineRule="auto"/>
        <w:ind w:left="778" w:right="1522"/>
        <w:jc w:val="both"/>
        <w:rPr>
          <w:rFonts w:ascii="宋体" w:hAnsi="宋体" w:cs="宋体" w:eastAsia="宋体" w:hint="default"/>
        </w:rPr>
      </w:pPr>
      <w:r>
        <w:rPr>
          <w:rFonts w:ascii="宋体" w:hAnsi="宋体" w:cs="宋体" w:eastAsia="宋体" w:hint="default"/>
          <w:spacing w:val="-2"/>
        </w:rPr>
        <w:t>60%</w:t>
      </w:r>
      <w:r>
        <w:rPr>
          <w:spacing w:val="-2"/>
        </w:rPr>
        <w:t>、中远网络物流信息科技有限公司</w:t>
      </w:r>
      <w:r>
        <w:rPr>
          <w:rFonts w:ascii="宋体" w:hAnsi="宋体" w:cs="宋体" w:eastAsia="宋体" w:hint="default"/>
          <w:spacing w:val="-2"/>
        </w:rPr>
        <w:t>51%</w:t>
      </w:r>
      <w:r>
        <w:rPr>
          <w:spacing w:val="-2"/>
        </w:rPr>
        <w:t>、北京数字中远网络技术服务有限公司</w:t>
      </w:r>
      <w:r>
        <w:rPr>
          <w:rFonts w:ascii="宋体" w:hAnsi="宋体" w:cs="宋体" w:eastAsia="宋体" w:hint="default"/>
          <w:spacing w:val="-2"/>
        </w:rPr>
        <w:t>100%</w:t>
      </w:r>
      <w:r>
        <w:rPr>
          <w:spacing w:val="-2"/>
        </w:rPr>
        <w:t>、中远网</w:t>
      </w:r>
      <w:r>
        <w:rPr>
          <w:spacing w:val="-54"/>
        </w:rPr>
        <w:t> </w:t>
      </w:r>
      <w:r>
        <w:rPr>
          <w:spacing w:val="-54"/>
        </w:rPr>
      </w:r>
      <w:r>
        <w:rPr/>
        <w:t>络航海科技有限公司</w:t>
      </w:r>
      <w:r>
        <w:rPr>
          <w:rFonts w:ascii="宋体" w:hAnsi="宋体" w:cs="宋体" w:eastAsia="宋体" w:hint="default"/>
        </w:rPr>
        <w:t>100%</w:t>
      </w:r>
      <w:r>
        <w:rPr/>
        <w:t>股权至本公司。</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640" w:bottom="1460" w:left="1020" w:right="0"/>
        </w:sectPr>
      </w:pPr>
    </w:p>
    <w:p>
      <w:pPr>
        <w:pStyle w:val="BodyText"/>
        <w:spacing w:line="340" w:lineRule="auto" w:before="8"/>
        <w:ind w:left="778" w:right="0"/>
        <w:jc w:val="left"/>
        <w:rPr>
          <w:rFonts w:ascii="宋体" w:hAnsi="宋体" w:cs="宋体" w:eastAsia="宋体" w:hint="default"/>
        </w:rPr>
      </w:pPr>
      <w:r>
        <w:rPr>
          <w:spacing w:val="-3"/>
        </w:rPr>
        <w:t>以上股权转让协议约定股权转让生效日系公司股东会及股权出售方有权决策部门批准日。</w:t>
      </w:r>
      <w:r>
        <w:rPr>
          <w:spacing w:val="-33"/>
        </w:rPr>
        <w:t> </w:t>
      </w:r>
      <w:r>
        <w:rPr>
          <w:rFonts w:ascii="宋体" w:hAnsi="宋体" w:cs="宋体" w:eastAsia="宋体" w:hint="default"/>
          <w:spacing w:val="-33"/>
        </w:rPr>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29</w:t>
      </w:r>
      <w:r>
        <w:rPr/>
        <w:t>日，本公司</w:t>
      </w:r>
      <w:r>
        <w:rPr>
          <w:rFonts w:ascii="宋体" w:hAnsi="宋体" w:cs="宋体" w:eastAsia="宋体" w:hint="default"/>
        </w:rPr>
        <w:t>2017</w:t>
      </w:r>
      <w:r>
        <w:rPr/>
        <w:t>年第一次临时股东大会，决议通过现金收购</w:t>
      </w:r>
      <w:r>
        <w:rPr>
          <w:rFonts w:ascii="宋体" w:hAnsi="宋体" w:cs="宋体" w:eastAsia="宋体" w:hint="default"/>
        </w:rPr>
        <w:t>4</w:t>
      </w:r>
      <w:r>
        <w:rPr/>
        <w:t>家公司。</w:t>
      </w:r>
      <w:r>
        <w:rPr>
          <w:rFonts w:ascii="宋体" w:hAnsi="宋体" w:cs="宋体" w:eastAsia="宋体" w:hint="default"/>
        </w:rPr>
        <w:t> </w:t>
      </w:r>
    </w:p>
    <w:p>
      <w:pPr>
        <w:pStyle w:val="BodyText"/>
        <w:spacing w:line="237" w:lineRule="auto" w:before="33"/>
        <w:ind w:left="358" w:right="1524" w:firstLine="419"/>
        <w:jc w:val="both"/>
        <w:rPr>
          <w:rFonts w:ascii="宋体" w:hAnsi="宋体" w:cs="宋体" w:eastAsia="宋体" w:hint="default"/>
        </w:rPr>
      </w:pPr>
      <w:r>
        <w:rPr>
          <w:spacing w:val="-3"/>
        </w:rPr>
        <w:t>收购完成后，公司分别合计持有中远网络（北京）有限公司、中远网络物流信息科技有限</w:t>
      </w:r>
      <w:r>
        <w:rPr>
          <w:w w:val="100"/>
        </w:rPr>
        <w:t> </w:t>
      </w:r>
      <w:r>
        <w:rPr>
          <w:spacing w:val="-3"/>
        </w:rPr>
        <w:t>公司、北京数字中远网络技术服务有限公司、中远网络航海科技有限公司</w:t>
      </w:r>
      <w:r>
        <w:rPr>
          <w:rFonts w:ascii="宋体" w:hAnsi="宋体" w:cs="宋体" w:eastAsia="宋体" w:hint="default"/>
          <w:spacing w:val="-3"/>
        </w:rPr>
        <w:t>100%</w:t>
      </w:r>
      <w:r>
        <w:rPr>
          <w:spacing w:val="-3"/>
        </w:rPr>
        <w:t>股权，拥有</w:t>
      </w:r>
      <w:r>
        <w:rPr>
          <w:rFonts w:ascii="宋体" w:hAnsi="宋体" w:cs="宋体" w:eastAsia="宋体" w:hint="default"/>
          <w:spacing w:val="-3"/>
        </w:rPr>
        <w:t>100%</w:t>
      </w:r>
      <w:r>
        <w:rPr>
          <w:rFonts w:ascii="宋体" w:hAnsi="宋体" w:cs="宋体" w:eastAsia="宋体" w:hint="default"/>
          <w:spacing w:val="-16"/>
        </w:rPr>
        <w:t> </w:t>
      </w:r>
      <w:r>
        <w:rPr>
          <w:rFonts w:ascii="宋体" w:hAnsi="宋体" w:cs="宋体" w:eastAsia="宋体" w:hint="default"/>
          <w:spacing w:val="-16"/>
        </w:rPr>
      </w:r>
      <w:r>
        <w:rPr/>
        <w:t>的表决权，取得对其控制权。</w:t>
      </w:r>
      <w:r>
        <w:rPr>
          <w:rFonts w:ascii="宋体" w:hAnsi="宋体" w:cs="宋体" w:eastAsia="宋体" w:hint="default"/>
        </w:rPr>
        <w:t> </w:t>
      </w:r>
    </w:p>
    <w:p>
      <w:pPr>
        <w:pStyle w:val="BodyText"/>
        <w:spacing w:line="240" w:lineRule="auto" w:before="116"/>
        <w:ind w:left="358" w:right="1522" w:firstLine="419"/>
        <w:jc w:val="both"/>
        <w:rPr>
          <w:rFonts w:ascii="宋体" w:hAnsi="宋体" w:cs="宋体" w:eastAsia="宋体" w:hint="default"/>
        </w:rPr>
      </w:pPr>
      <w:r>
        <w:rPr>
          <w:spacing w:val="-3"/>
        </w:rPr>
        <w:t>合并前后合并双方均受中国远洋海运集团有限公司控制且该控制并非暂时性，以上合并属</w:t>
      </w:r>
      <w:r>
        <w:rPr>
          <w:w w:val="100"/>
        </w:rPr>
        <w:t> </w:t>
      </w:r>
      <w:r>
        <w:rPr/>
        <w:t>同一控制下的企业合并。</w:t>
      </w:r>
      <w:r>
        <w:rPr>
          <w:rFonts w:ascii="宋体" w:hAnsi="宋体" w:cs="宋体" w:eastAsia="宋体" w:hint="default"/>
        </w:rPr>
        <w:t> </w:t>
      </w:r>
    </w:p>
    <w:p>
      <w:pPr>
        <w:pStyle w:val="BodyText"/>
        <w:spacing w:line="274" w:lineRule="exact" w:before="116"/>
        <w:ind w:left="778" w:right="0"/>
        <w:jc w:val="left"/>
      </w:pP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7</w:t>
      </w:r>
      <w:r>
        <w:rPr>
          <w:spacing w:val="-3"/>
        </w:rPr>
        <w:t>日，中远海运科技股份有限公司召开了第六届董事会第四次会议，审议通过了</w:t>
      </w:r>
    </w:p>
    <w:p>
      <w:pPr>
        <w:pStyle w:val="BodyText"/>
        <w:spacing w:line="272" w:lineRule="exact" w:before="27"/>
        <w:ind w:left="358" w:right="0"/>
        <w:jc w:val="left"/>
        <w:rPr>
          <w:rFonts w:ascii="宋体" w:hAnsi="宋体" w:cs="宋体" w:eastAsia="宋体" w:hint="default"/>
        </w:rPr>
      </w:pPr>
      <w:r>
        <w:rPr>
          <w:spacing w:val="-3"/>
        </w:rPr>
        <w:t>《关于全资子公司间吸收合并的议案》，通过了中远海运科技（北京）有限公司吸收合并中远</w:t>
      </w:r>
      <w:r>
        <w:rPr>
          <w:spacing w:val="-21"/>
        </w:rPr>
        <w:t> </w:t>
      </w:r>
      <w:r>
        <w:rPr>
          <w:spacing w:val="-21"/>
        </w:rPr>
      </w:r>
      <w:r>
        <w:rPr/>
        <w:t>网络（北京）有限公司。</w:t>
      </w:r>
      <w:r>
        <w:rPr>
          <w:rFonts w:ascii="宋体" w:hAnsi="宋体" w:cs="宋体" w:eastAsia="宋体" w:hint="default"/>
        </w:rPr>
        <w:t> </w:t>
      </w:r>
    </w:p>
    <w:p>
      <w:pPr>
        <w:pStyle w:val="BodyText"/>
        <w:spacing w:line="237" w:lineRule="auto" w:before="97"/>
        <w:ind w:left="358" w:right="1491" w:firstLine="419"/>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22</w:t>
      </w:r>
      <w:r>
        <w:rPr/>
        <w:t>日，中远海运科技（北京）有限公司与中远网络（北京）有限公司签订吸收</w:t>
      </w:r>
      <w:r>
        <w:rPr>
          <w:w w:val="100"/>
        </w:rPr>
        <w:t> </w:t>
      </w:r>
      <w:r>
        <w:rPr>
          <w:spacing w:val="-3"/>
        </w:rPr>
        <w:t>合并协议。由海科北京吸收合并网络北京，吸收合并完成后海科北京继续存在，网络北京作为</w:t>
      </w:r>
      <w:r>
        <w:rPr>
          <w:spacing w:val="-23"/>
        </w:rPr>
        <w:t> </w:t>
      </w:r>
      <w:r>
        <w:rPr>
          <w:spacing w:val="-23"/>
        </w:rPr>
      </w:r>
      <w:r>
        <w:rPr>
          <w:spacing w:val="-2"/>
        </w:rPr>
        <w:t>被吸收合并方注销其法人资格，海科北京继承网络北京全部资产、负债、业务、人员、合同、</w:t>
      </w:r>
      <w:r>
        <w:rPr>
          <w:spacing w:val="-31"/>
        </w:rPr>
        <w:t> </w:t>
      </w:r>
      <w:r>
        <w:rPr>
          <w:spacing w:val="-31"/>
        </w:rPr>
      </w:r>
      <w:r>
        <w:rPr/>
        <w:t>资质及其他一切权利与义务。</w:t>
      </w:r>
      <w:r>
        <w:rPr>
          <w:rFonts w:ascii="宋体" w:hAnsi="宋体" w:cs="宋体" w:eastAsia="宋体" w:hint="default"/>
        </w:rPr>
        <w:t> </w:t>
      </w:r>
    </w:p>
    <w:p>
      <w:pPr>
        <w:pStyle w:val="BodyText"/>
        <w:spacing w:line="272" w:lineRule="exact" w:before="146"/>
        <w:ind w:left="358" w:right="1522" w:firstLine="419"/>
        <w:jc w:val="both"/>
        <w:rPr>
          <w:rFonts w:ascii="宋体" w:hAnsi="宋体" w:cs="宋体" w:eastAsia="宋体" w:hint="default"/>
          <w:sz w:val="18"/>
          <w:szCs w:val="18"/>
        </w:rPr>
      </w:pPr>
      <w:r>
        <w:rPr>
          <w:spacing w:val="-3"/>
        </w:rPr>
        <w:t>吸收合并前后合并双方均受中远海科控制且该控制并非暂时性，以上吸收合并属同一控制</w:t>
      </w:r>
      <w:r>
        <w:rPr>
          <w:w w:val="100"/>
        </w:rPr>
        <w:t> </w:t>
      </w:r>
      <w:r>
        <w:rPr/>
        <w:t>下的吸收合并。</w:t>
      </w:r>
      <w:r>
        <w:rPr>
          <w:rFonts w:ascii="宋体" w:hAnsi="宋体" w:cs="宋体" w:eastAsia="宋体" w:hint="default"/>
          <w:sz w:val="18"/>
          <w:szCs w:val="18"/>
        </w:rPr>
        <w:t> </w:t>
      </w:r>
    </w:p>
    <w:p>
      <w:pPr>
        <w:pStyle w:val="BodyText"/>
        <w:spacing w:line="240" w:lineRule="auto" w:before="94"/>
        <w:ind w:left="778" w:right="6768"/>
        <w:jc w:val="left"/>
        <w:rPr>
          <w:rFonts w:ascii="宋体" w:hAnsi="宋体" w:cs="宋体" w:eastAsia="宋体" w:hint="default"/>
          <w:sz w:val="18"/>
          <w:szCs w:val="18"/>
        </w:rPr>
      </w:pPr>
      <w:r>
        <w:rPr>
          <w:rFonts w:ascii="宋体" w:hAnsi="宋体" w:cs="宋体" w:eastAsia="宋体" w:hint="default"/>
        </w:rPr>
        <w:t>2.</w:t>
      </w:r>
      <w:r>
        <w:rPr/>
        <w:t>重要非全资子公司</w:t>
      </w:r>
      <w:r>
        <w:rPr>
          <w:rFonts w:ascii="宋体" w:hAnsi="宋体" w:cs="宋体" w:eastAsia="宋体" w:hint="default"/>
          <w:sz w:val="18"/>
          <w:szCs w:val="18"/>
        </w:rPr>
        <w:t> </w:t>
      </w: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447"/>
        <w:gridCol w:w="1096"/>
        <w:gridCol w:w="1169"/>
        <w:gridCol w:w="1277"/>
        <w:gridCol w:w="1412"/>
        <w:gridCol w:w="1672"/>
      </w:tblGrid>
      <w:tr>
        <w:trPr>
          <w:trHeight w:val="632" w:hRule="exact"/>
        </w:trPr>
        <w:tc>
          <w:tcPr>
            <w:tcW w:w="2447"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47"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180" w:lineRule="exact"/>
              <w:ind w:left="169" w:right="0" w:hanging="92"/>
              <w:jc w:val="left"/>
              <w:rPr>
                <w:rFonts w:ascii="宋体" w:hAnsi="宋体" w:cs="宋体" w:eastAsia="宋体" w:hint="default"/>
                <w:sz w:val="18"/>
                <w:szCs w:val="18"/>
              </w:rPr>
            </w:pPr>
            <w:r>
              <w:rPr>
                <w:rFonts w:ascii="宋体" w:hAnsi="宋体" w:cs="宋体" w:eastAsia="宋体" w:hint="default"/>
                <w:b/>
                <w:bCs/>
                <w:sz w:val="18"/>
                <w:szCs w:val="18"/>
              </w:rPr>
              <w:t>少数股东的</w:t>
            </w:r>
            <w:r>
              <w:rPr>
                <w:rFonts w:ascii="宋体" w:hAnsi="宋体" w:cs="宋体" w:eastAsia="宋体" w:hint="default"/>
                <w:sz w:val="18"/>
                <w:szCs w:val="18"/>
              </w:rPr>
            </w:r>
          </w:p>
          <w:p>
            <w:pPr>
              <w:pStyle w:val="TableParagraph"/>
              <w:spacing w:line="240" w:lineRule="auto" w:before="124"/>
              <w:ind w:left="16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69" w:type="dxa"/>
            <w:tcBorders>
              <w:top w:val="nil" w:sz="6" w:space="0" w:color="auto"/>
              <w:left w:val="nil" w:sz="6" w:space="0" w:color="auto"/>
              <w:bottom w:val="single" w:sz="4" w:space="0" w:color="000000"/>
              <w:right w:val="nil" w:sz="6" w:space="0" w:color="auto"/>
            </w:tcBorders>
          </w:tcPr>
          <w:p>
            <w:pPr>
              <w:pStyle w:val="TableParagraph"/>
              <w:spacing w:line="180"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少数股东的</w:t>
            </w:r>
            <w:r>
              <w:rPr>
                <w:rFonts w:ascii="宋体" w:hAnsi="宋体" w:cs="宋体" w:eastAsia="宋体" w:hint="default"/>
                <w:sz w:val="18"/>
                <w:szCs w:val="18"/>
              </w:rPr>
            </w:r>
          </w:p>
          <w:p>
            <w:pPr>
              <w:pStyle w:val="TableParagraph"/>
              <w:spacing w:line="240" w:lineRule="auto" w:before="124"/>
              <w:ind w:left="114"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180" w:lineRule="exact"/>
              <w:ind w:left="61" w:right="0"/>
              <w:jc w:val="left"/>
              <w:rPr>
                <w:rFonts w:ascii="宋体" w:hAnsi="宋体" w:cs="宋体" w:eastAsia="宋体" w:hint="default"/>
                <w:sz w:val="18"/>
                <w:szCs w:val="18"/>
              </w:rPr>
            </w:pPr>
            <w:r>
              <w:rPr>
                <w:rFonts w:ascii="宋体" w:hAnsi="宋体" w:cs="宋体" w:eastAsia="宋体" w:hint="default"/>
                <w:b/>
                <w:bCs/>
                <w:sz w:val="18"/>
                <w:szCs w:val="18"/>
              </w:rPr>
              <w:t>本期归属于少</w:t>
            </w:r>
            <w:r>
              <w:rPr>
                <w:rFonts w:ascii="宋体" w:hAnsi="宋体" w:cs="宋体" w:eastAsia="宋体" w:hint="default"/>
                <w:sz w:val="18"/>
                <w:szCs w:val="18"/>
              </w:rPr>
            </w:r>
          </w:p>
          <w:p>
            <w:pPr>
              <w:pStyle w:val="TableParagraph"/>
              <w:spacing w:line="240" w:lineRule="auto" w:before="124"/>
              <w:ind w:left="61" w:right="0"/>
              <w:jc w:val="left"/>
              <w:rPr>
                <w:rFonts w:ascii="宋体" w:hAnsi="宋体" w:cs="宋体" w:eastAsia="宋体" w:hint="default"/>
                <w:sz w:val="18"/>
                <w:szCs w:val="18"/>
              </w:rPr>
            </w:pPr>
            <w:r>
              <w:rPr>
                <w:rFonts w:ascii="宋体" w:hAnsi="宋体" w:cs="宋体" w:eastAsia="宋体" w:hint="default"/>
                <w:b/>
                <w:bCs/>
                <w:sz w:val="18"/>
                <w:szCs w:val="18"/>
              </w:rPr>
              <w:t>数股东的损益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2" w:type="dxa"/>
            <w:tcBorders>
              <w:top w:val="nil" w:sz="6" w:space="0" w:color="auto"/>
              <w:left w:val="nil" w:sz="6" w:space="0" w:color="auto"/>
              <w:bottom w:val="single" w:sz="4" w:space="0" w:color="000000"/>
              <w:right w:val="nil" w:sz="6" w:space="0" w:color="auto"/>
            </w:tcBorders>
          </w:tcPr>
          <w:p>
            <w:pPr>
              <w:pStyle w:val="TableParagraph"/>
              <w:spacing w:line="180"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本期向少数股东</w:t>
            </w:r>
            <w:r>
              <w:rPr>
                <w:rFonts w:ascii="宋体" w:hAnsi="宋体" w:cs="宋体" w:eastAsia="宋体" w:hint="default"/>
                <w:sz w:val="18"/>
                <w:szCs w:val="18"/>
              </w:rPr>
            </w:r>
          </w:p>
          <w:p>
            <w:pPr>
              <w:pStyle w:val="TableParagraph"/>
              <w:spacing w:line="240" w:lineRule="auto" w:before="124"/>
              <w:ind w:left="40" w:right="0"/>
              <w:jc w:val="left"/>
              <w:rPr>
                <w:rFonts w:ascii="宋体" w:hAnsi="宋体" w:cs="宋体" w:eastAsia="宋体" w:hint="default"/>
                <w:sz w:val="18"/>
                <w:szCs w:val="18"/>
              </w:rPr>
            </w:pPr>
            <w:r>
              <w:rPr>
                <w:rFonts w:ascii="宋体" w:hAnsi="宋体" w:cs="宋体" w:eastAsia="宋体" w:hint="default"/>
                <w:b/>
                <w:bCs/>
                <w:sz w:val="18"/>
                <w:szCs w:val="18"/>
              </w:rPr>
              <w:t>宣告分派的股利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180" w:lineRule="exact"/>
              <w:ind w:right="11"/>
              <w:jc w:val="center"/>
              <w:rPr>
                <w:rFonts w:ascii="宋体" w:hAnsi="宋体" w:cs="宋体" w:eastAsia="宋体" w:hint="default"/>
                <w:sz w:val="18"/>
                <w:szCs w:val="18"/>
              </w:rPr>
            </w:pPr>
            <w:r>
              <w:rPr>
                <w:rFonts w:ascii="宋体" w:hAnsi="宋体" w:cs="宋体" w:eastAsia="宋体" w:hint="default"/>
                <w:b/>
                <w:bCs/>
                <w:sz w:val="18"/>
                <w:szCs w:val="18"/>
              </w:rPr>
              <w:t>期末少数股东权益余</w:t>
            </w:r>
            <w:r>
              <w:rPr>
                <w:rFonts w:ascii="宋体" w:hAnsi="宋体" w:cs="宋体" w:eastAsia="宋体" w:hint="default"/>
                <w:sz w:val="18"/>
                <w:szCs w:val="18"/>
              </w:rPr>
            </w:r>
          </w:p>
          <w:p>
            <w:pPr>
              <w:pStyle w:val="TableParagraph"/>
              <w:spacing w:line="240" w:lineRule="auto" w:before="124"/>
              <w:ind w:left="75" w:right="0"/>
              <w:jc w:val="center"/>
              <w:rPr>
                <w:rFonts w:ascii="宋体" w:hAnsi="宋体" w:cs="宋体" w:eastAsia="宋体" w:hint="default"/>
                <w:sz w:val="18"/>
                <w:szCs w:val="18"/>
              </w:rPr>
            </w:pPr>
            <w:r>
              <w:rPr>
                <w:rFonts w:ascii="宋体" w:hAnsi="宋体" w:cs="宋体" w:eastAsia="宋体" w:hint="default"/>
                <w:b/>
                <w:bCs/>
                <w:sz w:val="18"/>
                <w:szCs w:val="18"/>
              </w:rPr>
              <w:t>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9" w:hRule="exact"/>
        </w:trPr>
        <w:tc>
          <w:tcPr>
            <w:tcW w:w="2447"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47"/>
              <w:jc w:val="center"/>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8"/>
              <w:jc w:val="center"/>
              <w:rPr>
                <w:rFonts w:ascii="Times New Roman" w:hAnsi="Times New Roman" w:cs="Times New Roman" w:eastAsia="Times New Roman" w:hint="default"/>
                <w:sz w:val="18"/>
                <w:szCs w:val="18"/>
              </w:rPr>
            </w:pPr>
            <w:r>
              <w:rPr>
                <w:rFonts w:ascii="Times New Roman"/>
                <w:sz w:val="18"/>
              </w:rPr>
              <w:t>40%</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8"/>
              <w:jc w:val="center"/>
              <w:rPr>
                <w:rFonts w:ascii="Times New Roman" w:hAnsi="Times New Roman" w:cs="Times New Roman" w:eastAsia="Times New Roman" w:hint="default"/>
                <w:sz w:val="18"/>
                <w:szCs w:val="18"/>
              </w:rPr>
            </w:pPr>
            <w:r>
              <w:rPr>
                <w:rFonts w:ascii="Times New Roman"/>
                <w:sz w:val="18"/>
              </w:rPr>
              <w:t>40%</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31" w:right="0"/>
              <w:jc w:val="left"/>
              <w:rPr>
                <w:rFonts w:ascii="Times New Roman" w:hAnsi="Times New Roman" w:cs="Times New Roman" w:eastAsia="Times New Roman" w:hint="default"/>
                <w:sz w:val="18"/>
                <w:szCs w:val="18"/>
              </w:rPr>
            </w:pPr>
            <w:r>
              <w:rPr>
                <w:rFonts w:ascii="Times New Roman"/>
                <w:sz w:val="18"/>
              </w:rPr>
              <w:t>6,862,200.75</w:t>
            </w:r>
          </w:p>
        </w:tc>
        <w:tc>
          <w:tcPr>
            <w:tcW w:w="1412" w:type="dxa"/>
            <w:tcBorders>
              <w:top w:val="single" w:sz="4" w:space="0" w:color="000000"/>
              <w:left w:val="nil" w:sz="6" w:space="0" w:color="auto"/>
              <w:bottom w:val="nil" w:sz="6" w:space="0" w:color="auto"/>
              <w:right w:val="nil" w:sz="6" w:space="0" w:color="auto"/>
            </w:tcBorders>
          </w:tcPr>
          <w:p>
            <w:pP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4" w:right="0"/>
              <w:jc w:val="left"/>
              <w:rPr>
                <w:rFonts w:ascii="Times New Roman" w:hAnsi="Times New Roman" w:cs="Times New Roman" w:eastAsia="Times New Roman" w:hint="default"/>
                <w:sz w:val="18"/>
                <w:szCs w:val="18"/>
              </w:rPr>
            </w:pPr>
            <w:r>
              <w:rPr>
                <w:rFonts w:ascii="Times New Roman"/>
                <w:sz w:val="18"/>
              </w:rPr>
              <w:t>14,141,851.65</w:t>
            </w:r>
          </w:p>
        </w:tc>
      </w:tr>
    </w:tbl>
    <w:p>
      <w:pPr>
        <w:pStyle w:val="BodyText"/>
        <w:spacing w:line="240" w:lineRule="auto" w:before="53"/>
        <w:ind w:left="778" w:right="0"/>
        <w:jc w:val="left"/>
        <w:rPr>
          <w:rFonts w:ascii="宋体" w:hAnsi="宋体" w:cs="宋体" w:eastAsia="宋体" w:hint="default"/>
        </w:rPr>
      </w:pPr>
      <w:r>
        <w:rPr>
          <w:rFonts w:ascii="宋体" w:hAnsi="宋体" w:cs="宋体" w:eastAsia="宋体" w:hint="default"/>
        </w:rPr>
        <w:t>3.</w:t>
      </w:r>
      <w:r>
        <w:rPr/>
        <w:t>重要的非全资子公司的主要财务信息</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250" w:type="dxa"/>
        <w:tblLayout w:type="fixed"/>
        <w:tblCellMar>
          <w:top w:w="0" w:type="dxa"/>
          <w:left w:w="0" w:type="dxa"/>
          <w:bottom w:w="0" w:type="dxa"/>
          <w:right w:w="0" w:type="dxa"/>
        </w:tblCellMar>
        <w:tblLook w:val="01E0"/>
      </w:tblPr>
      <w:tblGrid>
        <w:gridCol w:w="2613"/>
        <w:gridCol w:w="3523"/>
        <w:gridCol w:w="2659"/>
      </w:tblGrid>
      <w:tr>
        <w:trPr>
          <w:trHeight w:val="275" w:hRule="exact"/>
        </w:trPr>
        <w:tc>
          <w:tcPr>
            <w:tcW w:w="2613" w:type="dxa"/>
            <w:tcBorders>
              <w:top w:val="nil" w:sz="6" w:space="0" w:color="auto"/>
              <w:left w:val="nil" w:sz="6" w:space="0" w:color="auto"/>
              <w:bottom w:val="single" w:sz="4" w:space="0" w:color="000000"/>
              <w:right w:val="nil" w:sz="6" w:space="0" w:color="auto"/>
            </w:tcBorders>
          </w:tcPr>
          <w:p>
            <w:pPr>
              <w:pStyle w:val="TableParagraph"/>
              <w:spacing w:line="180" w:lineRule="exact"/>
              <w:ind w:left="40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23" w:type="dxa"/>
            <w:tcBorders>
              <w:top w:val="nil" w:sz="6" w:space="0" w:color="auto"/>
              <w:left w:val="nil" w:sz="6" w:space="0" w:color="auto"/>
              <w:bottom w:val="single" w:sz="4" w:space="0" w:color="000000"/>
              <w:right w:val="nil" w:sz="6" w:space="0" w:color="auto"/>
            </w:tcBorders>
          </w:tcPr>
          <w:p>
            <w:pPr>
              <w:pStyle w:val="TableParagraph"/>
              <w:spacing w:line="180" w:lineRule="exact"/>
              <w:ind w:left="879"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59" w:type="dxa"/>
            <w:tcBorders>
              <w:top w:val="nil" w:sz="6" w:space="0" w:color="auto"/>
              <w:left w:val="nil" w:sz="6" w:space="0" w:color="auto"/>
              <w:bottom w:val="single" w:sz="4" w:space="0" w:color="000000"/>
              <w:right w:val="nil" w:sz="6" w:space="0" w:color="auto"/>
            </w:tcBorders>
          </w:tcPr>
          <w:p>
            <w:pPr>
              <w:pStyle w:val="TableParagraph"/>
              <w:spacing w:line="180"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6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352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87"/>
              <w:jc w:val="right"/>
              <w:rPr>
                <w:rFonts w:ascii="宋体" w:hAnsi="宋体" w:cs="宋体" w:eastAsia="宋体" w:hint="default"/>
                <w:sz w:val="18"/>
                <w:szCs w:val="18"/>
              </w:rPr>
            </w:pPr>
            <w:r>
              <w:rPr>
                <w:rFonts w:ascii="宋体"/>
                <w:spacing w:val="-1"/>
                <w:sz w:val="18"/>
              </w:rPr>
              <w:t>75,915,782.60 </w:t>
            </w:r>
          </w:p>
        </w:tc>
        <w:tc>
          <w:tcPr>
            <w:tcW w:w="265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2"/>
                <w:sz w:val="18"/>
              </w:rPr>
              <w:t> </w:t>
            </w:r>
            <w:r>
              <w:rPr>
                <w:rFonts w:ascii="宋体"/>
                <w:spacing w:val="-1"/>
                <w:sz w:val="18"/>
              </w:rPr>
              <w:t>56,049,847.16</w:t>
            </w:r>
            <w:r>
              <w:rPr>
                <w:rFonts w:ascii="宋体"/>
                <w:sz w:val="18"/>
              </w:rPr>
              <w:t> </w:t>
            </w:r>
          </w:p>
        </w:tc>
      </w:tr>
      <w:tr>
        <w:trPr>
          <w:trHeight w:val="442"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7"/>
              <w:jc w:val="right"/>
              <w:rPr>
                <w:rFonts w:ascii="宋体" w:hAnsi="宋体" w:cs="宋体" w:eastAsia="宋体" w:hint="default"/>
                <w:sz w:val="18"/>
                <w:szCs w:val="18"/>
              </w:rPr>
            </w:pPr>
            <w:r>
              <w:rPr>
                <w:rFonts w:ascii="宋体"/>
                <w:spacing w:val="-1"/>
                <w:sz w:val="18"/>
              </w:rPr>
              <w:t>2,803,668.20</w:t>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 </w:t>
            </w:r>
            <w:r>
              <w:rPr>
                <w:rFonts w:ascii="宋体"/>
                <w:spacing w:val="-1"/>
                <w:sz w:val="18"/>
              </w:rPr>
              <w:t>2,008,333.86</w:t>
            </w:r>
            <w:r>
              <w:rPr>
                <w:rFonts w:ascii="宋体"/>
                <w:sz w:val="18"/>
              </w:rPr>
              <w:t> </w:t>
            </w:r>
          </w:p>
        </w:tc>
      </w:tr>
      <w:tr>
        <w:trPr>
          <w:trHeight w:val="442"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5"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2" w:right="0"/>
              <w:jc w:val="center"/>
              <w:rPr>
                <w:rFonts w:ascii="Times New Roman" w:hAnsi="Times New Roman" w:cs="Times New Roman" w:eastAsia="Times New Roman" w:hint="default"/>
                <w:sz w:val="18"/>
                <w:szCs w:val="18"/>
              </w:rPr>
            </w:pPr>
            <w:r>
              <w:rPr>
                <w:rFonts w:ascii="Times New Roman"/>
                <w:sz w:val="18"/>
              </w:rPr>
              <w:t>78,719,450.80</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6" w:right="0"/>
              <w:jc w:val="left"/>
              <w:rPr>
                <w:rFonts w:ascii="Times New Roman" w:hAnsi="Times New Roman" w:cs="Times New Roman" w:eastAsia="Times New Roman" w:hint="default"/>
                <w:sz w:val="18"/>
                <w:szCs w:val="18"/>
              </w:rPr>
            </w:pPr>
            <w:r>
              <w:rPr>
                <w:rFonts w:ascii="Times New Roman"/>
                <w:sz w:val="18"/>
              </w:rPr>
              <w:t>58,058,181.02</w:t>
            </w:r>
          </w:p>
        </w:tc>
      </w:tr>
      <w:tr>
        <w:trPr>
          <w:trHeight w:val="458"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2" w:right="0"/>
              <w:jc w:val="center"/>
              <w:rPr>
                <w:rFonts w:ascii="Times New Roman" w:hAnsi="Times New Roman" w:cs="Times New Roman" w:eastAsia="Times New Roman" w:hint="default"/>
                <w:sz w:val="18"/>
                <w:szCs w:val="18"/>
              </w:rPr>
            </w:pPr>
            <w:r>
              <w:rPr>
                <w:rFonts w:ascii="Times New Roman"/>
                <w:sz w:val="18"/>
              </w:rPr>
              <w:t>43,364,821.69</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6" w:right="0"/>
              <w:jc w:val="left"/>
              <w:rPr>
                <w:rFonts w:ascii="Times New Roman" w:hAnsi="Times New Roman" w:cs="Times New Roman" w:eastAsia="Times New Roman" w:hint="default"/>
                <w:sz w:val="18"/>
                <w:szCs w:val="18"/>
              </w:rPr>
            </w:pPr>
            <w:r>
              <w:rPr>
                <w:rFonts w:ascii="Times New Roman"/>
                <w:sz w:val="18"/>
              </w:rPr>
              <w:t>39,859,053.79</w:t>
            </w:r>
          </w:p>
        </w:tc>
      </w:tr>
      <w:tr>
        <w:trPr>
          <w:trHeight w:val="42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r>
      <w:tr>
        <w:trPr>
          <w:trHeight w:val="442"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5"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2" w:right="0"/>
              <w:jc w:val="center"/>
              <w:rPr>
                <w:rFonts w:ascii="Times New Roman" w:hAnsi="Times New Roman" w:cs="Times New Roman" w:eastAsia="Times New Roman" w:hint="default"/>
                <w:sz w:val="18"/>
                <w:szCs w:val="18"/>
              </w:rPr>
            </w:pPr>
            <w:r>
              <w:rPr>
                <w:rFonts w:ascii="Times New Roman"/>
                <w:sz w:val="18"/>
              </w:rPr>
              <w:t>43,364,821.69</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6" w:right="0"/>
              <w:jc w:val="left"/>
              <w:rPr>
                <w:rFonts w:ascii="Times New Roman" w:hAnsi="Times New Roman" w:cs="Times New Roman" w:eastAsia="Times New Roman" w:hint="default"/>
                <w:sz w:val="18"/>
                <w:szCs w:val="18"/>
              </w:rPr>
            </w:pPr>
            <w:r>
              <w:rPr>
                <w:rFonts w:ascii="Times New Roman"/>
                <w:sz w:val="18"/>
              </w:rPr>
              <w:t>39,859,053.79</w:t>
            </w:r>
          </w:p>
        </w:tc>
      </w:tr>
      <w:tr>
        <w:trPr>
          <w:trHeight w:val="439"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2" w:right="0"/>
              <w:jc w:val="center"/>
              <w:rPr>
                <w:rFonts w:ascii="Times New Roman" w:hAnsi="Times New Roman" w:cs="Times New Roman" w:eastAsia="Times New Roman" w:hint="default"/>
                <w:sz w:val="18"/>
                <w:szCs w:val="18"/>
              </w:rPr>
            </w:pPr>
            <w:r>
              <w:rPr>
                <w:rFonts w:ascii="Times New Roman"/>
                <w:sz w:val="18"/>
              </w:rPr>
              <w:t>80,589,169.88</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6" w:right="0"/>
              <w:jc w:val="left"/>
              <w:rPr>
                <w:rFonts w:ascii="Times New Roman" w:hAnsi="Times New Roman" w:cs="Times New Roman" w:eastAsia="Times New Roman" w:hint="default"/>
                <w:sz w:val="18"/>
                <w:szCs w:val="18"/>
              </w:rPr>
            </w:pPr>
            <w:r>
              <w:rPr>
                <w:rFonts w:ascii="Times New Roman"/>
                <w:sz w:val="18"/>
              </w:rPr>
              <w:t>65,740,694.22</w:t>
            </w:r>
          </w:p>
        </w:tc>
      </w:tr>
      <w:tr>
        <w:trPr>
          <w:trHeight w:val="439"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5" w:right="0"/>
              <w:jc w:val="left"/>
              <w:rPr>
                <w:rFonts w:ascii="宋体" w:hAnsi="宋体" w:cs="宋体" w:eastAsia="宋体" w:hint="default"/>
                <w:sz w:val="18"/>
                <w:szCs w:val="18"/>
              </w:rPr>
            </w:pPr>
            <w:r>
              <w:rPr>
                <w:rFonts w:ascii="宋体" w:hAnsi="宋体" w:cs="宋体" w:eastAsia="宋体" w:hint="default"/>
                <w:sz w:val="18"/>
                <w:szCs w:val="18"/>
              </w:rPr>
              <w:t>净利润（净亏损）</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2" w:right="0"/>
              <w:jc w:val="center"/>
              <w:rPr>
                <w:rFonts w:ascii="Times New Roman" w:hAnsi="Times New Roman" w:cs="Times New Roman" w:eastAsia="Times New Roman" w:hint="default"/>
                <w:sz w:val="18"/>
                <w:szCs w:val="18"/>
              </w:rPr>
            </w:pPr>
            <w:r>
              <w:rPr>
                <w:rFonts w:ascii="Times New Roman"/>
                <w:sz w:val="18"/>
              </w:rPr>
              <w:t>17,155,501.88</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8" w:right="0"/>
              <w:jc w:val="left"/>
              <w:rPr>
                <w:rFonts w:ascii="Times New Roman" w:hAnsi="Times New Roman" w:cs="Times New Roman" w:eastAsia="Times New Roman" w:hint="default"/>
                <w:sz w:val="18"/>
                <w:szCs w:val="18"/>
              </w:rPr>
            </w:pPr>
            <w:r>
              <w:rPr>
                <w:rFonts w:ascii="Times New Roman"/>
                <w:sz w:val="18"/>
              </w:rPr>
              <w:t>11,440,550.85</w:t>
            </w:r>
          </w:p>
        </w:tc>
      </w:tr>
      <w:tr>
        <w:trPr>
          <w:trHeight w:val="442"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5"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2" w:right="0"/>
              <w:jc w:val="center"/>
              <w:rPr>
                <w:rFonts w:ascii="Times New Roman" w:hAnsi="Times New Roman" w:cs="Times New Roman" w:eastAsia="Times New Roman" w:hint="default"/>
                <w:sz w:val="18"/>
                <w:szCs w:val="18"/>
              </w:rPr>
            </w:pPr>
            <w:r>
              <w:rPr>
                <w:rFonts w:ascii="Times New Roman"/>
                <w:sz w:val="18"/>
              </w:rPr>
              <w:t>17,155,501.88</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8" w:right="0"/>
              <w:jc w:val="left"/>
              <w:rPr>
                <w:rFonts w:ascii="Times New Roman" w:hAnsi="Times New Roman" w:cs="Times New Roman" w:eastAsia="Times New Roman" w:hint="default"/>
                <w:sz w:val="18"/>
                <w:szCs w:val="18"/>
              </w:rPr>
            </w:pPr>
            <w:r>
              <w:rPr>
                <w:rFonts w:ascii="Times New Roman"/>
                <w:sz w:val="18"/>
              </w:rPr>
              <w:t>11,440,550.85</w:t>
            </w:r>
          </w:p>
        </w:tc>
      </w:tr>
      <w:tr>
        <w:trPr>
          <w:trHeight w:val="329"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sz w:val="18"/>
                <w:szCs w:val="18"/>
              </w:rPr>
              <w:t> </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5" w:right="0"/>
              <w:jc w:val="center"/>
              <w:rPr>
                <w:rFonts w:ascii="Times New Roman" w:hAnsi="Times New Roman" w:cs="Times New Roman" w:eastAsia="Times New Roman" w:hint="default"/>
                <w:sz w:val="18"/>
                <w:szCs w:val="18"/>
              </w:rPr>
            </w:pPr>
            <w:r>
              <w:rPr>
                <w:rFonts w:ascii="Times New Roman"/>
                <w:sz w:val="18"/>
              </w:rPr>
              <w:t>5,604,933.37</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6" w:right="0"/>
              <w:jc w:val="left"/>
              <w:rPr>
                <w:rFonts w:ascii="Times New Roman" w:hAnsi="Times New Roman" w:cs="Times New Roman" w:eastAsia="Times New Roman" w:hint="default"/>
                <w:sz w:val="18"/>
                <w:szCs w:val="18"/>
              </w:rPr>
            </w:pPr>
            <w:r>
              <w:rPr>
                <w:rFonts w:ascii="Times New Roman"/>
                <w:sz w:val="18"/>
              </w:rPr>
              <w:t>14,905,370.73</w:t>
            </w:r>
          </w:p>
        </w:tc>
      </w:tr>
    </w:tbl>
    <w:p>
      <w:pPr>
        <w:pStyle w:val="BodyText"/>
        <w:spacing w:line="343" w:lineRule="auto" w:before="53"/>
        <w:ind w:left="778" w:right="3618"/>
        <w:jc w:val="left"/>
        <w:rPr>
          <w:rFonts w:ascii="宋体" w:hAnsi="宋体" w:cs="宋体" w:eastAsia="宋体" w:hint="default"/>
        </w:rPr>
      </w:pPr>
      <w:r>
        <w:rPr/>
        <w:t>（二）在合营企业或联营企业中的权益</w:t>
      </w:r>
      <w:r>
        <w:rPr>
          <w:rFonts w:ascii="宋体" w:hAnsi="宋体" w:cs="宋体" w:eastAsia="宋体" w:hint="default"/>
          <w:w w:val="100"/>
        </w:rPr>
        <w:t> </w:t>
      </w:r>
      <w:r>
        <w:rPr>
          <w:rFonts w:ascii="宋体" w:hAnsi="宋体" w:cs="宋体" w:eastAsia="宋体" w:hint="default"/>
        </w:rPr>
        <w:t>1.</w:t>
      </w:r>
      <w:r>
        <w:rPr/>
        <w:t>重要合营企业或联营企业</w:t>
      </w:r>
      <w:r>
        <w:rPr>
          <w:rFonts w:ascii="宋体" w:hAnsi="宋体" w:cs="宋体" w:eastAsia="宋体" w:hint="default"/>
        </w:rPr>
        <w:t> </w:t>
      </w:r>
    </w:p>
    <w:p>
      <w:pPr>
        <w:spacing w:after="0" w:line="343" w:lineRule="auto"/>
        <w:jc w:val="left"/>
        <w:rPr>
          <w:rFonts w:ascii="宋体" w:hAnsi="宋体" w:cs="宋体" w:eastAsia="宋体" w:hint="default"/>
        </w:rPr>
        <w:sectPr>
          <w:pgSz w:w="11910" w:h="16840"/>
          <w:pgMar w:header="0" w:footer="1267" w:top="1380" w:bottom="1460" w:left="1440" w:right="0"/>
        </w:sectPr>
      </w:pPr>
    </w:p>
    <w:p>
      <w:pPr>
        <w:spacing w:line="240" w:lineRule="auto" w:before="8"/>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090"/>
        <w:gridCol w:w="793"/>
        <w:gridCol w:w="668"/>
        <w:gridCol w:w="1637"/>
        <w:gridCol w:w="836"/>
        <w:gridCol w:w="681"/>
        <w:gridCol w:w="1273"/>
      </w:tblGrid>
      <w:tr>
        <w:trPr>
          <w:trHeight w:val="815"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180" w:lineRule="exact"/>
              <w:ind w:left="156" w:right="0"/>
              <w:jc w:val="center"/>
              <w:rPr>
                <w:rFonts w:ascii="宋体" w:hAnsi="宋体" w:cs="宋体" w:eastAsia="宋体" w:hint="default"/>
                <w:sz w:val="18"/>
                <w:szCs w:val="18"/>
              </w:rPr>
            </w:pPr>
            <w:r>
              <w:rPr>
                <w:rFonts w:ascii="宋体" w:hAnsi="宋体" w:cs="宋体" w:eastAsia="宋体" w:hint="default"/>
                <w:b/>
                <w:bCs/>
                <w:sz w:val="18"/>
                <w:szCs w:val="18"/>
              </w:rPr>
              <w:t>合营企业或联营</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7" w:right="0"/>
              <w:jc w:val="center"/>
              <w:rPr>
                <w:rFonts w:ascii="宋体" w:hAnsi="宋体" w:cs="宋体" w:eastAsia="宋体" w:hint="default"/>
                <w:sz w:val="18"/>
                <w:szCs w:val="18"/>
              </w:rPr>
            </w:pPr>
            <w:r>
              <w:rPr>
                <w:rFonts w:ascii="宋体" w:hAnsi="宋体" w:cs="宋体" w:eastAsia="宋体" w:hint="default"/>
                <w:b/>
                <w:bCs/>
                <w:sz w:val="18"/>
                <w:szCs w:val="18"/>
              </w:rPr>
              <w:t>企业的名称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93" w:type="dxa"/>
            <w:tcBorders>
              <w:top w:val="nil" w:sz="6" w:space="0" w:color="auto"/>
              <w:left w:val="nil" w:sz="6" w:space="0" w:color="auto"/>
              <w:bottom w:val="nil" w:sz="6" w:space="0" w:color="auto"/>
              <w:right w:val="nil" w:sz="6" w:space="0" w:color="auto"/>
            </w:tcBorders>
          </w:tcPr>
          <w:p>
            <w:pPr>
              <w:pStyle w:val="TableParagraph"/>
              <w:spacing w:line="180" w:lineRule="exact"/>
              <w:ind w:left="222" w:right="0" w:hanging="92"/>
              <w:jc w:val="left"/>
              <w:rPr>
                <w:rFonts w:ascii="宋体" w:hAnsi="宋体" w:cs="宋体" w:eastAsia="宋体" w:hint="default"/>
                <w:sz w:val="18"/>
                <w:szCs w:val="18"/>
              </w:rPr>
            </w:pPr>
            <w:r>
              <w:rPr>
                <w:rFonts w:ascii="宋体" w:hAnsi="宋体" w:cs="宋体" w:eastAsia="宋体" w:hint="default"/>
                <w:b/>
                <w:bCs/>
                <w:sz w:val="18"/>
                <w:szCs w:val="18"/>
              </w:rPr>
              <w:t>主要经</w:t>
            </w:r>
            <w:r>
              <w:rPr>
                <w:rFonts w:ascii="宋体" w:hAnsi="宋体" w:cs="宋体" w:eastAsia="宋体" w:hint="default"/>
                <w:sz w:val="18"/>
                <w:szCs w:val="18"/>
              </w:rPr>
            </w:r>
          </w:p>
          <w:p>
            <w:pPr>
              <w:pStyle w:val="TableParagraph"/>
              <w:spacing w:line="240" w:lineRule="auto" w:before="124"/>
              <w:ind w:left="222" w:right="0"/>
              <w:jc w:val="left"/>
              <w:rPr>
                <w:rFonts w:ascii="宋体" w:hAnsi="宋体" w:cs="宋体" w:eastAsia="宋体" w:hint="default"/>
                <w:sz w:val="18"/>
                <w:szCs w:val="18"/>
              </w:rPr>
            </w:pPr>
            <w:r>
              <w:rPr>
                <w:rFonts w:ascii="宋体" w:hAnsi="宋体" w:cs="宋体" w:eastAsia="宋体" w:hint="default"/>
                <w:b/>
                <w:bCs/>
                <w:sz w:val="18"/>
                <w:szCs w:val="18"/>
              </w:rPr>
              <w:t>营地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68" w:type="dxa"/>
            <w:tcBorders>
              <w:top w:val="nil" w:sz="6" w:space="0" w:color="auto"/>
              <w:left w:val="nil" w:sz="6" w:space="0" w:color="auto"/>
              <w:bottom w:val="nil" w:sz="6" w:space="0" w:color="auto"/>
              <w:right w:val="nil" w:sz="6" w:space="0" w:color="auto"/>
            </w:tcBorders>
          </w:tcPr>
          <w:p>
            <w:pPr>
              <w:pStyle w:val="TableParagraph"/>
              <w:spacing w:line="180" w:lineRule="exact"/>
              <w:ind w:left="300" w:right="0" w:hanging="92"/>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b/>
                <w:bCs/>
                <w:sz w:val="18"/>
                <w:szCs w:val="18"/>
              </w:rPr>
              <w:t>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180" w:lineRule="exact"/>
              <w:ind w:left="674"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7"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3" w:type="dxa"/>
            <w:vMerge w:val="restart"/>
            <w:tcBorders>
              <w:top w:val="nil" w:sz="6" w:space="0" w:color="auto"/>
              <w:left w:val="nil" w:sz="6" w:space="0" w:color="auto"/>
              <w:right w:val="nil" w:sz="6" w:space="0" w:color="auto"/>
            </w:tcBorders>
          </w:tcPr>
          <w:p>
            <w:pPr>
              <w:pStyle w:val="TableParagraph"/>
              <w:spacing w:line="180" w:lineRule="exact"/>
              <w:ind w:left="129" w:right="0"/>
              <w:jc w:val="center"/>
              <w:rPr>
                <w:rFonts w:ascii="宋体" w:hAnsi="宋体" w:cs="宋体" w:eastAsia="宋体" w:hint="default"/>
                <w:sz w:val="18"/>
                <w:szCs w:val="18"/>
              </w:rPr>
            </w:pPr>
            <w:r>
              <w:rPr>
                <w:rFonts w:ascii="宋体" w:hAnsi="宋体" w:cs="宋体" w:eastAsia="宋体" w:hint="default"/>
                <w:b/>
                <w:bCs/>
                <w:sz w:val="18"/>
                <w:szCs w:val="18"/>
              </w:rPr>
              <w:t>对合营企业或</w:t>
            </w:r>
            <w:r>
              <w:rPr>
                <w:rFonts w:ascii="宋体" w:hAnsi="宋体" w:cs="宋体" w:eastAsia="宋体" w:hint="default"/>
                <w:sz w:val="18"/>
                <w:szCs w:val="18"/>
              </w:rPr>
            </w:r>
          </w:p>
          <w:p>
            <w:pPr>
              <w:pStyle w:val="TableParagraph"/>
              <w:spacing w:line="364" w:lineRule="auto" w:before="127"/>
              <w:ind w:left="158" w:right="27"/>
              <w:jc w:val="center"/>
              <w:rPr>
                <w:rFonts w:ascii="宋体" w:hAnsi="宋体" w:cs="宋体" w:eastAsia="宋体" w:hint="default"/>
                <w:sz w:val="18"/>
                <w:szCs w:val="18"/>
              </w:rPr>
            </w:pPr>
            <w:r>
              <w:rPr>
                <w:rFonts w:ascii="宋体" w:hAnsi="宋体" w:cs="宋体" w:eastAsia="宋体" w:hint="default"/>
                <w:b/>
                <w:bCs/>
                <w:sz w:val="18"/>
                <w:szCs w:val="18"/>
              </w:rPr>
              <w:t>联营企业投资</w:t>
            </w:r>
            <w:r>
              <w:rPr>
                <w:rFonts w:ascii="宋体" w:hAnsi="宋体" w:cs="宋体" w:eastAsia="宋体" w:hint="default"/>
                <w:b/>
                <w:bCs/>
                <w:w w:val="99"/>
                <w:sz w:val="18"/>
                <w:szCs w:val="18"/>
              </w:rPr>
              <w:t> </w:t>
            </w:r>
            <w:r>
              <w:rPr>
                <w:rFonts w:ascii="宋体" w:hAnsi="宋体" w:cs="宋体" w:eastAsia="宋体" w:hint="default"/>
                <w:b/>
                <w:bCs/>
                <w:sz w:val="18"/>
                <w:szCs w:val="18"/>
              </w:rPr>
              <w:t>的会计处理方</w:t>
            </w:r>
            <w:r>
              <w:rPr>
                <w:rFonts w:ascii="宋体" w:hAnsi="宋体" w:cs="宋体" w:eastAsia="宋体" w:hint="default"/>
                <w:b/>
                <w:bCs/>
                <w:w w:val="99"/>
                <w:sz w:val="18"/>
                <w:szCs w:val="18"/>
              </w:rPr>
              <w:t> </w:t>
            </w:r>
            <w:r>
              <w:rPr>
                <w:rFonts w:ascii="宋体" w:hAnsi="宋体" w:cs="宋体" w:eastAsia="宋体" w:hint="default"/>
                <w:b/>
                <w:bCs/>
                <w:sz w:val="18"/>
                <w:szCs w:val="18"/>
              </w:rPr>
              <w:t>法</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37" w:hRule="exact"/>
        </w:trPr>
        <w:tc>
          <w:tcPr>
            <w:tcW w:w="3090" w:type="dxa"/>
            <w:tcBorders>
              <w:top w:val="nil" w:sz="6" w:space="0" w:color="auto"/>
              <w:left w:val="nil" w:sz="6" w:space="0" w:color="auto"/>
              <w:bottom w:val="single" w:sz="4" w:space="0" w:color="000000"/>
              <w:right w:val="nil" w:sz="6" w:space="0" w:color="auto"/>
            </w:tcBorders>
          </w:tcPr>
          <w:p>
            <w:pPr/>
          </w:p>
        </w:tc>
        <w:tc>
          <w:tcPr>
            <w:tcW w:w="793" w:type="dxa"/>
            <w:tcBorders>
              <w:top w:val="nil" w:sz="6" w:space="0" w:color="auto"/>
              <w:left w:val="nil" w:sz="6" w:space="0" w:color="auto"/>
              <w:bottom w:val="single" w:sz="4" w:space="0" w:color="000000"/>
              <w:right w:val="nil" w:sz="6" w:space="0" w:color="auto"/>
            </w:tcBorders>
          </w:tcPr>
          <w:p>
            <w:pPr/>
          </w:p>
        </w:tc>
        <w:tc>
          <w:tcPr>
            <w:tcW w:w="668" w:type="dxa"/>
            <w:tcBorders>
              <w:top w:val="nil" w:sz="6" w:space="0" w:color="auto"/>
              <w:left w:val="nil" w:sz="6" w:space="0" w:color="auto"/>
              <w:bottom w:val="single" w:sz="4" w:space="0" w:color="000000"/>
              <w:right w:val="nil" w:sz="6" w:space="0" w:color="auto"/>
            </w:tcBorders>
          </w:tcPr>
          <w:p>
            <w:pPr/>
          </w:p>
        </w:tc>
        <w:tc>
          <w:tcPr>
            <w:tcW w:w="1637" w:type="dxa"/>
            <w:tcBorders>
              <w:top w:val="nil" w:sz="6" w:space="0" w:color="auto"/>
              <w:left w:val="nil" w:sz="6" w:space="0" w:color="auto"/>
              <w:bottom w:val="single" w:sz="4" w:space="0" w:color="000000"/>
              <w:right w:val="nil" w:sz="6" w:space="0" w:color="auto"/>
            </w:tcBorders>
          </w:tcPr>
          <w:p>
            <w:pP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8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3" w:type="dxa"/>
            <w:vMerge/>
            <w:tcBorders>
              <w:left w:val="nil" w:sz="6" w:space="0" w:color="auto"/>
              <w:bottom w:val="single" w:sz="4" w:space="0" w:color="000000"/>
              <w:right w:val="nil" w:sz="6" w:space="0" w:color="auto"/>
            </w:tcBorders>
          </w:tcPr>
          <w:p>
            <w:pPr/>
          </w:p>
        </w:tc>
      </w:tr>
      <w:tr>
        <w:trPr>
          <w:trHeight w:val="489" w:hRule="exact"/>
        </w:trPr>
        <w:tc>
          <w:tcPr>
            <w:tcW w:w="30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c>
          <w:tcPr>
            <w:tcW w:w="79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8"/>
              <w:jc w:val="center"/>
              <w:rPr>
                <w:rFonts w:ascii="宋体" w:hAnsi="宋体" w:cs="宋体" w:eastAsia="宋体" w:hint="default"/>
                <w:sz w:val="18"/>
                <w:szCs w:val="18"/>
              </w:rPr>
            </w:pPr>
            <w:r>
              <w:rPr>
                <w:rFonts w:ascii="宋体"/>
                <w:sz w:val="18"/>
              </w:rPr>
              <w:t> </w:t>
            </w:r>
          </w:p>
        </w:tc>
        <w:tc>
          <w:tcPr>
            <w:tcW w:w="66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93" w:right="0"/>
              <w:jc w:val="left"/>
              <w:rPr>
                <w:rFonts w:ascii="宋体" w:hAnsi="宋体" w:cs="宋体" w:eastAsia="宋体" w:hint="default"/>
                <w:sz w:val="18"/>
                <w:szCs w:val="18"/>
              </w:rPr>
            </w:pPr>
            <w:r>
              <w:rPr>
                <w:rFonts w:ascii="宋体"/>
                <w:sz w:val="18"/>
              </w:rPr>
              <w:t> </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93"/>
              <w:jc w:val="right"/>
              <w:rPr>
                <w:rFonts w:ascii="宋体" w:hAnsi="宋体" w:cs="宋体" w:eastAsia="宋体" w:hint="default"/>
                <w:sz w:val="18"/>
                <w:szCs w:val="18"/>
              </w:rPr>
            </w:pPr>
            <w:r>
              <w:rPr>
                <w:rFonts w:ascii="宋体"/>
                <w:sz w:val="18"/>
              </w:rPr>
              <w:t> </w:t>
            </w:r>
          </w:p>
        </w:tc>
        <w:tc>
          <w:tcPr>
            <w:tcW w:w="68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5"/>
              <w:jc w:val="right"/>
              <w:rPr>
                <w:rFonts w:ascii="宋体" w:hAnsi="宋体" w:cs="宋体" w:eastAsia="宋体" w:hint="default"/>
                <w:sz w:val="18"/>
                <w:szCs w:val="18"/>
              </w:rPr>
            </w:pPr>
            <w:r>
              <w:rPr>
                <w:rFonts w:ascii="宋体"/>
                <w:sz w:val="18"/>
              </w:rPr>
              <w:t> </w:t>
            </w:r>
          </w:p>
        </w:tc>
        <w:tc>
          <w:tcPr>
            <w:tcW w:w="127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8" w:right="0"/>
              <w:jc w:val="left"/>
              <w:rPr>
                <w:rFonts w:ascii="宋体" w:hAnsi="宋体" w:cs="宋体" w:eastAsia="宋体" w:hint="default"/>
                <w:sz w:val="18"/>
                <w:szCs w:val="18"/>
              </w:rPr>
            </w:pPr>
            <w:r>
              <w:rPr>
                <w:rFonts w:ascii="宋体"/>
                <w:sz w:val="18"/>
              </w:rPr>
              <w:t> </w:t>
            </w:r>
          </w:p>
        </w:tc>
      </w:tr>
      <w:tr>
        <w:trPr>
          <w:trHeight w:val="310" w:hRule="exact"/>
        </w:trPr>
        <w:tc>
          <w:tcPr>
            <w:tcW w:w="3090" w:type="dxa"/>
            <w:vMerge w:val="restart"/>
            <w:tcBorders>
              <w:top w:val="nil" w:sz="6" w:space="0" w:color="auto"/>
              <w:left w:val="nil" w:sz="6" w:space="0" w:color="auto"/>
              <w:right w:val="nil" w:sz="6" w:space="0" w:color="auto"/>
            </w:tcBorders>
          </w:tcPr>
          <w:p>
            <w:pPr>
              <w:pStyle w:val="TableParagraph"/>
              <w:spacing w:line="367" w:lineRule="auto" w:before="74"/>
              <w:ind w:left="107" w:right="129"/>
              <w:jc w:val="left"/>
              <w:rPr>
                <w:rFonts w:ascii="宋体" w:hAnsi="宋体" w:cs="宋体" w:eastAsia="宋体" w:hint="default"/>
                <w:sz w:val="18"/>
                <w:szCs w:val="18"/>
              </w:rPr>
            </w:pPr>
            <w:r>
              <w:rPr>
                <w:rFonts w:ascii="宋体" w:hAnsi="宋体" w:cs="宋体" w:eastAsia="宋体" w:hint="default"/>
                <w:spacing w:val="-2"/>
                <w:sz w:val="18"/>
                <w:szCs w:val="18"/>
              </w:rPr>
              <w:t>中远海运古野通信导航科技（上海）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8"/>
              <w:jc w:val="center"/>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 w:right="0"/>
              <w:jc w:val="center"/>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637" w:type="dxa"/>
            <w:vMerge w:val="restart"/>
            <w:tcBorders>
              <w:top w:val="nil" w:sz="6" w:space="0" w:color="auto"/>
              <w:left w:val="nil" w:sz="6" w:space="0" w:color="auto"/>
              <w:right w:val="nil" w:sz="6" w:space="0" w:color="auto"/>
            </w:tcBorders>
          </w:tcPr>
          <w:p>
            <w:pPr>
              <w:pStyle w:val="TableParagraph"/>
              <w:spacing w:line="367" w:lineRule="auto" w:before="74"/>
              <w:ind w:left="93" w:right="282"/>
              <w:jc w:val="left"/>
              <w:rPr>
                <w:rFonts w:ascii="宋体" w:hAnsi="宋体" w:cs="宋体" w:eastAsia="宋体" w:hint="default"/>
                <w:sz w:val="18"/>
                <w:szCs w:val="18"/>
              </w:rPr>
            </w:pPr>
            <w:r>
              <w:rPr>
                <w:rFonts w:ascii="宋体" w:hAnsi="宋体" w:cs="宋体" w:eastAsia="宋体" w:hint="default"/>
                <w:sz w:val="18"/>
                <w:szCs w:val="18"/>
              </w:rPr>
              <w:t>船舶通信设备销 售、技术服务</w:t>
            </w:r>
            <w:r>
              <w:rPr>
                <w:rFonts w:ascii="宋体" w:hAnsi="宋体" w:cs="宋体" w:eastAsia="宋体" w:hint="default"/>
                <w:sz w:val="18"/>
                <w:szCs w:val="18"/>
              </w:rPr>
              <w:t> </w:t>
            </w:r>
          </w:p>
        </w:tc>
        <w:tc>
          <w:tcPr>
            <w:tcW w:w="836"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r>
      <w:tr>
        <w:trPr>
          <w:trHeight w:val="490" w:hRule="exact"/>
        </w:trPr>
        <w:tc>
          <w:tcPr>
            <w:tcW w:w="3090" w:type="dxa"/>
            <w:vMerge/>
            <w:tcBorders>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1637" w:type="dxa"/>
            <w:vMerge/>
            <w:tcBorders>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Style w:val="TableParagraph"/>
              <w:spacing w:line="180" w:lineRule="exact"/>
              <w:ind w:right="93"/>
              <w:jc w:val="right"/>
              <w:rPr>
                <w:rFonts w:ascii="宋体" w:hAnsi="宋体" w:cs="宋体" w:eastAsia="宋体" w:hint="default"/>
                <w:sz w:val="18"/>
                <w:szCs w:val="18"/>
              </w:rPr>
            </w:pPr>
            <w:r>
              <w:rPr>
                <w:rFonts w:ascii="宋体"/>
                <w:spacing w:val="-1"/>
                <w:sz w:val="18"/>
              </w:rPr>
              <w:t>50.00</w:t>
            </w: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宋体" w:hAnsi="宋体" w:cs="宋体" w:eastAsia="宋体" w:hint="default"/>
                <w:sz w:val="18"/>
                <w:szCs w:val="18"/>
              </w:rPr>
            </w:pPr>
            <w:r>
              <w:rPr>
                <w:rFonts w:ascii="宋体"/>
                <w:sz w:val="18"/>
              </w:rPr>
              <w:t> </w:t>
            </w:r>
          </w:p>
        </w:tc>
        <w:tc>
          <w:tcPr>
            <w:tcW w:w="1273" w:type="dxa"/>
            <w:tcBorders>
              <w:top w:val="nil" w:sz="6" w:space="0" w:color="auto"/>
              <w:left w:val="nil" w:sz="6" w:space="0" w:color="auto"/>
              <w:bottom w:val="nil" w:sz="6" w:space="0" w:color="auto"/>
              <w:right w:val="nil" w:sz="6" w:space="0" w:color="auto"/>
            </w:tcBorders>
          </w:tcPr>
          <w:p>
            <w:pPr>
              <w:pStyle w:val="TableParagraph"/>
              <w:spacing w:line="180" w:lineRule="exact"/>
              <w:ind w:left="58" w:right="0"/>
              <w:jc w:val="left"/>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z w:val="18"/>
                <w:szCs w:val="18"/>
              </w:rPr>
              <w:t> </w:t>
            </w:r>
          </w:p>
        </w:tc>
      </w:tr>
      <w:tr>
        <w:trPr>
          <w:trHeight w:val="441"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8"/>
              <w:jc w:val="center"/>
              <w:rPr>
                <w:rFonts w:ascii="宋体" w:hAnsi="宋体" w:cs="宋体" w:eastAsia="宋体" w:hint="default"/>
                <w:sz w:val="18"/>
                <w:szCs w:val="18"/>
              </w:rPr>
            </w:pPr>
            <w:r>
              <w:rPr>
                <w:rFonts w:ascii="宋体"/>
                <w:sz w:val="18"/>
              </w:rPr>
              <w:t> </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 w:right="0"/>
              <w:jc w:val="center"/>
              <w:rPr>
                <w:rFonts w:ascii="宋体" w:hAnsi="宋体" w:cs="宋体" w:eastAsia="宋体" w:hint="default"/>
                <w:sz w:val="18"/>
                <w:szCs w:val="18"/>
              </w:rPr>
            </w:pPr>
            <w:r>
              <w:rPr>
                <w:rFonts w:ascii="宋体"/>
                <w:sz w:val="18"/>
              </w:rPr>
              <w:t> </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3" w:right="0"/>
              <w:jc w:val="left"/>
              <w:rPr>
                <w:rFonts w:ascii="宋体" w:hAnsi="宋体" w:cs="宋体" w:eastAsia="宋体" w:hint="default"/>
                <w:sz w:val="18"/>
                <w:szCs w:val="18"/>
              </w:rPr>
            </w:pP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3"/>
              <w:jc w:val="right"/>
              <w:rPr>
                <w:rFonts w:ascii="宋体" w:hAnsi="宋体" w:cs="宋体" w:eastAsia="宋体" w:hint="default"/>
                <w:sz w:val="18"/>
                <w:szCs w:val="18"/>
              </w:rPr>
            </w:pP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5"/>
              <w:jc w:val="right"/>
              <w:rPr>
                <w:rFonts w:ascii="宋体" w:hAnsi="宋体" w:cs="宋体" w:eastAsia="宋体" w:hint="default"/>
                <w:sz w:val="18"/>
                <w:szCs w:val="18"/>
              </w:rPr>
            </w:pPr>
            <w:r>
              <w:rPr>
                <w:rFonts w:ascii="宋体"/>
                <w:sz w:val="18"/>
              </w:rPr>
              <w:t> </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 w:right="0"/>
              <w:jc w:val="left"/>
              <w:rPr>
                <w:rFonts w:ascii="宋体" w:hAnsi="宋体" w:cs="宋体" w:eastAsia="宋体" w:hint="default"/>
                <w:sz w:val="18"/>
                <w:szCs w:val="18"/>
              </w:rPr>
            </w:pPr>
            <w:r>
              <w:rPr>
                <w:rFonts w:ascii="宋体"/>
                <w:sz w:val="18"/>
              </w:rPr>
              <w:t> </w:t>
            </w:r>
          </w:p>
        </w:tc>
      </w:tr>
      <w:tr>
        <w:trPr>
          <w:trHeight w:val="800"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28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 司</w:t>
            </w:r>
            <w:r>
              <w:rPr>
                <w:rFonts w:ascii="宋体" w:hAnsi="宋体" w:cs="宋体" w:eastAsia="宋体" w:hint="default"/>
                <w:sz w:val="18"/>
                <w:szCs w:val="18"/>
              </w:rPr>
              <w:t> </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8"/>
              <w:jc w:val="center"/>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 </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 </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电子商务</w:t>
            </w:r>
            <w:r>
              <w:rPr>
                <w:rFonts w:ascii="宋体" w:hAnsi="宋体" w:cs="宋体" w:eastAsia="宋体" w:hint="default"/>
                <w:sz w:val="18"/>
                <w:szCs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3"/>
              <w:jc w:val="right"/>
              <w:rPr>
                <w:rFonts w:ascii="宋体" w:hAnsi="宋体" w:cs="宋体" w:eastAsia="宋体" w:hint="default"/>
                <w:sz w:val="18"/>
                <w:szCs w:val="18"/>
              </w:rPr>
            </w:pPr>
            <w:r>
              <w:rPr>
                <w:rFonts w:ascii="宋体"/>
                <w:sz w:val="18"/>
              </w:rPr>
              <w:t>25.00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宋体" w:hAnsi="宋体" w:cs="宋体" w:eastAsia="宋体" w:hint="default"/>
                <w:sz w:val="18"/>
                <w:szCs w:val="18"/>
              </w:rPr>
            </w:pPr>
            <w:r>
              <w:rPr>
                <w:rFonts w:ascii="宋体"/>
                <w:sz w:val="18"/>
              </w:rPr>
              <w:t> </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z w:val="18"/>
                <w:szCs w:val="18"/>
              </w:rPr>
              <w:t> </w:t>
            </w:r>
          </w:p>
        </w:tc>
      </w:tr>
      <w:tr>
        <w:trPr>
          <w:trHeight w:val="671"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上海中远资讯科技有限公司</w:t>
            </w:r>
            <w:r>
              <w:rPr>
                <w:rFonts w:ascii="宋体" w:hAnsi="宋体" w:cs="宋体" w:eastAsia="宋体" w:hint="default"/>
                <w:sz w:val="18"/>
                <w:szCs w:val="18"/>
              </w:rPr>
              <w:t> </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8"/>
              <w:jc w:val="center"/>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sz w:val="18"/>
                <w:szCs w:val="18"/>
              </w:rPr>
              <w:t>信息传输、软件</w:t>
            </w:r>
          </w:p>
          <w:p>
            <w:pPr>
              <w:pStyle w:val="TableParagraph"/>
              <w:spacing w:line="240" w:lineRule="auto" w:before="124"/>
              <w:ind w:left="93" w:right="0"/>
              <w:jc w:val="left"/>
              <w:rPr>
                <w:rFonts w:ascii="宋体" w:hAnsi="宋体" w:cs="宋体" w:eastAsia="宋体" w:hint="default"/>
                <w:sz w:val="18"/>
                <w:szCs w:val="18"/>
              </w:rPr>
            </w:pPr>
            <w:r>
              <w:rPr>
                <w:rFonts w:ascii="宋体" w:hAnsi="宋体" w:cs="宋体" w:eastAsia="宋体" w:hint="default"/>
                <w:sz w:val="18"/>
                <w:szCs w:val="18"/>
              </w:rPr>
              <w:t>和信息技术服务</w:t>
            </w:r>
            <w:r>
              <w:rPr>
                <w:rFonts w:ascii="宋体" w:hAnsi="宋体" w:cs="宋体" w:eastAsia="宋体" w:hint="default"/>
                <w:sz w:val="18"/>
                <w:szCs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3"/>
              <w:jc w:val="right"/>
              <w:rPr>
                <w:rFonts w:ascii="宋体" w:hAnsi="宋体" w:cs="宋体" w:eastAsia="宋体" w:hint="default"/>
                <w:sz w:val="18"/>
                <w:szCs w:val="18"/>
              </w:rPr>
            </w:pPr>
            <w:r>
              <w:rPr>
                <w:rFonts w:ascii="宋体"/>
                <w:sz w:val="18"/>
              </w:rPr>
              <w:t>40.00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宋体" w:hAnsi="宋体" w:cs="宋体" w:eastAsia="宋体" w:hint="default"/>
                <w:sz w:val="18"/>
                <w:szCs w:val="18"/>
              </w:rPr>
            </w:pPr>
            <w:r>
              <w:rPr>
                <w:rFonts w:ascii="宋体"/>
                <w:sz w:val="18"/>
              </w:rPr>
              <w:t> </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z w:val="18"/>
                <w:szCs w:val="18"/>
              </w:rPr>
              <w:t> </w:t>
            </w:r>
          </w:p>
        </w:tc>
      </w:tr>
    </w:tbl>
    <w:p>
      <w:pPr>
        <w:pStyle w:val="BodyText"/>
        <w:spacing w:line="240" w:lineRule="auto" w:before="53"/>
        <w:ind w:left="738" w:right="0"/>
        <w:jc w:val="left"/>
        <w:rPr>
          <w:rFonts w:ascii="宋体" w:hAnsi="宋体" w:cs="宋体" w:eastAsia="宋体" w:hint="default"/>
        </w:rPr>
      </w:pPr>
      <w:r>
        <w:rPr>
          <w:rFonts w:ascii="宋体" w:hAnsi="宋体" w:cs="宋体" w:eastAsia="宋体" w:hint="default"/>
        </w:rPr>
        <w:t>2.</w:t>
      </w:r>
      <w:r>
        <w:rPr/>
        <w:t>重要合营企业的主要财务信息</w:t>
      </w:r>
      <w:r>
        <w:rPr>
          <w:rFonts w:ascii="宋体" w:hAnsi="宋体" w:cs="宋体" w:eastAsia="宋体" w:hint="default"/>
        </w:rPr>
        <w:t> </w:t>
      </w:r>
    </w:p>
    <w:p>
      <w:pPr>
        <w:spacing w:line="240" w:lineRule="auto" w:before="11"/>
        <w:rPr>
          <w:rFonts w:ascii="宋体" w:hAnsi="宋体" w:cs="宋体" w:eastAsia="宋体" w:hint="default"/>
          <w:sz w:val="24"/>
          <w:szCs w:val="24"/>
        </w:rPr>
      </w:pPr>
    </w:p>
    <w:tbl>
      <w:tblPr>
        <w:tblW w:w="0" w:type="auto"/>
        <w:jc w:val="left"/>
        <w:tblInd w:w="440" w:type="dxa"/>
        <w:tblLayout w:type="fixed"/>
        <w:tblCellMar>
          <w:top w:w="0" w:type="dxa"/>
          <w:left w:w="0" w:type="dxa"/>
          <w:bottom w:w="0" w:type="dxa"/>
          <w:right w:w="0" w:type="dxa"/>
        </w:tblCellMar>
        <w:tblLook w:val="01E0"/>
      </w:tblPr>
      <w:tblGrid>
        <w:gridCol w:w="2990"/>
        <w:gridCol w:w="2610"/>
        <w:gridCol w:w="2733"/>
      </w:tblGrid>
      <w:tr>
        <w:trPr>
          <w:trHeight w:val="272"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180" w:lineRule="exact"/>
              <w:ind w:right="12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10" w:type="dxa"/>
            <w:tcBorders>
              <w:top w:val="nil" w:sz="6" w:space="0" w:color="auto"/>
              <w:left w:val="nil" w:sz="6" w:space="0" w:color="auto"/>
              <w:bottom w:val="single" w:sz="4" w:space="0" w:color="000000"/>
              <w:right w:val="nil" w:sz="6" w:space="0" w:color="auto"/>
            </w:tcBorders>
          </w:tcPr>
          <w:p>
            <w:pPr>
              <w:pStyle w:val="TableParagraph"/>
              <w:spacing w:line="180" w:lineRule="exact"/>
              <w:ind w:right="167"/>
              <w:jc w:val="center"/>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33" w:type="dxa"/>
            <w:tcBorders>
              <w:top w:val="nil" w:sz="6" w:space="0" w:color="auto"/>
              <w:left w:val="nil" w:sz="6" w:space="0" w:color="auto"/>
              <w:bottom w:val="single" w:sz="4" w:space="0" w:color="000000"/>
              <w:right w:val="nil" w:sz="6" w:space="0" w:color="auto"/>
            </w:tcBorders>
          </w:tcPr>
          <w:p>
            <w:pPr>
              <w:pStyle w:val="TableParagraph"/>
              <w:spacing w:line="180" w:lineRule="exact"/>
              <w:ind w:left="440"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61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57"/>
              <w:jc w:val="center"/>
              <w:rPr>
                <w:rFonts w:ascii="Times New Roman" w:hAnsi="Times New Roman" w:cs="Times New Roman" w:eastAsia="Times New Roman" w:hint="default"/>
                <w:sz w:val="18"/>
                <w:szCs w:val="18"/>
              </w:rPr>
            </w:pPr>
            <w:r>
              <w:rPr>
                <w:rFonts w:ascii="Times New Roman"/>
                <w:sz w:val="18"/>
              </w:rPr>
              <w:t>14,157,188.00</w:t>
            </w:r>
          </w:p>
        </w:tc>
        <w:tc>
          <w:tcPr>
            <w:tcW w:w="2733" w:type="dxa"/>
            <w:tcBorders>
              <w:top w:val="single" w:sz="4" w:space="0" w:color="000000"/>
              <w:left w:val="nil" w:sz="6" w:space="0" w:color="auto"/>
              <w:bottom w:val="nil" w:sz="6" w:space="0" w:color="auto"/>
              <w:right w:val="nil" w:sz="6" w:space="0" w:color="auto"/>
            </w:tcBorders>
          </w:tcPr>
          <w:p>
            <w:pPr/>
          </w:p>
        </w:tc>
      </w:tr>
      <w:tr>
        <w:trPr>
          <w:trHeight w:val="44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其中：现金和现金等价物</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7"/>
              <w:jc w:val="center"/>
              <w:rPr>
                <w:rFonts w:ascii="Times New Roman" w:hAnsi="Times New Roman" w:cs="Times New Roman" w:eastAsia="Times New Roman" w:hint="default"/>
                <w:sz w:val="18"/>
                <w:szCs w:val="18"/>
              </w:rPr>
            </w:pPr>
            <w:r>
              <w:rPr>
                <w:rFonts w:ascii="Times New Roman"/>
                <w:sz w:val="18"/>
              </w:rPr>
              <w:t>13,983,790.88</w:t>
            </w:r>
          </w:p>
        </w:tc>
        <w:tc>
          <w:tcPr>
            <w:tcW w:w="2733" w:type="dxa"/>
            <w:tcBorders>
              <w:top w:val="nil" w:sz="6" w:space="0" w:color="auto"/>
              <w:left w:val="nil" w:sz="6" w:space="0" w:color="auto"/>
              <w:bottom w:val="nil" w:sz="6" w:space="0" w:color="auto"/>
              <w:right w:val="nil" w:sz="6" w:space="0" w:color="auto"/>
            </w:tcBorders>
          </w:tcPr>
          <w:p>
            <w:pPr/>
          </w:p>
        </w:tc>
      </w:tr>
      <w:tr>
        <w:trPr>
          <w:trHeight w:val="44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4"/>
              <w:jc w:val="center"/>
              <w:rPr>
                <w:rFonts w:ascii="Times New Roman" w:hAnsi="Times New Roman" w:cs="Times New Roman" w:eastAsia="Times New Roman" w:hint="default"/>
                <w:sz w:val="18"/>
                <w:szCs w:val="18"/>
              </w:rPr>
            </w:pPr>
            <w:r>
              <w:rPr>
                <w:rFonts w:ascii="Times New Roman"/>
                <w:sz w:val="18"/>
              </w:rPr>
              <w:t>613,316.42</w:t>
            </w:r>
          </w:p>
        </w:tc>
        <w:tc>
          <w:tcPr>
            <w:tcW w:w="2733" w:type="dxa"/>
            <w:tcBorders>
              <w:top w:val="nil" w:sz="6" w:space="0" w:color="auto"/>
              <w:left w:val="nil" w:sz="6" w:space="0" w:color="auto"/>
              <w:bottom w:val="nil" w:sz="6" w:space="0" w:color="auto"/>
              <w:right w:val="nil" w:sz="6" w:space="0" w:color="auto"/>
            </w:tcBorders>
          </w:tcPr>
          <w:p>
            <w:pP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7"/>
              <w:jc w:val="center"/>
              <w:rPr>
                <w:rFonts w:ascii="Times New Roman" w:hAnsi="Times New Roman" w:cs="Times New Roman" w:eastAsia="Times New Roman" w:hint="default"/>
                <w:sz w:val="18"/>
                <w:szCs w:val="18"/>
              </w:rPr>
            </w:pPr>
            <w:r>
              <w:rPr>
                <w:rFonts w:ascii="Times New Roman"/>
                <w:sz w:val="18"/>
              </w:rPr>
              <w:t>14,770,504.42</w:t>
            </w:r>
          </w:p>
        </w:tc>
        <w:tc>
          <w:tcPr>
            <w:tcW w:w="2733" w:type="dxa"/>
            <w:tcBorders>
              <w:top w:val="nil" w:sz="6" w:space="0" w:color="auto"/>
              <w:left w:val="nil" w:sz="6" w:space="0" w:color="auto"/>
              <w:bottom w:val="nil" w:sz="6" w:space="0" w:color="auto"/>
              <w:right w:val="nil" w:sz="6" w:space="0" w:color="auto"/>
            </w:tcBorders>
          </w:tcPr>
          <w:p>
            <w:pPr/>
          </w:p>
        </w:tc>
      </w:tr>
      <w:tr>
        <w:trPr>
          <w:trHeight w:val="45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4"/>
              <w:jc w:val="center"/>
              <w:rPr>
                <w:rFonts w:ascii="Times New Roman" w:hAnsi="Times New Roman" w:cs="Times New Roman" w:eastAsia="Times New Roman" w:hint="default"/>
                <w:sz w:val="18"/>
                <w:szCs w:val="18"/>
              </w:rPr>
            </w:pPr>
            <w:r>
              <w:rPr>
                <w:rFonts w:ascii="Times New Roman"/>
                <w:sz w:val="18"/>
              </w:rPr>
              <w:t>690,867.21</w:t>
            </w:r>
          </w:p>
        </w:tc>
        <w:tc>
          <w:tcPr>
            <w:tcW w:w="2733" w:type="dxa"/>
            <w:tcBorders>
              <w:top w:val="nil" w:sz="6" w:space="0" w:color="auto"/>
              <w:left w:val="nil" w:sz="6" w:space="0" w:color="auto"/>
              <w:bottom w:val="nil" w:sz="6" w:space="0" w:color="auto"/>
              <w:right w:val="nil" w:sz="6" w:space="0" w:color="auto"/>
            </w:tcBorders>
          </w:tcPr>
          <w:p>
            <w:pPr/>
          </w:p>
        </w:tc>
      </w:tr>
      <w:tr>
        <w:trPr>
          <w:trHeight w:val="42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
        </w:tc>
        <w:tc>
          <w:tcPr>
            <w:tcW w:w="2733" w:type="dxa"/>
            <w:tcBorders>
              <w:top w:val="nil" w:sz="6" w:space="0" w:color="auto"/>
              <w:left w:val="nil" w:sz="6" w:space="0" w:color="auto"/>
              <w:bottom w:val="nil" w:sz="6" w:space="0" w:color="auto"/>
              <w:right w:val="nil" w:sz="6" w:space="0" w:color="auto"/>
            </w:tcBorders>
          </w:tcPr>
          <w:p>
            <w:pPr/>
          </w:p>
        </w:tc>
      </w:tr>
      <w:tr>
        <w:trPr>
          <w:trHeight w:val="458"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4"/>
              <w:jc w:val="center"/>
              <w:rPr>
                <w:rFonts w:ascii="Times New Roman" w:hAnsi="Times New Roman" w:cs="Times New Roman" w:eastAsia="Times New Roman" w:hint="default"/>
                <w:sz w:val="18"/>
                <w:szCs w:val="18"/>
              </w:rPr>
            </w:pPr>
            <w:r>
              <w:rPr>
                <w:rFonts w:ascii="Times New Roman"/>
                <w:sz w:val="18"/>
              </w:rPr>
              <w:t>690,867.21</w:t>
            </w:r>
          </w:p>
        </w:tc>
        <w:tc>
          <w:tcPr>
            <w:tcW w:w="2733" w:type="dxa"/>
            <w:tcBorders>
              <w:top w:val="nil" w:sz="6" w:space="0" w:color="auto"/>
              <w:left w:val="nil" w:sz="6" w:space="0" w:color="auto"/>
              <w:bottom w:val="nil" w:sz="6" w:space="0" w:color="auto"/>
              <w:right w:val="nil" w:sz="6" w:space="0" w:color="auto"/>
            </w:tcBorders>
          </w:tcPr>
          <w:p>
            <w:pPr/>
          </w:p>
        </w:tc>
      </w:tr>
      <w:tr>
        <w:trPr>
          <w:trHeight w:val="42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
        </w:tc>
        <w:tc>
          <w:tcPr>
            <w:tcW w:w="2733" w:type="dxa"/>
            <w:tcBorders>
              <w:top w:val="nil" w:sz="6" w:space="0" w:color="auto"/>
              <w:left w:val="nil" w:sz="6" w:space="0" w:color="auto"/>
              <w:bottom w:val="nil" w:sz="6" w:space="0" w:color="auto"/>
              <w:right w:val="nil" w:sz="6" w:space="0" w:color="auto"/>
            </w:tcBorders>
          </w:tcPr>
          <w:p>
            <w:pP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7"/>
              <w:jc w:val="center"/>
              <w:rPr>
                <w:rFonts w:ascii="Times New Roman" w:hAnsi="Times New Roman" w:cs="Times New Roman" w:eastAsia="Times New Roman" w:hint="default"/>
                <w:sz w:val="18"/>
                <w:szCs w:val="18"/>
              </w:rPr>
            </w:pPr>
            <w:r>
              <w:rPr>
                <w:rFonts w:ascii="Times New Roman"/>
                <w:sz w:val="18"/>
              </w:rPr>
              <w:t>14,079,637.21</w:t>
            </w:r>
          </w:p>
        </w:tc>
        <w:tc>
          <w:tcPr>
            <w:tcW w:w="2733" w:type="dxa"/>
            <w:tcBorders>
              <w:top w:val="nil" w:sz="6" w:space="0" w:color="auto"/>
              <w:left w:val="nil" w:sz="6" w:space="0" w:color="auto"/>
              <w:bottom w:val="nil" w:sz="6" w:space="0" w:color="auto"/>
              <w:right w:val="nil" w:sz="6" w:space="0" w:color="auto"/>
            </w:tcBorders>
          </w:tcPr>
          <w:p>
            <w:pP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5"/>
              <w:jc w:val="center"/>
              <w:rPr>
                <w:rFonts w:ascii="Times New Roman" w:hAnsi="Times New Roman" w:cs="Times New Roman" w:eastAsia="Times New Roman" w:hint="default"/>
                <w:sz w:val="18"/>
                <w:szCs w:val="18"/>
              </w:rPr>
            </w:pPr>
            <w:r>
              <w:rPr>
                <w:rFonts w:ascii="Times New Roman"/>
                <w:sz w:val="18"/>
              </w:rPr>
              <w:t>7,039,818.61</w:t>
            </w:r>
          </w:p>
        </w:tc>
        <w:tc>
          <w:tcPr>
            <w:tcW w:w="2733" w:type="dxa"/>
            <w:tcBorders>
              <w:top w:val="nil" w:sz="6" w:space="0" w:color="auto"/>
              <w:left w:val="nil" w:sz="6" w:space="0" w:color="auto"/>
              <w:bottom w:val="nil" w:sz="6" w:space="0" w:color="auto"/>
              <w:right w:val="nil" w:sz="6" w:space="0" w:color="auto"/>
            </w:tcBorders>
          </w:tcPr>
          <w:p>
            <w:pPr/>
          </w:p>
        </w:tc>
      </w:tr>
      <w:tr>
        <w:trPr>
          <w:trHeight w:val="44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调整事项</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7"/>
              <w:jc w:val="center"/>
              <w:rPr>
                <w:rFonts w:ascii="Times New Roman" w:hAnsi="Times New Roman" w:cs="Times New Roman" w:eastAsia="Times New Roman" w:hint="default"/>
                <w:sz w:val="18"/>
                <w:szCs w:val="18"/>
              </w:rPr>
            </w:pPr>
            <w:r>
              <w:rPr>
                <w:rFonts w:ascii="Times New Roman"/>
                <w:sz w:val="18"/>
              </w:rPr>
              <w:t>5,830.60</w:t>
            </w:r>
          </w:p>
        </w:tc>
        <w:tc>
          <w:tcPr>
            <w:tcW w:w="2733" w:type="dxa"/>
            <w:tcBorders>
              <w:top w:val="nil" w:sz="6" w:space="0" w:color="auto"/>
              <w:left w:val="nil" w:sz="6" w:space="0" w:color="auto"/>
              <w:bottom w:val="nil" w:sz="6" w:space="0" w:color="auto"/>
              <w:right w:val="nil" w:sz="6" w:space="0" w:color="auto"/>
            </w:tcBorders>
          </w:tcPr>
          <w:p>
            <w:pP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7"/>
              <w:jc w:val="center"/>
              <w:rPr>
                <w:rFonts w:ascii="Times New Roman" w:hAnsi="Times New Roman" w:cs="Times New Roman" w:eastAsia="Times New Roman" w:hint="default"/>
                <w:sz w:val="18"/>
                <w:szCs w:val="18"/>
              </w:rPr>
            </w:pPr>
            <w:r>
              <w:rPr>
                <w:rFonts w:ascii="Times New Roman"/>
                <w:sz w:val="18"/>
              </w:rPr>
              <w:t>5,830.60</w:t>
            </w:r>
          </w:p>
        </w:tc>
        <w:tc>
          <w:tcPr>
            <w:tcW w:w="2733" w:type="dxa"/>
            <w:tcBorders>
              <w:top w:val="nil" w:sz="6" w:space="0" w:color="auto"/>
              <w:left w:val="nil" w:sz="6" w:space="0" w:color="auto"/>
              <w:bottom w:val="nil" w:sz="6" w:space="0" w:color="auto"/>
              <w:right w:val="nil" w:sz="6" w:space="0" w:color="auto"/>
            </w:tcBorders>
          </w:tcPr>
          <w:p>
            <w:pPr/>
          </w:p>
        </w:tc>
      </w:tr>
      <w:tr>
        <w:trPr>
          <w:trHeight w:val="458"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5"/>
              <w:jc w:val="center"/>
              <w:rPr>
                <w:rFonts w:ascii="Times New Roman" w:hAnsi="Times New Roman" w:cs="Times New Roman" w:eastAsia="Times New Roman" w:hint="default"/>
                <w:sz w:val="18"/>
                <w:szCs w:val="18"/>
              </w:rPr>
            </w:pPr>
            <w:r>
              <w:rPr>
                <w:rFonts w:ascii="Times New Roman"/>
                <w:sz w:val="18"/>
              </w:rPr>
              <w:t>7,045,649.21</w:t>
            </w:r>
          </w:p>
        </w:tc>
        <w:tc>
          <w:tcPr>
            <w:tcW w:w="2733" w:type="dxa"/>
            <w:tcBorders>
              <w:top w:val="nil" w:sz="6" w:space="0" w:color="auto"/>
              <w:left w:val="nil" w:sz="6" w:space="0" w:color="auto"/>
              <w:bottom w:val="nil" w:sz="6" w:space="0" w:color="auto"/>
              <w:right w:val="nil" w:sz="6" w:space="0" w:color="auto"/>
            </w:tcBorders>
          </w:tcPr>
          <w:p>
            <w:pPr/>
          </w:p>
        </w:tc>
      </w:tr>
      <w:tr>
        <w:trPr>
          <w:trHeight w:val="42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
        </w:tc>
        <w:tc>
          <w:tcPr>
            <w:tcW w:w="2733" w:type="dxa"/>
            <w:tcBorders>
              <w:top w:val="nil" w:sz="6" w:space="0" w:color="auto"/>
              <w:left w:val="nil" w:sz="6" w:space="0" w:color="auto"/>
              <w:bottom w:val="nil" w:sz="6" w:space="0" w:color="auto"/>
              <w:right w:val="nil" w:sz="6" w:space="0" w:color="auto"/>
            </w:tcBorders>
          </w:tcPr>
          <w:p>
            <w:pPr/>
          </w:p>
        </w:tc>
      </w:tr>
      <w:tr>
        <w:trPr>
          <w:trHeight w:val="45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7"/>
              <w:jc w:val="center"/>
              <w:rPr>
                <w:rFonts w:ascii="Times New Roman" w:hAnsi="Times New Roman" w:cs="Times New Roman" w:eastAsia="Times New Roman" w:hint="default"/>
                <w:sz w:val="18"/>
                <w:szCs w:val="18"/>
              </w:rPr>
            </w:pPr>
            <w:r>
              <w:rPr>
                <w:rFonts w:ascii="Times New Roman"/>
                <w:sz w:val="18"/>
              </w:rPr>
              <w:t>-27,846.40</w:t>
            </w:r>
          </w:p>
        </w:tc>
        <w:tc>
          <w:tcPr>
            <w:tcW w:w="2733" w:type="dxa"/>
            <w:tcBorders>
              <w:top w:val="nil" w:sz="6" w:space="0" w:color="auto"/>
              <w:left w:val="nil" w:sz="6" w:space="0" w:color="auto"/>
              <w:bottom w:val="nil" w:sz="6" w:space="0" w:color="auto"/>
              <w:right w:val="nil" w:sz="6" w:space="0" w:color="auto"/>
            </w:tcBorders>
          </w:tcPr>
          <w:p>
            <w:pPr/>
          </w:p>
        </w:tc>
      </w:tr>
      <w:tr>
        <w:trPr>
          <w:trHeight w:val="42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所得税费用</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
        </w:tc>
        <w:tc>
          <w:tcPr>
            <w:tcW w:w="2733" w:type="dxa"/>
            <w:tcBorders>
              <w:top w:val="nil" w:sz="6" w:space="0" w:color="auto"/>
              <w:left w:val="nil" w:sz="6" w:space="0" w:color="auto"/>
              <w:bottom w:val="nil" w:sz="6" w:space="0" w:color="auto"/>
              <w:right w:val="nil" w:sz="6" w:space="0" w:color="auto"/>
            </w:tcBorders>
          </w:tcPr>
          <w:p>
            <w:pPr/>
          </w:p>
        </w:tc>
      </w:tr>
      <w:tr>
        <w:trPr>
          <w:trHeight w:val="46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7"/>
              <w:jc w:val="center"/>
              <w:rPr>
                <w:rFonts w:ascii="Times New Roman" w:hAnsi="Times New Roman" w:cs="Times New Roman" w:eastAsia="Times New Roman" w:hint="default"/>
                <w:sz w:val="18"/>
                <w:szCs w:val="18"/>
              </w:rPr>
            </w:pPr>
            <w:r>
              <w:rPr>
                <w:rFonts w:ascii="Times New Roman"/>
                <w:sz w:val="18"/>
              </w:rPr>
              <w:t>-908,701.58</w:t>
            </w:r>
          </w:p>
        </w:tc>
        <w:tc>
          <w:tcPr>
            <w:tcW w:w="2733" w:type="dxa"/>
            <w:tcBorders>
              <w:top w:val="nil" w:sz="6" w:space="0" w:color="auto"/>
              <w:left w:val="nil" w:sz="6" w:space="0" w:color="auto"/>
              <w:bottom w:val="nil" w:sz="6" w:space="0" w:color="auto"/>
              <w:right w:val="nil" w:sz="6" w:space="0" w:color="auto"/>
            </w:tcBorders>
          </w:tcPr>
          <w:p>
            <w:pPr/>
          </w:p>
        </w:tc>
      </w:tr>
      <w:tr>
        <w:trPr>
          <w:trHeight w:val="31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610" w:type="dxa"/>
            <w:tcBorders>
              <w:top w:val="nil" w:sz="6" w:space="0" w:color="auto"/>
              <w:left w:val="nil" w:sz="6" w:space="0" w:color="auto"/>
              <w:bottom w:val="nil" w:sz="6" w:space="0" w:color="auto"/>
              <w:right w:val="nil" w:sz="6" w:space="0" w:color="auto"/>
            </w:tcBorders>
          </w:tcPr>
          <w:p>
            <w:pPr/>
          </w:p>
        </w:tc>
        <w:tc>
          <w:tcPr>
            <w:tcW w:w="273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67" w:top="1520" w:bottom="1460" w:left="1480" w:right="0"/>
        </w:sectPr>
      </w:pPr>
    </w:p>
    <w:p>
      <w:pPr>
        <w:spacing w:line="240" w:lineRule="auto" w:before="8"/>
        <w:rPr>
          <w:rFonts w:ascii="宋体" w:hAnsi="宋体" w:cs="宋体" w:eastAsia="宋体" w:hint="default"/>
          <w:sz w:val="5"/>
          <w:szCs w:val="5"/>
        </w:rPr>
      </w:pPr>
    </w:p>
    <w:tbl>
      <w:tblPr>
        <w:tblW w:w="0" w:type="auto"/>
        <w:jc w:val="left"/>
        <w:tblInd w:w="788" w:type="dxa"/>
        <w:tblLayout w:type="fixed"/>
        <w:tblCellMar>
          <w:top w:w="0" w:type="dxa"/>
          <w:left w:w="0" w:type="dxa"/>
          <w:bottom w:w="0" w:type="dxa"/>
          <w:right w:w="0" w:type="dxa"/>
        </w:tblCellMar>
        <w:tblLook w:val="01E0"/>
      </w:tblPr>
      <w:tblGrid>
        <w:gridCol w:w="2553"/>
        <w:gridCol w:w="3140"/>
        <w:gridCol w:w="2539"/>
      </w:tblGrid>
      <w:tr>
        <w:trPr>
          <w:trHeight w:val="291"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180" w:lineRule="exact"/>
              <w:ind w:left="129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40" w:type="dxa"/>
            <w:tcBorders>
              <w:top w:val="nil" w:sz="6" w:space="0" w:color="auto"/>
              <w:left w:val="nil" w:sz="6" w:space="0" w:color="auto"/>
              <w:bottom w:val="nil" w:sz="6" w:space="0" w:color="auto"/>
              <w:right w:val="nil" w:sz="6" w:space="0" w:color="auto"/>
            </w:tcBorders>
          </w:tcPr>
          <w:p>
            <w:pPr>
              <w:pStyle w:val="TableParagraph"/>
              <w:spacing w:line="180" w:lineRule="exact"/>
              <w:ind w:left="360" w:right="0"/>
              <w:jc w:val="center"/>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39" w:type="dxa"/>
            <w:tcBorders>
              <w:top w:val="nil" w:sz="6" w:space="0" w:color="auto"/>
              <w:left w:val="nil" w:sz="6" w:space="0" w:color="auto"/>
              <w:bottom w:val="nil" w:sz="6" w:space="0" w:color="auto"/>
              <w:right w:val="nil" w:sz="6" w:space="0" w:color="auto"/>
            </w:tcBorders>
          </w:tcPr>
          <w:p>
            <w:pPr>
              <w:pStyle w:val="TableParagraph"/>
              <w:spacing w:line="180" w:lineRule="exact"/>
              <w:ind w:left="440"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9"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9" w:right="0"/>
              <w:jc w:val="center"/>
              <w:rPr>
                <w:rFonts w:ascii="Times New Roman" w:hAnsi="Times New Roman" w:cs="Times New Roman" w:eastAsia="Times New Roman" w:hint="default"/>
                <w:sz w:val="18"/>
                <w:szCs w:val="18"/>
              </w:rPr>
            </w:pPr>
            <w:r>
              <w:rPr>
                <w:rFonts w:ascii="Times New Roman"/>
                <w:sz w:val="18"/>
              </w:rPr>
              <w:t>-908,701.58</w:t>
            </w:r>
          </w:p>
        </w:tc>
        <w:tc>
          <w:tcPr>
            <w:tcW w:w="2539" w:type="dxa"/>
            <w:tcBorders>
              <w:top w:val="nil" w:sz="6" w:space="0" w:color="auto"/>
              <w:left w:val="nil" w:sz="6" w:space="0" w:color="auto"/>
              <w:bottom w:val="nil" w:sz="6" w:space="0" w:color="auto"/>
              <w:right w:val="nil" w:sz="6" w:space="0" w:color="auto"/>
            </w:tcBorders>
          </w:tcPr>
          <w:p>
            <w:pPr/>
          </w:p>
        </w:tc>
      </w:tr>
      <w:tr>
        <w:trPr>
          <w:trHeight w:val="668" w:hRule="exact"/>
        </w:trPr>
        <w:tc>
          <w:tcPr>
            <w:tcW w:w="5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w:t>
            </w:r>
          </w:p>
          <w:p>
            <w:pPr>
              <w:pStyle w:val="TableParagraph"/>
              <w:spacing w:line="240" w:lineRule="auto" w:before="122"/>
              <w:ind w:left="200"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 </w:t>
            </w:r>
          </w:p>
        </w:tc>
        <w:tc>
          <w:tcPr>
            <w:tcW w:w="2539"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56"/>
        <w:ind w:left="1178" w:right="0"/>
        <w:jc w:val="left"/>
        <w:rPr>
          <w:rFonts w:ascii="宋体" w:hAnsi="宋体" w:cs="宋体" w:eastAsia="宋体" w:hint="default"/>
        </w:rPr>
      </w:pPr>
      <w:r>
        <w:rPr>
          <w:rFonts w:ascii="宋体" w:hAnsi="宋体" w:cs="宋体" w:eastAsia="宋体" w:hint="default"/>
        </w:rPr>
        <w:t>3.</w:t>
      </w:r>
      <w:r>
        <w:rPr/>
        <w:t>重要联营企业的主要财务信息</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085"/>
        <w:gridCol w:w="1892"/>
        <w:gridCol w:w="2133"/>
        <w:gridCol w:w="1955"/>
        <w:gridCol w:w="1805"/>
      </w:tblGrid>
      <w:tr>
        <w:trPr>
          <w:trHeight w:val="290" w:hRule="exact"/>
        </w:trPr>
        <w:tc>
          <w:tcPr>
            <w:tcW w:w="6110"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3142"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6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935"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83" w:hRule="exact"/>
        </w:trPr>
        <w:tc>
          <w:tcPr>
            <w:tcW w:w="208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6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92" w:type="dxa"/>
            <w:tcBorders>
              <w:top w:val="nil" w:sz="6" w:space="0" w:color="auto"/>
              <w:left w:val="nil" w:sz="6" w:space="0" w:color="auto"/>
              <w:bottom w:val="single" w:sz="4" w:space="0" w:color="000000"/>
              <w:right w:val="nil" w:sz="6" w:space="0" w:color="auto"/>
            </w:tcBorders>
          </w:tcPr>
          <w:p>
            <w:pPr>
              <w:pStyle w:val="TableParagraph"/>
              <w:spacing w:line="364" w:lineRule="auto" w:before="95"/>
              <w:ind w:left="266" w:right="176" w:hanging="180"/>
              <w:jc w:val="left"/>
              <w:rPr>
                <w:rFonts w:ascii="宋体" w:hAnsi="宋体" w:cs="宋体" w:eastAsia="宋体" w:hint="default"/>
                <w:sz w:val="18"/>
                <w:szCs w:val="18"/>
              </w:rPr>
            </w:pPr>
            <w:r>
              <w:rPr>
                <w:rFonts w:ascii="宋体" w:hAnsi="宋体" w:cs="宋体" w:eastAsia="宋体" w:hint="default"/>
                <w:b/>
                <w:bCs/>
                <w:sz w:val="18"/>
                <w:szCs w:val="18"/>
              </w:rPr>
              <w:t>深圳一海通全球供应</w:t>
            </w:r>
            <w:r>
              <w:rPr>
                <w:rFonts w:ascii="宋体" w:hAnsi="宋体" w:cs="宋体" w:eastAsia="宋体" w:hint="default"/>
                <w:b/>
                <w:bCs/>
                <w:w w:val="99"/>
                <w:sz w:val="18"/>
                <w:szCs w:val="18"/>
              </w:rPr>
              <w:t> </w:t>
            </w:r>
            <w:r>
              <w:rPr>
                <w:rFonts w:ascii="宋体" w:hAnsi="宋体" w:cs="宋体" w:eastAsia="宋体" w:hint="default"/>
                <w:b/>
                <w:bCs/>
                <w:sz w:val="18"/>
                <w:szCs w:val="18"/>
              </w:rPr>
              <w:t>链管理有限公司</w:t>
            </w:r>
            <w:r>
              <w:rPr>
                <w:rFonts w:ascii="宋体" w:hAnsi="宋体" w:cs="宋体" w:eastAsia="宋体" w:hint="default"/>
                <w:sz w:val="18"/>
                <w:szCs w:val="18"/>
              </w:rPr>
              <w:t> </w:t>
            </w:r>
          </w:p>
        </w:tc>
        <w:tc>
          <w:tcPr>
            <w:tcW w:w="2133" w:type="dxa"/>
            <w:tcBorders>
              <w:top w:val="nil" w:sz="6" w:space="0" w:color="auto"/>
              <w:left w:val="nil" w:sz="6" w:space="0" w:color="auto"/>
              <w:bottom w:val="single" w:sz="4" w:space="0" w:color="000000"/>
              <w:right w:val="nil" w:sz="6" w:space="0" w:color="auto"/>
            </w:tcBorders>
          </w:tcPr>
          <w:p>
            <w:pPr>
              <w:pStyle w:val="TableParagraph"/>
              <w:spacing w:line="364" w:lineRule="auto" w:before="95"/>
              <w:ind w:left="809" w:right="237" w:hanging="723"/>
              <w:jc w:val="left"/>
              <w:rPr>
                <w:rFonts w:ascii="宋体" w:hAnsi="宋体" w:cs="宋体" w:eastAsia="宋体" w:hint="default"/>
                <w:sz w:val="18"/>
                <w:szCs w:val="18"/>
              </w:rPr>
            </w:pPr>
            <w:r>
              <w:rPr>
                <w:rFonts w:ascii="宋体" w:hAnsi="宋体" w:cs="宋体" w:eastAsia="宋体" w:hint="default"/>
                <w:b/>
                <w:bCs/>
                <w:sz w:val="18"/>
                <w:szCs w:val="18"/>
              </w:rPr>
              <w:t>上海中远资讯科技有限</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t> </w:t>
            </w:r>
          </w:p>
        </w:tc>
        <w:tc>
          <w:tcPr>
            <w:tcW w:w="1955" w:type="dxa"/>
            <w:tcBorders>
              <w:top w:val="nil" w:sz="6" w:space="0" w:color="auto"/>
              <w:left w:val="nil" w:sz="6" w:space="0" w:color="auto"/>
              <w:bottom w:val="single" w:sz="4" w:space="0" w:color="000000"/>
              <w:right w:val="nil" w:sz="6" w:space="0" w:color="auto"/>
            </w:tcBorders>
          </w:tcPr>
          <w:p>
            <w:pPr>
              <w:pStyle w:val="TableParagraph"/>
              <w:spacing w:line="364" w:lineRule="auto" w:before="95"/>
              <w:ind w:left="280" w:right="229" w:hanging="183"/>
              <w:jc w:val="left"/>
              <w:rPr>
                <w:rFonts w:ascii="宋体" w:hAnsi="宋体" w:cs="宋体" w:eastAsia="宋体" w:hint="default"/>
                <w:sz w:val="18"/>
                <w:szCs w:val="18"/>
              </w:rPr>
            </w:pPr>
            <w:r>
              <w:rPr>
                <w:rFonts w:ascii="宋体" w:hAnsi="宋体" w:cs="宋体" w:eastAsia="宋体" w:hint="default"/>
                <w:b/>
                <w:bCs/>
                <w:sz w:val="18"/>
                <w:szCs w:val="18"/>
              </w:rPr>
              <w:t>深圳一海通全球供应</w:t>
            </w:r>
            <w:r>
              <w:rPr>
                <w:rFonts w:ascii="宋体" w:hAnsi="宋体" w:cs="宋体" w:eastAsia="宋体" w:hint="default"/>
                <w:b/>
                <w:bCs/>
                <w:w w:val="99"/>
                <w:sz w:val="18"/>
                <w:szCs w:val="18"/>
              </w:rPr>
              <w:t> </w:t>
            </w:r>
            <w:r>
              <w:rPr>
                <w:rFonts w:ascii="宋体" w:hAnsi="宋体" w:cs="宋体" w:eastAsia="宋体" w:hint="default"/>
                <w:b/>
                <w:bCs/>
                <w:sz w:val="18"/>
                <w:szCs w:val="18"/>
              </w:rPr>
              <w:t>链管理有限公司</w:t>
            </w:r>
            <w:r>
              <w:rPr>
                <w:rFonts w:ascii="宋体" w:hAnsi="宋体" w:cs="宋体" w:eastAsia="宋体" w:hint="default"/>
                <w:sz w:val="18"/>
                <w:szCs w:val="18"/>
              </w:rPr>
              <w:t> </w:t>
            </w:r>
          </w:p>
        </w:tc>
        <w:tc>
          <w:tcPr>
            <w:tcW w:w="1805" w:type="dxa"/>
            <w:tcBorders>
              <w:top w:val="nil" w:sz="6" w:space="0" w:color="auto"/>
              <w:left w:val="nil" w:sz="6" w:space="0" w:color="auto"/>
              <w:bottom w:val="single" w:sz="4" w:space="0" w:color="000000"/>
              <w:right w:val="nil" w:sz="6" w:space="0" w:color="auto"/>
            </w:tcBorders>
          </w:tcPr>
          <w:p>
            <w:pPr>
              <w:pStyle w:val="TableParagraph"/>
              <w:spacing w:line="364" w:lineRule="auto" w:before="95"/>
              <w:ind w:left="607" w:right="111" w:hanging="543"/>
              <w:jc w:val="left"/>
              <w:rPr>
                <w:rFonts w:ascii="宋体" w:hAnsi="宋体" w:cs="宋体" w:eastAsia="宋体" w:hint="default"/>
                <w:sz w:val="18"/>
                <w:szCs w:val="18"/>
              </w:rPr>
            </w:pPr>
            <w:r>
              <w:rPr>
                <w:rFonts w:ascii="宋体" w:hAnsi="宋体" w:cs="宋体" w:eastAsia="宋体" w:hint="default"/>
                <w:b/>
                <w:bCs/>
                <w:sz w:val="18"/>
                <w:szCs w:val="18"/>
              </w:rPr>
              <w:t>上海中远资讯科技有</w:t>
            </w:r>
            <w:r>
              <w:rPr>
                <w:rFonts w:ascii="宋体" w:hAnsi="宋体" w:cs="宋体" w:eastAsia="宋体" w:hint="default"/>
                <w:b/>
                <w:bCs/>
                <w:w w:val="99"/>
                <w:sz w:val="18"/>
                <w:szCs w:val="18"/>
              </w:rPr>
              <w:t> </w:t>
            </w:r>
            <w:r>
              <w:rPr>
                <w:rFonts w:ascii="宋体" w:hAnsi="宋体" w:cs="宋体" w:eastAsia="宋体" w:hint="default"/>
                <w:b/>
                <w:bCs/>
                <w:sz w:val="18"/>
                <w:szCs w:val="18"/>
              </w:rPr>
              <w:t>限公司</w:t>
            </w:r>
            <w:r>
              <w:rPr>
                <w:rFonts w:ascii="宋体" w:hAnsi="宋体" w:cs="宋体" w:eastAsia="宋体" w:hint="default"/>
                <w:sz w:val="18"/>
                <w:szCs w:val="18"/>
              </w:rPr>
              <w:t> </w:t>
            </w:r>
          </w:p>
        </w:tc>
      </w:tr>
      <w:tr>
        <w:trPr>
          <w:trHeight w:val="488" w:hRule="exact"/>
        </w:trPr>
        <w:tc>
          <w:tcPr>
            <w:tcW w:w="20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6"/>
              <w:jc w:val="right"/>
              <w:rPr>
                <w:rFonts w:ascii="宋体" w:hAnsi="宋体" w:cs="宋体" w:eastAsia="宋体" w:hint="default"/>
                <w:sz w:val="18"/>
                <w:szCs w:val="18"/>
              </w:rPr>
            </w:pPr>
            <w:r>
              <w:rPr>
                <w:rFonts w:ascii="宋体"/>
                <w:spacing w:val="-1"/>
                <w:sz w:val="18"/>
              </w:rPr>
              <w:t>66,205,293.62 </w:t>
            </w:r>
          </w:p>
        </w:tc>
        <w:tc>
          <w:tcPr>
            <w:tcW w:w="213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95"/>
              <w:jc w:val="right"/>
              <w:rPr>
                <w:rFonts w:ascii="宋体" w:hAnsi="宋体" w:cs="宋体" w:eastAsia="宋体" w:hint="default"/>
                <w:sz w:val="18"/>
                <w:szCs w:val="18"/>
              </w:rPr>
            </w:pPr>
            <w:r>
              <w:rPr>
                <w:rFonts w:ascii="宋体"/>
                <w:spacing w:val="-1"/>
                <w:sz w:val="18"/>
              </w:rPr>
              <w:t>29,995,362.62 </w:t>
            </w:r>
          </w:p>
        </w:tc>
        <w:tc>
          <w:tcPr>
            <w:tcW w:w="195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3"/>
              <w:jc w:val="right"/>
              <w:rPr>
                <w:rFonts w:ascii="宋体" w:hAnsi="宋体" w:cs="宋体" w:eastAsia="宋体" w:hint="default"/>
                <w:sz w:val="18"/>
                <w:szCs w:val="18"/>
              </w:rPr>
            </w:pPr>
            <w:r>
              <w:rPr>
                <w:rFonts w:ascii="宋体"/>
                <w:spacing w:val="-1"/>
                <w:sz w:val="18"/>
              </w:rPr>
              <w:t>27,981,097.38 </w:t>
            </w: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z w:val="18"/>
              </w:rPr>
              <w:t> </w:t>
            </w:r>
          </w:p>
        </w:tc>
      </w:tr>
      <w:tr>
        <w:trPr>
          <w:trHeight w:val="440"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pacing w:val="-1"/>
                <w:sz w:val="18"/>
              </w:rPr>
              <w:t>7,253,043.11</w:t>
            </w: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5"/>
              <w:jc w:val="right"/>
              <w:rPr>
                <w:rFonts w:ascii="宋体" w:hAnsi="宋体" w:cs="宋体" w:eastAsia="宋体" w:hint="default"/>
                <w:sz w:val="18"/>
                <w:szCs w:val="18"/>
              </w:rPr>
            </w:pPr>
            <w:r>
              <w:rPr>
                <w:rFonts w:ascii="宋体"/>
                <w:spacing w:val="-1"/>
                <w:sz w:val="18"/>
              </w:rPr>
              <w:t>636,448.93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right"/>
              <w:rPr>
                <w:rFonts w:ascii="宋体" w:hAnsi="宋体" w:cs="宋体" w:eastAsia="宋体" w:hint="default"/>
                <w:sz w:val="18"/>
                <w:szCs w:val="18"/>
              </w:rPr>
            </w:pPr>
            <w:r>
              <w:rPr>
                <w:rFonts w:ascii="宋体"/>
                <w:spacing w:val="-1"/>
                <w:sz w:val="18"/>
              </w:rPr>
              <w:t>519,193.17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43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r>
            <w:r>
              <w:rPr>
                <w:rFonts w:ascii="宋体"/>
                <w:spacing w:val="-1"/>
                <w:sz w:val="18"/>
                <w:u w:val="thick" w:color="000000"/>
              </w:rPr>
              <w:t>73,458,336.73</w:t>
            </w:r>
            <w:r>
              <w:rPr>
                <w:rFonts w:ascii="宋体"/>
                <w:spacing w:val="-1"/>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5"/>
              <w:jc w:val="right"/>
              <w:rPr>
                <w:rFonts w:ascii="宋体" w:hAnsi="宋体" w:cs="宋体" w:eastAsia="宋体" w:hint="default"/>
                <w:sz w:val="18"/>
                <w:szCs w:val="18"/>
              </w:rPr>
            </w:pPr>
            <w:r>
              <w:rPr>
                <w:rFonts w:ascii="宋体"/>
                <w:sz w:val="18"/>
              </w:rPr>
            </w:r>
            <w:r>
              <w:rPr>
                <w:rFonts w:ascii="宋体"/>
                <w:spacing w:val="-1"/>
                <w:sz w:val="18"/>
                <w:u w:val="thick" w:color="000000"/>
              </w:rPr>
              <w:t>30,631,811.55</w:t>
            </w:r>
            <w:r>
              <w:rPr>
                <w:rFonts w:ascii="宋体"/>
                <w:spacing w:val="-1"/>
                <w:sz w:val="18"/>
              </w:rPr>
              <w:t>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right"/>
              <w:rPr>
                <w:rFonts w:ascii="宋体" w:hAnsi="宋体" w:cs="宋体" w:eastAsia="宋体" w:hint="default"/>
                <w:sz w:val="18"/>
                <w:szCs w:val="18"/>
              </w:rPr>
            </w:pPr>
            <w:r>
              <w:rPr>
                <w:rFonts w:ascii="宋体"/>
                <w:sz w:val="18"/>
              </w:rPr>
            </w:r>
            <w:r>
              <w:rPr>
                <w:rFonts w:ascii="宋体"/>
                <w:spacing w:val="-1"/>
                <w:sz w:val="18"/>
                <w:u w:val="thick" w:color="000000"/>
              </w:rPr>
              <w:t>28,500,290.55</w:t>
            </w:r>
            <w:r>
              <w:rPr>
                <w:rFonts w:ascii="宋体"/>
                <w:spacing w:val="-1"/>
                <w:sz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pacing w:val="-1"/>
                <w:sz w:val="18"/>
              </w:rPr>
              <w:t>76,638,956.01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5"/>
              <w:jc w:val="right"/>
              <w:rPr>
                <w:rFonts w:ascii="宋体" w:hAnsi="宋体" w:cs="宋体" w:eastAsia="宋体" w:hint="default"/>
                <w:sz w:val="18"/>
                <w:szCs w:val="18"/>
              </w:rPr>
            </w:pPr>
            <w:r>
              <w:rPr>
                <w:rFonts w:ascii="宋体"/>
                <w:spacing w:val="-1"/>
                <w:sz w:val="18"/>
              </w:rPr>
              <w:t>28,119,761.40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right"/>
              <w:rPr>
                <w:rFonts w:ascii="宋体" w:hAnsi="宋体" w:cs="宋体" w:eastAsia="宋体" w:hint="default"/>
                <w:sz w:val="18"/>
                <w:szCs w:val="18"/>
              </w:rPr>
            </w:pPr>
            <w:r>
              <w:rPr>
                <w:rFonts w:ascii="宋体"/>
                <w:spacing w:val="-1"/>
                <w:sz w:val="18"/>
              </w:rPr>
              <w:t>20,888,362.21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pacing w:val="-1"/>
                <w:sz w:val="18"/>
              </w:rPr>
              <w:t>416,218.59</w:t>
            </w: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5"/>
              <w:jc w:val="right"/>
              <w:rPr>
                <w:rFonts w:ascii="宋体" w:hAnsi="宋体" w:cs="宋体" w:eastAsia="宋体" w:hint="default"/>
                <w:sz w:val="18"/>
                <w:szCs w:val="18"/>
              </w:rPr>
            </w:pPr>
            <w:r>
              <w:rPr>
                <w:rFonts w:ascii="宋体"/>
                <w:sz w:val="18"/>
              </w:rPr>
              <w:t>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right"/>
              <w:rPr>
                <w:rFonts w:ascii="宋体" w:hAnsi="宋体" w:cs="宋体" w:eastAsia="宋体" w:hint="default"/>
                <w:sz w:val="18"/>
                <w:szCs w:val="18"/>
              </w:rPr>
            </w:pPr>
            <w:r>
              <w:rPr>
                <w:rFonts w:ascii="宋体"/>
                <w:spacing w:val="-1"/>
                <w:sz w:val="18"/>
              </w:rPr>
              <w:t>416,218.59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43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r>
            <w:r>
              <w:rPr>
                <w:rFonts w:ascii="宋体"/>
                <w:spacing w:val="-1"/>
                <w:sz w:val="18"/>
                <w:u w:val="thick" w:color="000000"/>
              </w:rPr>
              <w:t>77,055,174.60</w:t>
            </w:r>
            <w:r>
              <w:rPr>
                <w:rFonts w:ascii="宋体"/>
                <w:spacing w:val="-1"/>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5"/>
              <w:jc w:val="right"/>
              <w:rPr>
                <w:rFonts w:ascii="宋体" w:hAnsi="宋体" w:cs="宋体" w:eastAsia="宋体" w:hint="default"/>
                <w:sz w:val="18"/>
                <w:szCs w:val="18"/>
              </w:rPr>
            </w:pPr>
            <w:r>
              <w:rPr>
                <w:rFonts w:ascii="宋体"/>
                <w:sz w:val="18"/>
              </w:rPr>
            </w:r>
            <w:r>
              <w:rPr>
                <w:rFonts w:ascii="宋体"/>
                <w:spacing w:val="-1"/>
                <w:sz w:val="18"/>
                <w:u w:val="thick" w:color="000000"/>
              </w:rPr>
              <w:t>28,119,761.40</w:t>
            </w:r>
            <w:r>
              <w:rPr>
                <w:rFonts w:ascii="宋体"/>
                <w:spacing w:val="-1"/>
                <w:sz w:val="18"/>
              </w:rPr>
              <w:t>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right"/>
              <w:rPr>
                <w:rFonts w:ascii="宋体" w:hAnsi="宋体" w:cs="宋体" w:eastAsia="宋体" w:hint="default"/>
                <w:sz w:val="18"/>
                <w:szCs w:val="18"/>
              </w:rPr>
            </w:pPr>
            <w:r>
              <w:rPr>
                <w:rFonts w:ascii="宋体"/>
                <w:sz w:val="18"/>
              </w:rPr>
            </w:r>
            <w:r>
              <w:rPr>
                <w:rFonts w:ascii="宋体"/>
                <w:spacing w:val="-1"/>
                <w:sz w:val="18"/>
                <w:u w:val="thick" w:color="000000"/>
              </w:rPr>
              <w:t>21,304,580.80</w:t>
            </w:r>
            <w:r>
              <w:rPr>
                <w:rFonts w:ascii="宋体"/>
                <w:spacing w:val="-1"/>
                <w:sz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1"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5"/>
              <w:jc w:val="right"/>
              <w:rPr>
                <w:rFonts w:ascii="宋体" w:hAnsi="宋体" w:cs="宋体" w:eastAsia="宋体" w:hint="default"/>
                <w:sz w:val="18"/>
                <w:szCs w:val="18"/>
              </w:rPr>
            </w:pPr>
            <w:r>
              <w:rPr>
                <w:rFonts w:ascii="宋体"/>
                <w:sz w:val="18"/>
              </w:rPr>
              <w:t>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right"/>
              <w:rPr>
                <w:rFonts w:ascii="宋体" w:hAnsi="宋体" w:cs="宋体" w:eastAsia="宋体" w:hint="default"/>
                <w:sz w:val="18"/>
                <w:szCs w:val="18"/>
              </w:rPr>
            </w:pPr>
            <w:r>
              <w:rPr>
                <w:rFonts w:ascii="宋体"/>
                <w:sz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1"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pacing w:val="-1"/>
                <w:sz w:val="18"/>
              </w:rPr>
              <w:t>-3,596,837.87</w:t>
            </w: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5"/>
              <w:jc w:val="right"/>
              <w:rPr>
                <w:rFonts w:ascii="宋体" w:hAnsi="宋体" w:cs="宋体" w:eastAsia="宋体" w:hint="default"/>
                <w:sz w:val="18"/>
                <w:szCs w:val="18"/>
              </w:rPr>
            </w:pPr>
            <w:r>
              <w:rPr>
                <w:rFonts w:ascii="宋体"/>
                <w:spacing w:val="-1"/>
                <w:sz w:val="18"/>
              </w:rPr>
              <w:t>2,512,050.15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right"/>
              <w:rPr>
                <w:rFonts w:ascii="宋体" w:hAnsi="宋体" w:cs="宋体" w:eastAsia="宋体" w:hint="default"/>
                <w:sz w:val="18"/>
                <w:szCs w:val="18"/>
              </w:rPr>
            </w:pPr>
            <w:r>
              <w:rPr>
                <w:rFonts w:ascii="宋体"/>
                <w:spacing w:val="-1"/>
                <w:sz w:val="18"/>
              </w:rPr>
              <w:t>7,195,709.75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79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175"/>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6"/>
              <w:jc w:val="right"/>
              <w:rPr>
                <w:rFonts w:ascii="宋体" w:hAnsi="宋体" w:cs="宋体" w:eastAsia="宋体" w:hint="default"/>
                <w:sz w:val="18"/>
                <w:szCs w:val="18"/>
              </w:rPr>
            </w:pP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1,004,820.06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1,798,927.44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40"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调整事项</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5"/>
              <w:jc w:val="right"/>
              <w:rPr>
                <w:rFonts w:ascii="宋体" w:hAnsi="宋体" w:cs="宋体" w:eastAsia="宋体" w:hint="default"/>
                <w:sz w:val="18"/>
                <w:szCs w:val="18"/>
              </w:rPr>
            </w:pPr>
            <w:r>
              <w:rPr>
                <w:rFonts w:ascii="宋体"/>
                <w:spacing w:val="-1"/>
                <w:sz w:val="18"/>
              </w:rPr>
              <w:t>572,776.27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right"/>
              <w:rPr>
                <w:rFonts w:ascii="宋体" w:hAnsi="宋体" w:cs="宋体" w:eastAsia="宋体" w:hint="default"/>
                <w:sz w:val="18"/>
                <w:szCs w:val="18"/>
              </w:rPr>
            </w:pPr>
            <w:r>
              <w:rPr>
                <w:rFonts w:ascii="宋体"/>
                <w:sz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5"/>
              <w:jc w:val="right"/>
              <w:rPr>
                <w:rFonts w:ascii="宋体" w:hAnsi="宋体" w:cs="宋体" w:eastAsia="宋体" w:hint="default"/>
                <w:sz w:val="18"/>
                <w:szCs w:val="18"/>
              </w:rPr>
            </w:pPr>
            <w:r>
              <w:rPr>
                <w:rFonts w:ascii="宋体"/>
                <w:spacing w:val="-1"/>
                <w:sz w:val="18"/>
              </w:rPr>
              <w:t>572,776.27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right"/>
              <w:rPr>
                <w:rFonts w:ascii="宋体" w:hAnsi="宋体" w:cs="宋体" w:eastAsia="宋体" w:hint="default"/>
                <w:sz w:val="18"/>
                <w:szCs w:val="18"/>
              </w:rPr>
            </w:pPr>
            <w:r>
              <w:rPr>
                <w:rFonts w:ascii="宋体"/>
                <w:sz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79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175"/>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6"/>
              <w:jc w:val="right"/>
              <w:rPr>
                <w:rFonts w:ascii="宋体" w:hAnsi="宋体" w:cs="宋体" w:eastAsia="宋体" w:hint="default"/>
                <w:sz w:val="18"/>
                <w:szCs w:val="18"/>
              </w:rPr>
            </w:pP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1,577,596.33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1,798,927.44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41"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pacing w:val="-1"/>
                <w:sz w:val="18"/>
              </w:rPr>
              <w:t>207,906,251.60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5"/>
              <w:jc w:val="right"/>
              <w:rPr>
                <w:rFonts w:ascii="宋体" w:hAnsi="宋体" w:cs="宋体" w:eastAsia="宋体" w:hint="default"/>
                <w:sz w:val="18"/>
                <w:szCs w:val="18"/>
              </w:rPr>
            </w:pPr>
            <w:r>
              <w:rPr>
                <w:rFonts w:ascii="宋体"/>
                <w:spacing w:val="-1"/>
                <w:sz w:val="18"/>
              </w:rPr>
              <w:t>84,602,578.26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right"/>
              <w:rPr>
                <w:rFonts w:ascii="宋体" w:hAnsi="宋体" w:cs="宋体" w:eastAsia="宋体" w:hint="default"/>
                <w:sz w:val="18"/>
                <w:szCs w:val="18"/>
              </w:rPr>
            </w:pPr>
            <w:r>
              <w:rPr>
                <w:rFonts w:ascii="宋体"/>
                <w:spacing w:val="-1"/>
                <w:sz w:val="18"/>
              </w:rPr>
              <w:t>143,526,660.83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1"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6"/>
              <w:jc w:val="right"/>
              <w:rPr>
                <w:rFonts w:ascii="宋体" w:hAnsi="宋体" w:cs="宋体" w:eastAsia="宋体" w:hint="default"/>
                <w:sz w:val="18"/>
                <w:szCs w:val="18"/>
              </w:rPr>
            </w:pPr>
            <w:r>
              <w:rPr>
                <w:rFonts w:ascii="宋体"/>
                <w:spacing w:val="-1"/>
                <w:sz w:val="18"/>
              </w:rPr>
              <w:t>-10,792,547.62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5"/>
              <w:jc w:val="right"/>
              <w:rPr>
                <w:rFonts w:ascii="宋体" w:hAnsi="宋体" w:cs="宋体" w:eastAsia="宋体" w:hint="default"/>
                <w:sz w:val="18"/>
                <w:szCs w:val="18"/>
              </w:rPr>
            </w:pPr>
            <w:r>
              <w:rPr>
                <w:rFonts w:ascii="宋体"/>
                <w:spacing w:val="-1"/>
                <w:sz w:val="18"/>
              </w:rPr>
              <w:t>243,745.21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right"/>
              <w:rPr>
                <w:rFonts w:ascii="宋体" w:hAnsi="宋体" w:cs="宋体" w:eastAsia="宋体" w:hint="default"/>
                <w:sz w:val="18"/>
                <w:szCs w:val="18"/>
              </w:rPr>
            </w:pPr>
            <w:r>
              <w:rPr>
                <w:rFonts w:ascii="宋体"/>
                <w:spacing w:val="-1"/>
                <w:sz w:val="18"/>
              </w:rPr>
              <w:t>-2,748,215.28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43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5"/>
              <w:jc w:val="right"/>
              <w:rPr>
                <w:rFonts w:ascii="宋体" w:hAnsi="宋体" w:cs="宋体" w:eastAsia="宋体" w:hint="default"/>
                <w:sz w:val="18"/>
                <w:szCs w:val="18"/>
              </w:rPr>
            </w:pPr>
            <w:r>
              <w:rPr>
                <w:rFonts w:ascii="宋体"/>
                <w:sz w:val="18"/>
              </w:rPr>
              <w:t>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right"/>
              <w:rPr>
                <w:rFonts w:ascii="宋体" w:hAnsi="宋体" w:cs="宋体" w:eastAsia="宋体" w:hint="default"/>
                <w:sz w:val="18"/>
                <w:szCs w:val="18"/>
              </w:rPr>
            </w:pPr>
            <w:r>
              <w:rPr>
                <w:rFonts w:ascii="宋体"/>
                <w:sz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right"/>
              <w:rPr>
                <w:rFonts w:ascii="宋体" w:hAnsi="宋体" w:cs="宋体" w:eastAsia="宋体" w:hint="default"/>
                <w:sz w:val="18"/>
                <w:szCs w:val="18"/>
              </w:rPr>
            </w:pPr>
            <w:r>
              <w:rPr>
                <w:rFonts w:ascii="宋体"/>
                <w:sz w:val="18"/>
              </w:rPr>
            </w:r>
            <w:r>
              <w:rPr>
                <w:rFonts w:ascii="宋体"/>
                <w:spacing w:val="-1"/>
                <w:sz w:val="18"/>
                <w:u w:val="thick" w:color="000000"/>
              </w:rPr>
              <w:t>-10,792,547.62</w:t>
            </w:r>
            <w:r>
              <w:rPr>
                <w:rFonts w:ascii="宋体"/>
                <w:spacing w:val="-1"/>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5"/>
              <w:jc w:val="right"/>
              <w:rPr>
                <w:rFonts w:ascii="宋体" w:hAnsi="宋体" w:cs="宋体" w:eastAsia="宋体" w:hint="default"/>
                <w:sz w:val="18"/>
                <w:szCs w:val="18"/>
              </w:rPr>
            </w:pPr>
            <w:r>
              <w:rPr>
                <w:rFonts w:ascii="宋体"/>
                <w:sz w:val="18"/>
              </w:rPr>
            </w:r>
            <w:r>
              <w:rPr>
                <w:rFonts w:ascii="宋体"/>
                <w:spacing w:val="-1"/>
                <w:sz w:val="18"/>
                <w:u w:val="thick" w:color="000000"/>
              </w:rPr>
              <w:t>243,745.21</w:t>
            </w:r>
            <w:r>
              <w:rPr>
                <w:rFonts w:ascii="宋体"/>
                <w:spacing w:val="-1"/>
                <w:sz w:val="18"/>
              </w:rPr>
              <w:t>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3"/>
              <w:jc w:val="right"/>
              <w:rPr>
                <w:rFonts w:ascii="宋体" w:hAnsi="宋体" w:cs="宋体" w:eastAsia="宋体" w:hint="default"/>
                <w:sz w:val="18"/>
                <w:szCs w:val="18"/>
              </w:rPr>
            </w:pPr>
            <w:r>
              <w:rPr>
                <w:rFonts w:ascii="宋体"/>
                <w:sz w:val="18"/>
              </w:rPr>
            </w:r>
            <w:r>
              <w:rPr>
                <w:rFonts w:ascii="宋体"/>
                <w:spacing w:val="-1"/>
                <w:sz w:val="18"/>
                <w:u w:val="thick" w:color="000000"/>
              </w:rPr>
              <w:t>-2,748,215.28</w:t>
            </w:r>
            <w:r>
              <w:rPr>
                <w:rFonts w:ascii="宋体"/>
                <w:spacing w:val="-1"/>
                <w:sz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668"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本年度收到的来自联营</w:t>
            </w:r>
          </w:p>
          <w:p>
            <w:pPr>
              <w:pStyle w:val="TableParagraph"/>
              <w:spacing w:line="240" w:lineRule="auto" w:before="122"/>
              <w:ind w:left="107" w:right="0"/>
              <w:jc w:val="left"/>
              <w:rPr>
                <w:rFonts w:ascii="宋体" w:hAnsi="宋体" w:cs="宋体" w:eastAsia="宋体" w:hint="default"/>
                <w:sz w:val="18"/>
                <w:szCs w:val="18"/>
              </w:rPr>
            </w:pPr>
            <w:r>
              <w:rPr>
                <w:rFonts w:ascii="宋体" w:hAnsi="宋体" w:cs="宋体" w:eastAsia="宋体" w:hint="default"/>
                <w:sz w:val="18"/>
                <w:szCs w:val="18"/>
              </w:rPr>
              <w:t>企业的股利</w:t>
            </w:r>
            <w:r>
              <w:rPr>
                <w:rFonts w:ascii="宋体" w:hAnsi="宋体" w:cs="宋体" w:eastAsia="宋体" w:hint="default"/>
                <w:sz w:val="18"/>
                <w:szCs w:val="18"/>
              </w:rPr>
              <w:t> </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6"/>
              <w:jc w:val="right"/>
              <w:rPr>
                <w:rFonts w:ascii="宋体" w:hAnsi="宋体" w:cs="宋体" w:eastAsia="宋体" w:hint="default"/>
                <w:sz w:val="18"/>
                <w:szCs w:val="18"/>
              </w:rPr>
            </w:pPr>
            <w:r>
              <w:rPr>
                <w:rFonts w:ascii="宋体"/>
                <w:sz w:val="18"/>
              </w:rPr>
              <w:t> </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z w:val="18"/>
              </w:rPr>
              <w:t> </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3"/>
              <w:jc w:val="right"/>
              <w:rPr>
                <w:rFonts w:ascii="宋体" w:hAnsi="宋体" w:cs="宋体" w:eastAsia="宋体" w:hint="default"/>
                <w:sz w:val="18"/>
                <w:szCs w:val="18"/>
              </w:rPr>
            </w:pPr>
            <w:r>
              <w:rPr>
                <w:rFonts w:ascii="宋体"/>
                <w:sz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bl>
    <w:p>
      <w:pPr>
        <w:pStyle w:val="BodyText"/>
        <w:spacing w:line="240" w:lineRule="auto" w:before="56"/>
        <w:ind w:left="1178" w:right="0"/>
        <w:jc w:val="left"/>
        <w:rPr>
          <w:rFonts w:ascii="宋体" w:hAnsi="宋体" w:cs="宋体" w:eastAsia="宋体" w:hint="default"/>
        </w:rPr>
      </w:pPr>
      <w:r>
        <w:rPr>
          <w:rFonts w:ascii="宋体" w:hAnsi="宋体" w:cs="宋体" w:eastAsia="宋体" w:hint="default"/>
        </w:rPr>
        <w:t>4.</w:t>
      </w:r>
      <w:r>
        <w:rPr/>
        <w:t>合营企业或联营企业发生的超额亏损</w:t>
      </w:r>
      <w:r>
        <w:rPr>
          <w:rFonts w:ascii="宋体" w:hAnsi="宋体" w:cs="宋体" w:eastAsia="宋体" w:hint="default"/>
        </w:rPr>
        <w:t> </w:t>
      </w:r>
    </w:p>
    <w:p>
      <w:pPr>
        <w:spacing w:line="240" w:lineRule="auto" w:before="8"/>
        <w:rPr>
          <w:rFonts w:ascii="宋体" w:hAnsi="宋体" w:cs="宋体" w:eastAsia="宋体" w:hint="default"/>
          <w:sz w:val="24"/>
          <w:szCs w:val="24"/>
        </w:rPr>
      </w:pPr>
    </w:p>
    <w:tbl>
      <w:tblPr>
        <w:tblW w:w="0" w:type="auto"/>
        <w:jc w:val="left"/>
        <w:tblInd w:w="794" w:type="dxa"/>
        <w:tblLayout w:type="fixed"/>
        <w:tblCellMar>
          <w:top w:w="0" w:type="dxa"/>
          <w:left w:w="0" w:type="dxa"/>
          <w:bottom w:w="0" w:type="dxa"/>
          <w:right w:w="0" w:type="dxa"/>
        </w:tblCellMar>
        <w:tblLook w:val="01E0"/>
      </w:tblPr>
      <w:tblGrid>
        <w:gridCol w:w="2759"/>
        <w:gridCol w:w="2156"/>
        <w:gridCol w:w="2005"/>
        <w:gridCol w:w="1587"/>
      </w:tblGrid>
      <w:tr>
        <w:trPr>
          <w:trHeight w:val="635" w:hRule="exact"/>
        </w:trPr>
        <w:tc>
          <w:tcPr>
            <w:tcW w:w="275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合营企业或联营企业名称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56" w:type="dxa"/>
            <w:tcBorders>
              <w:top w:val="nil" w:sz="6" w:space="0" w:color="auto"/>
              <w:left w:val="nil" w:sz="6" w:space="0" w:color="auto"/>
              <w:bottom w:val="single" w:sz="4" w:space="0" w:color="000000"/>
              <w:right w:val="nil" w:sz="6" w:space="0" w:color="auto"/>
            </w:tcBorders>
          </w:tcPr>
          <w:p>
            <w:pPr>
              <w:pStyle w:val="TableParagraph"/>
              <w:spacing w:line="180" w:lineRule="exact"/>
              <w:ind w:left="472" w:right="0"/>
              <w:jc w:val="center"/>
              <w:rPr>
                <w:rFonts w:ascii="宋体" w:hAnsi="宋体" w:cs="宋体" w:eastAsia="宋体" w:hint="default"/>
                <w:sz w:val="18"/>
                <w:szCs w:val="18"/>
              </w:rPr>
            </w:pPr>
            <w:r>
              <w:rPr>
                <w:rFonts w:ascii="宋体" w:hAnsi="宋体" w:cs="宋体" w:eastAsia="宋体" w:hint="default"/>
                <w:b/>
                <w:bCs/>
                <w:sz w:val="18"/>
                <w:szCs w:val="18"/>
              </w:rPr>
              <w:t>累计未确认前期累</w:t>
            </w:r>
            <w:r>
              <w:rPr>
                <w:rFonts w:ascii="宋体" w:hAnsi="宋体" w:cs="宋体" w:eastAsia="宋体" w:hint="default"/>
                <w:sz w:val="18"/>
                <w:szCs w:val="18"/>
              </w:rPr>
            </w:r>
          </w:p>
          <w:p>
            <w:pPr>
              <w:pStyle w:val="TableParagraph"/>
              <w:spacing w:line="240" w:lineRule="auto" w:before="124"/>
              <w:ind w:left="565" w:right="0"/>
              <w:jc w:val="center"/>
              <w:rPr>
                <w:rFonts w:ascii="宋体" w:hAnsi="宋体" w:cs="宋体" w:eastAsia="宋体" w:hint="default"/>
                <w:sz w:val="18"/>
                <w:szCs w:val="18"/>
              </w:rPr>
            </w:pPr>
            <w:r>
              <w:rPr>
                <w:rFonts w:ascii="宋体" w:hAnsi="宋体" w:cs="宋体" w:eastAsia="宋体" w:hint="default"/>
                <w:b/>
                <w:bCs/>
                <w:sz w:val="18"/>
                <w:szCs w:val="18"/>
              </w:rPr>
              <w:t>计的损失</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05" w:type="dxa"/>
            <w:tcBorders>
              <w:top w:val="nil" w:sz="6" w:space="0" w:color="auto"/>
              <w:left w:val="nil" w:sz="6" w:space="0" w:color="auto"/>
              <w:bottom w:val="single" w:sz="4" w:space="0" w:color="000000"/>
              <w:right w:val="nil" w:sz="6" w:space="0" w:color="auto"/>
            </w:tcBorders>
          </w:tcPr>
          <w:p>
            <w:pPr>
              <w:pStyle w:val="TableParagraph"/>
              <w:spacing w:line="180" w:lineRule="exact"/>
              <w:ind w:left="188" w:right="0" w:hanging="70"/>
              <w:jc w:val="left"/>
              <w:rPr>
                <w:rFonts w:ascii="宋体" w:hAnsi="宋体" w:cs="宋体" w:eastAsia="宋体" w:hint="default"/>
                <w:sz w:val="18"/>
                <w:szCs w:val="18"/>
              </w:rPr>
            </w:pPr>
            <w:r>
              <w:rPr>
                <w:rFonts w:ascii="宋体" w:hAnsi="宋体" w:cs="宋体" w:eastAsia="宋体" w:hint="default"/>
                <w:b/>
                <w:bCs/>
                <w:spacing w:val="-4"/>
                <w:sz w:val="18"/>
                <w:szCs w:val="18"/>
              </w:rPr>
              <w:t>本期未确认的损失（或</w:t>
            </w:r>
            <w:r>
              <w:rPr>
                <w:rFonts w:ascii="宋体" w:hAnsi="宋体" w:cs="宋体" w:eastAsia="宋体" w:hint="default"/>
                <w:spacing w:val="-4"/>
                <w:sz w:val="18"/>
                <w:szCs w:val="18"/>
              </w:rPr>
            </w:r>
          </w:p>
          <w:p>
            <w:pPr>
              <w:pStyle w:val="TableParagraph"/>
              <w:spacing w:line="240" w:lineRule="auto" w:before="124"/>
              <w:ind w:left="188" w:right="0"/>
              <w:jc w:val="left"/>
              <w:rPr>
                <w:rFonts w:ascii="宋体" w:hAnsi="宋体" w:cs="宋体" w:eastAsia="宋体" w:hint="default"/>
                <w:sz w:val="18"/>
                <w:szCs w:val="18"/>
              </w:rPr>
            </w:pPr>
            <w:r>
              <w:rPr>
                <w:rFonts w:ascii="宋体" w:hAnsi="宋体" w:cs="宋体" w:eastAsia="宋体" w:hint="default"/>
                <w:b/>
                <w:bCs/>
                <w:sz w:val="18"/>
                <w:szCs w:val="18"/>
              </w:rPr>
              <w:t>本期分享的净利润）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7" w:type="dxa"/>
            <w:tcBorders>
              <w:top w:val="nil" w:sz="6" w:space="0" w:color="auto"/>
              <w:left w:val="nil" w:sz="6" w:space="0" w:color="auto"/>
              <w:bottom w:val="single" w:sz="4" w:space="0" w:color="000000"/>
              <w:right w:val="nil" w:sz="6" w:space="0" w:color="auto"/>
            </w:tcBorders>
          </w:tcPr>
          <w:p>
            <w:pPr>
              <w:pStyle w:val="TableParagraph"/>
              <w:spacing w:line="180" w:lineRule="exact"/>
              <w:ind w:right="6"/>
              <w:jc w:val="center"/>
              <w:rPr>
                <w:rFonts w:ascii="宋体" w:hAnsi="宋体" w:cs="宋体" w:eastAsia="宋体" w:hint="default"/>
                <w:sz w:val="18"/>
                <w:szCs w:val="18"/>
              </w:rPr>
            </w:pPr>
            <w:r>
              <w:rPr>
                <w:rFonts w:ascii="宋体" w:hAnsi="宋体" w:cs="宋体" w:eastAsia="宋体" w:hint="default"/>
                <w:b/>
                <w:bCs/>
                <w:sz w:val="18"/>
                <w:szCs w:val="18"/>
              </w:rPr>
              <w:t>本期末累计未确</w:t>
            </w:r>
            <w:r>
              <w:rPr>
                <w:rFonts w:ascii="宋体" w:hAnsi="宋体" w:cs="宋体" w:eastAsia="宋体" w:hint="default"/>
                <w:sz w:val="18"/>
                <w:szCs w:val="18"/>
              </w:rPr>
            </w:r>
          </w:p>
          <w:p>
            <w:pPr>
              <w:pStyle w:val="TableParagraph"/>
              <w:spacing w:line="240" w:lineRule="auto" w:before="124"/>
              <w:ind w:left="81" w:right="0"/>
              <w:jc w:val="center"/>
              <w:rPr>
                <w:rFonts w:ascii="宋体" w:hAnsi="宋体" w:cs="宋体" w:eastAsia="宋体" w:hint="default"/>
                <w:sz w:val="18"/>
                <w:szCs w:val="18"/>
              </w:rPr>
            </w:pPr>
            <w:r>
              <w:rPr>
                <w:rFonts w:ascii="宋体" w:hAnsi="宋体" w:cs="宋体" w:eastAsia="宋体" w:hint="default"/>
                <w:b/>
                <w:bCs/>
                <w:sz w:val="18"/>
                <w:szCs w:val="18"/>
              </w:rPr>
              <w:t>认的损失</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7" w:hRule="exact"/>
        </w:trPr>
        <w:tc>
          <w:tcPr>
            <w:tcW w:w="275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联营企业：</w:t>
            </w:r>
            <w:r>
              <w:rPr>
                <w:rFonts w:ascii="宋体" w:hAnsi="宋体" w:cs="宋体" w:eastAsia="宋体" w:hint="default"/>
                <w:sz w:val="18"/>
                <w:szCs w:val="18"/>
              </w:rPr>
              <w:t> </w:t>
            </w:r>
          </w:p>
        </w:tc>
        <w:tc>
          <w:tcPr>
            <w:tcW w:w="21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572" w:right="0"/>
              <w:jc w:val="left"/>
              <w:rPr>
                <w:rFonts w:ascii="宋体" w:hAnsi="宋体" w:cs="宋体" w:eastAsia="宋体" w:hint="default"/>
                <w:sz w:val="18"/>
                <w:szCs w:val="18"/>
              </w:rPr>
            </w:pPr>
            <w:r>
              <w:rPr>
                <w:rFonts w:ascii="宋体"/>
                <w:sz w:val="18"/>
              </w:rPr>
              <w:t> </w:t>
            </w:r>
          </w:p>
        </w:tc>
        <w:tc>
          <w:tcPr>
            <w:tcW w:w="200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9" w:right="0"/>
              <w:jc w:val="left"/>
              <w:rPr>
                <w:rFonts w:ascii="宋体" w:hAnsi="宋体" w:cs="宋体" w:eastAsia="宋体" w:hint="default"/>
                <w:sz w:val="18"/>
                <w:szCs w:val="18"/>
              </w:rPr>
            </w:pPr>
            <w:r>
              <w:rPr>
                <w:rFonts w:ascii="宋体"/>
                <w:sz w:val="18"/>
              </w:rPr>
              <w:t> </w:t>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98"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0" w:footer="1267" w:top="1520" w:bottom="1460" w:left="1040" w:right="0"/>
        </w:sectPr>
      </w:pPr>
    </w:p>
    <w:p>
      <w:pPr>
        <w:spacing w:line="240" w:lineRule="auto" w:before="8"/>
        <w:rPr>
          <w:rFonts w:ascii="宋体" w:hAnsi="宋体" w:cs="宋体" w:eastAsia="宋体" w:hint="default"/>
          <w:sz w:val="5"/>
          <w:szCs w:val="5"/>
        </w:rPr>
      </w:pPr>
    </w:p>
    <w:tbl>
      <w:tblPr>
        <w:tblW w:w="0" w:type="auto"/>
        <w:jc w:val="left"/>
        <w:tblInd w:w="814" w:type="dxa"/>
        <w:tblLayout w:type="fixed"/>
        <w:tblCellMar>
          <w:top w:w="0" w:type="dxa"/>
          <w:left w:w="0" w:type="dxa"/>
          <w:bottom w:w="0" w:type="dxa"/>
          <w:right w:w="0" w:type="dxa"/>
        </w:tblCellMar>
        <w:tblLook w:val="01E0"/>
      </w:tblPr>
      <w:tblGrid>
        <w:gridCol w:w="3205"/>
        <w:gridCol w:w="1709"/>
        <w:gridCol w:w="2070"/>
        <w:gridCol w:w="1522"/>
      </w:tblGrid>
      <w:tr>
        <w:trPr>
          <w:trHeight w:val="632" w:hRule="exact"/>
        </w:trPr>
        <w:tc>
          <w:tcPr>
            <w:tcW w:w="320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合营企业或联营企业名称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9"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center"/>
              <w:rPr>
                <w:rFonts w:ascii="宋体" w:hAnsi="宋体" w:cs="宋体" w:eastAsia="宋体" w:hint="default"/>
                <w:sz w:val="18"/>
                <w:szCs w:val="18"/>
              </w:rPr>
            </w:pPr>
            <w:r>
              <w:rPr>
                <w:rFonts w:ascii="宋体" w:hAnsi="宋体" w:cs="宋体" w:eastAsia="宋体" w:hint="default"/>
                <w:b/>
                <w:bCs/>
                <w:sz w:val="18"/>
                <w:szCs w:val="18"/>
              </w:rPr>
              <w:t>累计未确认前期累</w:t>
            </w:r>
            <w:r>
              <w:rPr>
                <w:rFonts w:ascii="宋体" w:hAnsi="宋体" w:cs="宋体" w:eastAsia="宋体" w:hint="default"/>
                <w:sz w:val="18"/>
                <w:szCs w:val="18"/>
              </w:rPr>
            </w:r>
          </w:p>
          <w:p>
            <w:pPr>
              <w:pStyle w:val="TableParagraph"/>
              <w:spacing w:line="240" w:lineRule="auto" w:before="124"/>
              <w:ind w:left="119" w:right="0"/>
              <w:jc w:val="center"/>
              <w:rPr>
                <w:rFonts w:ascii="宋体" w:hAnsi="宋体" w:cs="宋体" w:eastAsia="宋体" w:hint="default"/>
                <w:sz w:val="18"/>
                <w:szCs w:val="18"/>
              </w:rPr>
            </w:pPr>
            <w:r>
              <w:rPr>
                <w:rFonts w:ascii="宋体" w:hAnsi="宋体" w:cs="宋体" w:eastAsia="宋体" w:hint="default"/>
                <w:b/>
                <w:bCs/>
                <w:sz w:val="18"/>
                <w:szCs w:val="18"/>
              </w:rPr>
              <w:t>计的损失</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0" w:type="dxa"/>
            <w:tcBorders>
              <w:top w:val="nil" w:sz="6" w:space="0" w:color="auto"/>
              <w:left w:val="nil" w:sz="6" w:space="0" w:color="auto"/>
              <w:bottom w:val="single" w:sz="4" w:space="0" w:color="000000"/>
              <w:right w:val="nil" w:sz="6" w:space="0" w:color="auto"/>
            </w:tcBorders>
          </w:tcPr>
          <w:p>
            <w:pPr>
              <w:pStyle w:val="TableParagraph"/>
              <w:spacing w:line="180" w:lineRule="exact"/>
              <w:ind w:left="188" w:right="0" w:hanging="70"/>
              <w:jc w:val="left"/>
              <w:rPr>
                <w:rFonts w:ascii="宋体" w:hAnsi="宋体" w:cs="宋体" w:eastAsia="宋体" w:hint="default"/>
                <w:sz w:val="18"/>
                <w:szCs w:val="18"/>
              </w:rPr>
            </w:pPr>
            <w:r>
              <w:rPr>
                <w:rFonts w:ascii="宋体" w:hAnsi="宋体" w:cs="宋体" w:eastAsia="宋体" w:hint="default"/>
                <w:b/>
                <w:bCs/>
                <w:spacing w:val="-4"/>
                <w:sz w:val="18"/>
                <w:szCs w:val="18"/>
              </w:rPr>
              <w:t>本期未确认的损失（或</w:t>
            </w:r>
            <w:r>
              <w:rPr>
                <w:rFonts w:ascii="宋体" w:hAnsi="宋体" w:cs="宋体" w:eastAsia="宋体" w:hint="default"/>
                <w:spacing w:val="-4"/>
                <w:sz w:val="18"/>
                <w:szCs w:val="18"/>
              </w:rPr>
            </w:r>
          </w:p>
          <w:p>
            <w:pPr>
              <w:pStyle w:val="TableParagraph"/>
              <w:spacing w:line="240" w:lineRule="auto" w:before="124"/>
              <w:ind w:left="188" w:right="0"/>
              <w:jc w:val="left"/>
              <w:rPr>
                <w:rFonts w:ascii="宋体" w:hAnsi="宋体" w:cs="宋体" w:eastAsia="宋体" w:hint="default"/>
                <w:sz w:val="18"/>
                <w:szCs w:val="18"/>
              </w:rPr>
            </w:pPr>
            <w:r>
              <w:rPr>
                <w:rFonts w:ascii="宋体" w:hAnsi="宋体" w:cs="宋体" w:eastAsia="宋体" w:hint="default"/>
                <w:b/>
                <w:bCs/>
                <w:sz w:val="18"/>
                <w:szCs w:val="18"/>
              </w:rPr>
              <w:t>本期分享的净利润）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22" w:type="dxa"/>
            <w:tcBorders>
              <w:top w:val="nil" w:sz="6" w:space="0" w:color="auto"/>
              <w:left w:val="nil" w:sz="6" w:space="0" w:color="auto"/>
              <w:bottom w:val="single" w:sz="4" w:space="0" w:color="000000"/>
              <w:right w:val="nil" w:sz="6" w:space="0" w:color="auto"/>
            </w:tcBorders>
          </w:tcPr>
          <w:p>
            <w:pPr>
              <w:pStyle w:val="TableParagraph"/>
              <w:spacing w:line="180" w:lineRule="exact"/>
              <w:ind w:right="71"/>
              <w:jc w:val="center"/>
              <w:rPr>
                <w:rFonts w:ascii="宋体" w:hAnsi="宋体" w:cs="宋体" w:eastAsia="宋体" w:hint="default"/>
                <w:sz w:val="18"/>
                <w:szCs w:val="18"/>
              </w:rPr>
            </w:pPr>
            <w:r>
              <w:rPr>
                <w:rFonts w:ascii="宋体" w:hAnsi="宋体" w:cs="宋体" w:eastAsia="宋体" w:hint="default"/>
                <w:b/>
                <w:bCs/>
                <w:sz w:val="18"/>
                <w:szCs w:val="18"/>
              </w:rPr>
              <w:t>本期末累计未确</w:t>
            </w:r>
            <w:r>
              <w:rPr>
                <w:rFonts w:ascii="宋体" w:hAnsi="宋体" w:cs="宋体" w:eastAsia="宋体" w:hint="default"/>
                <w:sz w:val="18"/>
                <w:szCs w:val="18"/>
              </w:rPr>
            </w:r>
          </w:p>
          <w:p>
            <w:pPr>
              <w:pStyle w:val="TableParagraph"/>
              <w:spacing w:line="240" w:lineRule="auto" w:before="124"/>
              <w:ind w:left="16" w:right="0"/>
              <w:jc w:val="center"/>
              <w:rPr>
                <w:rFonts w:ascii="宋体" w:hAnsi="宋体" w:cs="宋体" w:eastAsia="宋体" w:hint="default"/>
                <w:sz w:val="18"/>
                <w:szCs w:val="18"/>
              </w:rPr>
            </w:pPr>
            <w:r>
              <w:rPr>
                <w:rFonts w:ascii="宋体" w:hAnsi="宋体" w:cs="宋体" w:eastAsia="宋体" w:hint="default"/>
                <w:b/>
                <w:bCs/>
                <w:sz w:val="18"/>
                <w:szCs w:val="18"/>
              </w:rPr>
              <w:t>认的损失</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9" w:hRule="exact"/>
        </w:trPr>
        <w:tc>
          <w:tcPr>
            <w:tcW w:w="320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r>
              <w:rPr>
                <w:rFonts w:ascii="宋体" w:hAnsi="宋体" w:cs="宋体" w:eastAsia="宋体" w:hint="default"/>
                <w:sz w:val="18"/>
                <w:szCs w:val="18"/>
              </w:rPr>
              <w:t> </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26" w:right="0"/>
              <w:jc w:val="left"/>
              <w:rPr>
                <w:rFonts w:ascii="宋体" w:hAnsi="宋体" w:cs="宋体" w:eastAsia="宋体" w:hint="default"/>
                <w:sz w:val="18"/>
                <w:szCs w:val="18"/>
              </w:rPr>
            </w:pPr>
            <w:r>
              <w:rPr>
                <w:rFonts w:ascii="宋体"/>
                <w:sz w:val="18"/>
              </w:rPr>
              <w:t> </w:t>
            </w:r>
          </w:p>
        </w:tc>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96" w:right="0"/>
              <w:jc w:val="left"/>
              <w:rPr>
                <w:rFonts w:ascii="宋体" w:hAnsi="宋体" w:cs="宋体" w:eastAsia="宋体" w:hint="default"/>
                <w:sz w:val="18"/>
                <w:szCs w:val="18"/>
              </w:rPr>
            </w:pPr>
            <w:r>
              <w:rPr>
                <w:rFonts w:ascii="宋体"/>
                <w:sz w:val="18"/>
              </w:rPr>
              <w:t>-899,209.47 </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3" w:right="0"/>
              <w:jc w:val="left"/>
              <w:rPr>
                <w:rFonts w:ascii="宋体" w:hAnsi="宋体" w:cs="宋体" w:eastAsia="宋体" w:hint="default"/>
                <w:sz w:val="18"/>
                <w:szCs w:val="18"/>
              </w:rPr>
            </w:pPr>
            <w:r>
              <w:rPr>
                <w:rFonts w:ascii="宋体"/>
                <w:sz w:val="18"/>
              </w:rPr>
              <w:t>-899,209.47 </w:t>
            </w:r>
          </w:p>
        </w:tc>
      </w:tr>
    </w:tbl>
    <w:p>
      <w:pPr>
        <w:spacing w:line="240" w:lineRule="auto" w:before="7"/>
        <w:rPr>
          <w:rFonts w:ascii="宋体" w:hAnsi="宋体" w:cs="宋体" w:eastAsia="宋体" w:hint="default"/>
          <w:sz w:val="24"/>
          <w:szCs w:val="24"/>
        </w:rPr>
      </w:pPr>
    </w:p>
    <w:p>
      <w:pPr>
        <w:pStyle w:val="Heading3"/>
        <w:spacing w:line="240" w:lineRule="auto" w:before="26"/>
        <w:ind w:left="778" w:right="0"/>
        <w:jc w:val="left"/>
        <w:rPr>
          <w:b w:val="0"/>
          <w:bCs w:val="0"/>
        </w:rPr>
      </w:pPr>
      <w:r>
        <w:rPr/>
        <w:t>十一、与金融工具相关的风险</w:t>
      </w:r>
      <w:r>
        <w:rPr>
          <w:b w:val="0"/>
          <w:bCs w:val="0"/>
        </w:rPr>
      </w:r>
    </w:p>
    <w:p>
      <w:pPr>
        <w:spacing w:line="240" w:lineRule="auto" w:before="1"/>
        <w:rPr>
          <w:rFonts w:ascii="宋体" w:hAnsi="宋体" w:cs="宋体" w:eastAsia="宋体" w:hint="default"/>
          <w:b/>
          <w:bCs/>
          <w:sz w:val="29"/>
          <w:szCs w:val="29"/>
        </w:rPr>
      </w:pPr>
    </w:p>
    <w:p>
      <w:pPr>
        <w:pStyle w:val="BodyText"/>
        <w:spacing w:line="314" w:lineRule="auto"/>
        <w:ind w:left="778" w:right="0" w:firstLine="419"/>
        <w:jc w:val="left"/>
        <w:rPr>
          <w:rFonts w:ascii="宋体" w:hAnsi="宋体" w:cs="宋体" w:eastAsia="宋体" w:hint="default"/>
        </w:rPr>
      </w:pPr>
      <w:r>
        <w:rPr>
          <w:spacing w:val="-3"/>
        </w:rPr>
        <w:t>本公司的金融工具，主要包括货币资金、应收款项、应付款项等。这些金融工具的主要目</w:t>
      </w:r>
      <w:r>
        <w:rPr>
          <w:w w:val="100"/>
        </w:rPr>
        <w:t> </w:t>
      </w:r>
      <w:r>
        <w:rPr/>
        <w:t>的在于为本公司的运营融资。</w:t>
      </w:r>
      <w:r>
        <w:rPr>
          <w:rFonts w:ascii="宋体" w:hAnsi="宋体" w:cs="宋体" w:eastAsia="宋体" w:hint="default"/>
        </w:rPr>
        <w:t> </w:t>
      </w:r>
    </w:p>
    <w:p>
      <w:pPr>
        <w:pStyle w:val="BodyText"/>
        <w:spacing w:line="420" w:lineRule="auto" w:before="140"/>
        <w:ind w:left="1198" w:right="1728"/>
        <w:jc w:val="left"/>
        <w:rPr>
          <w:rFonts w:ascii="宋体" w:hAnsi="宋体" w:cs="宋体" w:eastAsia="宋体" w:hint="default"/>
        </w:rPr>
      </w:pPr>
      <w:r>
        <w:rPr/>
        <w:t>本公司的金融工具导致的主要风险是信用风险、流动风险及市场风险。</w:t>
      </w:r>
      <w:r>
        <w:rPr>
          <w:rFonts w:ascii="宋体" w:hAnsi="宋体" w:cs="宋体" w:eastAsia="宋体" w:hint="default"/>
          <w:w w:val="100"/>
        </w:rPr>
        <w:t> </w:t>
      </w:r>
      <w:r>
        <w:rPr>
          <w:rFonts w:ascii="宋体" w:hAnsi="宋体" w:cs="宋体" w:eastAsia="宋体" w:hint="default"/>
        </w:rPr>
        <w:t>1.</w:t>
      </w:r>
      <w:r>
        <w:rPr/>
        <w:t>金融工具分类</w:t>
      </w:r>
      <w:r>
        <w:rPr>
          <w:rFonts w:ascii="宋体" w:hAnsi="宋体" w:cs="宋体" w:eastAsia="宋体" w:hint="default"/>
        </w:rPr>
        <w:t> </w:t>
      </w:r>
    </w:p>
    <w:p>
      <w:pPr>
        <w:pStyle w:val="BodyText"/>
        <w:spacing w:line="240" w:lineRule="auto" w:before="47"/>
        <w:ind w:left="1198" w:right="0"/>
        <w:jc w:val="left"/>
        <w:rPr>
          <w:rFonts w:ascii="宋体" w:hAnsi="宋体" w:cs="宋体" w:eastAsia="宋体" w:hint="default"/>
        </w:rPr>
      </w:pPr>
      <w:r>
        <w:rPr/>
        <w:t>（</w:t>
      </w:r>
      <w:r>
        <w:rPr>
          <w:rFonts w:ascii="宋体" w:hAnsi="宋体" w:cs="宋体" w:eastAsia="宋体" w:hint="default"/>
        </w:rPr>
        <w:t>1</w:t>
      </w:r>
      <w:r>
        <w:rPr/>
        <w:t>）资产负债表日的各类金融资产的账面价值如下：</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755"/>
        <w:gridCol w:w="1727"/>
        <w:gridCol w:w="1660"/>
        <w:gridCol w:w="1687"/>
        <w:gridCol w:w="1642"/>
        <w:gridCol w:w="224"/>
        <w:gridCol w:w="1218"/>
      </w:tblGrid>
      <w:tr>
        <w:trPr>
          <w:trHeight w:val="310" w:hRule="exact"/>
        </w:trPr>
        <w:tc>
          <w:tcPr>
            <w:tcW w:w="175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80"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2"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470" w:hRule="exact"/>
        </w:trPr>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27" w:type="dxa"/>
            <w:vMerge w:val="restart"/>
            <w:tcBorders>
              <w:top w:val="nil" w:sz="6" w:space="0" w:color="auto"/>
              <w:left w:val="nil" w:sz="6" w:space="0" w:color="auto"/>
              <w:right w:val="nil" w:sz="6" w:space="0" w:color="auto"/>
            </w:tcBorders>
          </w:tcPr>
          <w:p>
            <w:pPr>
              <w:pStyle w:val="TableParagraph"/>
              <w:spacing w:line="367" w:lineRule="auto" w:before="74"/>
              <w:ind w:left="80" w:right="17"/>
              <w:jc w:val="center"/>
              <w:rPr>
                <w:rFonts w:ascii="宋体" w:hAnsi="宋体" w:cs="宋体" w:eastAsia="宋体" w:hint="default"/>
                <w:sz w:val="18"/>
                <w:szCs w:val="18"/>
              </w:rPr>
            </w:pPr>
            <w:r>
              <w:rPr>
                <w:rFonts w:ascii="宋体" w:hAnsi="宋体" w:cs="宋体" w:eastAsia="宋体" w:hint="default"/>
                <w:b/>
                <w:bCs/>
                <w:sz w:val="18"/>
                <w:szCs w:val="18"/>
              </w:rPr>
              <w:t>以公允价值计量且其</w:t>
            </w:r>
            <w:r>
              <w:rPr>
                <w:rFonts w:ascii="宋体" w:hAnsi="宋体" w:cs="宋体" w:eastAsia="宋体" w:hint="default"/>
                <w:b/>
                <w:bCs/>
                <w:w w:val="99"/>
                <w:sz w:val="18"/>
                <w:szCs w:val="18"/>
              </w:rPr>
              <w:t> </w:t>
            </w:r>
            <w:r>
              <w:rPr>
                <w:rFonts w:ascii="宋体" w:hAnsi="宋体" w:cs="宋体" w:eastAsia="宋体" w:hint="default"/>
                <w:b/>
                <w:bCs/>
                <w:sz w:val="18"/>
                <w:szCs w:val="18"/>
              </w:rPr>
              <w:t>变动计入当期损益的</w:t>
            </w:r>
            <w:r>
              <w:rPr>
                <w:rFonts w:ascii="宋体" w:hAnsi="宋体" w:cs="宋体" w:eastAsia="宋体" w:hint="default"/>
                <w:b/>
                <w:bCs/>
                <w:w w:val="99"/>
                <w:sz w:val="18"/>
                <w:szCs w:val="18"/>
              </w:rPr>
              <w:t> </w:t>
            </w:r>
            <w:r>
              <w:rPr>
                <w:rFonts w:ascii="宋体" w:hAnsi="宋体" w:cs="宋体" w:eastAsia="宋体" w:hint="default"/>
                <w:b/>
                <w:bCs/>
                <w:sz w:val="18"/>
                <w:szCs w:val="18"/>
              </w:rPr>
              <w:t>金融资产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654" w:hRule="exact"/>
        </w:trPr>
        <w:tc>
          <w:tcPr>
            <w:tcW w:w="1755" w:type="dxa"/>
            <w:tcBorders>
              <w:top w:val="nil" w:sz="6" w:space="0" w:color="auto"/>
              <w:left w:val="nil" w:sz="6" w:space="0" w:color="auto"/>
              <w:bottom w:val="single" w:sz="4" w:space="0" w:color="000000"/>
              <w:right w:val="nil" w:sz="6" w:space="0" w:color="auto"/>
            </w:tcBorders>
          </w:tcPr>
          <w:p>
            <w:pPr/>
          </w:p>
        </w:tc>
        <w:tc>
          <w:tcPr>
            <w:tcW w:w="1727" w:type="dxa"/>
            <w:vMerge/>
            <w:tcBorders>
              <w:left w:val="nil" w:sz="6" w:space="0" w:color="auto"/>
              <w:bottom w:val="single" w:sz="4" w:space="0" w:color="000000"/>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199"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7" w:type="dxa"/>
            <w:tcBorders>
              <w:top w:val="nil" w:sz="6" w:space="0" w:color="auto"/>
              <w:left w:val="nil" w:sz="6" w:space="0" w:color="auto"/>
              <w:bottom w:val="single" w:sz="4" w:space="0" w:color="000000"/>
              <w:right w:val="nil" w:sz="6" w:space="0" w:color="auto"/>
            </w:tcBorders>
          </w:tcPr>
          <w:p>
            <w:pPr>
              <w:pStyle w:val="TableParagraph"/>
              <w:spacing w:line="199"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2" w:type="dxa"/>
            <w:tcBorders>
              <w:top w:val="nil" w:sz="6" w:space="0" w:color="auto"/>
              <w:left w:val="nil" w:sz="6" w:space="0" w:color="auto"/>
              <w:bottom w:val="single" w:sz="4" w:space="0" w:color="000000"/>
              <w:right w:val="nil" w:sz="6" w:space="0" w:color="auto"/>
            </w:tcBorders>
          </w:tcPr>
          <w:p>
            <w:pPr>
              <w:pStyle w:val="TableParagraph"/>
              <w:spacing w:line="199" w:lineRule="exact"/>
              <w:ind w:left="64"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4" w:type="dxa"/>
            <w:tcBorders>
              <w:top w:val="nil" w:sz="6" w:space="0" w:color="auto"/>
              <w:left w:val="nil" w:sz="6" w:space="0" w:color="auto"/>
              <w:bottom w:val="single" w:sz="4" w:space="0" w:color="000000"/>
              <w:right w:val="nil" w:sz="6" w:space="0" w:color="auto"/>
            </w:tcBorders>
          </w:tcPr>
          <w:p>
            <w:pPr/>
          </w:p>
        </w:tc>
        <w:tc>
          <w:tcPr>
            <w:tcW w:w="1218" w:type="dxa"/>
            <w:tcBorders>
              <w:top w:val="nil" w:sz="6" w:space="0" w:color="auto"/>
              <w:left w:val="nil" w:sz="6" w:space="0" w:color="auto"/>
              <w:bottom w:val="single" w:sz="4" w:space="0" w:color="000000"/>
              <w:right w:val="nil" w:sz="6" w:space="0" w:color="auto"/>
            </w:tcBorders>
          </w:tcPr>
          <w:p>
            <w:pPr>
              <w:pStyle w:val="TableParagraph"/>
              <w:spacing w:line="199"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175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4" w:right="0"/>
              <w:jc w:val="left"/>
              <w:rPr>
                <w:rFonts w:ascii="宋体" w:hAnsi="宋体" w:cs="宋体" w:eastAsia="宋体" w:hint="default"/>
                <w:sz w:val="18"/>
                <w:szCs w:val="18"/>
              </w:rPr>
            </w:pPr>
            <w:r>
              <w:rPr>
                <w:rFonts w:ascii="宋体"/>
                <w:sz w:val="18"/>
              </w:rPr>
              <w:t> </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9" w:right="0"/>
              <w:jc w:val="left"/>
              <w:rPr>
                <w:rFonts w:ascii="宋体" w:hAnsi="宋体" w:cs="宋体" w:eastAsia="宋体" w:hint="default"/>
                <w:sz w:val="18"/>
                <w:szCs w:val="18"/>
              </w:rPr>
            </w:pPr>
            <w:r>
              <w:rPr>
                <w:rFonts w:ascii="宋体"/>
                <w:sz w:val="18"/>
              </w:rPr>
              <w:t> </w:t>
            </w: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3"/>
              <w:jc w:val="right"/>
              <w:rPr>
                <w:rFonts w:ascii="宋体" w:hAnsi="宋体" w:cs="宋体" w:eastAsia="宋体" w:hint="default"/>
                <w:sz w:val="18"/>
                <w:szCs w:val="18"/>
              </w:rPr>
            </w:pPr>
            <w:r>
              <w:rPr>
                <w:rFonts w:ascii="宋体"/>
                <w:spacing w:val="-1"/>
                <w:sz w:val="18"/>
              </w:rPr>
              <w:t>1,002,304,128.47</w:t>
            </w:r>
          </w:p>
        </w:tc>
        <w:tc>
          <w:tcPr>
            <w:tcW w:w="3085"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16"/>
              <w:ind w:left="1642" w:right="0"/>
              <w:jc w:val="left"/>
              <w:rPr>
                <w:rFonts w:ascii="宋体" w:hAnsi="宋体" w:cs="宋体" w:eastAsia="宋体" w:hint="default"/>
                <w:sz w:val="18"/>
                <w:szCs w:val="18"/>
              </w:rPr>
            </w:pPr>
            <w:r>
              <w:rPr>
                <w:rFonts w:ascii="宋体"/>
                <w:spacing w:val="-1"/>
                <w:sz w:val="18"/>
              </w:rPr>
              <w:t>1,002,304,128.47</w:t>
            </w:r>
          </w:p>
        </w:tc>
      </w:tr>
      <w:tr>
        <w:trPr>
          <w:trHeight w:val="440" w:hRule="exact"/>
        </w:trPr>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z w:val="18"/>
                <w:szCs w:val="18"/>
              </w:rPr>
              <w:t> </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sz w:val="18"/>
              </w:rPr>
              <w:t> </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 </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140,868,225.45</w:t>
            </w:r>
          </w:p>
        </w:tc>
        <w:tc>
          <w:tcPr>
            <w:tcW w:w="30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22" w:right="0"/>
              <w:jc w:val="left"/>
              <w:rPr>
                <w:rFonts w:ascii="宋体" w:hAnsi="宋体" w:cs="宋体" w:eastAsia="宋体" w:hint="default"/>
                <w:sz w:val="18"/>
                <w:szCs w:val="18"/>
              </w:rPr>
            </w:pPr>
            <w:r>
              <w:rPr>
                <w:rFonts w:ascii="宋体"/>
                <w:sz w:val="18"/>
              </w:rPr>
              <w:t>140,868,225.45</w:t>
            </w:r>
          </w:p>
        </w:tc>
      </w:tr>
      <w:tr>
        <w:trPr>
          <w:trHeight w:val="442" w:hRule="exact"/>
        </w:trPr>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sz w:val="18"/>
              </w:rPr>
              <w:t> </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 </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33,978,585.56</w:t>
            </w:r>
          </w:p>
        </w:tc>
        <w:tc>
          <w:tcPr>
            <w:tcW w:w="1642"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2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18"/>
                <w:szCs w:val="18"/>
              </w:rPr>
            </w:pPr>
            <w:r>
              <w:rPr>
                <w:rFonts w:ascii="宋体"/>
                <w:sz w:val="18"/>
              </w:rPr>
              <w:t>33,978,585.56</w:t>
            </w:r>
          </w:p>
        </w:tc>
      </w:tr>
    </w:tbl>
    <w:p>
      <w:pPr>
        <w:spacing w:line="240" w:lineRule="auto" w:before="12"/>
        <w:rPr>
          <w:rFonts w:ascii="宋体" w:hAnsi="宋体" w:cs="宋体" w:eastAsia="宋体" w:hint="default"/>
          <w:sz w:val="13"/>
          <w:szCs w:val="13"/>
        </w:rPr>
      </w:pPr>
    </w:p>
    <w:p>
      <w:pPr>
        <w:pStyle w:val="BodyText"/>
        <w:spacing w:line="240" w:lineRule="auto" w:before="36"/>
        <w:ind w:left="1198" w:right="0"/>
        <w:jc w:val="left"/>
        <w:rPr>
          <w:rFonts w:ascii="宋体" w:hAnsi="宋体" w:cs="宋体" w:eastAsia="宋体" w:hint="default"/>
        </w:rPr>
      </w:pPr>
      <w:r>
        <w:rPr/>
        <w:t>接上表：</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773"/>
        <w:gridCol w:w="1783"/>
        <w:gridCol w:w="1587"/>
        <w:gridCol w:w="1687"/>
        <w:gridCol w:w="1642"/>
        <w:gridCol w:w="224"/>
        <w:gridCol w:w="1218"/>
      </w:tblGrid>
      <w:tr>
        <w:trPr>
          <w:trHeight w:val="310" w:hRule="exact"/>
        </w:trPr>
        <w:tc>
          <w:tcPr>
            <w:tcW w:w="177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80"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2"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470"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83" w:type="dxa"/>
            <w:vMerge w:val="restart"/>
            <w:tcBorders>
              <w:top w:val="nil" w:sz="6" w:space="0" w:color="auto"/>
              <w:left w:val="nil" w:sz="6" w:space="0" w:color="auto"/>
              <w:right w:val="nil" w:sz="6" w:space="0" w:color="auto"/>
            </w:tcBorders>
          </w:tcPr>
          <w:p>
            <w:pPr>
              <w:pStyle w:val="TableParagraph"/>
              <w:spacing w:line="367" w:lineRule="auto" w:before="74"/>
              <w:ind w:left="62" w:right="91"/>
              <w:jc w:val="center"/>
              <w:rPr>
                <w:rFonts w:ascii="宋体" w:hAnsi="宋体" w:cs="宋体" w:eastAsia="宋体" w:hint="default"/>
                <w:sz w:val="18"/>
                <w:szCs w:val="18"/>
              </w:rPr>
            </w:pPr>
            <w:r>
              <w:rPr>
                <w:rFonts w:ascii="宋体" w:hAnsi="宋体" w:cs="宋体" w:eastAsia="宋体" w:hint="default"/>
                <w:b/>
                <w:bCs/>
                <w:sz w:val="18"/>
                <w:szCs w:val="18"/>
              </w:rPr>
              <w:t>以公允价值计量且其</w:t>
            </w:r>
            <w:r>
              <w:rPr>
                <w:rFonts w:ascii="宋体" w:hAnsi="宋体" w:cs="宋体" w:eastAsia="宋体" w:hint="default"/>
                <w:b/>
                <w:bCs/>
                <w:w w:val="99"/>
                <w:sz w:val="18"/>
                <w:szCs w:val="18"/>
              </w:rPr>
              <w:t> </w:t>
            </w:r>
            <w:r>
              <w:rPr>
                <w:rFonts w:ascii="宋体" w:hAnsi="宋体" w:cs="宋体" w:eastAsia="宋体" w:hint="default"/>
                <w:b/>
                <w:bCs/>
                <w:sz w:val="18"/>
                <w:szCs w:val="18"/>
              </w:rPr>
              <w:t>变动计入当期损益的</w:t>
            </w:r>
            <w:r>
              <w:rPr>
                <w:rFonts w:ascii="宋体" w:hAnsi="宋体" w:cs="宋体" w:eastAsia="宋体" w:hint="default"/>
                <w:b/>
                <w:bCs/>
                <w:w w:val="99"/>
                <w:sz w:val="18"/>
                <w:szCs w:val="18"/>
              </w:rPr>
              <w:t> </w:t>
            </w:r>
            <w:r>
              <w:rPr>
                <w:rFonts w:ascii="宋体" w:hAnsi="宋体" w:cs="宋体" w:eastAsia="宋体" w:hint="default"/>
                <w:b/>
                <w:bCs/>
                <w:sz w:val="18"/>
                <w:szCs w:val="18"/>
              </w:rPr>
              <w:t>金融资产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654" w:hRule="exact"/>
        </w:trPr>
        <w:tc>
          <w:tcPr>
            <w:tcW w:w="1773" w:type="dxa"/>
            <w:tcBorders>
              <w:top w:val="nil" w:sz="6" w:space="0" w:color="auto"/>
              <w:left w:val="nil" w:sz="6" w:space="0" w:color="auto"/>
              <w:bottom w:val="single" w:sz="4" w:space="0" w:color="000000"/>
              <w:right w:val="nil" w:sz="6" w:space="0" w:color="auto"/>
            </w:tcBorders>
          </w:tcPr>
          <w:p>
            <w:pPr/>
          </w:p>
        </w:tc>
        <w:tc>
          <w:tcPr>
            <w:tcW w:w="1783" w:type="dxa"/>
            <w:vMerge/>
            <w:tcBorders>
              <w:left w:val="nil" w:sz="6" w:space="0" w:color="auto"/>
              <w:bottom w:val="single" w:sz="4" w:space="0" w:color="000000"/>
              <w:right w:val="nil" w:sz="6" w:space="0" w:color="auto"/>
            </w:tcBorders>
          </w:tcPr>
          <w:p>
            <w:pPr/>
          </w:p>
        </w:tc>
        <w:tc>
          <w:tcPr>
            <w:tcW w:w="1587" w:type="dxa"/>
            <w:tcBorders>
              <w:top w:val="nil" w:sz="6" w:space="0" w:color="auto"/>
              <w:left w:val="nil" w:sz="6" w:space="0" w:color="auto"/>
              <w:bottom w:val="single" w:sz="4" w:space="0" w:color="000000"/>
              <w:right w:val="nil" w:sz="6" w:space="0" w:color="auto"/>
            </w:tcBorders>
          </w:tcPr>
          <w:p>
            <w:pPr>
              <w:pStyle w:val="TableParagraph"/>
              <w:spacing w:line="19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7" w:type="dxa"/>
            <w:tcBorders>
              <w:top w:val="nil" w:sz="6" w:space="0" w:color="auto"/>
              <w:left w:val="nil" w:sz="6" w:space="0" w:color="auto"/>
              <w:bottom w:val="single" w:sz="4" w:space="0" w:color="000000"/>
              <w:right w:val="nil" w:sz="6" w:space="0" w:color="auto"/>
            </w:tcBorders>
          </w:tcPr>
          <w:p>
            <w:pPr>
              <w:pStyle w:val="TableParagraph"/>
              <w:spacing w:line="199"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2" w:type="dxa"/>
            <w:tcBorders>
              <w:top w:val="nil" w:sz="6" w:space="0" w:color="auto"/>
              <w:left w:val="nil" w:sz="6" w:space="0" w:color="auto"/>
              <w:bottom w:val="single" w:sz="4" w:space="0" w:color="000000"/>
              <w:right w:val="nil" w:sz="6" w:space="0" w:color="auto"/>
            </w:tcBorders>
          </w:tcPr>
          <w:p>
            <w:pPr>
              <w:pStyle w:val="TableParagraph"/>
              <w:spacing w:line="199" w:lineRule="exact"/>
              <w:ind w:left="64"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4" w:type="dxa"/>
            <w:tcBorders>
              <w:top w:val="nil" w:sz="6" w:space="0" w:color="auto"/>
              <w:left w:val="nil" w:sz="6" w:space="0" w:color="auto"/>
              <w:bottom w:val="single" w:sz="4" w:space="0" w:color="000000"/>
              <w:right w:val="nil" w:sz="6" w:space="0" w:color="auto"/>
            </w:tcBorders>
          </w:tcPr>
          <w:p>
            <w:pPr/>
          </w:p>
        </w:tc>
        <w:tc>
          <w:tcPr>
            <w:tcW w:w="1218" w:type="dxa"/>
            <w:tcBorders>
              <w:top w:val="nil" w:sz="6" w:space="0" w:color="auto"/>
              <w:left w:val="nil" w:sz="6" w:space="0" w:color="auto"/>
              <w:bottom w:val="single" w:sz="4" w:space="0" w:color="000000"/>
              <w:right w:val="nil" w:sz="6" w:space="0" w:color="auto"/>
            </w:tcBorders>
          </w:tcPr>
          <w:p>
            <w:pPr>
              <w:pStyle w:val="TableParagraph"/>
              <w:spacing w:line="199"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5" w:hRule="exact"/>
        </w:trPr>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783" w:type="dxa"/>
            <w:tcBorders>
              <w:top w:val="single" w:sz="4" w:space="0" w:color="000000"/>
              <w:left w:val="nil" w:sz="6" w:space="0" w:color="auto"/>
              <w:bottom w:val="nil" w:sz="6" w:space="0" w:color="auto"/>
              <w:right w:val="nil" w:sz="6" w:space="0" w:color="auto"/>
            </w:tcBorders>
          </w:tcPr>
          <w:p>
            <w:pPr/>
          </w:p>
        </w:tc>
        <w:tc>
          <w:tcPr>
            <w:tcW w:w="1587" w:type="dxa"/>
            <w:tcBorders>
              <w:top w:val="single" w:sz="4" w:space="0" w:color="000000"/>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3"/>
              <w:jc w:val="right"/>
              <w:rPr>
                <w:rFonts w:ascii="宋体" w:hAnsi="宋体" w:cs="宋体" w:eastAsia="宋体" w:hint="default"/>
                <w:sz w:val="18"/>
                <w:szCs w:val="18"/>
              </w:rPr>
            </w:pPr>
            <w:r>
              <w:rPr>
                <w:rFonts w:ascii="宋体"/>
                <w:spacing w:val="-1"/>
                <w:sz w:val="18"/>
              </w:rPr>
              <w:t>1,081,359,478.10</w:t>
            </w:r>
          </w:p>
        </w:tc>
        <w:tc>
          <w:tcPr>
            <w:tcW w:w="3085"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16"/>
              <w:ind w:left="1642" w:right="0"/>
              <w:jc w:val="left"/>
              <w:rPr>
                <w:rFonts w:ascii="宋体" w:hAnsi="宋体" w:cs="宋体" w:eastAsia="宋体" w:hint="default"/>
                <w:sz w:val="18"/>
                <w:szCs w:val="18"/>
              </w:rPr>
            </w:pPr>
            <w:r>
              <w:rPr>
                <w:rFonts w:ascii="宋体"/>
                <w:spacing w:val="-1"/>
                <w:sz w:val="18"/>
              </w:rPr>
              <w:t>1,081,359,478.10</w:t>
            </w:r>
          </w:p>
        </w:tc>
      </w:tr>
      <w:tr>
        <w:trPr>
          <w:trHeight w:val="439"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z w:val="18"/>
                <w:szCs w:val="18"/>
              </w:rPr>
              <w:t> </w:t>
            </w:r>
          </w:p>
        </w:tc>
        <w:tc>
          <w:tcPr>
            <w:tcW w:w="178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143,347,932.02</w:t>
            </w:r>
          </w:p>
        </w:tc>
        <w:tc>
          <w:tcPr>
            <w:tcW w:w="30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22" w:right="0"/>
              <w:jc w:val="left"/>
              <w:rPr>
                <w:rFonts w:ascii="宋体" w:hAnsi="宋体" w:cs="宋体" w:eastAsia="宋体" w:hint="default"/>
                <w:sz w:val="18"/>
                <w:szCs w:val="18"/>
              </w:rPr>
            </w:pPr>
            <w:r>
              <w:rPr>
                <w:rFonts w:ascii="宋体"/>
                <w:sz w:val="18"/>
              </w:rPr>
              <w:t>143,347,932.02</w:t>
            </w:r>
          </w:p>
        </w:tc>
      </w:tr>
      <w:tr>
        <w:trPr>
          <w:trHeight w:val="439"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8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33,596,891.30</w:t>
            </w:r>
          </w:p>
        </w:tc>
        <w:tc>
          <w:tcPr>
            <w:tcW w:w="1642"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2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18"/>
                <w:szCs w:val="18"/>
              </w:rPr>
            </w:pPr>
            <w:r>
              <w:rPr>
                <w:rFonts w:ascii="宋体"/>
                <w:sz w:val="18"/>
              </w:rPr>
              <w:t>33,596,891.30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6"/>
        <w:ind w:left="1198" w:right="0"/>
        <w:jc w:val="left"/>
        <w:rPr>
          <w:rFonts w:ascii="宋体" w:hAnsi="宋体" w:cs="宋体" w:eastAsia="宋体" w:hint="default"/>
        </w:rPr>
      </w:pPr>
      <w:r>
        <w:rPr/>
        <w:t>（</w:t>
      </w:r>
      <w:r>
        <w:rPr>
          <w:rFonts w:ascii="宋体" w:hAnsi="宋体" w:cs="宋体" w:eastAsia="宋体" w:hint="default"/>
        </w:rPr>
        <w:t>2</w:t>
      </w:r>
      <w:r>
        <w:rPr/>
        <w:t>）资产负债表日的各类金融负债的账面价值如下：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267" w:top="1520" w:bottom="1460" w:left="1020" w:right="0"/>
        </w:sectPr>
      </w:pPr>
    </w:p>
    <w:p>
      <w:pPr>
        <w:spacing w:before="44"/>
        <w:ind w:left="1637" w:right="0" w:firstLine="0"/>
        <w:jc w:val="left"/>
        <w:rPr>
          <w:rFonts w:ascii="宋体" w:hAnsi="宋体" w:cs="宋体" w:eastAsia="宋体" w:hint="default"/>
          <w:sz w:val="18"/>
          <w:szCs w:val="18"/>
        </w:rPr>
      </w:pPr>
      <w:r>
        <w:rPr/>
        <w:pict>
          <v:shape style="position:absolute;margin-left:59.880001pt;margin-top:-15.062658pt;width:489pt;height:73.2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23"/>
                    <w:gridCol w:w="2594"/>
                    <w:gridCol w:w="1262"/>
                  </w:tblGrid>
                  <w:tr>
                    <w:trPr>
                      <w:trHeight w:val="510" w:hRule="exact"/>
                    </w:trPr>
                    <w:tc>
                      <w:tcPr>
                        <w:tcW w:w="5923" w:type="dxa"/>
                        <w:tcBorders>
                          <w:top w:val="nil" w:sz="6" w:space="0" w:color="auto"/>
                          <w:left w:val="nil" w:sz="6" w:space="0" w:color="auto"/>
                          <w:bottom w:val="nil" w:sz="6" w:space="0" w:color="auto"/>
                          <w:right w:val="nil" w:sz="6" w:space="0" w:color="auto"/>
                        </w:tcBorders>
                      </w:tcPr>
                      <w:p>
                        <w:pPr>
                          <w:pStyle w:val="TableParagraph"/>
                          <w:spacing w:line="180" w:lineRule="exact"/>
                          <w:ind w:right="-67"/>
                          <w:jc w:val="righ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2594" w:type="dxa"/>
                        <w:tcBorders>
                          <w:top w:val="nil" w:sz="6" w:space="0" w:color="auto"/>
                          <w:left w:val="nil" w:sz="6" w:space="0" w:color="auto"/>
                          <w:bottom w:val="nil" w:sz="6" w:space="0" w:color="auto"/>
                          <w:right w:val="nil" w:sz="6" w:space="0" w:color="auto"/>
                        </w:tcBorders>
                      </w:tcPr>
                      <w:p>
                        <w:pPr>
                          <w:pStyle w:val="TableParagraph"/>
                          <w:spacing w:line="180" w:lineRule="exact"/>
                          <w:ind w:left="66"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564" w:hRule="exact"/>
                    </w:trPr>
                    <w:tc>
                      <w:tcPr>
                        <w:tcW w:w="592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b/>
                            <w:bCs/>
                            <w:w w:val="95"/>
                            <w:sz w:val="18"/>
                            <w:szCs w:val="18"/>
                          </w:rPr>
                          <w:t>入当期损益的金融负</w:t>
                        </w:r>
                        <w:r>
                          <w:rPr>
                            <w:rFonts w:ascii="宋体" w:hAnsi="宋体" w:cs="宋体" w:eastAsia="宋体" w:hint="default"/>
                            <w:sz w:val="18"/>
                            <w:szCs w:val="18"/>
                          </w:rPr>
                        </w:r>
                      </w:p>
                    </w:tc>
                    <w:tc>
                      <w:tcPr>
                        <w:tcW w:w="2594" w:type="dxa"/>
                        <w:tcBorders>
                          <w:top w:val="nil" w:sz="6" w:space="0" w:color="auto"/>
                          <w:left w:val="nil" w:sz="6" w:space="0" w:color="auto"/>
                          <w:bottom w:val="single" w:sz="4" w:space="0" w:color="000000"/>
                          <w:right w:val="nil" w:sz="6" w:space="0" w:color="auto"/>
                        </w:tcBorders>
                      </w:tcPr>
                      <w:p>
                        <w:pPr>
                          <w:pStyle w:val="TableParagraph"/>
                          <w:spacing w:line="81" w:lineRule="exact"/>
                          <w:ind w:left="-67" w:right="0"/>
                          <w:jc w:val="left"/>
                          <w:rPr>
                            <w:rFonts w:ascii="宋体" w:hAnsi="宋体" w:cs="宋体" w:eastAsia="宋体" w:hint="default"/>
                            <w:sz w:val="18"/>
                            <w:szCs w:val="18"/>
                          </w:rPr>
                        </w:pPr>
                        <w:r>
                          <w:rPr>
                            <w:rFonts w:ascii="宋体" w:hAnsi="宋体" w:cs="宋体" w:eastAsia="宋体" w:hint="default"/>
                            <w:b/>
                            <w:bCs/>
                            <w:sz w:val="18"/>
                            <w:szCs w:val="18"/>
                          </w:rPr>
                          <w:t>动计</w:t>
                        </w:r>
                        <w:r>
                          <w:rPr>
                            <w:rFonts w:ascii="宋体" w:hAnsi="宋体" w:cs="宋体" w:eastAsia="宋体" w:hint="default"/>
                            <w:sz w:val="18"/>
                            <w:szCs w:val="18"/>
                          </w:rPr>
                        </w:r>
                      </w:p>
                      <w:p>
                        <w:pPr>
                          <w:pStyle w:val="TableParagraph"/>
                          <w:spacing w:line="180" w:lineRule="exact"/>
                          <w:ind w:left="657"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08" w:lineRule="exact"/>
                          <w:ind w:left="-65" w:right="0"/>
                          <w:jc w:val="left"/>
                          <w:rPr>
                            <w:rFonts w:ascii="宋体" w:hAnsi="宋体" w:cs="宋体" w:eastAsia="宋体" w:hint="default"/>
                            <w:sz w:val="18"/>
                            <w:szCs w:val="18"/>
                          </w:rPr>
                        </w:pPr>
                        <w:r>
                          <w:rPr>
                            <w:rFonts w:ascii="宋体" w:hAnsi="宋体" w:cs="宋体" w:eastAsia="宋体" w:hint="default"/>
                            <w:b/>
                            <w:bCs/>
                            <w:sz w:val="18"/>
                            <w:szCs w:val="18"/>
                          </w:rPr>
                          <w:t>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5" w:hRule="exact"/>
                    </w:trPr>
                    <w:tc>
                      <w:tcPr>
                        <w:tcW w:w="592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r>
                          <w:rPr>
                            <w:rFonts w:ascii="宋体" w:hAnsi="宋体" w:cs="宋体" w:eastAsia="宋体" w:hint="default"/>
                            <w:sz w:val="18"/>
                            <w:szCs w:val="18"/>
                          </w:rPr>
                          <w:t> </w:t>
                        </w:r>
                      </w:p>
                    </w:tc>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789" w:right="0"/>
                          <w:jc w:val="left"/>
                          <w:rPr>
                            <w:rFonts w:ascii="宋体" w:hAnsi="宋体" w:cs="宋体" w:eastAsia="宋体" w:hint="default"/>
                            <w:sz w:val="18"/>
                            <w:szCs w:val="18"/>
                          </w:rPr>
                        </w:pPr>
                        <w:r>
                          <w:rPr>
                            <w:rFonts w:ascii="宋体"/>
                            <w:sz w:val="18"/>
                          </w:rPr>
                          <w:t>245,690,000.78</w:t>
                        </w:r>
                      </w:p>
                    </w:tc>
                    <w:tc>
                      <w:tcPr>
                        <w:tcW w:w="126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spacing w:val="-1"/>
                            <w:sz w:val="18"/>
                          </w:rPr>
                          <w:t>245,690,000.78</w:t>
                        </w:r>
                      </w:p>
                    </w:tc>
                  </w:tr>
                </w:tbl>
                <w:p>
                  <w:pPr/>
                </w:p>
              </w:txbxContent>
            </v:textbox>
            <w10:wrap type="none"/>
          </v:shape>
        </w:pict>
      </w:r>
      <w:r>
        <w:rPr>
          <w:rFonts w:ascii="宋体" w:hAnsi="宋体" w:cs="宋体" w:eastAsia="宋体" w:hint="default"/>
          <w:b/>
          <w:bCs/>
          <w:sz w:val="18"/>
          <w:szCs w:val="18"/>
        </w:rPr>
        <w:t>金融负债项目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83"/>
        <w:ind w:left="137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以公允价值计量且其变</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020" w:right="0"/>
          <w:cols w:num="2" w:equalWidth="0">
            <w:col w:w="2813" w:space="40"/>
            <w:col w:w="8037"/>
          </w:cols>
        </w:sectPr>
      </w:pPr>
    </w:p>
    <w:p>
      <w:pPr>
        <w:spacing w:line="240" w:lineRule="auto" w:before="8"/>
        <w:rPr>
          <w:rFonts w:ascii="宋体" w:hAnsi="宋体" w:cs="宋体" w:eastAsia="宋体" w:hint="default"/>
          <w:b/>
          <w:bCs/>
          <w:sz w:val="5"/>
          <w:szCs w:val="5"/>
        </w:rPr>
      </w:pPr>
    </w:p>
    <w:tbl>
      <w:tblPr>
        <w:tblW w:w="0" w:type="auto"/>
        <w:jc w:val="left"/>
        <w:tblInd w:w="497" w:type="dxa"/>
        <w:tblLayout w:type="fixed"/>
        <w:tblCellMar>
          <w:top w:w="0" w:type="dxa"/>
          <w:left w:w="0" w:type="dxa"/>
          <w:bottom w:w="0" w:type="dxa"/>
          <w:right w:w="0" w:type="dxa"/>
        </w:tblCellMar>
        <w:tblLook w:val="01E0"/>
      </w:tblPr>
      <w:tblGrid>
        <w:gridCol w:w="3342"/>
        <w:gridCol w:w="3168"/>
        <w:gridCol w:w="2185"/>
        <w:gridCol w:w="1085"/>
      </w:tblGrid>
      <w:tr>
        <w:trPr>
          <w:trHeight w:val="290" w:hRule="exact"/>
        </w:trPr>
        <w:tc>
          <w:tcPr>
            <w:tcW w:w="3342" w:type="dxa"/>
            <w:tcBorders>
              <w:top w:val="nil" w:sz="6" w:space="0" w:color="auto"/>
              <w:left w:val="nil" w:sz="6" w:space="0" w:color="auto"/>
              <w:bottom w:val="nil" w:sz="6" w:space="0" w:color="auto"/>
              <w:right w:val="nil" w:sz="6" w:space="0" w:color="auto"/>
            </w:tcBorders>
          </w:tcPr>
          <w:p>
            <w:pPr/>
          </w:p>
        </w:tc>
        <w:tc>
          <w:tcPr>
            <w:tcW w:w="3168" w:type="dxa"/>
            <w:tcBorders>
              <w:top w:val="nil" w:sz="6" w:space="0" w:color="auto"/>
              <w:left w:val="nil" w:sz="6" w:space="0" w:color="auto"/>
              <w:bottom w:val="nil" w:sz="6" w:space="0" w:color="auto"/>
              <w:right w:val="nil" w:sz="6" w:space="0" w:color="auto"/>
            </w:tcBorders>
          </w:tcPr>
          <w:p>
            <w:pPr>
              <w:pStyle w:val="TableParagraph"/>
              <w:spacing w:line="180" w:lineRule="exact"/>
              <w:ind w:right="68"/>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8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180" w:lineRule="exact"/>
              <w:ind w:left="182"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310"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59"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68" w:type="dxa"/>
            <w:vMerge w:val="restart"/>
            <w:tcBorders>
              <w:top w:val="nil" w:sz="6" w:space="0" w:color="auto"/>
              <w:left w:val="nil" w:sz="6" w:space="0" w:color="auto"/>
              <w:right w:val="nil" w:sz="6" w:space="0" w:color="auto"/>
            </w:tcBorders>
          </w:tcPr>
          <w:p>
            <w:pPr>
              <w:pStyle w:val="TableParagraph"/>
              <w:spacing w:line="367" w:lineRule="auto" w:before="93"/>
              <w:ind w:left="890" w:right="289" w:hanging="183"/>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8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r>
      <w:tr>
        <w:trPr>
          <w:trHeight w:val="474" w:hRule="exact"/>
        </w:trPr>
        <w:tc>
          <w:tcPr>
            <w:tcW w:w="3342" w:type="dxa"/>
            <w:tcBorders>
              <w:top w:val="nil" w:sz="6" w:space="0" w:color="auto"/>
              <w:left w:val="nil" w:sz="6" w:space="0" w:color="auto"/>
              <w:bottom w:val="single" w:sz="4" w:space="0" w:color="000000"/>
              <w:right w:val="nil" w:sz="6" w:space="0" w:color="auto"/>
            </w:tcBorders>
          </w:tcPr>
          <w:p>
            <w:pPr/>
          </w:p>
        </w:tc>
        <w:tc>
          <w:tcPr>
            <w:tcW w:w="3168" w:type="dxa"/>
            <w:vMerge/>
            <w:tcBorders>
              <w:left w:val="nil" w:sz="6" w:space="0" w:color="auto"/>
              <w:bottom w:val="single" w:sz="4" w:space="0" w:color="000000"/>
              <w:right w:val="nil" w:sz="6" w:space="0" w:color="auto"/>
            </w:tcBorders>
          </w:tcPr>
          <w:p>
            <w:pPr/>
          </w:p>
        </w:tc>
        <w:tc>
          <w:tcPr>
            <w:tcW w:w="2185" w:type="dxa"/>
            <w:tcBorders>
              <w:top w:val="nil" w:sz="6" w:space="0" w:color="auto"/>
              <w:left w:val="nil" w:sz="6" w:space="0" w:color="auto"/>
              <w:bottom w:val="single" w:sz="4" w:space="0" w:color="000000"/>
              <w:right w:val="nil" w:sz="6" w:space="0" w:color="auto"/>
            </w:tcBorders>
          </w:tcPr>
          <w:p>
            <w:pPr>
              <w:pStyle w:val="TableParagraph"/>
              <w:spacing w:line="199" w:lineRule="exact"/>
              <w:ind w:left="70"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5"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334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3168" w:type="dxa"/>
            <w:tcBorders>
              <w:top w:val="single" w:sz="4" w:space="0" w:color="000000"/>
              <w:left w:val="nil" w:sz="6" w:space="0" w:color="auto"/>
              <w:bottom w:val="nil" w:sz="6" w:space="0" w:color="auto"/>
              <w:right w:val="nil" w:sz="6" w:space="0" w:color="auto"/>
            </w:tcBorders>
          </w:tcPr>
          <w:p>
            <w:pPr/>
          </w:p>
        </w:tc>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84" w:right="0"/>
              <w:jc w:val="left"/>
              <w:rPr>
                <w:rFonts w:ascii="宋体" w:hAnsi="宋体" w:cs="宋体" w:eastAsia="宋体" w:hint="default"/>
                <w:sz w:val="18"/>
                <w:szCs w:val="18"/>
              </w:rPr>
            </w:pPr>
            <w:r>
              <w:rPr>
                <w:rFonts w:ascii="宋体"/>
                <w:sz w:val="18"/>
              </w:rPr>
              <w:t>8,150,007.82</w:t>
            </w:r>
          </w:p>
        </w:tc>
        <w:tc>
          <w:tcPr>
            <w:tcW w:w="10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left="4" w:right="0"/>
              <w:jc w:val="left"/>
              <w:rPr>
                <w:rFonts w:ascii="宋体" w:hAnsi="宋体" w:cs="宋体" w:eastAsia="宋体" w:hint="default"/>
                <w:sz w:val="18"/>
                <w:szCs w:val="18"/>
              </w:rPr>
            </w:pPr>
            <w:r>
              <w:rPr>
                <w:rFonts w:ascii="宋体"/>
                <w:spacing w:val="-1"/>
                <w:sz w:val="18"/>
              </w:rPr>
              <w:t>8,150,007.82</w:t>
            </w:r>
          </w:p>
        </w:tc>
      </w:tr>
    </w:tbl>
    <w:p>
      <w:pPr>
        <w:spacing w:line="240" w:lineRule="auto" w:before="12"/>
        <w:rPr>
          <w:rFonts w:ascii="宋体" w:hAnsi="宋体" w:cs="宋体" w:eastAsia="宋体" w:hint="default"/>
          <w:b/>
          <w:bCs/>
          <w:sz w:val="13"/>
          <w:szCs w:val="13"/>
        </w:rPr>
      </w:pPr>
    </w:p>
    <w:p>
      <w:pPr>
        <w:pStyle w:val="BodyText"/>
        <w:spacing w:line="240" w:lineRule="auto" w:before="36"/>
        <w:ind w:left="1518" w:right="585"/>
        <w:jc w:val="left"/>
        <w:rPr>
          <w:rFonts w:ascii="宋体" w:hAnsi="宋体" w:cs="宋体" w:eastAsia="宋体" w:hint="default"/>
        </w:rPr>
      </w:pPr>
      <w:r>
        <w:rPr/>
        <w:t>接上表：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267" w:top="1520" w:bottom="1460" w:left="700" w:right="0"/>
        </w:sectPr>
      </w:pPr>
    </w:p>
    <w:p>
      <w:pPr>
        <w:spacing w:before="44"/>
        <w:ind w:left="1957" w:right="0" w:firstLine="0"/>
        <w:jc w:val="left"/>
        <w:rPr>
          <w:rFonts w:ascii="宋体" w:hAnsi="宋体" w:cs="宋体" w:eastAsia="宋体" w:hint="default"/>
          <w:sz w:val="18"/>
          <w:szCs w:val="18"/>
        </w:rPr>
      </w:pPr>
      <w:r>
        <w:rPr/>
        <w:pict>
          <v:shape style="position:absolute;margin-left:59.880001pt;margin-top:-15.062658pt;width:489pt;height:95.15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23"/>
                    <w:gridCol w:w="2597"/>
                    <w:gridCol w:w="1260"/>
                  </w:tblGrid>
                  <w:tr>
                    <w:trPr>
                      <w:trHeight w:val="511" w:hRule="exact"/>
                    </w:trPr>
                    <w:tc>
                      <w:tcPr>
                        <w:tcW w:w="5923" w:type="dxa"/>
                        <w:tcBorders>
                          <w:top w:val="nil" w:sz="6" w:space="0" w:color="auto"/>
                          <w:left w:val="nil" w:sz="6" w:space="0" w:color="auto"/>
                          <w:bottom w:val="nil" w:sz="6" w:space="0" w:color="auto"/>
                          <w:right w:val="nil" w:sz="6" w:space="0" w:color="auto"/>
                        </w:tcBorders>
                      </w:tcPr>
                      <w:p>
                        <w:pPr>
                          <w:pStyle w:val="TableParagraph"/>
                          <w:spacing w:line="180" w:lineRule="exact"/>
                          <w:ind w:right="-67"/>
                          <w:jc w:val="righ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2597" w:type="dxa"/>
                        <w:tcBorders>
                          <w:top w:val="nil" w:sz="6" w:space="0" w:color="auto"/>
                          <w:left w:val="nil" w:sz="6" w:space="0" w:color="auto"/>
                          <w:bottom w:val="nil" w:sz="6" w:space="0" w:color="auto"/>
                          <w:right w:val="nil" w:sz="6" w:space="0" w:color="auto"/>
                        </w:tcBorders>
                      </w:tcPr>
                      <w:p>
                        <w:pPr>
                          <w:pStyle w:val="TableParagraph"/>
                          <w:spacing w:line="180" w:lineRule="exact"/>
                          <w:ind w:left="66"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180" w:lineRule="exact"/>
                          <w:ind w:left="357"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563" w:hRule="exact"/>
                    </w:trPr>
                    <w:tc>
                      <w:tcPr>
                        <w:tcW w:w="592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b/>
                            <w:bCs/>
                            <w:w w:val="95"/>
                            <w:sz w:val="18"/>
                            <w:szCs w:val="18"/>
                          </w:rPr>
                          <w:t>入当期损益的金融负</w:t>
                        </w:r>
                        <w:r>
                          <w:rPr>
                            <w:rFonts w:ascii="宋体" w:hAnsi="宋体" w:cs="宋体" w:eastAsia="宋体" w:hint="default"/>
                            <w:sz w:val="18"/>
                            <w:szCs w:val="18"/>
                          </w:rPr>
                        </w:r>
                      </w:p>
                    </w:tc>
                    <w:tc>
                      <w:tcPr>
                        <w:tcW w:w="2597" w:type="dxa"/>
                        <w:tcBorders>
                          <w:top w:val="nil" w:sz="6" w:space="0" w:color="auto"/>
                          <w:left w:val="nil" w:sz="6" w:space="0" w:color="auto"/>
                          <w:bottom w:val="single" w:sz="4" w:space="0" w:color="000000"/>
                          <w:right w:val="nil" w:sz="6" w:space="0" w:color="auto"/>
                        </w:tcBorders>
                      </w:tcPr>
                      <w:p>
                        <w:pPr>
                          <w:pStyle w:val="TableParagraph"/>
                          <w:spacing w:line="83" w:lineRule="exact"/>
                          <w:ind w:left="-67" w:right="0"/>
                          <w:jc w:val="left"/>
                          <w:rPr>
                            <w:rFonts w:ascii="宋体" w:hAnsi="宋体" w:cs="宋体" w:eastAsia="宋体" w:hint="default"/>
                            <w:sz w:val="18"/>
                            <w:szCs w:val="18"/>
                          </w:rPr>
                        </w:pPr>
                        <w:r>
                          <w:rPr>
                            <w:rFonts w:ascii="宋体" w:hAnsi="宋体" w:cs="宋体" w:eastAsia="宋体" w:hint="default"/>
                            <w:b/>
                            <w:bCs/>
                            <w:sz w:val="18"/>
                            <w:szCs w:val="18"/>
                          </w:rPr>
                          <w:t>动计</w:t>
                        </w:r>
                        <w:r>
                          <w:rPr>
                            <w:rFonts w:ascii="宋体" w:hAnsi="宋体" w:cs="宋体" w:eastAsia="宋体" w:hint="default"/>
                            <w:sz w:val="18"/>
                            <w:szCs w:val="18"/>
                          </w:rPr>
                        </w:r>
                      </w:p>
                      <w:p>
                        <w:pPr>
                          <w:pStyle w:val="TableParagraph"/>
                          <w:spacing w:line="179" w:lineRule="exact"/>
                          <w:ind w:left="657"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07" w:lineRule="exact"/>
                          <w:ind w:left="-65" w:right="0"/>
                          <w:jc w:val="left"/>
                          <w:rPr>
                            <w:rFonts w:ascii="宋体" w:hAnsi="宋体" w:cs="宋体" w:eastAsia="宋体" w:hint="default"/>
                            <w:sz w:val="18"/>
                            <w:szCs w:val="18"/>
                          </w:rPr>
                        </w:pPr>
                        <w:r>
                          <w:rPr>
                            <w:rFonts w:ascii="宋体" w:hAnsi="宋体" w:cs="宋体" w:eastAsia="宋体" w:hint="default"/>
                            <w:b/>
                            <w:bCs/>
                            <w:sz w:val="18"/>
                            <w:szCs w:val="18"/>
                          </w:rPr>
                          <w:t>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7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592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r>
                          <w:rPr>
                            <w:rFonts w:ascii="宋体" w:hAnsi="宋体" w:cs="宋体" w:eastAsia="宋体" w:hint="default"/>
                            <w:sz w:val="18"/>
                            <w:szCs w:val="18"/>
                          </w:rPr>
                          <w:t> </w:t>
                        </w:r>
                      </w:p>
                    </w:tc>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43"/>
                          <w:jc w:val="right"/>
                          <w:rPr>
                            <w:rFonts w:ascii="宋体" w:hAnsi="宋体" w:cs="宋体" w:eastAsia="宋体" w:hint="default"/>
                            <w:sz w:val="18"/>
                            <w:szCs w:val="18"/>
                          </w:rPr>
                        </w:pPr>
                        <w:r>
                          <w:rPr>
                            <w:rFonts w:ascii="宋体"/>
                            <w:spacing w:val="-1"/>
                            <w:sz w:val="18"/>
                          </w:rPr>
                          <w:t>214,901,876.05</w:t>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spacing w:val="-1"/>
                            <w:sz w:val="18"/>
                          </w:rPr>
                          <w:t>214,901,876.05</w:t>
                        </w:r>
                      </w:p>
                    </w:tc>
                  </w:tr>
                  <w:tr>
                    <w:trPr>
                      <w:trHeight w:val="439" w:hRule="exact"/>
                    </w:trPr>
                    <w:tc>
                      <w:tcPr>
                        <w:tcW w:w="59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543"/>
                          <w:jc w:val="right"/>
                          <w:rPr>
                            <w:rFonts w:ascii="宋体" w:hAnsi="宋体" w:cs="宋体" w:eastAsia="宋体" w:hint="default"/>
                            <w:sz w:val="18"/>
                            <w:szCs w:val="18"/>
                          </w:rPr>
                        </w:pPr>
                        <w:r>
                          <w:rPr>
                            <w:rFonts w:ascii="宋体"/>
                            <w:spacing w:val="-1"/>
                            <w:sz w:val="18"/>
                          </w:rPr>
                          <w:t>198,415,799.74</w:t>
                        </w:r>
                      </w:p>
                    </w:tc>
                    <w:tc>
                      <w:tcPr>
                        <w:tcW w:w="12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left"/>
                          <w:rPr>
                            <w:rFonts w:ascii="宋体" w:hAnsi="宋体" w:cs="宋体" w:eastAsia="宋体" w:hint="default"/>
                            <w:sz w:val="18"/>
                            <w:szCs w:val="18"/>
                          </w:rPr>
                        </w:pPr>
                        <w:r>
                          <w:rPr>
                            <w:rFonts w:ascii="宋体"/>
                            <w:spacing w:val="-1"/>
                            <w:sz w:val="18"/>
                          </w:rPr>
                          <w:t>198,415,799.74</w:t>
                        </w:r>
                      </w:p>
                    </w:tc>
                  </w:tr>
                </w:tbl>
                <w:p>
                  <w:pPr/>
                </w:p>
              </w:txbxContent>
            </v:textbox>
            <w10:wrap type="none"/>
          </v:shape>
        </w:pict>
      </w:r>
      <w:r>
        <w:rPr>
          <w:rFonts w:ascii="宋体" w:hAnsi="宋体" w:cs="宋体" w:eastAsia="宋体" w:hint="default"/>
          <w:b/>
          <w:bCs/>
          <w:sz w:val="18"/>
          <w:szCs w:val="18"/>
        </w:rPr>
        <w:t>金融负债项目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85"/>
        <w:ind w:left="137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以公允价值计量且其变</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700" w:right="0"/>
          <w:cols w:num="2" w:equalWidth="0">
            <w:col w:w="3133" w:space="40"/>
            <w:col w:w="803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80" w:lineRule="exact" w:before="54"/>
        <w:ind w:left="1518" w:right="585"/>
        <w:jc w:val="left"/>
      </w:pPr>
      <w:r>
        <w:rPr>
          <w:rFonts w:ascii="宋体" w:hAnsi="宋体" w:cs="宋体" w:eastAsia="宋体" w:hint="default"/>
        </w:rPr>
        <w:t>2.</w:t>
      </w:r>
      <w:r>
        <w:rPr/>
        <w:t>信用风险</w:t>
      </w:r>
      <w:r>
        <w:rPr>
          <w:rFonts w:ascii="宋体" w:hAnsi="宋体" w:cs="宋体" w:eastAsia="宋体" w:hint="default"/>
          <w:w w:val="100"/>
        </w:rPr>
        <w:t> </w:t>
      </w:r>
      <w:r>
        <w:rPr>
          <w:spacing w:val="-3"/>
        </w:rPr>
        <w:t>信用风险，是指金融工具的一方不能履行义务，造成另一方发生财务损失的风险。本公司</w:t>
      </w:r>
    </w:p>
    <w:p>
      <w:pPr>
        <w:pStyle w:val="BodyText"/>
        <w:spacing w:line="420" w:lineRule="auto" w:before="18"/>
        <w:ind w:left="1518" w:right="585" w:hanging="420"/>
        <w:jc w:val="left"/>
        <w:rPr>
          <w:rFonts w:ascii="宋体" w:hAnsi="宋体" w:cs="宋体" w:eastAsia="宋体" w:hint="default"/>
        </w:rPr>
      </w:pPr>
      <w:r>
        <w:rPr/>
        <w:t>的信用风险主要来自应收款项。管理层会持续监控这些信用风险的敞口。</w:t>
      </w:r>
      <w:r>
        <w:rPr>
          <w:rFonts w:ascii="宋体" w:hAnsi="宋体" w:cs="宋体" w:eastAsia="宋体" w:hint="default"/>
          <w:w w:val="100"/>
        </w:rPr>
        <w:t> </w:t>
      </w:r>
      <w:r>
        <w:rPr/>
        <w:t>本公司的流动资金存放在信用评级较高的金融机构，故流动资金的信用风险较低。</w:t>
      </w:r>
      <w:r>
        <w:rPr>
          <w:rFonts w:ascii="宋体" w:hAnsi="宋体" w:cs="宋体" w:eastAsia="宋体" w:hint="default"/>
        </w:rPr>
        <w:t> </w:t>
      </w:r>
    </w:p>
    <w:p>
      <w:pPr>
        <w:pStyle w:val="BodyText"/>
        <w:spacing w:line="314" w:lineRule="auto" w:before="47"/>
        <w:ind w:left="1098" w:right="585" w:firstLine="419"/>
        <w:jc w:val="left"/>
        <w:rPr>
          <w:rFonts w:ascii="宋体" w:hAnsi="宋体" w:cs="宋体" w:eastAsia="宋体" w:hint="default"/>
        </w:rPr>
      </w:pPr>
      <w:r>
        <w:rPr>
          <w:spacing w:val="-5"/>
        </w:rPr>
        <w:t>本公司仅与经认可的、信誉良好的第三方进行交易，所以无需担保物。按照本公司的政策，</w:t>
      </w:r>
      <w:r>
        <w:rPr>
          <w:w w:val="100"/>
        </w:rPr>
        <w:t> </w:t>
      </w:r>
      <w:r>
        <w:rPr>
          <w:spacing w:val="-3"/>
        </w:rPr>
        <w:t>需对所有要求采用信用方式进行交易的客户进行信用审核，并执行其他监控程序以确保采取必</w:t>
      </w:r>
      <w:r>
        <w:rPr>
          <w:spacing w:val="-22"/>
        </w:rPr>
        <w:t> </w:t>
      </w:r>
      <w:r>
        <w:rPr>
          <w:spacing w:val="-22"/>
        </w:rPr>
      </w:r>
      <w:r>
        <w:rPr>
          <w:spacing w:val="-3"/>
        </w:rPr>
        <w:t>要的措施回收过期债权。为监控本公司的信用风险，本公司按照账龄、到期日等要素对本公司</w:t>
      </w:r>
      <w:r>
        <w:rPr>
          <w:spacing w:val="-23"/>
        </w:rPr>
        <w:t> </w:t>
      </w:r>
      <w:r>
        <w:rPr>
          <w:spacing w:val="-23"/>
        </w:rPr>
      </w:r>
      <w:r>
        <w:rPr/>
        <w:t>的客户资料进行分析以对应收款项余额进行持续监控，确保本公司不致面临重大坏账风险。</w:t>
      </w:r>
      <w:r>
        <w:rPr>
          <w:rFonts w:ascii="宋体" w:hAnsi="宋体" w:cs="宋体" w:eastAsia="宋体" w:hint="default"/>
        </w:rPr>
        <w:t> </w:t>
      </w:r>
    </w:p>
    <w:p>
      <w:pPr>
        <w:spacing w:line="240" w:lineRule="auto" w:before="12"/>
        <w:rPr>
          <w:rFonts w:ascii="宋体" w:hAnsi="宋体" w:cs="宋体" w:eastAsia="宋体" w:hint="default"/>
          <w:sz w:val="12"/>
          <w:szCs w:val="12"/>
        </w:rPr>
      </w:pPr>
    </w:p>
    <w:p>
      <w:pPr>
        <w:spacing w:before="44"/>
        <w:ind w:left="6043" w:right="4400" w:firstLine="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type w:val="continuous"/>
          <w:pgSz w:w="11910" w:h="16840"/>
          <w:pgMar w:top="640" w:bottom="1460" w:left="700" w:right="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tabs>
          <w:tab w:pos="2063" w:val="left" w:leader="none"/>
        </w:tabs>
        <w:spacing w:before="0"/>
        <w:ind w:left="1023"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sz w:val="18"/>
          <w:szCs w:val="18"/>
        </w:rPr>
        <w:tab/>
      </w:r>
      <w:r>
        <w:rPr>
          <w:rFonts w:ascii="宋体" w:hAnsi="宋体" w:cs="宋体" w:eastAsia="宋体" w:hint="default"/>
          <w:b/>
          <w:bCs/>
          <w:sz w:val="18"/>
          <w:szCs w:val="18"/>
        </w:rPr>
        <w:t>未逾期且未减值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0" w:right="607"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逾期</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tabs>
          <w:tab w:pos="1507" w:val="left" w:leader="none"/>
          <w:tab w:pos="2924" w:val="left" w:leader="none"/>
          <w:tab w:pos="4109" w:val="left" w:leader="none"/>
        </w:tabs>
        <w:spacing w:before="0"/>
        <w:ind w:left="0" w:right="607" w:firstLine="0"/>
        <w:jc w:val="center"/>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b/>
          <w:bCs/>
          <w:sz w:val="18"/>
          <w:szCs w:val="18"/>
        </w:rPr>
        <w:tab/>
        <w:t>1-2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z w:val="18"/>
          <w:szCs w:val="18"/>
        </w:rPr>
        <w:tab/>
        <w:t>2-3</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z w:val="18"/>
          <w:szCs w:val="18"/>
        </w:rPr>
        <w:tab/>
        <w:t>3</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640" w:bottom="1460" w:left="700" w:right="0"/>
          <w:cols w:num="3" w:equalWidth="0">
            <w:col w:w="1477" w:space="295"/>
            <w:col w:w="3419" w:space="40"/>
            <w:col w:w="5979"/>
          </w:cols>
        </w:sectPr>
      </w:pPr>
    </w:p>
    <w:p>
      <w:pPr>
        <w:spacing w:line="240" w:lineRule="auto" w:before="11"/>
        <w:rPr>
          <w:rFonts w:ascii="宋体" w:hAnsi="宋体" w:cs="宋体" w:eastAsia="宋体" w:hint="default"/>
          <w:b/>
          <w:bCs/>
          <w:sz w:val="6"/>
          <w:szCs w:val="6"/>
        </w:rPr>
      </w:pPr>
    </w:p>
    <w:p>
      <w:pPr>
        <w:spacing w:line="20" w:lineRule="exact"/>
        <w:ind w:left="207" w:right="0" w:firstLine="0"/>
        <w:rPr>
          <w:rFonts w:ascii="宋体" w:hAnsi="宋体" w:cs="宋体" w:eastAsia="宋体" w:hint="default"/>
          <w:sz w:val="2"/>
          <w:szCs w:val="2"/>
        </w:rPr>
      </w:pPr>
      <w:r>
        <w:rPr>
          <w:rFonts w:ascii="宋体" w:hAnsi="宋体" w:cs="宋体" w:eastAsia="宋体" w:hint="default"/>
          <w:sz w:val="2"/>
          <w:szCs w:val="2"/>
        </w:rPr>
        <w:pict>
          <v:group style="width:518.0500pt;height:.5pt;mso-position-horizontal-relative:char;mso-position-vertical-relative:line" coordorigin="0,0" coordsize="10361,10">
            <v:group style="position:absolute;left:5;top:5;width:1986;height:2" coordorigin="5,5" coordsize="1986,2">
              <v:shape style="position:absolute;left:5;top:5;width:1986;height:2" coordorigin="5,5" coordsize="1986,0" path="m5,5l1990,5e" filled="false" stroked="true" strokeweight=".47998pt" strokecolor="#000000">
                <v:path arrowok="t"/>
              </v:shape>
            </v:group>
            <v:group style="position:absolute;left:1990;top:5;width:10;height:2" coordorigin="1990,5" coordsize="10,2">
              <v:shape style="position:absolute;left:1990;top:5;width:10;height:2" coordorigin="1990,5" coordsize="10,0" path="m1990,5l2000,5e" filled="false" stroked="true" strokeweight=".47998pt" strokecolor="#000000">
                <v:path arrowok="t"/>
              </v:shape>
            </v:group>
            <v:group style="position:absolute;left:2000;top:5;width:1551;height:2" coordorigin="2000,5" coordsize="1551,2">
              <v:shape style="position:absolute;left:2000;top:5;width:1551;height:2" coordorigin="2000,5" coordsize="1551,0" path="m2000,5l3550,5e" filled="false" stroked="true" strokeweight=".47998pt" strokecolor="#000000">
                <v:path arrowok="t"/>
              </v:shape>
            </v:group>
            <v:group style="position:absolute;left:3551;top:5;width:10;height:2" coordorigin="3551,5" coordsize="10,2">
              <v:shape style="position:absolute;left:3551;top:5;width:10;height:2" coordorigin="3551,5" coordsize="10,0" path="m3551,5l3560,5e" filled="false" stroked="true" strokeweight=".47998pt" strokecolor="#000000">
                <v:path arrowok="t"/>
              </v:shape>
            </v:group>
            <v:group style="position:absolute;left:3560;top:5;width:1409;height:2" coordorigin="3560,5" coordsize="1409,2">
              <v:shape style="position:absolute;left:3560;top:5;width:1409;height:2" coordorigin="3560,5" coordsize="1409,0" path="m3560,5l4969,5e" filled="false" stroked="true" strokeweight=".47998pt" strokecolor="#000000">
                <v:path arrowok="t"/>
              </v:shape>
            </v:group>
            <v:group style="position:absolute;left:4969;top:5;width:10;height:2" coordorigin="4969,5" coordsize="10,2">
              <v:shape style="position:absolute;left:4969;top:5;width:10;height:2" coordorigin="4969,5" coordsize="10,0" path="m4969,5l4979,5e" filled="false" stroked="true" strokeweight=".47998pt" strokecolor="#000000">
                <v:path arrowok="t"/>
              </v:shape>
            </v:group>
            <v:group style="position:absolute;left:4979;top:5;width:1266;height:2" coordorigin="4979,5" coordsize="1266,2">
              <v:shape style="position:absolute;left:4979;top:5;width:1266;height:2" coordorigin="4979,5" coordsize="1266,0" path="m4979,5l6244,5e" filled="false" stroked="true" strokeweight=".47998pt" strokecolor="#000000">
                <v:path arrowok="t"/>
              </v:shape>
            </v:group>
            <v:group style="position:absolute;left:6244;top:5;width:10;height:2" coordorigin="6244,5" coordsize="10,2">
              <v:shape style="position:absolute;left:6244;top:5;width:10;height:2" coordorigin="6244,5" coordsize="10,0" path="m6244,5l6253,5e" filled="false" stroked="true" strokeweight=".47998pt" strokecolor="#000000">
                <v:path arrowok="t"/>
              </v:shape>
            </v:group>
            <v:group style="position:absolute;left:6253;top:5;width:1551;height:2" coordorigin="6253,5" coordsize="1551,2">
              <v:shape style="position:absolute;left:6253;top:5;width:1551;height:2" coordorigin="6253,5" coordsize="1551,0" path="m6253,5l7804,5e" filled="false" stroked="true" strokeweight=".47998pt" strokecolor="#000000">
                <v:path arrowok="t"/>
              </v:shape>
            </v:group>
            <v:group style="position:absolute;left:7804;top:5;width:10;height:2" coordorigin="7804,5" coordsize="10,2">
              <v:shape style="position:absolute;left:7804;top:5;width:10;height:2" coordorigin="7804,5" coordsize="10,0" path="m7804,5l7813,5e" filled="false" stroked="true" strokeweight=".47998pt" strokecolor="#000000">
                <v:path arrowok="t"/>
              </v:shape>
            </v:group>
            <v:group style="position:absolute;left:7813;top:5;width:1263;height:2" coordorigin="7813,5" coordsize="1263,2">
              <v:shape style="position:absolute;left:7813;top:5;width:1263;height:2" coordorigin="7813,5" coordsize="1263,0" path="m7813,5l9076,5e" filled="false" stroked="true" strokeweight=".47998pt" strokecolor="#000000">
                <v:path arrowok="t"/>
              </v:shape>
            </v:group>
            <v:group style="position:absolute;left:9076;top:5;width:10;height:2" coordorigin="9076,5" coordsize="10,2">
              <v:shape style="position:absolute;left:9076;top:5;width:10;height:2" coordorigin="9076,5" coordsize="10,0" path="m9076,5l9086,5e" filled="false" stroked="true" strokeweight=".47998pt" strokecolor="#000000">
                <v:path arrowok="t"/>
              </v:shape>
            </v:group>
            <v:group style="position:absolute;left:9086;top:5;width:1270;height:2" coordorigin="9086,5" coordsize="1270,2">
              <v:shape style="position:absolute;left:9086;top:5;width:1270;height:2" coordorigin="9086,5" coordsize="1270,0" path="m9086,5l10356,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tabs>
          <w:tab w:pos="2497" w:val="left" w:leader="none"/>
          <w:tab w:pos="6839" w:val="left" w:leader="none"/>
        </w:tabs>
        <w:spacing w:before="44"/>
        <w:ind w:left="212" w:right="585" w:firstLine="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z w:val="18"/>
          <w:szCs w:val="18"/>
        </w:rPr>
        <w:tab/>
        <w:t>140,868,225.45</w:t>
      </w:r>
      <w:r>
        <w:rPr>
          <w:rFonts w:ascii="宋体" w:hAnsi="宋体" w:cs="宋体" w:eastAsia="宋体" w:hint="default"/>
          <w:spacing w:val="59"/>
          <w:sz w:val="18"/>
          <w:szCs w:val="18"/>
        </w:rPr>
        <w:t> </w:t>
      </w:r>
      <w:r>
        <w:rPr>
          <w:rFonts w:ascii="宋体" w:hAnsi="宋体" w:cs="宋体" w:eastAsia="宋体" w:hint="default"/>
          <w:sz w:val="18"/>
          <w:szCs w:val="18"/>
        </w:rPr>
        <w:t>104,478,363.84</w:t>
        <w:tab/>
        <w:t>28,654,936.27  5,704,014.30 </w:t>
      </w:r>
      <w:r>
        <w:rPr>
          <w:rFonts w:ascii="宋体" w:hAnsi="宋体" w:cs="宋体" w:eastAsia="宋体" w:hint="default"/>
          <w:spacing w:val="20"/>
          <w:sz w:val="18"/>
          <w:szCs w:val="18"/>
        </w:rPr>
        <w:t> </w:t>
      </w:r>
      <w:r>
        <w:rPr>
          <w:rFonts w:ascii="宋体" w:hAnsi="宋体" w:cs="宋体" w:eastAsia="宋体" w:hint="default"/>
          <w:sz w:val="18"/>
          <w:szCs w:val="18"/>
        </w:rPr>
        <w:t>2,030,911.04</w:t>
      </w:r>
    </w:p>
    <w:p>
      <w:pPr>
        <w:spacing w:line="28" w:lineRule="exact"/>
        <w:ind w:left="2492" w:right="0" w:firstLine="0"/>
        <w:rPr>
          <w:rFonts w:ascii="宋体" w:hAnsi="宋体" w:cs="宋体" w:eastAsia="宋体" w:hint="default"/>
          <w:sz w:val="2"/>
          <w:szCs w:val="2"/>
        </w:rPr>
      </w:pPr>
      <w:r>
        <w:rPr>
          <w:rFonts w:ascii="宋体" w:hAnsi="宋体" w:cs="宋体" w:eastAsia="宋体" w:hint="default"/>
          <w:position w:val="0"/>
          <w:sz w:val="2"/>
          <w:szCs w:val="2"/>
        </w:rPr>
        <w:pict>
          <v:group style="width:63.55pt;height:1.45pt;mso-position-horizontal-relative:char;mso-position-vertical-relative:line" coordorigin="0,0" coordsize="1271,29">
            <v:group style="position:absolute;left:5;top:5;width:1261;height:2" coordorigin="5,5" coordsize="1261,2">
              <v:shape style="position:absolute;left:5;top:5;width:1261;height:2" coordorigin="5,5" coordsize="1261,0" path="m5,5l1265,5e" filled="false" stroked="true" strokeweight=".48004pt" strokecolor="#000000">
                <v:path arrowok="t"/>
              </v:shape>
            </v:group>
            <v:group style="position:absolute;left:5;top:24;width:1261;height:2" coordorigin="5,24" coordsize="1261,2">
              <v:shape style="position:absolute;left:5;top:24;width:1261;height:2" coordorigin="5,24" coordsize="1261,0" path="m5,24l1265,24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1"/>
        <w:rPr>
          <w:rFonts w:ascii="宋体" w:hAnsi="宋体" w:cs="宋体" w:eastAsia="宋体" w:hint="default"/>
          <w:sz w:val="10"/>
          <w:szCs w:val="10"/>
        </w:rPr>
      </w:pPr>
    </w:p>
    <w:p>
      <w:pPr>
        <w:tabs>
          <w:tab w:pos="2585" w:val="left" w:leader="none"/>
          <w:tab w:pos="4004" w:val="left" w:leader="none"/>
          <w:tab w:pos="6930" w:val="left" w:leader="none"/>
        </w:tabs>
        <w:spacing w:before="44"/>
        <w:ind w:left="212" w:right="585" w:firstLine="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ab/>
      </w:r>
      <w:r>
        <w:rPr>
          <w:rFonts w:ascii="宋体" w:hAnsi="宋体" w:cs="宋体" w:eastAsia="宋体" w:hint="default"/>
          <w:spacing w:val="-1"/>
          <w:sz w:val="18"/>
          <w:szCs w:val="18"/>
        </w:rPr>
        <w:t>33,978,585.56</w:t>
        <w:tab/>
        <w:t>20,638,890.55</w:t>
        <w:tab/>
        <w:t>7,697,373.30</w:t>
      </w:r>
      <w:r>
        <w:rPr>
          <w:rFonts w:ascii="宋体" w:hAnsi="宋体" w:cs="宋体" w:eastAsia="宋体" w:hint="default"/>
          <w:sz w:val="18"/>
          <w:szCs w:val="18"/>
        </w:rPr>
        <w:t>  </w:t>
      </w:r>
      <w:r>
        <w:rPr>
          <w:rFonts w:ascii="宋体" w:hAnsi="宋体" w:cs="宋体" w:eastAsia="宋体" w:hint="default"/>
          <w:spacing w:val="-1"/>
          <w:sz w:val="18"/>
          <w:szCs w:val="18"/>
        </w:rPr>
        <w:t>1,459,880.64</w:t>
      </w:r>
      <w:r>
        <w:rPr>
          <w:rFonts w:ascii="宋体" w:hAnsi="宋体" w:cs="宋体" w:eastAsia="宋体" w:hint="default"/>
          <w:sz w:val="18"/>
          <w:szCs w:val="18"/>
        </w:rPr>
        <w:t> </w:t>
      </w:r>
      <w:r>
        <w:rPr>
          <w:rFonts w:ascii="宋体" w:hAnsi="宋体" w:cs="宋体" w:eastAsia="宋体" w:hint="default"/>
          <w:spacing w:val="55"/>
          <w:sz w:val="18"/>
          <w:szCs w:val="18"/>
        </w:rPr>
        <w:t> </w:t>
      </w:r>
      <w:r>
        <w:rPr>
          <w:rFonts w:ascii="宋体" w:hAnsi="宋体" w:cs="宋体" w:eastAsia="宋体" w:hint="default"/>
          <w:spacing w:val="-1"/>
          <w:sz w:val="18"/>
          <w:szCs w:val="18"/>
        </w:rPr>
        <w:t>4,182,441.07</w:t>
      </w:r>
    </w:p>
    <w:p>
      <w:pPr>
        <w:spacing w:line="28" w:lineRule="exact"/>
        <w:ind w:left="2581" w:right="0" w:firstLine="0"/>
        <w:rPr>
          <w:rFonts w:ascii="宋体" w:hAnsi="宋体" w:cs="宋体" w:eastAsia="宋体" w:hint="default"/>
          <w:sz w:val="2"/>
          <w:szCs w:val="2"/>
        </w:rPr>
      </w:pPr>
      <w:r>
        <w:rPr>
          <w:rFonts w:ascii="宋体" w:hAnsi="宋体" w:cs="宋体" w:eastAsia="宋体" w:hint="default"/>
          <w:position w:val="0"/>
          <w:sz w:val="2"/>
          <w:szCs w:val="2"/>
        </w:rPr>
        <w:pict>
          <v:group style="width:59.1pt;height:1.45pt;mso-position-horizontal-relative:char;mso-position-vertical-relative:line" coordorigin="0,0" coordsize="1182,29">
            <v:group style="position:absolute;left:5;top:5;width:1172;height:2" coordorigin="5,5" coordsize="1172,2">
              <v:shape style="position:absolute;left:5;top:5;width:1172;height:2" coordorigin="5,5" coordsize="1172,0" path="m5,5l1176,5e" filled="false" stroked="true" strokeweight=".47998pt" strokecolor="#000000">
                <v:path arrowok="t"/>
              </v:shape>
            </v:group>
            <v:group style="position:absolute;left:5;top:24;width:1172;height:2" coordorigin="5,24" coordsize="1172,2">
              <v:shape style="position:absolute;left:5;top:24;width:1172;height:2" coordorigin="5,24" coordsize="1172,0" path="m5,24l1176,24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2"/>
        <w:rPr>
          <w:rFonts w:ascii="宋体" w:hAnsi="宋体" w:cs="宋体" w:eastAsia="宋体" w:hint="default"/>
          <w:sz w:val="17"/>
          <w:szCs w:val="17"/>
        </w:rPr>
      </w:pPr>
    </w:p>
    <w:p>
      <w:pPr>
        <w:pStyle w:val="BodyText"/>
        <w:spacing w:line="240" w:lineRule="auto"/>
        <w:ind w:left="1518" w:right="585"/>
        <w:jc w:val="left"/>
        <w:rPr>
          <w:rFonts w:ascii="宋体" w:hAnsi="宋体" w:cs="宋体" w:eastAsia="宋体" w:hint="default"/>
        </w:rPr>
      </w:pPr>
      <w:r>
        <w:rPr/>
        <w:t>接上表：</w:t>
      </w:r>
      <w:r>
        <w:rPr>
          <w:rFonts w:ascii="宋体" w:hAnsi="宋体" w:cs="宋体" w:eastAsia="宋体" w:hint="default"/>
        </w:rPr>
        <w:t> </w:t>
      </w:r>
    </w:p>
    <w:p>
      <w:pPr>
        <w:spacing w:line="240" w:lineRule="auto" w:before="12"/>
        <w:rPr>
          <w:rFonts w:ascii="宋体" w:hAnsi="宋体" w:cs="宋体" w:eastAsia="宋体" w:hint="default"/>
          <w:sz w:val="17"/>
          <w:szCs w:val="17"/>
        </w:rPr>
      </w:pPr>
    </w:p>
    <w:p>
      <w:pPr>
        <w:spacing w:before="44"/>
        <w:ind w:left="6043" w:right="4400" w:firstLine="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type w:val="continuous"/>
          <w:pgSz w:w="11910" w:h="16840"/>
          <w:pgMar w:top="640" w:bottom="1460" w:left="700" w:right="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tabs>
          <w:tab w:pos="1986" w:val="left" w:leader="none"/>
        </w:tabs>
        <w:spacing w:before="0"/>
        <w:ind w:left="951"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sz w:val="18"/>
          <w:szCs w:val="18"/>
        </w:rPr>
        <w:tab/>
      </w:r>
      <w:r>
        <w:rPr>
          <w:rFonts w:ascii="宋体" w:hAnsi="宋体" w:cs="宋体" w:eastAsia="宋体" w:hint="default"/>
          <w:b/>
          <w:bCs/>
          <w:sz w:val="18"/>
          <w:szCs w:val="18"/>
        </w:rPr>
        <w:t>未逾期且未减值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0" w:right="533"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逾期</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tabs>
          <w:tab w:pos="1461" w:val="left" w:leader="none"/>
          <w:tab w:pos="2993" w:val="left" w:leader="none"/>
          <w:tab w:pos="4294" w:val="left" w:leader="none"/>
        </w:tabs>
        <w:spacing w:before="0"/>
        <w:ind w:left="0" w:right="492" w:firstLine="0"/>
        <w:jc w:val="center"/>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b/>
          <w:bCs/>
          <w:sz w:val="18"/>
          <w:szCs w:val="18"/>
        </w:rPr>
        <w:tab/>
        <w:t>1-2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z w:val="18"/>
          <w:szCs w:val="18"/>
        </w:rPr>
        <w:tab/>
        <w:t>2-3</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z w:val="18"/>
          <w:szCs w:val="18"/>
        </w:rPr>
        <w:tab/>
        <w:t>3</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640" w:bottom="1460" w:left="700" w:right="0"/>
          <w:cols w:num="3" w:equalWidth="0">
            <w:col w:w="1405" w:space="369"/>
            <w:col w:w="3342" w:space="40"/>
            <w:col w:w="6054"/>
          </w:cols>
        </w:sectPr>
      </w:pPr>
    </w:p>
    <w:p>
      <w:pPr>
        <w:spacing w:line="240" w:lineRule="auto" w:before="11"/>
        <w:rPr>
          <w:rFonts w:ascii="宋体" w:hAnsi="宋体" w:cs="宋体" w:eastAsia="宋体" w:hint="default"/>
          <w:b/>
          <w:bCs/>
          <w:sz w:val="6"/>
          <w:szCs w:val="6"/>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525.1pt;height:.5pt;mso-position-horizontal-relative:char;mso-position-vertical-relative:line" coordorigin="0,0" coordsize="10502,10">
            <v:group style="position:absolute;left:5;top:5;width:1986;height:2" coordorigin="5,5" coordsize="1986,2">
              <v:shape style="position:absolute;left:5;top:5;width:1986;height:2" coordorigin="5,5" coordsize="1986,0" path="m5,5l1990,5e" filled="false" stroked="true" strokeweight=".47998pt" strokecolor="#000000">
                <v:path arrowok="t"/>
              </v:shape>
            </v:group>
            <v:group style="position:absolute;left:1990;top:5;width:10;height:2" coordorigin="1990,5" coordsize="10,2">
              <v:shape style="position:absolute;left:1990;top:5;width:10;height:2" coordorigin="1990,5" coordsize="10,0" path="m1990,5l2000,5e" filled="false" stroked="true" strokeweight=".47998pt" strokecolor="#000000">
                <v:path arrowok="t"/>
              </v:shape>
            </v:group>
            <v:group style="position:absolute;left:2000;top:5;width:1549;height:2" coordorigin="2000,5" coordsize="1549,2">
              <v:shape style="position:absolute;left:2000;top:5;width:1549;height:2" coordorigin="2000,5" coordsize="1549,0" path="m2000,5l3548,5e" filled="false" stroked="true" strokeweight=".47998pt" strokecolor="#000000">
                <v:path arrowok="t"/>
              </v:shape>
            </v:group>
            <v:group style="position:absolute;left:3548;top:5;width:10;height:2" coordorigin="3548,5" coordsize="10,2">
              <v:shape style="position:absolute;left:3548;top:5;width:10;height:2" coordorigin="3548,5" coordsize="10,0" path="m3548,5l3558,5e" filled="false" stroked="true" strokeweight=".47998pt" strokecolor="#000000">
                <v:path arrowok="t"/>
              </v:shape>
            </v:group>
            <v:group style="position:absolute;left:3558;top:5;width:1409;height:2" coordorigin="3558,5" coordsize="1409,2">
              <v:shape style="position:absolute;left:3558;top:5;width:1409;height:2" coordorigin="3558,5" coordsize="1409,0" path="m3558,5l4967,5e" filled="false" stroked="true" strokeweight=".47998pt" strokecolor="#000000">
                <v:path arrowok="t"/>
              </v:shape>
            </v:group>
            <v:group style="position:absolute;left:4967;top:5;width:10;height:2" coordorigin="4967,5" coordsize="10,2">
              <v:shape style="position:absolute;left:4967;top:5;width:10;height:2" coordorigin="4967,5" coordsize="10,0" path="m4967,5l4976,5e" filled="false" stroked="true" strokeweight=".47998pt" strokecolor="#000000">
                <v:path arrowok="t"/>
              </v:shape>
            </v:group>
            <v:group style="position:absolute;left:4976;top:5;width:1266;height:2" coordorigin="4976,5" coordsize="1266,2">
              <v:shape style="position:absolute;left:4976;top:5;width:1266;height:2" coordorigin="4976,5" coordsize="1266,0" path="m4976,5l6241,5e" filled="false" stroked="true" strokeweight=".47998pt" strokecolor="#000000">
                <v:path arrowok="t"/>
              </v:shape>
            </v:group>
            <v:group style="position:absolute;left:6241;top:5;width:10;height:2" coordorigin="6241,5" coordsize="10,2">
              <v:shape style="position:absolute;left:6241;top:5;width:10;height:2" coordorigin="6241,5" coordsize="10,0" path="m6241,5l6251,5e" filled="false" stroked="true" strokeweight=".47998pt" strokecolor="#000000">
                <v:path arrowok="t"/>
              </v:shape>
            </v:group>
            <v:group style="position:absolute;left:6251;top:5;width:1462;height:2" coordorigin="6251,5" coordsize="1462,2">
              <v:shape style="position:absolute;left:6251;top:5;width:1462;height:2" coordorigin="6251,5" coordsize="1462,0" path="m6251,5l7713,5e" filled="false" stroked="true" strokeweight=".47998pt" strokecolor="#000000">
                <v:path arrowok="t"/>
              </v:shape>
            </v:group>
            <v:group style="position:absolute;left:7713;top:5;width:10;height:2" coordorigin="7713,5" coordsize="10,2">
              <v:shape style="position:absolute;left:7713;top:5;width:10;height:2" coordorigin="7713,5" coordsize="10,0" path="m7713,5l7722,5e" filled="false" stroked="true" strokeweight=".47998pt" strokecolor="#000000">
                <v:path arrowok="t"/>
              </v:shape>
            </v:group>
            <v:group style="position:absolute;left:7722;top:5;width:1583;height:2" coordorigin="7722,5" coordsize="1583,2">
              <v:shape style="position:absolute;left:7722;top:5;width:1583;height:2" coordorigin="7722,5" coordsize="1583,0" path="m7722,5l9304,5e" filled="false" stroked="true" strokeweight=".47998pt" strokecolor="#000000">
                <v:path arrowok="t"/>
              </v:shape>
            </v:group>
            <v:group style="position:absolute;left:9304;top:5;width:10;height:2" coordorigin="9304,5" coordsize="10,2">
              <v:shape style="position:absolute;left:9304;top:5;width:10;height:2" coordorigin="9304,5" coordsize="10,0" path="m9304,5l9314,5e" filled="false" stroked="true" strokeweight=".47998pt" strokecolor="#000000">
                <v:path arrowok="t"/>
              </v:shape>
            </v:group>
            <v:group style="position:absolute;left:9314;top:5;width:1184;height:2" coordorigin="9314,5" coordsize="1184,2">
              <v:shape style="position:absolute;left:9314;top:5;width:1184;height:2" coordorigin="9314,5" coordsize="1184,0" path="m9314,5l10497,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323"/>
        <w:gridCol w:w="1337"/>
        <w:gridCol w:w="2124"/>
        <w:gridCol w:w="2216"/>
        <w:gridCol w:w="1392"/>
        <w:gridCol w:w="1170"/>
      </w:tblGrid>
      <w:tr>
        <w:trPr>
          <w:trHeight w:val="298"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z w:val="18"/>
                <w:szCs w:val="18"/>
              </w:rPr>
              <w:t> </w:t>
            </w:r>
          </w:p>
        </w:tc>
        <w:tc>
          <w:tcPr>
            <w:tcW w:w="133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75"/>
              <w:jc w:val="right"/>
              <w:rPr>
                <w:rFonts w:ascii="宋体" w:hAnsi="宋体" w:cs="宋体" w:eastAsia="宋体" w:hint="default"/>
                <w:sz w:val="18"/>
                <w:szCs w:val="18"/>
              </w:rPr>
            </w:pPr>
            <w:r>
              <w:rPr>
                <w:rFonts w:ascii="宋体"/>
                <w:spacing w:val="-1"/>
                <w:sz w:val="18"/>
              </w:rPr>
              <w:t>143,347,932.02</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7" w:right="0"/>
              <w:jc w:val="left"/>
              <w:rPr>
                <w:rFonts w:ascii="宋体" w:hAnsi="宋体" w:cs="宋体" w:eastAsia="宋体" w:hint="default"/>
                <w:sz w:val="18"/>
                <w:szCs w:val="18"/>
              </w:rPr>
            </w:pPr>
            <w:r>
              <w:rPr>
                <w:rFonts w:ascii="宋体"/>
                <w:sz w:val="18"/>
              </w:rPr>
              <w:t>120,624,623.97</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5"/>
              <w:jc w:val="right"/>
              <w:rPr>
                <w:rFonts w:ascii="宋体" w:hAnsi="宋体" w:cs="宋体" w:eastAsia="宋体" w:hint="default"/>
                <w:sz w:val="18"/>
                <w:szCs w:val="18"/>
              </w:rPr>
            </w:pPr>
            <w:r>
              <w:rPr>
                <w:rFonts w:ascii="宋体"/>
                <w:spacing w:val="-1"/>
                <w:sz w:val="18"/>
              </w:rPr>
              <w:t>16,278,722.27</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3"/>
              <w:jc w:val="right"/>
              <w:rPr>
                <w:rFonts w:ascii="宋体" w:hAnsi="宋体" w:cs="宋体" w:eastAsia="宋体" w:hint="default"/>
                <w:sz w:val="18"/>
                <w:szCs w:val="18"/>
              </w:rPr>
            </w:pPr>
            <w:r>
              <w:rPr>
                <w:rFonts w:ascii="宋体"/>
                <w:spacing w:val="-1"/>
                <w:sz w:val="18"/>
              </w:rPr>
              <w:t>3,350,462.52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3,094,123.26</w:t>
            </w:r>
          </w:p>
        </w:tc>
      </w:tr>
      <w:tr>
        <w:trPr>
          <w:trHeight w:val="439"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3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75"/>
              <w:jc w:val="right"/>
              <w:rPr>
                <w:rFonts w:ascii="宋体" w:hAnsi="宋体" w:cs="宋体" w:eastAsia="宋体" w:hint="default"/>
                <w:sz w:val="18"/>
                <w:szCs w:val="18"/>
              </w:rPr>
            </w:pPr>
            <w:r>
              <w:rPr>
                <w:rFonts w:ascii="宋体"/>
                <w:spacing w:val="-1"/>
                <w:sz w:val="18"/>
              </w:rPr>
              <w:t>33,596,891.30</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sz w:val="18"/>
              </w:rPr>
              <w:t>25,184,883.82</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55"/>
              <w:jc w:val="right"/>
              <w:rPr>
                <w:rFonts w:ascii="宋体" w:hAnsi="宋体" w:cs="宋体" w:eastAsia="宋体" w:hint="default"/>
                <w:sz w:val="18"/>
                <w:szCs w:val="18"/>
              </w:rPr>
            </w:pPr>
            <w:r>
              <w:rPr>
                <w:rFonts w:ascii="宋体"/>
                <w:spacing w:val="-1"/>
                <w:sz w:val="18"/>
              </w:rPr>
              <w:t>3,089,155.84</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1,412,553.27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3,910,298.37</w:t>
            </w:r>
          </w:p>
        </w:tc>
      </w:tr>
      <w:tr>
        <w:trPr>
          <w:trHeight w:val="603"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473" w:right="0"/>
              <w:jc w:val="center"/>
              <w:rPr>
                <w:rFonts w:ascii="宋体" w:hAnsi="宋体" w:cs="宋体" w:eastAsia="宋体" w:hint="default"/>
                <w:sz w:val="18"/>
                <w:szCs w:val="18"/>
              </w:rPr>
            </w:pPr>
            <w:r>
              <w:rPr>
                <w:rFonts w:ascii="宋体"/>
                <w:sz w:val="18"/>
              </w:rPr>
              <w:t> </w:t>
            </w:r>
          </w:p>
        </w:tc>
        <w:tc>
          <w:tcPr>
            <w:tcW w:w="1337" w:type="dxa"/>
            <w:tcBorders>
              <w:top w:val="single" w:sz="12" w:space="0" w:color="000000"/>
              <w:left w:val="nil" w:sz="6" w:space="0" w:color="auto"/>
              <w:bottom w:val="nil" w:sz="6" w:space="0" w:color="auto"/>
              <w:right w:val="nil" w:sz="6" w:space="0" w:color="auto"/>
            </w:tcBorders>
          </w:tcPr>
          <w:p>
            <w:pPr/>
          </w:p>
        </w:tc>
        <w:tc>
          <w:tcPr>
            <w:tcW w:w="2124"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640" w:bottom="1460" w:left="700" w:right="0"/>
        </w:sectPr>
      </w:pPr>
    </w:p>
    <w:p>
      <w:pPr>
        <w:pStyle w:val="BodyText"/>
        <w:spacing w:line="240" w:lineRule="auto" w:before="24"/>
        <w:ind w:left="758" w:right="5718"/>
        <w:jc w:val="left"/>
        <w:rPr>
          <w:rFonts w:ascii="宋体" w:hAnsi="宋体" w:cs="宋体" w:eastAsia="宋体" w:hint="default"/>
        </w:rPr>
      </w:pPr>
      <w:r>
        <w:rPr>
          <w:rFonts w:ascii="宋体" w:hAnsi="宋体" w:cs="宋体" w:eastAsia="宋体" w:hint="default"/>
        </w:rPr>
        <w:t>3.</w:t>
      </w:r>
      <w:r>
        <w:rPr/>
        <w:t>流动风险</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338" w:right="1516" w:firstLine="419"/>
        <w:jc w:val="left"/>
        <w:rPr>
          <w:rFonts w:ascii="宋体" w:hAnsi="宋体" w:cs="宋体" w:eastAsia="宋体" w:hint="default"/>
        </w:rPr>
      </w:pPr>
      <w:r>
        <w:rPr>
          <w:spacing w:val="-3"/>
        </w:rPr>
        <w:t>流动风险是指本公司无法及时获取充足资金，满足业务发展需要或偿付到期债务以及其他</w:t>
      </w:r>
      <w:r>
        <w:rPr>
          <w:w w:val="100"/>
        </w:rPr>
        <w:t> </w:t>
      </w:r>
      <w:r>
        <w:rPr/>
        <w:t>支付义务的风险。</w:t>
      </w:r>
      <w:r>
        <w:rPr>
          <w:rFonts w:ascii="宋体" w:hAnsi="宋体" w:cs="宋体" w:eastAsia="宋体" w:hint="default"/>
        </w:rPr>
        <w:t> </w:t>
      </w:r>
    </w:p>
    <w:p>
      <w:pPr>
        <w:pStyle w:val="BodyText"/>
        <w:spacing w:line="314" w:lineRule="auto" w:before="140"/>
        <w:ind w:left="338" w:right="1516" w:firstLine="419"/>
        <w:jc w:val="left"/>
        <w:rPr>
          <w:rFonts w:ascii="宋体" w:hAnsi="宋体" w:cs="宋体" w:eastAsia="宋体" w:hint="default"/>
        </w:rPr>
      </w:pPr>
      <w:r>
        <w:rPr>
          <w:spacing w:val="-3"/>
        </w:rPr>
        <w:t>本公司通过经营业务产生的资金及银行借款来筹措营运资金。公司管理层持续关注公司短</w:t>
      </w:r>
      <w:r>
        <w:rPr>
          <w:w w:val="100"/>
        </w:rPr>
        <w:t> </w:t>
      </w:r>
      <w:r>
        <w:rPr/>
        <w:t>期和长期的资金需求，以确保维持充裕的现金储备。</w:t>
      </w:r>
      <w:r>
        <w:rPr>
          <w:rFonts w:ascii="宋体" w:hAnsi="宋体" w:cs="宋体" w:eastAsia="宋体" w:hint="default"/>
        </w:rPr>
        <w:t> </w:t>
      </w:r>
    </w:p>
    <w:p>
      <w:pPr>
        <w:pStyle w:val="BodyText"/>
        <w:spacing w:line="240" w:lineRule="auto" w:before="140"/>
        <w:ind w:left="758" w:right="1516"/>
        <w:jc w:val="left"/>
        <w:rPr>
          <w:rFonts w:ascii="宋体" w:hAnsi="宋体" w:cs="宋体" w:eastAsia="宋体" w:hint="default"/>
        </w:rPr>
      </w:pPr>
      <w:r>
        <w:rPr/>
        <w:t>金融负债按未折现的合同现金流量所作的到期期限分析：</w:t>
      </w:r>
      <w:r>
        <w:rPr>
          <w:rFonts w:ascii="宋体" w:hAnsi="宋体" w:cs="宋体" w:eastAsia="宋体" w:hint="default"/>
        </w:rPr>
        <w:t> </w:t>
      </w:r>
    </w:p>
    <w:p>
      <w:pPr>
        <w:spacing w:line="240" w:lineRule="auto" w:before="12"/>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1964"/>
        <w:gridCol w:w="1586"/>
        <w:gridCol w:w="1387"/>
        <w:gridCol w:w="1455"/>
        <w:gridCol w:w="1268"/>
        <w:gridCol w:w="1369"/>
      </w:tblGrid>
      <w:tr>
        <w:trPr>
          <w:trHeight w:val="814" w:hRule="exact"/>
        </w:trPr>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6" w:right="0" w:hanging="92"/>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9"/>
                <w:szCs w:val="19"/>
              </w:rPr>
            </w:pPr>
            <w:r>
              <w:rPr>
                <w:rFonts w:ascii="宋体" w:hAnsi="宋体" w:cs="宋体" w:eastAsia="宋体" w:hint="default"/>
                <w:sz w:val="18"/>
                <w:szCs w:val="18"/>
              </w:rPr>
              <w:t>应付票据及应付账款</w:t>
            </w:r>
            <w:r>
              <w:rPr>
                <w:rFonts w:ascii="宋体" w:hAnsi="宋体" w:cs="宋体" w:eastAsia="宋体" w:hint="default"/>
                <w:i/>
                <w:w w:val="94"/>
                <w:sz w:val="19"/>
                <w:szCs w:val="19"/>
              </w:rPr>
              <w:t> </w:t>
            </w:r>
            <w:r>
              <w:rPr>
                <w:rFonts w:ascii="宋体" w:hAnsi="宋体" w:cs="宋体" w:eastAsia="宋体" w:hint="default"/>
                <w:sz w:val="19"/>
                <w:szCs w:val="19"/>
              </w:rPr>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170,111,695.31</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4" w:right="0"/>
              <w:jc w:val="left"/>
              <w:rPr>
                <w:rFonts w:ascii="宋体" w:hAnsi="宋体" w:cs="宋体" w:eastAsia="宋体" w:hint="default"/>
                <w:sz w:val="18"/>
                <w:szCs w:val="18"/>
              </w:rPr>
            </w:pPr>
            <w:r>
              <w:rPr>
                <w:rFonts w:ascii="宋体"/>
                <w:sz w:val="18"/>
              </w:rPr>
              <w:t>25,947,251.13</w:t>
            </w:r>
          </w:p>
        </w:tc>
        <w:tc>
          <w:tcPr>
            <w:tcW w:w="145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1" w:right="0"/>
              <w:jc w:val="left"/>
              <w:rPr>
                <w:rFonts w:ascii="宋体" w:hAnsi="宋体" w:cs="宋体" w:eastAsia="宋体" w:hint="default"/>
                <w:sz w:val="18"/>
                <w:szCs w:val="18"/>
              </w:rPr>
            </w:pPr>
            <w:r>
              <w:rPr>
                <w:rFonts w:ascii="宋体"/>
                <w:sz w:val="18"/>
              </w:rPr>
              <w:t>49,476,665.66</w:t>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1"/>
              <w:jc w:val="right"/>
              <w:rPr>
                <w:rFonts w:ascii="宋体" w:hAnsi="宋体" w:cs="宋体" w:eastAsia="宋体" w:hint="default"/>
                <w:sz w:val="18"/>
                <w:szCs w:val="18"/>
              </w:rPr>
            </w:pPr>
            <w:r>
              <w:rPr>
                <w:rFonts w:ascii="宋体"/>
                <w:spacing w:val="-1"/>
                <w:sz w:val="18"/>
              </w:rPr>
              <w:t>154,388.68</w:t>
            </w:r>
          </w:p>
        </w:tc>
        <w:tc>
          <w:tcPr>
            <w:tcW w:w="13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33"/>
              <w:jc w:val="right"/>
              <w:rPr>
                <w:rFonts w:ascii="宋体" w:hAnsi="宋体" w:cs="宋体" w:eastAsia="宋体" w:hint="default"/>
                <w:sz w:val="18"/>
                <w:szCs w:val="18"/>
              </w:rPr>
            </w:pPr>
            <w:r>
              <w:rPr>
                <w:rFonts w:ascii="宋体"/>
                <w:spacing w:val="-1"/>
                <w:sz w:val="18"/>
              </w:rPr>
              <w:t>245,690,000.78</w:t>
            </w:r>
          </w:p>
        </w:tc>
      </w:tr>
      <w:tr>
        <w:trPr>
          <w:trHeight w:val="439"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19"/>
                <w:szCs w:val="19"/>
              </w:rPr>
            </w:pPr>
            <w:r>
              <w:rPr>
                <w:rFonts w:ascii="宋体" w:hAnsi="宋体" w:cs="宋体" w:eastAsia="宋体" w:hint="default"/>
                <w:sz w:val="18"/>
                <w:szCs w:val="18"/>
              </w:rPr>
              <w:t>其他应付款</w:t>
            </w:r>
            <w:r>
              <w:rPr>
                <w:rFonts w:ascii="宋体" w:hAnsi="宋体" w:cs="宋体" w:eastAsia="宋体" w:hint="default"/>
                <w:i/>
                <w:color w:val="0000FF"/>
                <w:w w:val="94"/>
                <w:sz w:val="19"/>
                <w:szCs w:val="19"/>
              </w:rPr>
              <w:t> </w:t>
            </w:r>
            <w:r>
              <w:rPr>
                <w:rFonts w:ascii="宋体" w:hAnsi="宋体" w:cs="宋体" w:eastAsia="宋体" w:hint="default"/>
                <w:sz w:val="19"/>
                <w:szCs w:val="19"/>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 </w:t>
            </w:r>
            <w:r>
              <w:rPr>
                <w:rFonts w:ascii="宋体"/>
                <w:spacing w:val="-1"/>
                <w:sz w:val="18"/>
              </w:rPr>
              <w:t>2,786,820.31</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spacing w:val="1"/>
                <w:sz w:val="18"/>
              </w:rPr>
              <w:t> </w:t>
            </w:r>
            <w:r>
              <w:rPr>
                <w:rFonts w:ascii="宋体"/>
                <w:sz w:val="18"/>
              </w:rPr>
              <w:t>2,817,872.94</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1" w:right="0"/>
              <w:jc w:val="left"/>
              <w:rPr>
                <w:rFonts w:ascii="宋体" w:hAnsi="宋体" w:cs="宋体" w:eastAsia="宋体" w:hint="default"/>
                <w:sz w:val="18"/>
                <w:szCs w:val="18"/>
              </w:rPr>
            </w:pPr>
            <w:r>
              <w:rPr>
                <w:rFonts w:ascii="宋体"/>
                <w:spacing w:val="1"/>
                <w:sz w:val="18"/>
              </w:rPr>
              <w:t> </w:t>
            </w:r>
            <w:r>
              <w:rPr>
                <w:rFonts w:ascii="宋体"/>
                <w:sz w:val="18"/>
              </w:rPr>
              <w:t>2,494,316.05</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spacing w:val="1"/>
                <w:sz w:val="18"/>
              </w:rPr>
              <w:t> </w:t>
            </w:r>
            <w:r>
              <w:rPr>
                <w:rFonts w:ascii="宋体"/>
                <w:spacing w:val="-1"/>
                <w:sz w:val="18"/>
              </w:rPr>
              <w:t>50,998.52</w:t>
            </w:r>
          </w:p>
        </w:tc>
        <w:tc>
          <w:tcPr>
            <w:tcW w:w="13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8,150,007.82</w:t>
            </w:r>
          </w:p>
        </w:tc>
      </w:tr>
    </w:tbl>
    <w:p>
      <w:pPr>
        <w:spacing w:line="240" w:lineRule="auto" w:before="13"/>
        <w:rPr>
          <w:rFonts w:ascii="宋体" w:hAnsi="宋体" w:cs="宋体" w:eastAsia="宋体" w:hint="default"/>
          <w:sz w:val="12"/>
          <w:szCs w:val="12"/>
        </w:rPr>
      </w:pPr>
    </w:p>
    <w:p>
      <w:pPr>
        <w:pStyle w:val="BodyText"/>
        <w:spacing w:line="240" w:lineRule="auto" w:before="36"/>
        <w:ind w:left="758" w:right="5718"/>
        <w:jc w:val="left"/>
        <w:rPr>
          <w:rFonts w:ascii="宋体" w:hAnsi="宋体" w:cs="宋体" w:eastAsia="宋体" w:hint="default"/>
        </w:rPr>
      </w:pPr>
      <w:r>
        <w:rPr/>
        <w:t>接上表：</w:t>
      </w:r>
      <w:r>
        <w:rPr>
          <w:rFonts w:ascii="宋体" w:hAnsi="宋体" w:cs="宋体" w:eastAsia="宋体" w:hint="default"/>
        </w:rPr>
        <w:t> </w:t>
      </w:r>
    </w:p>
    <w:p>
      <w:pPr>
        <w:spacing w:line="240" w:lineRule="auto" w:before="12"/>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1897"/>
        <w:gridCol w:w="1531"/>
        <w:gridCol w:w="1388"/>
        <w:gridCol w:w="1591"/>
        <w:gridCol w:w="1327"/>
        <w:gridCol w:w="1297"/>
      </w:tblGrid>
      <w:tr>
        <w:trPr>
          <w:trHeight w:val="811" w:hRule="exact"/>
        </w:trPr>
        <w:tc>
          <w:tcPr>
            <w:tcW w:w="189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4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4" w:right="0" w:hanging="58"/>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189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9"/>
                <w:szCs w:val="19"/>
              </w:rPr>
            </w:pPr>
            <w:r>
              <w:rPr>
                <w:rFonts w:ascii="宋体" w:hAnsi="宋体" w:cs="宋体" w:eastAsia="宋体" w:hint="default"/>
                <w:sz w:val="18"/>
                <w:szCs w:val="18"/>
              </w:rPr>
              <w:t>应付票据及应付账款</w:t>
            </w:r>
            <w:r>
              <w:rPr>
                <w:rFonts w:ascii="宋体" w:hAnsi="宋体" w:cs="宋体" w:eastAsia="宋体" w:hint="default"/>
                <w:i/>
                <w:w w:val="94"/>
                <w:sz w:val="19"/>
                <w:szCs w:val="19"/>
              </w:rPr>
              <w:t> </w:t>
            </w:r>
            <w:r>
              <w:rPr>
                <w:rFonts w:ascii="宋体" w:hAnsi="宋体" w:cs="宋体" w:eastAsia="宋体" w:hint="default"/>
                <w:sz w:val="19"/>
                <w:szCs w:val="19"/>
              </w:rPr>
            </w: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2" w:right="0"/>
              <w:jc w:val="center"/>
              <w:rPr>
                <w:rFonts w:ascii="宋体" w:hAnsi="宋体" w:cs="宋体" w:eastAsia="宋体" w:hint="default"/>
                <w:sz w:val="18"/>
                <w:szCs w:val="18"/>
              </w:rPr>
            </w:pPr>
            <w:r>
              <w:rPr>
                <w:rFonts w:ascii="宋体"/>
                <w:sz w:val="18"/>
              </w:rPr>
              <w:t>131,958,868.71</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19" w:right="0"/>
              <w:jc w:val="left"/>
              <w:rPr>
                <w:rFonts w:ascii="宋体" w:hAnsi="宋体" w:cs="宋体" w:eastAsia="宋体" w:hint="default"/>
                <w:sz w:val="18"/>
                <w:szCs w:val="18"/>
              </w:rPr>
            </w:pPr>
            <w:r>
              <w:rPr>
                <w:rFonts w:ascii="宋体"/>
                <w:sz w:val="18"/>
              </w:rPr>
              <w:t>53,880,017.24</w:t>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40"/>
              <w:jc w:val="right"/>
              <w:rPr>
                <w:rFonts w:ascii="宋体" w:hAnsi="宋体" w:cs="宋体" w:eastAsia="宋体" w:hint="default"/>
                <w:sz w:val="18"/>
                <w:szCs w:val="18"/>
              </w:rPr>
            </w:pPr>
            <w:r>
              <w:rPr>
                <w:rFonts w:ascii="宋体"/>
                <w:spacing w:val="-1"/>
                <w:sz w:val="18"/>
              </w:rPr>
              <w:t>28,857,701.42</w:t>
            </w: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05" w:right="0"/>
              <w:jc w:val="left"/>
              <w:rPr>
                <w:rFonts w:ascii="宋体" w:hAnsi="宋体" w:cs="宋体" w:eastAsia="宋体" w:hint="default"/>
                <w:sz w:val="18"/>
                <w:szCs w:val="18"/>
              </w:rPr>
            </w:pPr>
            <w:r>
              <w:rPr>
                <w:rFonts w:ascii="宋体"/>
                <w:sz w:val="18"/>
              </w:rPr>
              <w:t>205,288.68</w:t>
            </w:r>
          </w:p>
        </w:tc>
        <w:tc>
          <w:tcPr>
            <w:tcW w:w="12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left="2" w:right="0"/>
              <w:jc w:val="left"/>
              <w:rPr>
                <w:rFonts w:ascii="宋体" w:hAnsi="宋体" w:cs="宋体" w:eastAsia="宋体" w:hint="default"/>
                <w:sz w:val="18"/>
                <w:szCs w:val="18"/>
              </w:rPr>
            </w:pPr>
            <w:r>
              <w:rPr>
                <w:rFonts w:ascii="宋体"/>
                <w:sz w:val="18"/>
              </w:rPr>
              <w:t>214,901,876.05</w:t>
            </w:r>
          </w:p>
        </w:tc>
      </w:tr>
      <w:tr>
        <w:trPr>
          <w:trHeight w:val="442"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19"/>
                <w:szCs w:val="19"/>
              </w:rPr>
            </w:pPr>
            <w:r>
              <w:rPr>
                <w:rFonts w:ascii="宋体" w:hAnsi="宋体" w:cs="宋体" w:eastAsia="宋体" w:hint="default"/>
                <w:sz w:val="18"/>
                <w:szCs w:val="18"/>
              </w:rPr>
              <w:t>其他应付款</w:t>
            </w:r>
            <w:r>
              <w:rPr>
                <w:rFonts w:ascii="宋体" w:hAnsi="宋体" w:cs="宋体" w:eastAsia="宋体" w:hint="default"/>
                <w:i/>
                <w:color w:val="0000FF"/>
                <w:w w:val="94"/>
                <w:sz w:val="19"/>
                <w:szCs w:val="19"/>
              </w:rPr>
              <w:t> </w:t>
            </w:r>
            <w:r>
              <w:rPr>
                <w:rFonts w:ascii="宋体" w:hAnsi="宋体" w:cs="宋体" w:eastAsia="宋体" w:hint="default"/>
                <w:sz w:val="19"/>
                <w:szCs w:val="19"/>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1" w:right="0"/>
              <w:jc w:val="center"/>
              <w:rPr>
                <w:rFonts w:ascii="宋体" w:hAnsi="宋体" w:cs="宋体" w:eastAsia="宋体" w:hint="default"/>
                <w:sz w:val="18"/>
                <w:szCs w:val="18"/>
              </w:rPr>
            </w:pPr>
            <w:r>
              <w:rPr>
                <w:rFonts w:ascii="宋体"/>
                <w:sz w:val="18"/>
              </w:rPr>
              <w:t>29,214,551.40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spacing w:val="1"/>
                <w:sz w:val="18"/>
              </w:rPr>
              <w:t> </w:t>
            </w:r>
            <w:r>
              <w:rPr>
                <w:rFonts w:ascii="宋体"/>
                <w:sz w:val="18"/>
              </w:rPr>
              <w:t>8,061,539.69</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 </w:t>
            </w:r>
            <w:r>
              <w:rPr>
                <w:rFonts w:ascii="宋体"/>
                <w:spacing w:val="-1"/>
                <w:sz w:val="18"/>
              </w:rPr>
              <w:t>161,139,708.65</w:t>
            </w:r>
          </w:p>
        </w:tc>
        <w:tc>
          <w:tcPr>
            <w:tcW w:w="1327" w:type="dxa"/>
            <w:tcBorders>
              <w:top w:val="nil" w:sz="6" w:space="0" w:color="auto"/>
              <w:left w:val="nil" w:sz="6" w:space="0" w:color="auto"/>
              <w:bottom w:val="nil" w:sz="6" w:space="0" w:color="auto"/>
              <w:right w:val="nil" w:sz="6" w:space="0" w:color="auto"/>
            </w:tcBorders>
          </w:tcPr>
          <w:p>
            <w:pPr/>
          </w:p>
        </w:tc>
        <w:tc>
          <w:tcPr>
            <w:tcW w:w="12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sz w:val="18"/>
              </w:rPr>
              <w:t>198,415,799.74</w:t>
            </w:r>
          </w:p>
        </w:tc>
      </w:tr>
    </w:tbl>
    <w:p>
      <w:pPr>
        <w:spacing w:line="240" w:lineRule="auto" w:before="10"/>
        <w:rPr>
          <w:rFonts w:ascii="宋体" w:hAnsi="宋体" w:cs="宋体" w:eastAsia="宋体" w:hint="default"/>
          <w:sz w:val="12"/>
          <w:szCs w:val="12"/>
        </w:rPr>
      </w:pPr>
    </w:p>
    <w:p>
      <w:pPr>
        <w:pStyle w:val="BodyText"/>
        <w:spacing w:line="240" w:lineRule="auto" w:before="36"/>
        <w:ind w:left="758" w:right="5718"/>
        <w:jc w:val="left"/>
        <w:rPr>
          <w:rFonts w:ascii="宋体" w:hAnsi="宋体" w:cs="宋体" w:eastAsia="宋体" w:hint="default"/>
        </w:rPr>
      </w:pPr>
      <w:r>
        <w:rPr>
          <w:rFonts w:ascii="宋体" w:hAnsi="宋体" w:cs="宋体" w:eastAsia="宋体" w:hint="default"/>
        </w:rPr>
        <w:t>4.</w:t>
      </w:r>
      <w:r>
        <w:rPr/>
        <w:t>市场风险</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338" w:right="1516" w:firstLine="419"/>
        <w:jc w:val="left"/>
        <w:rPr>
          <w:rFonts w:ascii="宋体" w:hAnsi="宋体" w:cs="宋体" w:eastAsia="宋体" w:hint="default"/>
        </w:rPr>
      </w:pPr>
      <w:r>
        <w:rPr>
          <w:spacing w:val="-2"/>
        </w:rPr>
        <w:t>市场风险，是指金融工具的公允价值或未来现金流量因市场价格变动而发生波动的风险。</w:t>
      </w:r>
      <w:r>
        <w:rPr>
          <w:w w:val="100"/>
        </w:rPr>
        <w:t> </w:t>
      </w:r>
      <w:r>
        <w:rPr/>
        <w:t>市场风险主要包括利率风险、外汇风险和其他价格风险，如权益工具投资价格风险。</w:t>
      </w:r>
      <w:r>
        <w:rPr>
          <w:rFonts w:ascii="宋体" w:hAnsi="宋体" w:cs="宋体" w:eastAsia="宋体" w:hint="default"/>
        </w:rPr>
        <w:t> </w:t>
      </w:r>
    </w:p>
    <w:p>
      <w:pPr>
        <w:pStyle w:val="BodyText"/>
        <w:spacing w:line="240" w:lineRule="auto" w:before="140"/>
        <w:ind w:left="758" w:right="5718"/>
        <w:jc w:val="left"/>
        <w:rPr>
          <w:rFonts w:ascii="宋体" w:hAnsi="宋体" w:cs="宋体" w:eastAsia="宋体" w:hint="default"/>
        </w:rPr>
      </w:pPr>
      <w:r>
        <w:rPr/>
        <w:t>（</w:t>
      </w:r>
      <w:r>
        <w:rPr>
          <w:rFonts w:ascii="宋体" w:hAnsi="宋体" w:cs="宋体" w:eastAsia="宋体" w:hint="default"/>
        </w:rPr>
        <w:t>1</w:t>
      </w:r>
      <w:r>
        <w:rPr/>
        <w:t>）利率风险</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338" w:right="0" w:firstLine="419"/>
        <w:jc w:val="left"/>
        <w:rPr>
          <w:rFonts w:ascii="宋体" w:hAnsi="宋体" w:cs="宋体" w:eastAsia="宋体" w:hint="default"/>
        </w:rPr>
      </w:pPr>
      <w:r>
        <w:rPr/>
        <w:t>本公司面临的利率风险主要来源于银行短期借款等带息债务。截至</w:t>
      </w:r>
      <w:r>
        <w:rPr>
          <w:spacing w:val="-42"/>
        </w:rPr>
        <w:t> </w:t>
      </w:r>
      <w:r>
        <w:rPr>
          <w:rFonts w:ascii="宋体" w:hAnsi="宋体" w:cs="宋体" w:eastAsia="宋体" w:hint="default"/>
        </w:rPr>
        <w:t>2018</w:t>
      </w:r>
      <w:r>
        <w:rPr>
          <w:rFonts w:ascii="宋体" w:hAnsi="宋体" w:cs="宋体" w:eastAsia="宋体" w:hint="default"/>
          <w:spacing w:val="-42"/>
        </w:rPr>
        <w:t> </w:t>
      </w:r>
      <w:r>
        <w:rPr/>
        <w:t>年</w:t>
      </w:r>
      <w:r>
        <w:rPr>
          <w:spacing w:val="-41"/>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4"/>
        </w:rPr>
        <w:t> </w:t>
      </w:r>
      <w:r>
        <w:rPr>
          <w:spacing w:val="-3"/>
        </w:rPr>
        <w:t>日，</w:t>
      </w:r>
      <w:r>
        <w:rPr>
          <w:spacing w:val="-3"/>
          <w:w w:val="100"/>
        </w:rPr>
        <w:t> </w:t>
      </w:r>
      <w:r>
        <w:rPr/>
        <w:t>本公司无带息债务</w:t>
      </w:r>
      <w:r>
        <w:rPr>
          <w:rFonts w:ascii="宋体" w:hAnsi="宋体" w:cs="宋体" w:eastAsia="宋体" w:hint="default"/>
        </w:rPr>
        <w:t>,</w:t>
      </w:r>
      <w:r>
        <w:rPr/>
        <w:t>本公司认为面临利率风险敞口不重大，本公司目前并无利率对冲的政策。</w:t>
      </w:r>
      <w:r>
        <w:rPr>
          <w:rFonts w:ascii="宋体" w:hAnsi="宋体" w:cs="宋体" w:eastAsia="宋体" w:hint="default"/>
        </w:rPr>
        <w:t> </w:t>
      </w:r>
    </w:p>
    <w:p>
      <w:pPr>
        <w:pStyle w:val="BodyText"/>
        <w:spacing w:line="480" w:lineRule="exact" w:before="1"/>
        <w:ind w:left="758" w:right="1516"/>
        <w:jc w:val="left"/>
      </w:pPr>
      <w:r>
        <w:rPr/>
        <w:t>（</w:t>
      </w:r>
      <w:r>
        <w:rPr>
          <w:rFonts w:ascii="宋体" w:hAnsi="宋体" w:cs="宋体" w:eastAsia="宋体" w:hint="default"/>
        </w:rPr>
        <w:t>2</w:t>
      </w:r>
      <w:r>
        <w:rPr/>
        <w:t>）汇率风险</w:t>
      </w:r>
      <w:r>
        <w:rPr>
          <w:rFonts w:ascii="宋体" w:hAnsi="宋体" w:cs="宋体" w:eastAsia="宋体" w:hint="default"/>
          <w:w w:val="100"/>
        </w:rPr>
        <w:t> </w:t>
      </w:r>
      <w:r>
        <w:rPr>
          <w:spacing w:val="-2"/>
        </w:rPr>
        <w:t>外汇风险，是指金融工具的公允价值或未来现金流量因外汇汇率变动而发生波动的风险。</w:t>
      </w:r>
      <w:r>
        <w:rPr/>
      </w:r>
    </w:p>
    <w:p>
      <w:pPr>
        <w:pStyle w:val="BodyText"/>
        <w:spacing w:line="240" w:lineRule="auto" w:before="18"/>
        <w:ind w:left="338" w:right="5718"/>
        <w:jc w:val="left"/>
        <w:rPr>
          <w:rFonts w:ascii="宋体" w:hAnsi="宋体" w:cs="宋体" w:eastAsia="宋体" w:hint="default"/>
        </w:rPr>
      </w:pPr>
      <w:r>
        <w:rPr/>
        <w:t>本公司未面临外汇变动风险。</w:t>
      </w:r>
      <w:r>
        <w:rPr>
          <w:rFonts w:ascii="宋体" w:hAnsi="宋体" w:cs="宋体" w:eastAsia="宋体" w:hint="default"/>
        </w:rPr>
        <w:t> </w:t>
      </w:r>
    </w:p>
    <w:p>
      <w:pPr>
        <w:pStyle w:val="BodyText"/>
        <w:spacing w:line="480" w:lineRule="atLeast"/>
        <w:ind w:left="758" w:right="1516"/>
        <w:jc w:val="left"/>
      </w:pPr>
      <w:r>
        <w:rPr/>
        <w:t>（</w:t>
      </w:r>
      <w:r>
        <w:rPr>
          <w:rFonts w:ascii="宋体" w:hAnsi="宋体" w:cs="宋体" w:eastAsia="宋体" w:hint="default"/>
        </w:rPr>
        <w:t>3</w:t>
      </w:r>
      <w:r>
        <w:rPr/>
        <w:t>）权益工具投资价格风险</w:t>
      </w:r>
      <w:r>
        <w:rPr>
          <w:rFonts w:ascii="宋体" w:hAnsi="宋体" w:cs="宋体" w:eastAsia="宋体" w:hint="default"/>
          <w:w w:val="100"/>
        </w:rPr>
        <w:t> </w:t>
      </w:r>
      <w:r>
        <w:rPr>
          <w:spacing w:val="-3"/>
        </w:rPr>
        <w:t>权益工具投资价格风险，是指权益性证券的公允价值因股票指数水平和个别证券价值的变</w:t>
      </w:r>
    </w:p>
    <w:p>
      <w:pPr>
        <w:pStyle w:val="BodyText"/>
        <w:spacing w:line="240" w:lineRule="auto" w:before="85"/>
        <w:ind w:left="338" w:right="5718"/>
        <w:jc w:val="left"/>
        <w:rPr>
          <w:rFonts w:ascii="宋体" w:hAnsi="宋体" w:cs="宋体" w:eastAsia="宋体" w:hint="default"/>
        </w:rPr>
      </w:pPr>
      <w:r>
        <w:rPr/>
        <w:t>化而降低的风险。</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338" w:right="1520" w:firstLine="419"/>
        <w:jc w:val="left"/>
        <w:rPr>
          <w:rFonts w:ascii="宋体" w:hAnsi="宋体" w:cs="宋体" w:eastAsia="宋体" w:hint="default"/>
        </w:rPr>
      </w:pPr>
      <w:r>
        <w:rPr/>
        <w:t>截至</w:t>
      </w:r>
      <w:r>
        <w:rPr>
          <w:spacing w:val="-41"/>
        </w:rPr>
        <w:t> </w:t>
      </w: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3"/>
        </w:rPr>
        <w:t> </w:t>
      </w:r>
      <w:r>
        <w:rPr/>
        <w:t>日，本公司未持有因归类为交易性权益工具投资和可供出售权益工</w:t>
      </w:r>
      <w:r>
        <w:rPr>
          <w:w w:val="100"/>
        </w:rPr>
        <w:t> </w:t>
      </w:r>
      <w:r>
        <w:rPr/>
        <w:t>具投资的个别权益工具投资。</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0" w:footer="1267" w:top="1440" w:bottom="1460" w:left="1460" w:right="0"/>
        </w:sectPr>
      </w:pPr>
    </w:p>
    <w:p>
      <w:pPr>
        <w:pStyle w:val="Heading3"/>
        <w:spacing w:line="240" w:lineRule="auto" w:before="1"/>
        <w:ind w:left="138" w:right="258"/>
        <w:jc w:val="left"/>
        <w:rPr>
          <w:b w:val="0"/>
          <w:bCs w:val="0"/>
        </w:rPr>
      </w:pPr>
      <w:r>
        <w:rPr/>
        <w:t>十二、公允价值</w:t>
      </w:r>
      <w:r>
        <w:rPr>
          <w:b w:val="0"/>
          <w:bCs w:val="0"/>
        </w:rPr>
      </w:r>
    </w:p>
    <w:p>
      <w:pPr>
        <w:pStyle w:val="BodyText"/>
        <w:spacing w:line="480" w:lineRule="atLeast" w:before="175"/>
        <w:ind w:left="558" w:right="258"/>
        <w:jc w:val="left"/>
      </w:pPr>
      <w:r>
        <w:rPr/>
        <w:t>持续和非持续第一层次公允价值计量项目市价的确定依据：</w:t>
      </w:r>
      <w:r>
        <w:rPr>
          <w:rFonts w:ascii="宋体" w:hAnsi="宋体" w:cs="宋体" w:eastAsia="宋体" w:hint="default"/>
          <w:w w:val="100"/>
        </w:rPr>
        <w:t> </w:t>
      </w:r>
      <w:r>
        <w:rPr>
          <w:spacing w:val="-3"/>
        </w:rPr>
        <w:t>公允价值，是指市场参与者在计量日发生的有序交易中，出售一项资产所能收到或转移一</w:t>
      </w:r>
    </w:p>
    <w:p>
      <w:pPr>
        <w:pStyle w:val="BodyText"/>
        <w:spacing w:line="420" w:lineRule="auto" w:before="85"/>
        <w:ind w:left="558" w:right="4458" w:hanging="420"/>
        <w:jc w:val="left"/>
        <w:rPr>
          <w:rFonts w:ascii="宋体" w:hAnsi="宋体" w:cs="宋体" w:eastAsia="宋体" w:hint="default"/>
        </w:rPr>
      </w:pPr>
      <w:r>
        <w:rPr/>
        <w:t>项债务所需支付的价格。</w:t>
      </w:r>
      <w:r>
        <w:rPr>
          <w:rFonts w:ascii="宋体" w:hAnsi="宋体" w:cs="宋体" w:eastAsia="宋体" w:hint="default"/>
          <w:w w:val="100"/>
        </w:rPr>
        <w:t> </w:t>
      </w:r>
      <w:r>
        <w:rPr/>
        <w:t>以下方法和假设用于估计公允价值：</w:t>
      </w:r>
      <w:r>
        <w:rPr>
          <w:rFonts w:ascii="宋体" w:hAnsi="宋体" w:cs="宋体" w:eastAsia="宋体" w:hint="default"/>
        </w:rPr>
        <w:t> </w:t>
      </w:r>
    </w:p>
    <w:p>
      <w:pPr>
        <w:pStyle w:val="BodyText"/>
        <w:spacing w:line="314" w:lineRule="auto" w:before="47"/>
        <w:ind w:left="138" w:right="1527" w:firstLine="419"/>
        <w:jc w:val="both"/>
        <w:rPr>
          <w:rFonts w:ascii="宋体" w:hAnsi="宋体" w:cs="宋体" w:eastAsia="宋体" w:hint="default"/>
        </w:rPr>
      </w:pPr>
      <w:r>
        <w:rPr/>
        <w:t>（</w:t>
      </w:r>
      <w:r>
        <w:rPr>
          <w:rFonts w:ascii="宋体" w:hAnsi="宋体" w:cs="宋体" w:eastAsia="宋体" w:hint="default"/>
        </w:rPr>
        <w:t>1</w:t>
      </w:r>
      <w:r>
        <w:rPr/>
        <w:t>）货币资金、应收票据、应收账款、应付票据、应付账款等，因剩余期限不长，公允</w:t>
      </w:r>
      <w:r>
        <w:rPr>
          <w:w w:val="100"/>
        </w:rPr>
        <w:t> </w:t>
      </w:r>
      <w:r>
        <w:rPr/>
        <w:t>价值与账面价值相等。</w:t>
      </w:r>
      <w:r>
        <w:rPr>
          <w:rFonts w:ascii="宋体" w:hAnsi="宋体" w:cs="宋体" w:eastAsia="宋体" w:hint="default"/>
        </w:rPr>
        <w:t> </w:t>
      </w:r>
    </w:p>
    <w:p>
      <w:pPr>
        <w:pStyle w:val="BodyText"/>
        <w:spacing w:line="314" w:lineRule="auto" w:before="140"/>
        <w:ind w:left="138" w:right="1522" w:firstLine="419"/>
        <w:jc w:val="both"/>
        <w:rPr>
          <w:rFonts w:ascii="宋体" w:hAnsi="宋体" w:cs="宋体" w:eastAsia="宋体" w:hint="default"/>
        </w:rPr>
      </w:pPr>
      <w:r>
        <w:rPr/>
        <w:t>（</w:t>
      </w:r>
      <w:r>
        <w:rPr>
          <w:rFonts w:ascii="宋体" w:hAnsi="宋体" w:cs="宋体" w:eastAsia="宋体" w:hint="default"/>
        </w:rPr>
        <w:t>2</w:t>
      </w:r>
      <w:r>
        <w:rPr/>
        <w:t>）非上市的持有至到期投资、长期应收款、长短期借款、应付债券等，采用未来现金</w:t>
      </w:r>
      <w:r>
        <w:rPr>
          <w:w w:val="100"/>
        </w:rPr>
        <w:t> </w:t>
      </w:r>
      <w:r>
        <w:rPr>
          <w:spacing w:val="-3"/>
        </w:rPr>
        <w:t>流量折现法确定公允价值，以合同条款和特征在实质上相同的其他金融工具的市场收益率作为</w:t>
      </w:r>
      <w:r>
        <w:rPr>
          <w:spacing w:val="-22"/>
        </w:rPr>
        <w:t> </w:t>
      </w:r>
      <w:r>
        <w:rPr>
          <w:spacing w:val="-22"/>
        </w:rPr>
      </w:r>
      <w:r>
        <w:rPr/>
        <w:t>折现率。</w:t>
      </w:r>
      <w:r>
        <w:rPr>
          <w:rFonts w:ascii="宋体" w:hAnsi="宋体" w:cs="宋体" w:eastAsia="宋体" w:hint="default"/>
        </w:rPr>
        <w:t> </w:t>
      </w:r>
    </w:p>
    <w:p>
      <w:pPr>
        <w:pStyle w:val="BodyText"/>
        <w:spacing w:line="420" w:lineRule="auto" w:before="140"/>
        <w:ind w:left="558" w:right="258"/>
        <w:jc w:val="left"/>
        <w:rPr>
          <w:rFonts w:ascii="宋体" w:hAnsi="宋体" w:cs="宋体" w:eastAsia="宋体" w:hint="default"/>
        </w:rPr>
      </w:pPr>
      <w:r>
        <w:rPr/>
        <w:t>（</w:t>
      </w:r>
      <w:r>
        <w:rPr>
          <w:rFonts w:ascii="宋体" w:hAnsi="宋体" w:cs="宋体" w:eastAsia="宋体" w:hint="default"/>
        </w:rPr>
        <w:t>3</w:t>
      </w:r>
      <w:r>
        <w:rPr/>
        <w:t>）上市的金融工具，以市场报价确定公允价值。</w:t>
      </w:r>
      <w:r>
        <w:rPr>
          <w:rFonts w:ascii="宋体" w:hAnsi="宋体" w:cs="宋体" w:eastAsia="宋体" w:hint="default"/>
          <w:w w:val="100"/>
        </w:rPr>
        <w:t> </w:t>
      </w:r>
      <w:r>
        <w:rPr/>
        <w:t>本公司确定金融工具公允价值计量的方法未发生改变。</w:t>
      </w:r>
      <w:r>
        <w:rPr>
          <w:rFonts w:ascii="宋体" w:hAnsi="宋体" w:cs="宋体" w:eastAsia="宋体" w:hint="default"/>
          <w:w w:val="100"/>
        </w:rPr>
        <w:t> </w:t>
      </w:r>
      <w:r>
        <w:rPr/>
        <w:t>本公司采用的公允价值在计量时分为以下层次：</w:t>
      </w:r>
      <w:r>
        <w:rPr>
          <w:rFonts w:ascii="宋体" w:hAnsi="宋体" w:cs="宋体" w:eastAsia="宋体" w:hint="default"/>
          <w:w w:val="100"/>
        </w:rPr>
        <w:t> </w:t>
      </w:r>
      <w:r>
        <w:rPr/>
        <w:t>第一层次输入值是公司在计量日能取得相同资产或负债在活跃市场上未经调整的报价；</w:t>
      </w:r>
      <w:r>
        <w:rPr>
          <w:rFonts w:ascii="宋体" w:hAnsi="宋体" w:cs="宋体" w:eastAsia="宋体" w:hint="default"/>
          <w:w w:val="100"/>
        </w:rPr>
        <w:t> </w:t>
      </w:r>
      <w:r>
        <w:rPr/>
        <w:t>第二层次输入值是除第一层次输入值外相关资产或负债直接或间接可观察的输入值；</w:t>
      </w:r>
      <w:r>
        <w:rPr>
          <w:rFonts w:ascii="宋体" w:hAnsi="宋体" w:cs="宋体" w:eastAsia="宋体" w:hint="default"/>
        </w:rPr>
        <w:t> </w:t>
      </w:r>
    </w:p>
    <w:p>
      <w:pPr>
        <w:pStyle w:val="BodyText"/>
        <w:spacing w:line="314" w:lineRule="auto" w:before="48"/>
        <w:ind w:left="138" w:right="1522" w:firstLine="419"/>
        <w:jc w:val="both"/>
        <w:rPr>
          <w:rFonts w:ascii="宋体" w:hAnsi="宋体" w:cs="宋体" w:eastAsia="宋体" w:hint="default"/>
        </w:rPr>
      </w:pPr>
      <w:r>
        <w:rPr>
          <w:spacing w:val="-3"/>
        </w:rPr>
        <w:t>第三层次输入值是相关资产或负债的不可观察输入值。第三层次输入值包括不能直接观察</w:t>
      </w:r>
      <w:r>
        <w:rPr>
          <w:w w:val="100"/>
        </w:rPr>
        <w:t> </w:t>
      </w:r>
      <w:r>
        <w:rPr>
          <w:spacing w:val="-3"/>
        </w:rPr>
        <w:t>和无法由可观察市场数据验证的利率、股票波动率、公司合并中承担的弃置义务的未来现金流</w:t>
      </w:r>
      <w:r>
        <w:rPr>
          <w:spacing w:val="-21"/>
        </w:rPr>
        <w:t> </w:t>
      </w:r>
      <w:r>
        <w:rPr>
          <w:spacing w:val="-21"/>
        </w:rPr>
      </w:r>
      <w:r>
        <w:rPr/>
        <w:t>量、公司使用自身数据作出的财务预测等。</w:t>
      </w:r>
      <w:r>
        <w:rPr>
          <w:rFonts w:ascii="宋体" w:hAnsi="宋体" w:cs="宋体" w:eastAsia="宋体" w:hint="default"/>
        </w:rPr>
        <w:t> </w:t>
      </w:r>
    </w:p>
    <w:p>
      <w:pPr>
        <w:pStyle w:val="BodyText"/>
        <w:spacing w:line="314" w:lineRule="auto" w:before="140"/>
        <w:ind w:left="138" w:right="1522" w:firstLine="419"/>
        <w:jc w:val="both"/>
        <w:rPr>
          <w:rFonts w:ascii="宋体" w:hAnsi="宋体" w:cs="宋体" w:eastAsia="宋体" w:hint="default"/>
        </w:rPr>
      </w:pPr>
      <w:r>
        <w:rPr/>
        <w:t>本公司截至</w:t>
      </w:r>
      <w:r>
        <w:rPr>
          <w:spacing w:val="-42"/>
        </w:rPr>
        <w:t> </w:t>
      </w:r>
      <w:r>
        <w:rPr>
          <w:rFonts w:ascii="宋体" w:hAnsi="宋体" w:cs="宋体" w:eastAsia="宋体" w:hint="default"/>
        </w:rPr>
        <w:t>2018</w:t>
      </w:r>
      <w:r>
        <w:rPr>
          <w:rFonts w:ascii="宋体" w:hAnsi="宋体" w:cs="宋体" w:eastAsia="宋体" w:hint="default"/>
          <w:spacing w:val="-41"/>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4"/>
        </w:rPr>
        <w:t> </w:t>
      </w:r>
      <w:r>
        <w:rPr>
          <w:rFonts w:ascii="宋体" w:hAnsi="宋体" w:cs="宋体" w:eastAsia="宋体" w:hint="default"/>
        </w:rPr>
        <w:t>31</w:t>
      </w:r>
      <w:r>
        <w:rPr>
          <w:rFonts w:ascii="宋体" w:hAnsi="宋体" w:cs="宋体" w:eastAsia="宋体" w:hint="default"/>
          <w:spacing w:val="-42"/>
        </w:rPr>
        <w:t> </w:t>
      </w:r>
      <w:r>
        <w:rPr/>
        <w:t>日各项金融资产和金融负债的账面价值与公允价值之间无重</w:t>
      </w:r>
      <w:r>
        <w:rPr>
          <w:w w:val="100"/>
        </w:rPr>
        <w:t> </w:t>
      </w:r>
      <w:r>
        <w:rPr/>
        <w:t>大差异。</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Heading3"/>
        <w:spacing w:line="240" w:lineRule="auto"/>
        <w:ind w:left="138" w:right="258"/>
        <w:jc w:val="left"/>
        <w:rPr>
          <w:b w:val="0"/>
          <w:bCs w:val="0"/>
        </w:rPr>
      </w:pPr>
      <w:r>
        <w:rPr/>
        <w:t>十三、关联方及关联交易</w:t>
      </w:r>
      <w:r>
        <w:rPr>
          <w:b w:val="0"/>
          <w:bCs w:val="0"/>
        </w:rPr>
      </w:r>
    </w:p>
    <w:p>
      <w:pPr>
        <w:pStyle w:val="BodyText"/>
        <w:spacing w:line="480" w:lineRule="atLeast" w:before="176"/>
        <w:ind w:left="558" w:right="258"/>
        <w:jc w:val="left"/>
      </w:pPr>
      <w:r>
        <w:rPr/>
        <w:t>（一）关联方的认定标准：</w:t>
      </w:r>
      <w:r>
        <w:rPr>
          <w:rFonts w:ascii="宋体" w:hAnsi="宋体" w:cs="宋体" w:eastAsia="宋体" w:hint="default"/>
          <w:w w:val="100"/>
        </w:rPr>
        <w:t> </w:t>
      </w:r>
      <w:r>
        <w:rPr>
          <w:spacing w:val="-5"/>
        </w:rPr>
        <w:t>一方控制、共同控制另一方或对另一方施加重大影响，以及两方或两方以上同受一方控制、</w:t>
      </w:r>
    </w:p>
    <w:p>
      <w:pPr>
        <w:pStyle w:val="BodyText"/>
        <w:spacing w:line="240" w:lineRule="auto" w:before="85"/>
        <w:ind w:left="138" w:right="258"/>
        <w:jc w:val="left"/>
        <w:rPr>
          <w:rFonts w:ascii="宋体" w:hAnsi="宋体" w:cs="宋体" w:eastAsia="宋体" w:hint="default"/>
        </w:rPr>
      </w:pPr>
      <w:r>
        <w:rPr/>
        <w:t>共同控制或重大影响的，构成关联方。</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58" w:right="258"/>
        <w:jc w:val="left"/>
        <w:rPr>
          <w:rFonts w:ascii="宋体" w:hAnsi="宋体" w:cs="宋体" w:eastAsia="宋体" w:hint="default"/>
        </w:rPr>
      </w:pPr>
      <w:r>
        <w:rPr/>
        <w:t>（二）本公司的母公司有关信息</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760"/>
        <w:gridCol w:w="1126"/>
        <w:gridCol w:w="1328"/>
        <w:gridCol w:w="1426"/>
        <w:gridCol w:w="1942"/>
        <w:gridCol w:w="1059"/>
      </w:tblGrid>
      <w:tr>
        <w:trPr>
          <w:trHeight w:val="275" w:hRule="exact"/>
        </w:trPr>
        <w:tc>
          <w:tcPr>
            <w:tcW w:w="1760" w:type="dxa"/>
            <w:tcBorders>
              <w:top w:val="nil" w:sz="6" w:space="0" w:color="auto"/>
              <w:left w:val="nil" w:sz="6" w:space="0" w:color="auto"/>
              <w:bottom w:val="single" w:sz="4" w:space="0" w:color="000000"/>
              <w:right w:val="nil" w:sz="6" w:space="0" w:color="auto"/>
            </w:tcBorders>
          </w:tcPr>
          <w:p>
            <w:pPr>
              <w:pStyle w:val="TableParagraph"/>
              <w:spacing w:line="180"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26" w:type="dxa"/>
            <w:tcBorders>
              <w:top w:val="nil" w:sz="6" w:space="0" w:color="auto"/>
              <w:left w:val="nil" w:sz="6" w:space="0" w:color="auto"/>
              <w:bottom w:val="single" w:sz="4" w:space="0" w:color="000000"/>
              <w:right w:val="nil" w:sz="6" w:space="0" w:color="auto"/>
            </w:tcBorders>
          </w:tcPr>
          <w:p>
            <w:pPr>
              <w:pStyle w:val="TableParagraph"/>
              <w:spacing w:line="180" w:lineRule="exact"/>
              <w:ind w:left="164" w:right="0"/>
              <w:jc w:val="center"/>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28" w:type="dxa"/>
            <w:tcBorders>
              <w:top w:val="nil" w:sz="6" w:space="0" w:color="auto"/>
              <w:left w:val="nil" w:sz="6" w:space="0" w:color="auto"/>
              <w:bottom w:val="single" w:sz="4" w:space="0" w:color="000000"/>
              <w:right w:val="nil" w:sz="6" w:space="0" w:color="auto"/>
            </w:tcBorders>
          </w:tcPr>
          <w:p>
            <w:pPr>
              <w:pStyle w:val="TableParagraph"/>
              <w:spacing w:line="180" w:lineRule="exact"/>
              <w:ind w:left="44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6" w:type="dxa"/>
            <w:tcBorders>
              <w:top w:val="nil" w:sz="6" w:space="0" w:color="auto"/>
              <w:left w:val="nil" w:sz="6" w:space="0" w:color="auto"/>
              <w:bottom w:val="single" w:sz="4" w:space="0" w:color="000000"/>
              <w:right w:val="nil" w:sz="6" w:space="0" w:color="auto"/>
            </w:tcBorders>
          </w:tcPr>
          <w:p>
            <w:pPr>
              <w:pStyle w:val="TableParagraph"/>
              <w:spacing w:line="180" w:lineRule="exact"/>
              <w:ind w:left="464"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42" w:type="dxa"/>
            <w:tcBorders>
              <w:top w:val="nil" w:sz="6" w:space="0" w:color="auto"/>
              <w:left w:val="nil" w:sz="6" w:space="0" w:color="auto"/>
              <w:bottom w:val="single" w:sz="4" w:space="0" w:color="000000"/>
              <w:right w:val="nil" w:sz="6" w:space="0" w:color="auto"/>
            </w:tcBorders>
          </w:tcPr>
          <w:p>
            <w:pPr>
              <w:pStyle w:val="TableParagraph"/>
              <w:spacing w:line="180" w:lineRule="exact"/>
              <w:ind w:left="167"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59" w:type="dxa"/>
            <w:tcBorders>
              <w:top w:val="nil" w:sz="6" w:space="0" w:color="auto"/>
              <w:left w:val="nil" w:sz="6" w:space="0" w:color="auto"/>
              <w:bottom w:val="single" w:sz="4" w:space="0" w:color="000000"/>
              <w:right w:val="nil" w:sz="6" w:space="0" w:color="auto"/>
            </w:tcBorders>
          </w:tcPr>
          <w:p>
            <w:pPr>
              <w:pStyle w:val="TableParagraph"/>
              <w:spacing w:line="180" w:lineRule="exact"/>
              <w:ind w:left="47"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17" w:hRule="exact"/>
        </w:trPr>
        <w:tc>
          <w:tcPr>
            <w:tcW w:w="1760" w:type="dxa"/>
            <w:tcBorders>
              <w:top w:val="single" w:sz="4" w:space="0" w:color="000000"/>
              <w:left w:val="nil" w:sz="6" w:space="0" w:color="auto"/>
              <w:bottom w:val="nil" w:sz="6" w:space="0" w:color="auto"/>
              <w:right w:val="nil" w:sz="6" w:space="0" w:color="auto"/>
            </w:tcBorders>
          </w:tcPr>
          <w:p>
            <w:pPr>
              <w:pStyle w:val="TableParagraph"/>
              <w:spacing w:line="360" w:lineRule="exact" w:before="38"/>
              <w:ind w:left="28" w:right="109"/>
              <w:jc w:val="left"/>
              <w:rPr>
                <w:rFonts w:ascii="宋体" w:hAnsi="宋体" w:cs="宋体" w:eastAsia="宋体" w:hint="default"/>
                <w:sz w:val="18"/>
                <w:szCs w:val="18"/>
              </w:rPr>
            </w:pPr>
            <w:r>
              <w:rPr>
                <w:rFonts w:ascii="宋体" w:hAnsi="宋体" w:cs="宋体" w:eastAsia="宋体" w:hint="default"/>
                <w:sz w:val="18"/>
                <w:szCs w:val="18"/>
              </w:rPr>
              <w:t>上海船舶运输科学研 究所</w:t>
            </w:r>
            <w:r>
              <w:rPr>
                <w:rFonts w:ascii="宋体" w:hAnsi="宋体" w:cs="宋体" w:eastAsia="宋体" w:hint="default"/>
                <w:sz w:val="18"/>
                <w:szCs w:val="18"/>
              </w:rPr>
              <w:t> </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全民所有制</w:t>
            </w:r>
            <w:r>
              <w:rPr>
                <w:rFonts w:ascii="宋体" w:hAnsi="宋体" w:cs="宋体" w:eastAsia="宋体" w:hint="default"/>
                <w:sz w:val="18"/>
                <w:szCs w:val="18"/>
              </w:rPr>
              <w:t> </w:t>
            </w: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上海浦东新区</w:t>
            </w:r>
            <w:r>
              <w:rPr>
                <w:rFonts w:ascii="宋体" w:hAnsi="宋体" w:cs="宋体" w:eastAsia="宋体" w:hint="default"/>
                <w:sz w:val="18"/>
                <w:szCs w:val="18"/>
              </w:rPr>
              <w:t> </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蔡惠星</w:t>
            </w:r>
            <w:r>
              <w:rPr>
                <w:rFonts w:ascii="宋体" w:hAnsi="宋体" w:cs="宋体" w:eastAsia="宋体" w:hint="default"/>
                <w:sz w:val="18"/>
                <w:szCs w:val="18"/>
              </w:rPr>
              <w:t> </w:t>
            </w: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7" w:right="0"/>
              <w:jc w:val="center"/>
              <w:rPr>
                <w:rFonts w:ascii="宋体" w:hAnsi="宋体" w:cs="宋体" w:eastAsia="宋体" w:hint="default"/>
                <w:sz w:val="18"/>
                <w:szCs w:val="18"/>
              </w:rPr>
            </w:pPr>
            <w:r>
              <w:rPr>
                <w:rFonts w:ascii="宋体" w:hAnsi="宋体" w:cs="宋体" w:eastAsia="宋体" w:hint="default"/>
                <w:sz w:val="18"/>
                <w:szCs w:val="18"/>
              </w:rPr>
              <w:t>船舶自动化设备研制</w:t>
            </w:r>
            <w:r>
              <w:rPr>
                <w:rFonts w:ascii="宋体" w:hAnsi="宋体" w:cs="宋体" w:eastAsia="宋体" w:hint="default"/>
                <w:sz w:val="18"/>
                <w:szCs w:val="18"/>
              </w:rPr>
              <w:t> </w:t>
            </w:r>
          </w:p>
        </w:tc>
        <w:tc>
          <w:tcPr>
            <w:tcW w:w="105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3" w:right="0"/>
              <w:jc w:val="center"/>
              <w:rPr>
                <w:rFonts w:ascii="宋体" w:hAnsi="宋体" w:cs="宋体" w:eastAsia="宋体" w:hint="default"/>
                <w:sz w:val="18"/>
                <w:szCs w:val="18"/>
              </w:rPr>
            </w:pPr>
            <w:r>
              <w:rPr>
                <w:rFonts w:ascii="宋体" w:hAnsi="宋体" w:cs="宋体" w:eastAsia="宋体" w:hint="default"/>
                <w:sz w:val="18"/>
                <w:szCs w:val="18"/>
              </w:rPr>
              <w:t>35,000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58" w:right="258"/>
        <w:jc w:val="left"/>
        <w:rPr>
          <w:rFonts w:ascii="宋体" w:hAnsi="宋体" w:cs="宋体" w:eastAsia="宋体" w:hint="default"/>
        </w:rPr>
      </w:pPr>
      <w:r>
        <w:rPr/>
        <w:t>接上表：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67" w:top="1380" w:bottom="1460" w:left="1660" w:right="0"/>
        </w:sectPr>
      </w:pPr>
    </w:p>
    <w:p>
      <w:pPr>
        <w:spacing w:line="240" w:lineRule="auto" w:before="8"/>
        <w:rPr>
          <w:rFonts w:ascii="宋体" w:hAnsi="宋体" w:cs="宋体" w:eastAsia="宋体" w:hint="default"/>
          <w:sz w:val="5"/>
          <w:szCs w:val="5"/>
        </w:rPr>
      </w:pPr>
    </w:p>
    <w:tbl>
      <w:tblPr>
        <w:tblW w:w="0" w:type="auto"/>
        <w:jc w:val="left"/>
        <w:tblInd w:w="166" w:type="dxa"/>
        <w:tblLayout w:type="fixed"/>
        <w:tblCellMar>
          <w:top w:w="0" w:type="dxa"/>
          <w:left w:w="0" w:type="dxa"/>
          <w:bottom w:w="0" w:type="dxa"/>
          <w:right w:w="0" w:type="dxa"/>
        </w:tblCellMar>
        <w:tblLook w:val="01E0"/>
      </w:tblPr>
      <w:tblGrid>
        <w:gridCol w:w="2187"/>
        <w:gridCol w:w="2133"/>
        <w:gridCol w:w="2328"/>
        <w:gridCol w:w="1994"/>
      </w:tblGrid>
      <w:tr>
        <w:trPr>
          <w:trHeight w:val="834" w:hRule="exact"/>
        </w:trPr>
        <w:tc>
          <w:tcPr>
            <w:tcW w:w="2187" w:type="dxa"/>
            <w:tcBorders>
              <w:top w:val="nil" w:sz="6" w:space="0" w:color="auto"/>
              <w:left w:val="nil" w:sz="6" w:space="0" w:color="auto"/>
              <w:bottom w:val="single" w:sz="4" w:space="0" w:color="000000"/>
              <w:right w:val="nil" w:sz="6" w:space="0" w:color="auto"/>
            </w:tcBorders>
          </w:tcPr>
          <w:p>
            <w:pPr>
              <w:pStyle w:val="TableParagraph"/>
              <w:spacing w:line="180" w:lineRule="exact"/>
              <w:ind w:left="60"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母公司对本公司的持股</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33" w:type="dxa"/>
            <w:tcBorders>
              <w:top w:val="nil" w:sz="6" w:space="0" w:color="auto"/>
              <w:left w:val="nil" w:sz="6" w:space="0" w:color="auto"/>
              <w:bottom w:val="single" w:sz="4" w:space="0" w:color="000000"/>
              <w:right w:val="nil" w:sz="6" w:space="0" w:color="auto"/>
            </w:tcBorders>
          </w:tcPr>
          <w:p>
            <w:pPr>
              <w:pStyle w:val="TableParagraph"/>
              <w:spacing w:line="369" w:lineRule="auto" w:before="4"/>
              <w:ind w:left="645" w:right="86" w:hanging="588"/>
              <w:jc w:val="left"/>
              <w:rPr>
                <w:rFonts w:ascii="宋体" w:hAnsi="宋体" w:cs="宋体" w:eastAsia="宋体" w:hint="default"/>
                <w:sz w:val="18"/>
                <w:szCs w:val="18"/>
              </w:rPr>
            </w:pPr>
            <w:r>
              <w:rPr>
                <w:rFonts w:ascii="宋体" w:hAnsi="宋体" w:cs="宋体" w:eastAsia="宋体" w:hint="default"/>
                <w:b/>
                <w:bCs/>
                <w:sz w:val="18"/>
                <w:szCs w:val="18"/>
              </w:rPr>
              <w:t>母公司对本公司的表决权</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2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b/>
                <w:bCs/>
                <w:sz w:val="18"/>
                <w:szCs w:val="18"/>
              </w:rPr>
              <w:t>本公司最终控制方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7" w:hRule="exact"/>
        </w:trPr>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5"/>
              <w:jc w:val="right"/>
              <w:rPr>
                <w:rFonts w:ascii="宋体" w:hAnsi="宋体" w:cs="宋体" w:eastAsia="宋体" w:hint="default"/>
                <w:sz w:val="18"/>
                <w:szCs w:val="18"/>
              </w:rPr>
            </w:pPr>
            <w:r>
              <w:rPr>
                <w:rFonts w:ascii="宋体"/>
                <w:sz w:val="18"/>
              </w:rPr>
              <w:t>50.01</w:t>
            </w:r>
          </w:p>
        </w:tc>
        <w:tc>
          <w:tcPr>
            <w:tcW w:w="213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7"/>
              <w:jc w:val="right"/>
              <w:rPr>
                <w:rFonts w:ascii="宋体" w:hAnsi="宋体" w:cs="宋体" w:eastAsia="宋体" w:hint="default"/>
                <w:sz w:val="18"/>
                <w:szCs w:val="18"/>
              </w:rPr>
            </w:pPr>
            <w:r>
              <w:rPr>
                <w:rFonts w:ascii="宋体"/>
                <w:sz w:val="18"/>
              </w:rPr>
              <w:t>50.01</w:t>
            </w:r>
          </w:p>
        </w:tc>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9"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
              <w:jc w:val="center"/>
              <w:rPr>
                <w:rFonts w:ascii="宋体" w:hAnsi="宋体" w:cs="宋体" w:eastAsia="宋体" w:hint="default"/>
                <w:sz w:val="18"/>
                <w:szCs w:val="18"/>
              </w:rPr>
            </w:pPr>
            <w:r>
              <w:rPr>
                <w:rFonts w:ascii="宋体"/>
                <w:sz w:val="18"/>
              </w:rPr>
              <w:t>913101154248751347 </w:t>
            </w:r>
          </w:p>
        </w:tc>
      </w:tr>
    </w:tbl>
    <w:p>
      <w:pPr>
        <w:spacing w:line="240" w:lineRule="auto" w:before="8"/>
        <w:rPr>
          <w:rFonts w:ascii="宋体" w:hAnsi="宋体" w:cs="宋体" w:eastAsia="宋体" w:hint="default"/>
          <w:sz w:val="22"/>
          <w:szCs w:val="22"/>
        </w:rPr>
      </w:pPr>
    </w:p>
    <w:p>
      <w:pPr>
        <w:pStyle w:val="BodyText"/>
        <w:spacing w:line="420" w:lineRule="auto" w:before="36"/>
        <w:ind w:left="618" w:right="1519"/>
        <w:jc w:val="left"/>
        <w:rPr>
          <w:rFonts w:ascii="宋体" w:hAnsi="宋体" w:cs="宋体" w:eastAsia="宋体" w:hint="default"/>
        </w:rPr>
      </w:pPr>
      <w:r>
        <w:rPr/>
        <w:t>（三）本公司的子公司情况</w:t>
      </w:r>
      <w:r>
        <w:rPr>
          <w:rFonts w:ascii="宋体" w:hAnsi="宋体" w:cs="宋体" w:eastAsia="宋体" w:hint="default"/>
          <w:w w:val="100"/>
        </w:rPr>
        <w:t> </w:t>
      </w:r>
      <w:r>
        <w:rPr/>
        <w:t>本公司子公司的情况详见附注十、在其他主体中的权益（一）在子公司中的权益。</w:t>
      </w:r>
      <w:r>
        <w:rPr>
          <w:rFonts w:ascii="宋体" w:hAnsi="宋体" w:cs="宋体" w:eastAsia="宋体" w:hint="default"/>
        </w:rPr>
        <w:t> </w:t>
      </w:r>
    </w:p>
    <w:p>
      <w:pPr>
        <w:pStyle w:val="BodyText"/>
        <w:spacing w:line="240" w:lineRule="auto" w:before="47"/>
        <w:ind w:left="618" w:right="1519"/>
        <w:jc w:val="left"/>
        <w:rPr>
          <w:rFonts w:ascii="宋体" w:hAnsi="宋体" w:cs="宋体" w:eastAsia="宋体" w:hint="default"/>
        </w:rPr>
      </w:pPr>
      <w:r>
        <w:rPr/>
        <w:t>（四）本公司合营和联营企业情况</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98" w:right="1519" w:firstLine="419"/>
        <w:jc w:val="left"/>
        <w:rPr>
          <w:rFonts w:ascii="宋体" w:hAnsi="宋体" w:cs="宋体" w:eastAsia="宋体" w:hint="default"/>
        </w:rPr>
      </w:pPr>
      <w:r>
        <w:rPr/>
        <w:t>本公司合营和联营的情况详见附注十、在其他主体中的权益（二）</w:t>
      </w:r>
      <w:r>
        <w:rPr>
          <w:spacing w:val="65"/>
        </w:rPr>
        <w:t> </w:t>
      </w:r>
      <w:r>
        <w:rPr>
          <w:rFonts w:ascii="宋体" w:hAnsi="宋体" w:cs="宋体" w:eastAsia="宋体" w:hint="default"/>
          <w:spacing w:val="65"/>
        </w:rPr>
      </w:r>
      <w:r>
        <w:rPr/>
        <w:t>在合营企业或联营企</w:t>
      </w:r>
      <w:r>
        <w:rPr>
          <w:w w:val="100"/>
        </w:rPr>
        <w:t> </w:t>
      </w:r>
      <w:r>
        <w:rPr/>
        <w:t>业中的权益。</w:t>
      </w:r>
      <w:r>
        <w:rPr>
          <w:rFonts w:ascii="宋体" w:hAnsi="宋体" w:cs="宋体" w:eastAsia="宋体" w:hint="default"/>
        </w:rPr>
        <w:t> </w:t>
      </w:r>
    </w:p>
    <w:p>
      <w:pPr>
        <w:pStyle w:val="BodyText"/>
        <w:spacing w:line="240" w:lineRule="auto" w:before="140"/>
        <w:ind w:left="618" w:right="1519"/>
        <w:jc w:val="left"/>
        <w:rPr>
          <w:rFonts w:ascii="宋体" w:hAnsi="宋体" w:cs="宋体" w:eastAsia="宋体" w:hint="default"/>
        </w:rPr>
      </w:pPr>
      <w:r>
        <w:rPr/>
        <w:t>本公司无其他合营或联营企业。</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18" w:right="1519"/>
        <w:jc w:val="left"/>
        <w:rPr>
          <w:rFonts w:ascii="宋体" w:hAnsi="宋体" w:cs="宋体" w:eastAsia="宋体" w:hint="default"/>
        </w:rPr>
      </w:pPr>
      <w:r>
        <w:rPr/>
        <w:t>（五）本公司的其他关联方情况</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4470"/>
        <w:gridCol w:w="4303"/>
      </w:tblGrid>
      <w:tr>
        <w:trPr>
          <w:trHeight w:val="272" w:hRule="exact"/>
        </w:trPr>
        <w:tc>
          <w:tcPr>
            <w:tcW w:w="4470" w:type="dxa"/>
            <w:tcBorders>
              <w:top w:val="nil" w:sz="6" w:space="0" w:color="auto"/>
              <w:left w:val="nil" w:sz="6" w:space="0" w:color="auto"/>
              <w:bottom w:val="single" w:sz="4" w:space="0" w:color="000000"/>
              <w:right w:val="nil" w:sz="6" w:space="0" w:color="auto"/>
            </w:tcBorders>
          </w:tcPr>
          <w:p>
            <w:pPr>
              <w:pStyle w:val="TableParagraph"/>
              <w:spacing w:line="180" w:lineRule="exact"/>
              <w:ind w:left="1703"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303" w:type="dxa"/>
            <w:tcBorders>
              <w:top w:val="nil" w:sz="6" w:space="0" w:color="auto"/>
              <w:left w:val="nil" w:sz="6" w:space="0" w:color="auto"/>
              <w:bottom w:val="single" w:sz="4" w:space="0" w:color="000000"/>
              <w:right w:val="nil" w:sz="6" w:space="0" w:color="auto"/>
            </w:tcBorders>
          </w:tcPr>
          <w:p>
            <w:pPr>
              <w:pStyle w:val="TableParagraph"/>
              <w:spacing w:line="180" w:lineRule="exact"/>
              <w:ind w:left="1259"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447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r>
              <w:rPr>
                <w:rFonts w:ascii="宋体" w:hAnsi="宋体" w:cs="宋体" w:eastAsia="宋体" w:hint="default"/>
                <w:sz w:val="18"/>
                <w:szCs w:val="18"/>
              </w:rPr>
              <w:t> </w:t>
            </w:r>
          </w:p>
        </w:tc>
        <w:tc>
          <w:tcPr>
            <w:tcW w:w="430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13" w:right="0"/>
              <w:jc w:val="left"/>
              <w:rPr>
                <w:rFonts w:ascii="宋体" w:hAnsi="宋体" w:cs="宋体" w:eastAsia="宋体" w:hint="default"/>
                <w:sz w:val="18"/>
                <w:szCs w:val="18"/>
              </w:rPr>
            </w:pPr>
            <w:r>
              <w:rPr>
                <w:rFonts w:ascii="宋体" w:hAnsi="宋体" w:cs="宋体" w:eastAsia="宋体" w:hint="default"/>
                <w:sz w:val="18"/>
                <w:szCs w:val="18"/>
              </w:rPr>
              <w:t>最终控制方</w:t>
            </w:r>
            <w:r>
              <w:rPr>
                <w:rFonts w:ascii="宋体" w:hAnsi="宋体" w:cs="宋体" w:eastAsia="宋体" w:hint="default"/>
                <w:sz w:val="18"/>
                <w:szCs w:val="18"/>
              </w:rPr>
              <w:t> </w:t>
            </w:r>
          </w:p>
        </w:tc>
      </w:tr>
      <w:tr>
        <w:trPr>
          <w:trHeight w:val="44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中国远洋海运集团有限公司其他下属子公司（注）</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1"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3" w:right="0"/>
              <w:jc w:val="left"/>
              <w:rPr>
                <w:rFonts w:ascii="宋体" w:hAnsi="宋体" w:cs="宋体" w:eastAsia="宋体" w:hint="default"/>
                <w:sz w:val="18"/>
                <w:szCs w:val="18"/>
              </w:rPr>
            </w:pPr>
            <w:r>
              <w:rPr>
                <w:rFonts w:ascii="宋体" w:hAnsi="宋体" w:cs="宋体" w:eastAsia="宋体" w:hint="default"/>
                <w:sz w:val="18"/>
                <w:szCs w:val="18"/>
              </w:rPr>
              <w:t>同一母公司</w:t>
            </w:r>
            <w:r>
              <w:rPr>
                <w:rFonts w:ascii="宋体" w:hAnsi="宋体" w:cs="宋体" w:eastAsia="宋体" w:hint="default"/>
                <w:sz w:val="18"/>
                <w:szCs w:val="18"/>
              </w:rPr>
              <w:t> </w:t>
            </w:r>
          </w:p>
        </w:tc>
      </w:tr>
      <w:tr>
        <w:trPr>
          <w:trHeight w:val="43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中远海运资产经营管理有限公司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上海海瑄置业有限公司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3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上海海璟置业有限公司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上海长兴中远海运</w:t>
            </w:r>
            <w:r>
              <w:rPr>
                <w:rFonts w:ascii="宋体" w:hAnsi="宋体" w:cs="宋体" w:eastAsia="宋体" w:hint="default"/>
                <w:spacing w:val="-45"/>
                <w:sz w:val="18"/>
                <w:szCs w:val="18"/>
              </w:rPr>
              <w:t> </w:t>
            </w:r>
            <w:r>
              <w:rPr>
                <w:rFonts w:ascii="宋体" w:hAnsi="宋体" w:cs="宋体" w:eastAsia="宋体" w:hint="default"/>
                <w:sz w:val="18"/>
                <w:szCs w:val="18"/>
              </w:rPr>
              <w:t>资产管理有限公司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中海海运（上海）资产经营管理有限公司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中海工业建设（上海浦东）有限公司</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1"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中远海运物流有限公司</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北京远洋大厦有限公司</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3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江门市远辉房地产有限公司</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67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上海华东电脑股份有限公司及其下属子公司</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pacing w:val="-4"/>
                <w:sz w:val="18"/>
                <w:szCs w:val="18"/>
              </w:rPr>
              <w:t>关联自然人担任董事、高级管理人员的，除上市公</w:t>
            </w:r>
          </w:p>
          <w:p>
            <w:pPr>
              <w:pStyle w:val="TableParagraph"/>
              <w:spacing w:line="240" w:lineRule="auto" w:before="124"/>
              <w:ind w:left="313" w:right="0"/>
              <w:jc w:val="left"/>
              <w:rPr>
                <w:rFonts w:ascii="宋体" w:hAnsi="宋体" w:cs="宋体" w:eastAsia="宋体" w:hint="default"/>
                <w:sz w:val="18"/>
                <w:szCs w:val="18"/>
              </w:rPr>
            </w:pPr>
            <w:r>
              <w:rPr>
                <w:rFonts w:ascii="宋体" w:hAnsi="宋体" w:cs="宋体" w:eastAsia="宋体" w:hint="default"/>
                <w:sz w:val="18"/>
                <w:szCs w:val="18"/>
              </w:rPr>
              <w:t>司及其控股子公司以外的法人</w:t>
            </w:r>
            <w:r>
              <w:rPr>
                <w:rFonts w:ascii="宋体" w:hAnsi="宋体" w:cs="宋体" w:eastAsia="宋体" w:hint="default"/>
                <w:sz w:val="18"/>
                <w:szCs w:val="18"/>
              </w:rPr>
              <w:t> </w:t>
            </w:r>
          </w:p>
        </w:tc>
      </w:tr>
    </w:tbl>
    <w:p>
      <w:pPr>
        <w:spacing w:line="240" w:lineRule="auto" w:before="7"/>
        <w:rPr>
          <w:rFonts w:ascii="宋体" w:hAnsi="宋体" w:cs="宋体" w:eastAsia="宋体" w:hint="default"/>
          <w:sz w:val="16"/>
          <w:szCs w:val="16"/>
        </w:rPr>
      </w:pPr>
    </w:p>
    <w:p>
      <w:pPr>
        <w:pStyle w:val="BodyText"/>
        <w:spacing w:line="314" w:lineRule="auto" w:before="36"/>
        <w:ind w:left="198" w:right="1519" w:firstLine="419"/>
        <w:jc w:val="left"/>
        <w:rPr>
          <w:rFonts w:ascii="宋体" w:hAnsi="宋体" w:cs="宋体" w:eastAsia="宋体" w:hint="default"/>
        </w:rPr>
      </w:pPr>
      <w:r>
        <w:rPr>
          <w:spacing w:val="-3"/>
        </w:rPr>
        <w:t>注：中国远洋海运集团有限公司其他下属子公司指除上海船舶运输科学研究所及其下属子</w:t>
      </w:r>
      <w:r>
        <w:rPr>
          <w:w w:val="100"/>
        </w:rPr>
        <w:t> </w:t>
      </w:r>
      <w:r>
        <w:rPr/>
        <w:t>公司、中海集团财务有限责任公司外的中国远洋海运集团有限公司的下属子公司。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36"/>
        <w:ind w:left="618" w:right="1519"/>
        <w:jc w:val="left"/>
        <w:rPr>
          <w:rFonts w:ascii="宋体" w:hAnsi="宋体" w:cs="宋体" w:eastAsia="宋体" w:hint="default"/>
        </w:rPr>
      </w:pPr>
      <w:r>
        <w:rPr/>
        <w:t>（六）关联方交易</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67" w:top="1520" w:bottom="1460" w:left="1600" w:right="0"/>
        </w:sectPr>
      </w:pPr>
    </w:p>
    <w:p>
      <w:pPr>
        <w:pStyle w:val="BodyText"/>
        <w:spacing w:line="240" w:lineRule="auto" w:before="24"/>
        <w:ind w:left="558" w:right="258"/>
        <w:jc w:val="left"/>
        <w:rPr>
          <w:rFonts w:ascii="宋体" w:hAnsi="宋体" w:cs="宋体" w:eastAsia="宋体" w:hint="default"/>
        </w:rPr>
      </w:pPr>
      <w:r>
        <w:rPr>
          <w:rFonts w:ascii="宋体" w:hAnsi="宋体" w:cs="宋体" w:eastAsia="宋体" w:hint="default"/>
        </w:rPr>
        <w:t>1.</w:t>
      </w:r>
      <w:r>
        <w:rPr/>
        <w:t>银行存款</w:t>
      </w:r>
      <w:r>
        <w:rPr>
          <w:rFonts w:ascii="宋体" w:hAnsi="宋体" w:cs="宋体" w:eastAsia="宋体" w:hint="default"/>
        </w:rPr>
        <w:t> </w:t>
      </w:r>
    </w:p>
    <w:p>
      <w:pPr>
        <w:spacing w:line="240" w:lineRule="auto" w:before="13"/>
        <w:rPr>
          <w:rFonts w:ascii="宋体" w:hAnsi="宋体" w:cs="宋体" w:eastAsia="宋体" w:hint="default"/>
          <w:sz w:val="14"/>
          <w:szCs w:val="14"/>
        </w:rPr>
      </w:pPr>
    </w:p>
    <w:p>
      <w:pPr>
        <w:spacing w:before="44"/>
        <w:ind w:left="0" w:right="1437" w:firstLine="0"/>
        <w:jc w:val="right"/>
        <w:rPr>
          <w:rFonts w:ascii="宋体" w:hAnsi="宋体" w:cs="宋体" w:eastAsia="宋体" w:hint="default"/>
          <w:sz w:val="18"/>
          <w:szCs w:val="18"/>
        </w:rPr>
      </w:pPr>
      <w:r>
        <w:rPr>
          <w:rFonts w:ascii="宋体" w:hAnsi="宋体" w:cs="宋体" w:eastAsia="宋体" w:hint="default"/>
          <w:sz w:val="18"/>
          <w:szCs w:val="18"/>
        </w:rPr>
        <w:t>（单位：人民币万元）</w:t>
      </w:r>
      <w:r>
        <w:rPr>
          <w:rFonts w:ascii="宋体" w:hAnsi="宋体" w:cs="宋体" w:eastAsia="宋体" w:hint="default"/>
          <w:sz w:val="18"/>
          <w:szCs w:val="18"/>
        </w:rPr>
        <w:t> </w:t>
      </w:r>
    </w:p>
    <w:p>
      <w:pPr>
        <w:spacing w:line="240" w:lineRule="auto" w:before="9"/>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3270"/>
        <w:gridCol w:w="2948"/>
        <w:gridCol w:w="2346"/>
      </w:tblGrid>
      <w:tr>
        <w:trPr>
          <w:trHeight w:val="296" w:hRule="exact"/>
        </w:trPr>
        <w:tc>
          <w:tcPr>
            <w:tcW w:w="3270" w:type="dxa"/>
            <w:tcBorders>
              <w:top w:val="nil" w:sz="6" w:space="0" w:color="auto"/>
              <w:left w:val="nil" w:sz="6" w:space="0" w:color="auto"/>
              <w:bottom w:val="single" w:sz="4" w:space="0" w:color="000000"/>
              <w:right w:val="nil" w:sz="6" w:space="0" w:color="auto"/>
            </w:tcBorders>
          </w:tcPr>
          <w:p>
            <w:pPr>
              <w:pStyle w:val="TableParagraph"/>
              <w:spacing w:line="180" w:lineRule="exact"/>
              <w:ind w:left="105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48" w:type="dxa"/>
            <w:tcBorders>
              <w:top w:val="nil" w:sz="6" w:space="0" w:color="auto"/>
              <w:left w:val="nil" w:sz="6" w:space="0" w:color="auto"/>
              <w:bottom w:val="single" w:sz="4" w:space="0" w:color="000000"/>
              <w:right w:val="nil" w:sz="6" w:space="0" w:color="auto"/>
            </w:tcBorders>
          </w:tcPr>
          <w:p>
            <w:pPr>
              <w:pStyle w:val="TableParagraph"/>
              <w:spacing w:line="180" w:lineRule="exact"/>
              <w:ind w:left="6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46" w:type="dxa"/>
            <w:tcBorders>
              <w:top w:val="nil" w:sz="6" w:space="0" w:color="auto"/>
              <w:left w:val="nil" w:sz="6" w:space="0" w:color="auto"/>
              <w:bottom w:val="single" w:sz="4" w:space="0" w:color="000000"/>
              <w:right w:val="nil" w:sz="6" w:space="0" w:color="auto"/>
            </w:tcBorders>
          </w:tcPr>
          <w:p>
            <w:pPr>
              <w:pStyle w:val="TableParagraph"/>
              <w:spacing w:line="180" w:lineRule="exact"/>
              <w:ind w:left="55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32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r>
              <w:rPr>
                <w:rFonts w:ascii="宋体" w:hAnsi="宋体" w:cs="宋体" w:eastAsia="宋体" w:hint="default"/>
                <w:sz w:val="18"/>
                <w:szCs w:val="18"/>
              </w:rPr>
              <w:t> </w:t>
            </w:r>
          </w:p>
        </w:tc>
        <w:tc>
          <w:tcPr>
            <w:tcW w:w="29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4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61,338.31</w:t>
            </w:r>
          </w:p>
        </w:tc>
        <w:tc>
          <w:tcPr>
            <w:tcW w:w="23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59,594.31</w:t>
            </w:r>
          </w:p>
        </w:tc>
      </w:tr>
      <w:tr>
        <w:trPr>
          <w:trHeight w:val="288"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48"/>
              <w:jc w:val="right"/>
              <w:rPr>
                <w:rFonts w:ascii="宋体" w:hAnsi="宋体" w:cs="宋体" w:eastAsia="宋体" w:hint="default"/>
                <w:sz w:val="18"/>
                <w:szCs w:val="18"/>
              </w:rPr>
            </w:pPr>
            <w:r>
              <w:rPr>
                <w:rFonts w:ascii="宋体"/>
                <w:sz w:val="18"/>
              </w:rPr>
            </w:r>
            <w:r>
              <w:rPr>
                <w:rFonts w:ascii="宋体"/>
                <w:spacing w:val="-1"/>
                <w:sz w:val="18"/>
                <w:u w:val="thick" w:color="000000"/>
              </w:rPr>
              <w:t>61,338.31</w:t>
            </w:r>
            <w:r>
              <w:rPr>
                <w:rFonts w:ascii="宋体"/>
                <w:spacing w:val="-1"/>
                <w:sz w:val="18"/>
              </w:rPr>
            </w:r>
          </w:p>
        </w:tc>
        <w:tc>
          <w:tcPr>
            <w:tcW w:w="23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z w:val="18"/>
              </w:rPr>
            </w:r>
            <w:r>
              <w:rPr>
                <w:rFonts w:ascii="宋体"/>
                <w:spacing w:val="-1"/>
                <w:sz w:val="18"/>
                <w:u w:val="thick" w:color="000000"/>
              </w:rPr>
              <w:t>59,594.31</w:t>
            </w:r>
            <w:r>
              <w:rPr>
                <w:rFonts w:ascii="宋体"/>
                <w:spacing w:val="-1"/>
                <w:sz w:val="18"/>
              </w:rPr>
            </w:r>
          </w:p>
        </w:tc>
      </w:tr>
    </w:tbl>
    <w:p>
      <w:pPr>
        <w:spacing w:line="240" w:lineRule="auto" w:before="2"/>
        <w:rPr>
          <w:rFonts w:ascii="宋体" w:hAnsi="宋体" w:cs="宋体" w:eastAsia="宋体" w:hint="default"/>
          <w:sz w:val="18"/>
          <w:szCs w:val="18"/>
        </w:rPr>
      </w:pPr>
    </w:p>
    <w:p>
      <w:pPr>
        <w:pStyle w:val="BodyText"/>
        <w:spacing w:line="240" w:lineRule="auto" w:before="36"/>
        <w:ind w:left="558" w:right="258"/>
        <w:jc w:val="left"/>
        <w:rPr>
          <w:rFonts w:ascii="宋体" w:hAnsi="宋体" w:cs="宋体" w:eastAsia="宋体" w:hint="default"/>
        </w:rPr>
      </w:pPr>
      <w:r>
        <w:rPr>
          <w:rFonts w:ascii="宋体" w:hAnsi="宋体" w:cs="宋体" w:eastAsia="宋体" w:hint="default"/>
        </w:rPr>
        <w:t>2.</w:t>
      </w:r>
      <w:r>
        <w:rPr/>
        <w:t>购销商品、提供和接受劳务的关联交易</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58" w:right="258"/>
        <w:jc w:val="left"/>
        <w:rPr>
          <w:rFonts w:ascii="宋体" w:hAnsi="宋体" w:cs="宋体" w:eastAsia="宋体" w:hint="default"/>
        </w:rPr>
      </w:pPr>
      <w:r>
        <w:rPr/>
        <w:t>（</w:t>
      </w:r>
      <w:r>
        <w:rPr>
          <w:rFonts w:ascii="宋体" w:hAnsi="宋体" w:cs="宋体" w:eastAsia="宋体" w:hint="default"/>
        </w:rPr>
        <w:t>1</w:t>
      </w:r>
      <w:r>
        <w:rPr/>
        <w:t>）采购商品</w:t>
      </w:r>
      <w:r>
        <w:rPr>
          <w:rFonts w:ascii="宋体" w:hAnsi="宋体" w:cs="宋体" w:eastAsia="宋体" w:hint="default"/>
        </w:rPr>
        <w:t>/</w:t>
      </w:r>
      <w:r>
        <w:rPr/>
        <w:t>接受劳务情况表</w:t>
      </w:r>
      <w:r>
        <w:rPr>
          <w:rFonts w:ascii="宋体" w:hAnsi="宋体" w:cs="宋体" w:eastAsia="宋体" w:hint="default"/>
        </w:rPr>
        <w:t> </w:t>
      </w:r>
    </w:p>
    <w:p>
      <w:pPr>
        <w:spacing w:line="240" w:lineRule="auto" w:before="0"/>
        <w:rPr>
          <w:rFonts w:ascii="宋体" w:hAnsi="宋体" w:cs="宋体" w:eastAsia="宋体" w:hint="default"/>
          <w:sz w:val="15"/>
          <w:szCs w:val="15"/>
        </w:rPr>
      </w:pPr>
    </w:p>
    <w:p>
      <w:pPr>
        <w:spacing w:before="44"/>
        <w:ind w:left="0" w:right="1437" w:firstLine="0"/>
        <w:jc w:val="right"/>
        <w:rPr>
          <w:rFonts w:ascii="宋体" w:hAnsi="宋体" w:cs="宋体" w:eastAsia="宋体" w:hint="default"/>
          <w:sz w:val="18"/>
          <w:szCs w:val="18"/>
        </w:rPr>
      </w:pPr>
      <w:r>
        <w:rPr>
          <w:rFonts w:ascii="宋体" w:hAnsi="宋体" w:cs="宋体" w:eastAsia="宋体" w:hint="default"/>
          <w:sz w:val="18"/>
          <w:szCs w:val="18"/>
        </w:rPr>
        <w:t>（单位：人民币万元）</w:t>
      </w:r>
      <w:r>
        <w:rPr>
          <w:rFonts w:ascii="宋体" w:hAnsi="宋体" w:cs="宋体" w:eastAsia="宋体" w:hint="default"/>
          <w:sz w:val="18"/>
          <w:szCs w:val="18"/>
        </w:rPr>
        <w:t> </w:t>
      </w:r>
    </w:p>
    <w:p>
      <w:pPr>
        <w:spacing w:line="240" w:lineRule="auto" w:before="11"/>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593"/>
        <w:gridCol w:w="1996"/>
        <w:gridCol w:w="1675"/>
        <w:gridCol w:w="1377"/>
      </w:tblGrid>
      <w:tr>
        <w:trPr>
          <w:trHeight w:val="275" w:hRule="exact"/>
        </w:trPr>
        <w:tc>
          <w:tcPr>
            <w:tcW w:w="3593"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180" w:lineRule="exact"/>
              <w:ind w:left="485"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75" w:type="dxa"/>
            <w:tcBorders>
              <w:top w:val="nil" w:sz="6" w:space="0" w:color="auto"/>
              <w:left w:val="nil" w:sz="6" w:space="0" w:color="auto"/>
              <w:bottom w:val="single" w:sz="4" w:space="0" w:color="000000"/>
              <w:right w:val="nil" w:sz="6" w:space="0" w:color="auto"/>
            </w:tcBorders>
          </w:tcPr>
          <w:p>
            <w:pPr>
              <w:pStyle w:val="TableParagraph"/>
              <w:spacing w:line="180"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77" w:type="dxa"/>
            <w:tcBorders>
              <w:top w:val="nil" w:sz="6" w:space="0" w:color="auto"/>
              <w:left w:val="nil" w:sz="6" w:space="0" w:color="auto"/>
              <w:bottom w:val="single" w:sz="4" w:space="0" w:color="000000"/>
              <w:right w:val="nil" w:sz="6" w:space="0" w:color="auto"/>
            </w:tcBorders>
          </w:tcPr>
          <w:p>
            <w:pPr>
              <w:pStyle w:val="TableParagraph"/>
              <w:spacing w:line="180"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99" w:hRule="exact"/>
        </w:trPr>
        <w:tc>
          <w:tcPr>
            <w:tcW w:w="359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66"/>
              <w:jc w:val="right"/>
              <w:rPr>
                <w:rFonts w:ascii="宋体" w:hAnsi="宋体" w:cs="宋体" w:eastAsia="宋体" w:hint="default"/>
                <w:sz w:val="18"/>
                <w:szCs w:val="18"/>
              </w:rPr>
            </w:pPr>
            <w:r>
              <w:rPr>
                <w:rFonts w:ascii="宋体"/>
                <w:spacing w:val="1"/>
                <w:sz w:val="18"/>
              </w:rPr>
              <w:t> </w:t>
            </w:r>
            <w:r>
              <w:rPr>
                <w:rFonts w:ascii="宋体"/>
                <w:spacing w:val="-1"/>
                <w:sz w:val="18"/>
              </w:rPr>
              <w:t>972.84</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 </w:t>
            </w:r>
            <w:r>
              <w:rPr>
                <w:rFonts w:ascii="宋体"/>
                <w:spacing w:val="-1"/>
                <w:sz w:val="18"/>
              </w:rPr>
              <w:t>214.30</w:t>
            </w:r>
          </w:p>
        </w:tc>
      </w:tr>
      <w:tr>
        <w:trPr>
          <w:trHeight w:val="397"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物业费及档案管理</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6"/>
              <w:jc w:val="right"/>
              <w:rPr>
                <w:rFonts w:ascii="宋体" w:hAnsi="宋体" w:cs="宋体" w:eastAsia="宋体" w:hint="default"/>
                <w:sz w:val="18"/>
                <w:szCs w:val="18"/>
              </w:rPr>
            </w:pPr>
            <w:r>
              <w:rPr>
                <w:rFonts w:ascii="宋体"/>
                <w:spacing w:val="1"/>
                <w:sz w:val="18"/>
              </w:rPr>
              <w:t> </w:t>
            </w:r>
            <w:r>
              <w:rPr>
                <w:rFonts w:ascii="宋体"/>
                <w:spacing w:val="-1"/>
                <w:sz w:val="18"/>
              </w:rPr>
              <w:t>161.52</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 </w:t>
            </w:r>
            <w:r>
              <w:rPr>
                <w:rFonts w:ascii="宋体"/>
                <w:spacing w:val="-1"/>
                <w:sz w:val="18"/>
              </w:rPr>
              <w:t>141.12</w:t>
            </w:r>
          </w:p>
        </w:tc>
      </w:tr>
      <w:tr>
        <w:trPr>
          <w:trHeight w:val="397"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材料采购</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5"/>
              <w:jc w:val="right"/>
              <w:rPr>
                <w:rFonts w:ascii="宋体" w:hAnsi="宋体" w:cs="宋体" w:eastAsia="宋体" w:hint="default"/>
                <w:sz w:val="18"/>
                <w:szCs w:val="18"/>
              </w:rPr>
            </w:pPr>
            <w:r>
              <w:rPr>
                <w:rFonts w:ascii="宋体"/>
                <w:spacing w:val="1"/>
                <w:sz w:val="18"/>
              </w:rPr>
              <w:t> </w:t>
            </w:r>
            <w:r>
              <w:rPr>
                <w:rFonts w:ascii="宋体"/>
                <w:spacing w:val="-1"/>
                <w:sz w:val="18"/>
              </w:rPr>
              <w:t>21.32</w:t>
            </w:r>
          </w:p>
        </w:tc>
        <w:tc>
          <w:tcPr>
            <w:tcW w:w="1377" w:type="dxa"/>
            <w:tcBorders>
              <w:top w:val="nil" w:sz="6" w:space="0" w:color="auto"/>
              <w:left w:val="nil" w:sz="6" w:space="0" w:color="auto"/>
              <w:bottom w:val="nil" w:sz="6" w:space="0" w:color="auto"/>
              <w:right w:val="nil" w:sz="6" w:space="0" w:color="auto"/>
            </w:tcBorders>
          </w:tcPr>
          <w:p>
            <w:pPr/>
          </w:p>
        </w:tc>
      </w:tr>
      <w:tr>
        <w:trPr>
          <w:trHeight w:val="397"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系统集成</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宋体" w:hAnsi="宋体" w:cs="宋体" w:eastAsia="宋体" w:hint="default"/>
                <w:sz w:val="18"/>
                <w:szCs w:val="18"/>
              </w:rPr>
            </w:pPr>
            <w:r>
              <w:rPr>
                <w:rFonts w:ascii="宋体"/>
                <w:spacing w:val="1"/>
                <w:sz w:val="18"/>
              </w:rPr>
              <w:t> </w:t>
            </w:r>
            <w:r>
              <w:rPr>
                <w:rFonts w:ascii="宋体"/>
                <w:sz w:val="18"/>
              </w:rPr>
              <w:t>8.75</w:t>
            </w:r>
          </w:p>
        </w:tc>
        <w:tc>
          <w:tcPr>
            <w:tcW w:w="1377" w:type="dxa"/>
            <w:tcBorders>
              <w:top w:val="nil" w:sz="6" w:space="0" w:color="auto"/>
              <w:left w:val="nil" w:sz="6" w:space="0" w:color="auto"/>
              <w:bottom w:val="nil" w:sz="6" w:space="0" w:color="auto"/>
              <w:right w:val="nil" w:sz="6" w:space="0" w:color="auto"/>
            </w:tcBorders>
          </w:tcPr>
          <w:p>
            <w:pPr/>
          </w:p>
        </w:tc>
      </w:tr>
      <w:tr>
        <w:trPr>
          <w:trHeight w:val="396"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材料采购</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8"/>
              <w:jc w:val="right"/>
              <w:rPr>
                <w:rFonts w:ascii="宋体" w:hAnsi="宋体" w:cs="宋体" w:eastAsia="宋体" w:hint="default"/>
                <w:sz w:val="18"/>
                <w:szCs w:val="18"/>
              </w:rPr>
            </w:pPr>
            <w:r>
              <w:rPr>
                <w:rFonts w:ascii="宋体"/>
                <w:spacing w:val="1"/>
                <w:sz w:val="18"/>
              </w:rPr>
              <w:t> </w:t>
            </w:r>
            <w:r>
              <w:rPr>
                <w:rFonts w:ascii="宋体"/>
                <w:spacing w:val="-1"/>
                <w:sz w:val="18"/>
              </w:rPr>
              <w:t>38.46</w:t>
            </w:r>
          </w:p>
        </w:tc>
        <w:tc>
          <w:tcPr>
            <w:tcW w:w="1377" w:type="dxa"/>
            <w:tcBorders>
              <w:top w:val="nil" w:sz="6" w:space="0" w:color="auto"/>
              <w:left w:val="nil" w:sz="6" w:space="0" w:color="auto"/>
              <w:bottom w:val="nil" w:sz="6" w:space="0" w:color="auto"/>
              <w:right w:val="nil" w:sz="6" w:space="0" w:color="auto"/>
            </w:tcBorders>
          </w:tcPr>
          <w:p>
            <w:pPr/>
          </w:p>
        </w:tc>
      </w:tr>
      <w:tr>
        <w:trPr>
          <w:trHeight w:val="397"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5"/>
              <w:jc w:val="right"/>
              <w:rPr>
                <w:rFonts w:ascii="宋体" w:hAnsi="宋体" w:cs="宋体" w:eastAsia="宋体" w:hint="default"/>
                <w:sz w:val="18"/>
                <w:szCs w:val="18"/>
              </w:rPr>
            </w:pPr>
            <w:r>
              <w:rPr>
                <w:rFonts w:ascii="宋体"/>
                <w:spacing w:val="1"/>
                <w:sz w:val="18"/>
              </w:rPr>
              <w:t> </w:t>
            </w:r>
            <w:r>
              <w:rPr>
                <w:rFonts w:ascii="宋体"/>
                <w:sz w:val="18"/>
              </w:rPr>
              <w:t>5.96</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 </w:t>
            </w:r>
            <w:r>
              <w:rPr>
                <w:rFonts w:ascii="宋体"/>
                <w:sz w:val="18"/>
              </w:rPr>
              <w:t>5.99</w:t>
            </w:r>
          </w:p>
        </w:tc>
      </w:tr>
      <w:tr>
        <w:trPr>
          <w:trHeight w:val="397"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r>
              <w:rPr>
                <w:rFonts w:ascii="宋体" w:hAnsi="宋体" w:cs="宋体" w:eastAsia="宋体" w:hint="default"/>
                <w:sz w:val="18"/>
                <w:szCs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8"/>
              <w:jc w:val="right"/>
              <w:rPr>
                <w:rFonts w:ascii="宋体" w:hAnsi="宋体" w:cs="宋体" w:eastAsia="宋体" w:hint="default"/>
                <w:sz w:val="18"/>
                <w:szCs w:val="18"/>
              </w:rPr>
            </w:pPr>
            <w:r>
              <w:rPr>
                <w:rFonts w:ascii="宋体"/>
                <w:spacing w:val="-1"/>
                <w:sz w:val="18"/>
              </w:rPr>
              <w:t>197.56</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
              <w:jc w:val="right"/>
              <w:rPr>
                <w:rFonts w:ascii="宋体" w:hAnsi="宋体" w:cs="宋体" w:eastAsia="宋体" w:hint="default"/>
                <w:sz w:val="18"/>
                <w:szCs w:val="18"/>
              </w:rPr>
            </w:pPr>
            <w:r>
              <w:rPr>
                <w:rFonts w:ascii="宋体"/>
                <w:spacing w:val="1"/>
                <w:sz w:val="18"/>
              </w:rPr>
              <w:t> </w:t>
            </w:r>
            <w:r>
              <w:rPr>
                <w:rFonts w:ascii="宋体"/>
                <w:spacing w:val="-1"/>
                <w:sz w:val="18"/>
              </w:rPr>
              <w:t>431.68</w:t>
            </w:r>
          </w:p>
        </w:tc>
      </w:tr>
      <w:tr>
        <w:trPr>
          <w:trHeight w:val="397"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物业管理</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5"/>
              <w:jc w:val="right"/>
              <w:rPr>
                <w:rFonts w:ascii="宋体" w:hAnsi="宋体" w:cs="宋体" w:eastAsia="宋体" w:hint="default"/>
                <w:sz w:val="18"/>
                <w:szCs w:val="18"/>
              </w:rPr>
            </w:pPr>
            <w:r>
              <w:rPr>
                <w:rFonts w:ascii="宋体"/>
                <w:sz w:val="18"/>
              </w:rPr>
              <w:t>58.21</w:t>
            </w:r>
          </w:p>
        </w:tc>
        <w:tc>
          <w:tcPr>
            <w:tcW w:w="1377" w:type="dxa"/>
            <w:tcBorders>
              <w:top w:val="nil" w:sz="6" w:space="0" w:color="auto"/>
              <w:left w:val="nil" w:sz="6" w:space="0" w:color="auto"/>
              <w:bottom w:val="nil" w:sz="6" w:space="0" w:color="auto"/>
              <w:right w:val="nil" w:sz="6" w:space="0" w:color="auto"/>
            </w:tcBorders>
          </w:tcPr>
          <w:p>
            <w:pPr/>
          </w:p>
        </w:tc>
      </w:tr>
      <w:tr>
        <w:trPr>
          <w:trHeight w:val="397"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材料采购</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pacing w:val="1"/>
                <w:sz w:val="18"/>
              </w:rPr>
              <w:t> </w:t>
            </w:r>
            <w:r>
              <w:rPr>
                <w:rFonts w:ascii="宋体"/>
                <w:spacing w:val="-1"/>
                <w:sz w:val="18"/>
              </w:rPr>
              <w:t>14.94</w:t>
            </w:r>
          </w:p>
        </w:tc>
        <w:tc>
          <w:tcPr>
            <w:tcW w:w="1377" w:type="dxa"/>
            <w:tcBorders>
              <w:top w:val="nil" w:sz="6" w:space="0" w:color="auto"/>
              <w:left w:val="nil" w:sz="6" w:space="0" w:color="auto"/>
              <w:bottom w:val="nil" w:sz="6" w:space="0" w:color="auto"/>
              <w:right w:val="nil" w:sz="6" w:space="0" w:color="auto"/>
            </w:tcBorders>
          </w:tcPr>
          <w:p>
            <w:pPr/>
          </w:p>
        </w:tc>
      </w:tr>
      <w:tr>
        <w:trPr>
          <w:trHeight w:val="397"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上海华东电脑股份有限公司及其下属子公司</w:t>
            </w:r>
            <w:r>
              <w:rPr>
                <w:rFonts w:ascii="宋体" w:hAnsi="宋体" w:cs="宋体" w:eastAsia="宋体" w:hint="default"/>
                <w:sz w:val="18"/>
                <w:szCs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材料采购</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6"/>
              <w:jc w:val="right"/>
              <w:rPr>
                <w:rFonts w:ascii="宋体" w:hAnsi="宋体" w:cs="宋体" w:eastAsia="宋体" w:hint="default"/>
                <w:sz w:val="18"/>
                <w:szCs w:val="18"/>
              </w:rPr>
            </w:pPr>
            <w:r>
              <w:rPr>
                <w:rFonts w:ascii="宋体"/>
                <w:spacing w:val="1"/>
                <w:sz w:val="18"/>
              </w:rPr>
              <w:t> </w:t>
            </w:r>
            <w:r>
              <w:rPr>
                <w:rFonts w:ascii="宋体"/>
                <w:spacing w:val="-1"/>
                <w:sz w:val="18"/>
              </w:rPr>
              <w:t>568.49</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 </w:t>
            </w:r>
            <w:r>
              <w:rPr>
                <w:rFonts w:ascii="宋体"/>
                <w:spacing w:val="-1"/>
                <w:sz w:val="18"/>
              </w:rPr>
              <w:t>14.28</w:t>
            </w:r>
          </w:p>
        </w:tc>
      </w:tr>
      <w:tr>
        <w:trPr>
          <w:trHeight w:val="289" w:hRule="exact"/>
        </w:trPr>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 </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宋体" w:hAnsi="宋体" w:cs="宋体" w:eastAsia="宋体" w:hint="default"/>
                <w:sz w:val="18"/>
                <w:szCs w:val="18"/>
              </w:rPr>
            </w:pPr>
            <w:r>
              <w:rPr>
                <w:rFonts w:ascii="宋体"/>
                <w:spacing w:val="1"/>
                <w:sz w:val="18"/>
              </w:rPr>
              <w:t> </w:t>
            </w:r>
            <w:r>
              <w:rPr>
                <w:rFonts w:ascii="宋体"/>
                <w:spacing w:val="-1"/>
                <w:sz w:val="18"/>
              </w:rPr>
              <w:t>16.15</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 </w:t>
            </w:r>
            <w:r>
              <w:rPr>
                <w:rFonts w:ascii="宋体"/>
                <w:spacing w:val="-1"/>
                <w:sz w:val="18"/>
              </w:rPr>
              <w:t>17.41</w:t>
            </w:r>
          </w:p>
        </w:tc>
      </w:tr>
    </w:tbl>
    <w:p>
      <w:pPr>
        <w:spacing w:line="240" w:lineRule="auto" w:before="2"/>
        <w:rPr>
          <w:rFonts w:ascii="宋体" w:hAnsi="宋体" w:cs="宋体" w:eastAsia="宋体" w:hint="default"/>
          <w:sz w:val="18"/>
          <w:szCs w:val="18"/>
        </w:rPr>
      </w:pPr>
    </w:p>
    <w:p>
      <w:pPr>
        <w:pStyle w:val="BodyText"/>
        <w:spacing w:line="240" w:lineRule="auto" w:before="36"/>
        <w:ind w:left="558" w:right="258"/>
        <w:jc w:val="left"/>
        <w:rPr>
          <w:rFonts w:ascii="宋体" w:hAnsi="宋体" w:cs="宋体" w:eastAsia="宋体" w:hint="default"/>
        </w:rPr>
      </w:pPr>
      <w:r>
        <w:rPr/>
        <w:t>（</w:t>
      </w:r>
      <w:r>
        <w:rPr>
          <w:rFonts w:ascii="宋体" w:hAnsi="宋体" w:cs="宋体" w:eastAsia="宋体" w:hint="default"/>
        </w:rPr>
        <w:t>2</w:t>
      </w:r>
      <w:r>
        <w:rPr/>
        <w:t>）出售商品</w:t>
      </w:r>
      <w:r>
        <w:rPr>
          <w:rFonts w:ascii="宋体" w:hAnsi="宋体" w:cs="宋体" w:eastAsia="宋体" w:hint="default"/>
        </w:rPr>
        <w:t>/</w:t>
      </w:r>
      <w:r>
        <w:rPr/>
        <w:t>提供劳务情况表</w:t>
      </w:r>
      <w:r>
        <w:rPr>
          <w:rFonts w:ascii="宋体" w:hAnsi="宋体" w:cs="宋体" w:eastAsia="宋体" w:hint="default"/>
        </w:rPr>
        <w:t> </w:t>
      </w:r>
    </w:p>
    <w:p>
      <w:pPr>
        <w:spacing w:line="240" w:lineRule="auto" w:before="12"/>
        <w:rPr>
          <w:rFonts w:ascii="宋体" w:hAnsi="宋体" w:cs="宋体" w:eastAsia="宋体" w:hint="default"/>
          <w:sz w:val="12"/>
          <w:szCs w:val="12"/>
        </w:rPr>
      </w:pPr>
    </w:p>
    <w:p>
      <w:pPr>
        <w:pStyle w:val="BodyText"/>
        <w:spacing w:line="240" w:lineRule="auto" w:before="36"/>
        <w:ind w:left="6530" w:right="258"/>
        <w:jc w:val="left"/>
        <w:rPr>
          <w:rFonts w:ascii="宋体" w:hAnsi="宋体" w:cs="宋体" w:eastAsia="宋体" w:hint="default"/>
        </w:rPr>
      </w:pPr>
      <w:r>
        <w:rPr/>
        <w:t>（单位：人民币万元）</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224" w:type="dxa"/>
        <w:tblLayout w:type="fixed"/>
        <w:tblCellMar>
          <w:top w:w="0" w:type="dxa"/>
          <w:left w:w="0" w:type="dxa"/>
          <w:bottom w:w="0" w:type="dxa"/>
          <w:right w:w="0" w:type="dxa"/>
        </w:tblCellMar>
        <w:tblLook w:val="01E0"/>
      </w:tblPr>
      <w:tblGrid>
        <w:gridCol w:w="3656"/>
        <w:gridCol w:w="1697"/>
        <w:gridCol w:w="1757"/>
        <w:gridCol w:w="1296"/>
      </w:tblGrid>
      <w:tr>
        <w:trPr>
          <w:trHeight w:val="273" w:hRule="exact"/>
        </w:trPr>
        <w:tc>
          <w:tcPr>
            <w:tcW w:w="3656" w:type="dxa"/>
            <w:tcBorders>
              <w:top w:val="nil" w:sz="6" w:space="0" w:color="auto"/>
              <w:left w:val="nil" w:sz="6" w:space="0" w:color="auto"/>
              <w:bottom w:val="single" w:sz="4" w:space="0" w:color="000000"/>
              <w:right w:val="nil" w:sz="6" w:space="0" w:color="auto"/>
            </w:tcBorders>
          </w:tcPr>
          <w:p>
            <w:pPr>
              <w:pStyle w:val="TableParagraph"/>
              <w:spacing w:line="180" w:lineRule="exact"/>
              <w:ind w:left="173"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7" w:type="dxa"/>
            <w:tcBorders>
              <w:top w:val="nil" w:sz="6" w:space="0" w:color="auto"/>
              <w:left w:val="nil" w:sz="6" w:space="0" w:color="auto"/>
              <w:bottom w:val="single" w:sz="4" w:space="0" w:color="000000"/>
              <w:right w:val="nil" w:sz="6" w:space="0" w:color="auto"/>
            </w:tcBorders>
          </w:tcPr>
          <w:p>
            <w:pPr>
              <w:pStyle w:val="TableParagraph"/>
              <w:spacing w:line="180" w:lineRule="exact"/>
              <w:ind w:left="248"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7" w:type="dxa"/>
            <w:tcBorders>
              <w:top w:val="nil" w:sz="6" w:space="0" w:color="auto"/>
              <w:left w:val="nil" w:sz="6" w:space="0" w:color="auto"/>
              <w:bottom w:val="single" w:sz="4" w:space="0" w:color="000000"/>
              <w:right w:val="nil" w:sz="6" w:space="0" w:color="auto"/>
            </w:tcBorders>
          </w:tcPr>
          <w:p>
            <w:pPr>
              <w:pStyle w:val="TableParagraph"/>
              <w:spacing w:line="180" w:lineRule="exact"/>
              <w:ind w:left="27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6" w:type="dxa"/>
            <w:tcBorders>
              <w:top w:val="nil" w:sz="6" w:space="0" w:color="auto"/>
              <w:left w:val="nil" w:sz="6" w:space="0" w:color="auto"/>
              <w:bottom w:val="single" w:sz="4" w:space="0" w:color="000000"/>
              <w:right w:val="nil" w:sz="6" w:space="0" w:color="auto"/>
            </w:tcBorders>
          </w:tcPr>
          <w:p>
            <w:pPr>
              <w:pStyle w:val="TableParagraph"/>
              <w:spacing w:line="180"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99" w:hRule="exact"/>
        </w:trPr>
        <w:tc>
          <w:tcPr>
            <w:tcW w:w="365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r>
              <w:rPr>
                <w:rFonts w:ascii="宋体" w:hAnsi="宋体" w:cs="宋体" w:eastAsia="宋体" w:hint="default"/>
                <w:sz w:val="18"/>
                <w:szCs w:val="18"/>
              </w:rPr>
              <w:t> </w:t>
            </w:r>
          </w:p>
        </w:tc>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14"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39"/>
              <w:jc w:val="right"/>
              <w:rPr>
                <w:rFonts w:ascii="宋体" w:hAnsi="宋体" w:cs="宋体" w:eastAsia="宋体" w:hint="default"/>
                <w:sz w:val="18"/>
                <w:szCs w:val="18"/>
              </w:rPr>
            </w:pPr>
            <w:r>
              <w:rPr>
                <w:rFonts w:ascii="宋体"/>
                <w:spacing w:val="1"/>
                <w:sz w:val="18"/>
              </w:rPr>
              <w:t>  </w:t>
            </w:r>
            <w:r>
              <w:rPr>
                <w:rFonts w:ascii="宋体"/>
                <w:spacing w:val="-1"/>
                <w:sz w:val="18"/>
              </w:rPr>
              <w:t>9,928.51</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5,567.17</w:t>
            </w:r>
          </w:p>
        </w:tc>
      </w:tr>
      <w:tr>
        <w:trPr>
          <w:trHeight w:val="397"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 </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left"/>
              <w:rPr>
                <w:rFonts w:ascii="宋体" w:hAnsi="宋体" w:cs="宋体" w:eastAsia="宋体" w:hint="default"/>
                <w:sz w:val="18"/>
                <w:szCs w:val="18"/>
              </w:rPr>
            </w:pPr>
            <w:r>
              <w:rPr>
                <w:rFonts w:ascii="宋体" w:hAnsi="宋体" w:cs="宋体" w:eastAsia="宋体" w:hint="default"/>
                <w:sz w:val="18"/>
                <w:szCs w:val="18"/>
              </w:rPr>
              <w:t>产品销售</w:t>
            </w:r>
            <w:r>
              <w:rPr>
                <w:rFonts w:ascii="宋体" w:hAnsi="宋体" w:cs="宋体" w:eastAsia="宋体" w:hint="default"/>
                <w:sz w:val="18"/>
                <w:szCs w:val="18"/>
              </w:rPr>
              <w:t> </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89.47</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40.37</w:t>
            </w:r>
          </w:p>
        </w:tc>
      </w:tr>
      <w:tr>
        <w:trPr>
          <w:trHeight w:val="397"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spacing w:val="1"/>
                <w:sz w:val="18"/>
              </w:rPr>
              <w:t> </w:t>
            </w:r>
            <w:r>
              <w:rPr>
                <w:rFonts w:ascii="宋体"/>
                <w:spacing w:val="-1"/>
                <w:sz w:val="18"/>
              </w:rPr>
              <w:t>17,540.66</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19,581.69</w:t>
            </w:r>
          </w:p>
        </w:tc>
      </w:tr>
      <w:tr>
        <w:trPr>
          <w:trHeight w:val="397"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 </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left"/>
              <w:rPr>
                <w:rFonts w:ascii="宋体" w:hAnsi="宋体" w:cs="宋体" w:eastAsia="宋体" w:hint="default"/>
                <w:sz w:val="18"/>
                <w:szCs w:val="18"/>
              </w:rPr>
            </w:pPr>
            <w:r>
              <w:rPr>
                <w:rFonts w:ascii="宋体" w:hAnsi="宋体" w:cs="宋体" w:eastAsia="宋体" w:hint="default"/>
                <w:sz w:val="18"/>
                <w:szCs w:val="18"/>
              </w:rPr>
              <w:t>产品销售</w:t>
            </w:r>
            <w:r>
              <w:rPr>
                <w:rFonts w:ascii="宋体" w:hAnsi="宋体" w:cs="宋体" w:eastAsia="宋体" w:hint="default"/>
                <w:sz w:val="18"/>
                <w:szCs w:val="18"/>
              </w:rPr>
              <w:t> </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9"/>
              <w:jc w:val="right"/>
              <w:rPr>
                <w:rFonts w:ascii="宋体" w:hAnsi="宋体" w:cs="宋体" w:eastAsia="宋体" w:hint="default"/>
                <w:sz w:val="18"/>
                <w:szCs w:val="18"/>
              </w:rPr>
            </w:pPr>
            <w:r>
              <w:rPr>
                <w:rFonts w:ascii="宋体"/>
                <w:spacing w:val="1"/>
                <w:sz w:val="18"/>
              </w:rPr>
              <w:t>  </w:t>
            </w:r>
            <w:r>
              <w:rPr>
                <w:rFonts w:ascii="宋体"/>
                <w:spacing w:val="-1"/>
                <w:sz w:val="18"/>
              </w:rPr>
              <w:t>1,406.27</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491.52</w:t>
            </w:r>
          </w:p>
        </w:tc>
      </w:tr>
      <w:tr>
        <w:trPr>
          <w:trHeight w:val="397"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sz w:val="18"/>
              </w:rPr>
              <w:t> </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固定资产处置</w:t>
            </w:r>
            <w:r>
              <w:rPr>
                <w:rFonts w:ascii="宋体" w:hAnsi="宋体" w:cs="宋体" w:eastAsia="宋体" w:hint="default"/>
                <w:sz w:val="18"/>
                <w:szCs w:val="18"/>
              </w:rPr>
              <w:t> </w:t>
            </w:r>
          </w:p>
        </w:tc>
        <w:tc>
          <w:tcPr>
            <w:tcW w:w="1757"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150.58</w:t>
            </w:r>
          </w:p>
        </w:tc>
      </w:tr>
      <w:tr>
        <w:trPr>
          <w:trHeight w:val="397"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140.23</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21.14</w:t>
            </w:r>
          </w:p>
        </w:tc>
      </w:tr>
      <w:tr>
        <w:trPr>
          <w:trHeight w:val="396"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sz w:val="18"/>
              </w:rPr>
              <w:t> </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88.89</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384.10</w:t>
            </w:r>
          </w:p>
        </w:tc>
      </w:tr>
      <w:tr>
        <w:trPr>
          <w:trHeight w:val="397"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r>
              <w:rPr>
                <w:rFonts w:ascii="宋体" w:hAnsi="宋体" w:cs="宋体" w:eastAsia="宋体" w:hint="default"/>
                <w:sz w:val="18"/>
                <w:szCs w:val="18"/>
              </w:rPr>
              <w:t> </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92.34</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z w:val="18"/>
              </w:rPr>
              <w:t>86.09</w:t>
            </w:r>
          </w:p>
        </w:tc>
      </w:tr>
      <w:tr>
        <w:trPr>
          <w:trHeight w:val="289" w:hRule="exact"/>
        </w:trPr>
        <w:tc>
          <w:tcPr>
            <w:tcW w:w="365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4"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3.71</w:t>
            </w:r>
          </w:p>
        </w:tc>
        <w:tc>
          <w:tcPr>
            <w:tcW w:w="129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67" w:top="1440" w:bottom="1460" w:left="1660" w:right="0"/>
        </w:sectPr>
      </w:pPr>
    </w:p>
    <w:p>
      <w:pPr>
        <w:spacing w:line="240" w:lineRule="auto" w:before="8"/>
        <w:rPr>
          <w:rFonts w:ascii="宋体" w:hAnsi="宋体" w:cs="宋体" w:eastAsia="宋体" w:hint="default"/>
          <w:sz w:val="5"/>
          <w:szCs w:val="5"/>
        </w:rPr>
      </w:pPr>
    </w:p>
    <w:tbl>
      <w:tblPr>
        <w:tblW w:w="0" w:type="auto"/>
        <w:jc w:val="left"/>
        <w:tblInd w:w="684" w:type="dxa"/>
        <w:tblLayout w:type="fixed"/>
        <w:tblCellMar>
          <w:top w:w="0" w:type="dxa"/>
          <w:left w:w="0" w:type="dxa"/>
          <w:bottom w:w="0" w:type="dxa"/>
          <w:right w:w="0" w:type="dxa"/>
        </w:tblCellMar>
        <w:tblLook w:val="01E0"/>
      </w:tblPr>
      <w:tblGrid>
        <w:gridCol w:w="3206"/>
        <w:gridCol w:w="2147"/>
        <w:gridCol w:w="1757"/>
        <w:gridCol w:w="1296"/>
      </w:tblGrid>
      <w:tr>
        <w:trPr>
          <w:trHeight w:val="272" w:hRule="exact"/>
        </w:trPr>
        <w:tc>
          <w:tcPr>
            <w:tcW w:w="3206" w:type="dxa"/>
            <w:tcBorders>
              <w:top w:val="nil" w:sz="6" w:space="0" w:color="auto"/>
              <w:left w:val="nil" w:sz="6" w:space="0" w:color="auto"/>
              <w:bottom w:val="single" w:sz="4" w:space="0" w:color="000000"/>
              <w:right w:val="nil" w:sz="6" w:space="0" w:color="auto"/>
            </w:tcBorders>
          </w:tcPr>
          <w:p>
            <w:pPr>
              <w:pStyle w:val="TableParagraph"/>
              <w:spacing w:line="180" w:lineRule="exact"/>
              <w:ind w:left="159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47" w:type="dxa"/>
            <w:tcBorders>
              <w:top w:val="nil" w:sz="6" w:space="0" w:color="auto"/>
              <w:left w:val="nil" w:sz="6" w:space="0" w:color="auto"/>
              <w:bottom w:val="single" w:sz="4" w:space="0" w:color="000000"/>
              <w:right w:val="nil" w:sz="6" w:space="0" w:color="auto"/>
            </w:tcBorders>
          </w:tcPr>
          <w:p>
            <w:pPr>
              <w:pStyle w:val="TableParagraph"/>
              <w:spacing w:line="180" w:lineRule="exact"/>
              <w:ind w:left="698"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7" w:type="dxa"/>
            <w:tcBorders>
              <w:top w:val="nil" w:sz="6" w:space="0" w:color="auto"/>
              <w:left w:val="nil" w:sz="6" w:space="0" w:color="auto"/>
              <w:bottom w:val="single" w:sz="4" w:space="0" w:color="000000"/>
              <w:right w:val="nil" w:sz="6" w:space="0" w:color="auto"/>
            </w:tcBorders>
          </w:tcPr>
          <w:p>
            <w:pPr>
              <w:pStyle w:val="TableParagraph"/>
              <w:spacing w:line="180" w:lineRule="exact"/>
              <w:ind w:left="27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6" w:type="dxa"/>
            <w:tcBorders>
              <w:top w:val="nil" w:sz="6" w:space="0" w:color="auto"/>
              <w:left w:val="nil" w:sz="6" w:space="0" w:color="auto"/>
              <w:bottom w:val="single" w:sz="4" w:space="0" w:color="000000"/>
              <w:right w:val="nil" w:sz="6" w:space="0" w:color="auto"/>
            </w:tcBorders>
          </w:tcPr>
          <w:p>
            <w:pPr>
              <w:pStyle w:val="TableParagraph"/>
              <w:spacing w:line="180"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2" w:hRule="exact"/>
        </w:trPr>
        <w:tc>
          <w:tcPr>
            <w:tcW w:w="320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r>
              <w:rPr>
                <w:rFonts w:ascii="宋体" w:hAnsi="宋体" w:cs="宋体" w:eastAsia="宋体" w:hint="default"/>
                <w:sz w:val="18"/>
                <w:szCs w:val="18"/>
              </w:rPr>
              <w:t> </w:t>
            </w:r>
          </w:p>
        </w:tc>
        <w:tc>
          <w:tcPr>
            <w:tcW w:w="214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4" w:right="0"/>
              <w:jc w:val="left"/>
              <w:rPr>
                <w:rFonts w:ascii="宋体" w:hAnsi="宋体" w:cs="宋体" w:eastAsia="宋体" w:hint="default"/>
                <w:sz w:val="18"/>
                <w:szCs w:val="18"/>
              </w:rPr>
            </w:pPr>
            <w:r>
              <w:rPr>
                <w:rFonts w:ascii="宋体"/>
                <w:sz w:val="18"/>
              </w:rPr>
              <w:t>781.19</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724" w:right="0"/>
              <w:jc w:val="left"/>
              <w:rPr>
                <w:rFonts w:ascii="宋体" w:hAnsi="宋体" w:cs="宋体" w:eastAsia="宋体" w:hint="default"/>
                <w:sz w:val="18"/>
                <w:szCs w:val="18"/>
              </w:rPr>
            </w:pPr>
            <w:r>
              <w:rPr>
                <w:rFonts w:ascii="宋体"/>
                <w:sz w:val="18"/>
              </w:rPr>
              <w:t>768.96</w:t>
            </w:r>
          </w:p>
        </w:tc>
      </w:tr>
    </w:tbl>
    <w:p>
      <w:pPr>
        <w:spacing w:line="240" w:lineRule="auto" w:before="2"/>
        <w:rPr>
          <w:rFonts w:ascii="宋体" w:hAnsi="宋体" w:cs="宋体" w:eastAsia="宋体" w:hint="default"/>
          <w:sz w:val="18"/>
          <w:szCs w:val="18"/>
        </w:rPr>
      </w:pPr>
    </w:p>
    <w:p>
      <w:pPr>
        <w:pStyle w:val="BodyText"/>
        <w:spacing w:line="420" w:lineRule="auto" w:before="36"/>
        <w:ind w:left="1018" w:right="2778"/>
        <w:jc w:val="left"/>
        <w:rPr>
          <w:rFonts w:ascii="宋体" w:hAnsi="宋体" w:cs="宋体" w:eastAsia="宋体" w:hint="default"/>
        </w:rPr>
      </w:pPr>
      <w:r>
        <w:rPr>
          <w:rFonts w:ascii="宋体" w:hAnsi="宋体" w:cs="宋体" w:eastAsia="宋体" w:hint="default"/>
        </w:rPr>
        <w:t>3. </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rFonts w:ascii="宋体" w:hAnsi="宋体" w:cs="宋体" w:eastAsia="宋体" w:hint="default"/>
          <w:w w:val="100"/>
        </w:rPr>
        <w:t> </w:t>
      </w:r>
      <w:r>
        <w:rPr/>
        <w:t>本公司受托管理</w:t>
      </w:r>
      <w:r>
        <w:rPr>
          <w:rFonts w:ascii="宋体" w:hAnsi="宋体" w:cs="宋体" w:eastAsia="宋体" w:hint="default"/>
        </w:rPr>
        <w:t>/</w:t>
      </w:r>
      <w:r>
        <w:rPr/>
        <w:t>承包情况表：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before="82"/>
        <w:ind w:left="95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6"/>
          <w:sz w:val="18"/>
          <w:szCs w:val="18"/>
        </w:rPr>
        <w:t> </w:t>
      </w:r>
      <w:r>
        <w:rPr>
          <w:rFonts w:ascii="宋体" w:hAnsi="宋体" w:cs="宋体" w:eastAsia="宋体" w:hint="default"/>
          <w:sz w:val="18"/>
          <w:szCs w:val="18"/>
        </w:rPr>
        <w:t>（单位：人民币万元）</w:t>
      </w:r>
      <w:r>
        <w:rPr>
          <w:rFonts w:ascii="宋体" w:hAnsi="宋体" w:cs="宋体" w:eastAsia="宋体" w:hint="default"/>
          <w:sz w:val="18"/>
          <w:szCs w:val="18"/>
        </w:rPr>
        <w:t> </w:t>
      </w:r>
    </w:p>
    <w:p>
      <w:pPr>
        <w:spacing w:line="240" w:lineRule="auto" w:before="11"/>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286"/>
        <w:gridCol w:w="1087"/>
        <w:gridCol w:w="1293"/>
        <w:gridCol w:w="1143"/>
        <w:gridCol w:w="1156"/>
        <w:gridCol w:w="1715"/>
        <w:gridCol w:w="1874"/>
      </w:tblGrid>
      <w:tr>
        <w:trPr>
          <w:trHeight w:val="632" w:hRule="exact"/>
        </w:trPr>
        <w:tc>
          <w:tcPr>
            <w:tcW w:w="1286"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委托方</w:t>
            </w:r>
            <w:r>
              <w:rPr>
                <w:rFonts w:ascii="宋体" w:hAnsi="宋体" w:cs="宋体" w:eastAsia="宋体" w:hint="default"/>
                <w:b/>
                <w:bCs/>
                <w:sz w:val="18"/>
                <w:szCs w:val="18"/>
              </w:rPr>
              <w:t>/</w:t>
            </w:r>
            <w:r>
              <w:rPr>
                <w:rFonts w:ascii="宋体" w:hAnsi="宋体" w:cs="宋体" w:eastAsia="宋体" w:hint="default"/>
                <w:b/>
                <w:bCs/>
                <w:sz w:val="18"/>
                <w:szCs w:val="18"/>
              </w:rPr>
              <w:t>出包方</w:t>
            </w:r>
            <w:r>
              <w:rPr>
                <w:rFonts w:ascii="宋体" w:hAnsi="宋体" w:cs="宋体" w:eastAsia="宋体" w:hint="default"/>
                <w:sz w:val="18"/>
                <w:szCs w:val="18"/>
              </w:rPr>
            </w:r>
          </w:p>
          <w:p>
            <w:pPr>
              <w:pStyle w:val="TableParagraph"/>
              <w:spacing w:line="240" w:lineRule="auto" w:before="124"/>
              <w:ind w:left="10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7"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受托方</w:t>
            </w:r>
            <w:r>
              <w:rPr>
                <w:rFonts w:ascii="宋体" w:hAnsi="宋体" w:cs="宋体" w:eastAsia="宋体" w:hint="default"/>
                <w:b/>
                <w:bCs/>
                <w:sz w:val="18"/>
                <w:szCs w:val="18"/>
              </w:rPr>
              <w:t>/</w:t>
            </w:r>
            <w:r>
              <w:rPr>
                <w:rFonts w:ascii="宋体" w:hAnsi="宋体" w:cs="宋体" w:eastAsia="宋体" w:hint="default"/>
                <w:b/>
                <w:bCs/>
                <w:sz w:val="18"/>
                <w:szCs w:val="18"/>
              </w:rPr>
              <w:t>承包</w:t>
            </w:r>
            <w:r>
              <w:rPr>
                <w:rFonts w:ascii="宋体" w:hAnsi="宋体" w:cs="宋体" w:eastAsia="宋体" w:hint="default"/>
                <w:sz w:val="18"/>
                <w:szCs w:val="18"/>
              </w:rPr>
            </w:r>
          </w:p>
          <w:p>
            <w:pPr>
              <w:pStyle w:val="TableParagraph"/>
              <w:spacing w:line="240" w:lineRule="auto" w:before="124"/>
              <w:ind w:left="97" w:right="0"/>
              <w:jc w:val="center"/>
              <w:rPr>
                <w:rFonts w:ascii="宋体" w:hAnsi="宋体" w:cs="宋体" w:eastAsia="宋体" w:hint="default"/>
                <w:sz w:val="18"/>
                <w:szCs w:val="18"/>
              </w:rPr>
            </w:pPr>
            <w:r>
              <w:rPr>
                <w:rFonts w:ascii="宋体" w:hAnsi="宋体" w:cs="宋体" w:eastAsia="宋体" w:hint="default"/>
                <w:b/>
                <w:bCs/>
                <w:sz w:val="18"/>
                <w:szCs w:val="18"/>
              </w:rPr>
              <w:t>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3" w:type="dxa"/>
            <w:tcBorders>
              <w:top w:val="nil" w:sz="6" w:space="0" w:color="auto"/>
              <w:left w:val="nil" w:sz="6" w:space="0" w:color="auto"/>
              <w:bottom w:val="single" w:sz="4" w:space="0" w:color="000000"/>
              <w:right w:val="nil" w:sz="6" w:space="0" w:color="auto"/>
            </w:tcBorders>
          </w:tcPr>
          <w:p>
            <w:pPr>
              <w:pStyle w:val="TableParagraph"/>
              <w:spacing w:line="180" w:lineRule="exact"/>
              <w:ind w:right="28"/>
              <w:jc w:val="center"/>
              <w:rPr>
                <w:rFonts w:ascii="宋体" w:hAnsi="宋体" w:cs="宋体" w:eastAsia="宋体" w:hint="default"/>
                <w:sz w:val="18"/>
                <w:szCs w:val="18"/>
              </w:rPr>
            </w:pPr>
            <w:r>
              <w:rPr>
                <w:rFonts w:ascii="宋体" w:hAnsi="宋体" w:cs="宋体" w:eastAsia="宋体" w:hint="default"/>
                <w:b/>
                <w:bCs/>
                <w:sz w:val="18"/>
                <w:szCs w:val="18"/>
              </w:rPr>
              <w:t>受托</w:t>
            </w:r>
            <w:r>
              <w:rPr>
                <w:rFonts w:ascii="宋体" w:hAnsi="宋体" w:cs="宋体" w:eastAsia="宋体" w:hint="default"/>
                <w:b/>
                <w:bCs/>
                <w:sz w:val="18"/>
                <w:szCs w:val="18"/>
              </w:rPr>
              <w:t>/</w:t>
            </w:r>
            <w:r>
              <w:rPr>
                <w:rFonts w:ascii="宋体" w:hAnsi="宋体" w:cs="宋体" w:eastAsia="宋体" w:hint="default"/>
                <w:b/>
                <w:bCs/>
                <w:sz w:val="18"/>
                <w:szCs w:val="18"/>
              </w:rPr>
              <w:t>承包资产</w:t>
            </w:r>
            <w:r>
              <w:rPr>
                <w:rFonts w:ascii="宋体" w:hAnsi="宋体" w:cs="宋体" w:eastAsia="宋体" w:hint="default"/>
                <w:sz w:val="18"/>
                <w:szCs w:val="18"/>
              </w:rPr>
            </w:r>
          </w:p>
          <w:p>
            <w:pPr>
              <w:pStyle w:val="TableParagraph"/>
              <w:spacing w:line="240" w:lineRule="auto" w:before="124"/>
              <w:ind w:left="58"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4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受托</w:t>
            </w:r>
            <w:r>
              <w:rPr>
                <w:rFonts w:ascii="宋体" w:hAnsi="宋体" w:cs="宋体" w:eastAsia="宋体" w:hint="default"/>
                <w:b/>
                <w:bCs/>
                <w:sz w:val="18"/>
                <w:szCs w:val="18"/>
              </w:rPr>
              <w:t>/</w:t>
            </w:r>
            <w:r>
              <w:rPr>
                <w:rFonts w:ascii="宋体" w:hAnsi="宋体" w:cs="宋体" w:eastAsia="宋体" w:hint="default"/>
                <w:b/>
                <w:bCs/>
                <w:sz w:val="18"/>
                <w:szCs w:val="18"/>
              </w:rPr>
              <w:t>承包起</w:t>
            </w:r>
            <w:r>
              <w:rPr>
                <w:rFonts w:ascii="宋体" w:hAnsi="宋体" w:cs="宋体" w:eastAsia="宋体" w:hint="default"/>
                <w:sz w:val="18"/>
                <w:szCs w:val="18"/>
              </w:rPr>
            </w:r>
          </w:p>
          <w:p>
            <w:pPr>
              <w:pStyle w:val="TableParagraph"/>
              <w:spacing w:line="240" w:lineRule="auto" w:before="124"/>
              <w:ind w:left="85" w:right="0"/>
              <w:jc w:val="center"/>
              <w:rPr>
                <w:rFonts w:ascii="宋体" w:hAnsi="宋体" w:cs="宋体" w:eastAsia="宋体" w:hint="default"/>
                <w:sz w:val="18"/>
                <w:szCs w:val="18"/>
              </w:rPr>
            </w:pPr>
            <w:r>
              <w:rPr>
                <w:rFonts w:ascii="宋体" w:hAnsi="宋体" w:cs="宋体" w:eastAsia="宋体" w:hint="default"/>
                <w:b/>
                <w:bCs/>
                <w:sz w:val="18"/>
                <w:szCs w:val="18"/>
              </w:rPr>
              <w:t>始日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56" w:type="dxa"/>
            <w:tcBorders>
              <w:top w:val="nil" w:sz="6" w:space="0" w:color="auto"/>
              <w:left w:val="nil" w:sz="6" w:space="0" w:color="auto"/>
              <w:bottom w:val="single" w:sz="4" w:space="0" w:color="000000"/>
              <w:right w:val="nil" w:sz="6" w:space="0" w:color="auto"/>
            </w:tcBorders>
          </w:tcPr>
          <w:p>
            <w:pPr>
              <w:pStyle w:val="TableParagraph"/>
              <w:spacing w:line="180" w:lineRule="exact"/>
              <w:ind w:right="8"/>
              <w:jc w:val="center"/>
              <w:rPr>
                <w:rFonts w:ascii="宋体" w:hAnsi="宋体" w:cs="宋体" w:eastAsia="宋体" w:hint="default"/>
                <w:sz w:val="18"/>
                <w:szCs w:val="18"/>
              </w:rPr>
            </w:pPr>
            <w:r>
              <w:rPr>
                <w:rFonts w:ascii="宋体" w:hAnsi="宋体" w:cs="宋体" w:eastAsia="宋体" w:hint="default"/>
                <w:b/>
                <w:bCs/>
                <w:sz w:val="18"/>
                <w:szCs w:val="18"/>
              </w:rPr>
              <w:t>受托</w:t>
            </w:r>
            <w:r>
              <w:rPr>
                <w:rFonts w:ascii="宋体" w:hAnsi="宋体" w:cs="宋体" w:eastAsia="宋体" w:hint="default"/>
                <w:b/>
                <w:bCs/>
                <w:sz w:val="18"/>
                <w:szCs w:val="18"/>
              </w:rPr>
              <w:t>/</w:t>
            </w:r>
            <w:r>
              <w:rPr>
                <w:rFonts w:ascii="宋体" w:hAnsi="宋体" w:cs="宋体" w:eastAsia="宋体" w:hint="default"/>
                <w:b/>
                <w:bCs/>
                <w:sz w:val="18"/>
                <w:szCs w:val="18"/>
              </w:rPr>
              <w:t>承包终</w:t>
            </w:r>
            <w:r>
              <w:rPr>
                <w:rFonts w:ascii="宋体" w:hAnsi="宋体" w:cs="宋体" w:eastAsia="宋体" w:hint="default"/>
                <w:sz w:val="18"/>
                <w:szCs w:val="18"/>
              </w:rPr>
            </w:r>
          </w:p>
          <w:p>
            <w:pPr>
              <w:pStyle w:val="TableParagraph"/>
              <w:spacing w:line="240" w:lineRule="auto" w:before="124"/>
              <w:ind w:left="77" w:right="0"/>
              <w:jc w:val="center"/>
              <w:rPr>
                <w:rFonts w:ascii="宋体" w:hAnsi="宋体" w:cs="宋体" w:eastAsia="宋体" w:hint="default"/>
                <w:sz w:val="18"/>
                <w:szCs w:val="18"/>
              </w:rPr>
            </w:pPr>
            <w:r>
              <w:rPr>
                <w:rFonts w:ascii="宋体" w:hAnsi="宋体" w:cs="宋体" w:eastAsia="宋体" w:hint="default"/>
                <w:b/>
                <w:bCs/>
                <w:sz w:val="18"/>
                <w:szCs w:val="18"/>
              </w:rPr>
              <w:t>止日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15" w:type="dxa"/>
            <w:tcBorders>
              <w:top w:val="nil" w:sz="6" w:space="0" w:color="auto"/>
              <w:left w:val="nil" w:sz="6" w:space="0" w:color="auto"/>
              <w:bottom w:val="single" w:sz="4" w:space="0" w:color="000000"/>
              <w:right w:val="nil" w:sz="6" w:space="0" w:color="auto"/>
            </w:tcBorders>
          </w:tcPr>
          <w:p>
            <w:pPr>
              <w:pStyle w:val="TableParagraph"/>
              <w:spacing w:line="180" w:lineRule="exact"/>
              <w:ind w:right="4"/>
              <w:jc w:val="center"/>
              <w:rPr>
                <w:rFonts w:ascii="宋体" w:hAnsi="宋体" w:cs="宋体" w:eastAsia="宋体" w:hint="default"/>
                <w:sz w:val="18"/>
                <w:szCs w:val="18"/>
              </w:rPr>
            </w:pPr>
            <w:r>
              <w:rPr>
                <w:rFonts w:ascii="宋体" w:hAnsi="宋体" w:cs="宋体" w:eastAsia="宋体" w:hint="default"/>
                <w:b/>
                <w:bCs/>
                <w:sz w:val="18"/>
                <w:szCs w:val="18"/>
              </w:rPr>
              <w:t>托管收益</w:t>
            </w:r>
            <w:r>
              <w:rPr>
                <w:rFonts w:ascii="宋体" w:hAnsi="宋体" w:cs="宋体" w:eastAsia="宋体" w:hint="default"/>
                <w:b/>
                <w:bCs/>
                <w:sz w:val="18"/>
                <w:szCs w:val="18"/>
              </w:rPr>
              <w:t>/</w:t>
            </w:r>
            <w:r>
              <w:rPr>
                <w:rFonts w:ascii="宋体" w:hAnsi="宋体" w:cs="宋体" w:eastAsia="宋体" w:hint="default"/>
                <w:b/>
                <w:bCs/>
                <w:sz w:val="18"/>
                <w:szCs w:val="18"/>
              </w:rPr>
              <w:t>承包收益</w:t>
            </w:r>
            <w:r>
              <w:rPr>
                <w:rFonts w:ascii="宋体" w:hAnsi="宋体" w:cs="宋体" w:eastAsia="宋体" w:hint="default"/>
                <w:sz w:val="18"/>
                <w:szCs w:val="18"/>
              </w:rPr>
            </w:r>
          </w:p>
          <w:p>
            <w:pPr>
              <w:pStyle w:val="TableParagraph"/>
              <w:spacing w:line="240" w:lineRule="auto" w:before="124"/>
              <w:ind w:left="86" w:right="0"/>
              <w:jc w:val="center"/>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74" w:type="dxa"/>
            <w:tcBorders>
              <w:top w:val="nil" w:sz="6" w:space="0" w:color="auto"/>
              <w:left w:val="nil" w:sz="6" w:space="0" w:color="auto"/>
              <w:bottom w:val="single" w:sz="4" w:space="0" w:color="000000"/>
              <w:right w:val="nil" w:sz="6" w:space="0" w:color="auto"/>
            </w:tcBorders>
          </w:tcPr>
          <w:p>
            <w:pPr>
              <w:pStyle w:val="TableParagraph"/>
              <w:spacing w:line="180" w:lineRule="exact"/>
              <w:ind w:left="29" w:right="0"/>
              <w:jc w:val="center"/>
              <w:rPr>
                <w:rFonts w:ascii="宋体" w:hAnsi="宋体" w:cs="宋体" w:eastAsia="宋体" w:hint="default"/>
                <w:sz w:val="18"/>
                <w:szCs w:val="18"/>
              </w:rPr>
            </w:pPr>
            <w:r>
              <w:rPr>
                <w:rFonts w:ascii="宋体" w:hAnsi="宋体" w:cs="宋体" w:eastAsia="宋体" w:hint="default"/>
                <w:b/>
                <w:bCs/>
                <w:sz w:val="18"/>
                <w:szCs w:val="18"/>
              </w:rPr>
              <w:t>年度确认的托管收益</w:t>
            </w:r>
            <w:r>
              <w:rPr>
                <w:rFonts w:ascii="宋体" w:hAnsi="宋体" w:cs="宋体" w:eastAsia="宋体" w:hint="default"/>
                <w:b/>
                <w:bCs/>
                <w:sz w:val="18"/>
                <w:szCs w:val="18"/>
              </w:rPr>
              <w:t>/</w:t>
            </w:r>
            <w:r>
              <w:rPr>
                <w:rFonts w:ascii="宋体" w:hAnsi="宋体" w:cs="宋体" w:eastAsia="宋体" w:hint="default"/>
                <w:sz w:val="18"/>
                <w:szCs w:val="18"/>
              </w:rPr>
            </w:r>
          </w:p>
          <w:p>
            <w:pPr>
              <w:pStyle w:val="TableParagraph"/>
              <w:spacing w:line="240" w:lineRule="auto" w:before="124"/>
              <w:ind w:left="118" w:right="0"/>
              <w:jc w:val="center"/>
              <w:rPr>
                <w:rFonts w:ascii="宋体" w:hAnsi="宋体" w:cs="宋体" w:eastAsia="宋体" w:hint="default"/>
                <w:sz w:val="18"/>
                <w:szCs w:val="18"/>
              </w:rPr>
            </w:pPr>
            <w:r>
              <w:rPr>
                <w:rFonts w:ascii="宋体" w:hAnsi="宋体" w:cs="宋体" w:eastAsia="宋体" w:hint="default"/>
                <w:b/>
                <w:bCs/>
                <w:sz w:val="18"/>
                <w:szCs w:val="18"/>
              </w:rPr>
              <w:t>承包收益</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077" w:hRule="exact"/>
        </w:trPr>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67" w:lineRule="auto"/>
              <w:ind w:left="199" w:right="95" w:hanging="92"/>
              <w:jc w:val="left"/>
              <w:rPr>
                <w:rFonts w:ascii="宋体" w:hAnsi="宋体" w:cs="宋体" w:eastAsia="宋体" w:hint="default"/>
                <w:sz w:val="18"/>
                <w:szCs w:val="18"/>
              </w:rPr>
            </w:pPr>
            <w:r>
              <w:rPr>
                <w:rFonts w:ascii="宋体" w:hAnsi="宋体" w:cs="宋体" w:eastAsia="宋体" w:hint="default"/>
                <w:sz w:val="18"/>
                <w:szCs w:val="18"/>
              </w:rPr>
              <w:t>上海船舶运输 科学研究所</w:t>
            </w:r>
            <w:r>
              <w:rPr>
                <w:rFonts w:ascii="宋体" w:hAnsi="宋体" w:cs="宋体" w:eastAsia="宋体" w:hint="default"/>
                <w:sz w:val="18"/>
                <w:szCs w:val="18"/>
              </w:rPr>
              <w:t> </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中远海运科</w:t>
            </w:r>
          </w:p>
          <w:p>
            <w:pPr>
              <w:pStyle w:val="TableParagraph"/>
              <w:spacing w:line="350" w:lineRule="atLeast" w:before="12"/>
              <w:ind w:left="96" w:right="89"/>
              <w:jc w:val="center"/>
              <w:rPr>
                <w:rFonts w:ascii="宋体" w:hAnsi="宋体" w:cs="宋体" w:eastAsia="宋体" w:hint="default"/>
                <w:sz w:val="18"/>
                <w:szCs w:val="18"/>
              </w:rPr>
            </w:pPr>
            <w:r>
              <w:rPr>
                <w:rFonts w:ascii="宋体" w:hAnsi="宋体" w:cs="宋体" w:eastAsia="宋体" w:hint="default"/>
                <w:sz w:val="18"/>
                <w:szCs w:val="18"/>
              </w:rPr>
              <w:t>技股份有限 公司</w:t>
            </w:r>
            <w:r>
              <w:rPr>
                <w:rFonts w:ascii="宋体" w:hAnsi="宋体" w:cs="宋体" w:eastAsia="宋体" w:hint="default"/>
                <w:sz w:val="18"/>
                <w:szCs w:val="18"/>
              </w:rPr>
              <w:t> </w:t>
            </w:r>
          </w:p>
        </w:tc>
        <w:tc>
          <w:tcPr>
            <w:tcW w:w="129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67" w:lineRule="auto"/>
              <w:ind w:left="540" w:right="119" w:hanging="450"/>
              <w:jc w:val="left"/>
              <w:rPr>
                <w:rFonts w:ascii="宋体" w:hAnsi="宋体" w:cs="宋体" w:eastAsia="宋体" w:hint="default"/>
                <w:sz w:val="18"/>
                <w:szCs w:val="18"/>
              </w:rPr>
            </w:pPr>
            <w:r>
              <w:rPr>
                <w:rFonts w:ascii="宋体" w:hAnsi="宋体" w:cs="宋体" w:eastAsia="宋体" w:hint="default"/>
                <w:sz w:val="18"/>
                <w:szCs w:val="18"/>
              </w:rPr>
              <w:t>业务和日常事 务</w:t>
            </w:r>
            <w:r>
              <w:rPr>
                <w:rFonts w:ascii="宋体" w:hAnsi="宋体" w:cs="宋体" w:eastAsia="宋体" w:hint="default"/>
                <w:sz w:val="18"/>
                <w:szCs w:val="18"/>
              </w:rPr>
              <w:t> </w:t>
            </w: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4" w:right="0"/>
              <w:jc w:val="left"/>
              <w:rPr>
                <w:rFonts w:ascii="宋体" w:hAnsi="宋体" w:cs="宋体" w:eastAsia="宋体" w:hint="default"/>
                <w:sz w:val="18"/>
                <w:szCs w:val="18"/>
              </w:rPr>
            </w:pPr>
            <w:r>
              <w:rPr>
                <w:rFonts w:ascii="宋体"/>
                <w:sz w:val="18"/>
              </w:rPr>
              <w:t>2018-1-30 </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sz w:val="18"/>
              </w:rPr>
              <w:t>2020-1-30 </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协议价</w:t>
            </w:r>
            <w:r>
              <w:rPr>
                <w:rFonts w:ascii="宋体" w:hAnsi="宋体" w:cs="宋体" w:eastAsia="宋体" w:hint="default"/>
                <w:sz w:val="18"/>
                <w:szCs w:val="18"/>
              </w:rPr>
              <w:t> </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22" w:right="0"/>
              <w:jc w:val="left"/>
              <w:rPr>
                <w:rFonts w:ascii="宋体" w:hAnsi="宋体" w:cs="宋体" w:eastAsia="宋体" w:hint="default"/>
                <w:sz w:val="18"/>
                <w:szCs w:val="18"/>
              </w:rPr>
            </w:pPr>
            <w:r>
              <w:rPr>
                <w:rFonts w:ascii="宋体"/>
                <w:sz w:val="18"/>
              </w:rPr>
              <w:t>1,297.17</w:t>
            </w:r>
          </w:p>
        </w:tc>
      </w:tr>
    </w:tbl>
    <w:p>
      <w:pPr>
        <w:spacing w:line="240" w:lineRule="auto" w:before="7"/>
        <w:rPr>
          <w:rFonts w:ascii="宋体" w:hAnsi="宋体" w:cs="宋体" w:eastAsia="宋体" w:hint="default"/>
          <w:sz w:val="16"/>
          <w:szCs w:val="16"/>
        </w:rPr>
      </w:pPr>
    </w:p>
    <w:p>
      <w:pPr>
        <w:pStyle w:val="BodyText"/>
        <w:spacing w:line="240" w:lineRule="auto" w:before="36"/>
        <w:ind w:left="1018" w:right="2778"/>
        <w:jc w:val="left"/>
        <w:rPr>
          <w:rFonts w:ascii="宋体" w:hAnsi="宋体" w:cs="宋体" w:eastAsia="宋体" w:hint="default"/>
        </w:rPr>
      </w:pPr>
      <w:r>
        <w:rPr>
          <w:rFonts w:ascii="宋体" w:hAnsi="宋体" w:cs="宋体" w:eastAsia="宋体" w:hint="default"/>
        </w:rPr>
        <w:t>4.</w:t>
      </w:r>
      <w:r>
        <w:rPr/>
        <w:t>关联租赁情况</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1018" w:right="2778"/>
        <w:jc w:val="left"/>
        <w:rPr>
          <w:rFonts w:ascii="宋体" w:hAnsi="宋体" w:cs="宋体" w:eastAsia="宋体" w:hint="default"/>
        </w:rPr>
      </w:pPr>
      <w:r>
        <w:rPr/>
        <w:t>（</w:t>
      </w:r>
      <w:r>
        <w:rPr>
          <w:rFonts w:ascii="宋体" w:hAnsi="宋体" w:cs="宋体" w:eastAsia="宋体" w:hint="default"/>
        </w:rPr>
        <w:t>1</w:t>
      </w:r>
      <w:r>
        <w:rPr/>
        <w:t>）本公司作为出租方：</w:t>
      </w:r>
      <w:r>
        <w:rPr>
          <w:rFonts w:ascii="宋体" w:hAnsi="宋体" w:cs="宋体" w:eastAsia="宋体" w:hint="default"/>
        </w:rPr>
        <w:t> </w:t>
      </w:r>
    </w:p>
    <w:p>
      <w:pPr>
        <w:spacing w:line="240" w:lineRule="auto" w:before="12"/>
        <w:rPr>
          <w:rFonts w:ascii="宋体" w:hAnsi="宋体" w:cs="宋体" w:eastAsia="宋体" w:hint="default"/>
          <w:sz w:val="12"/>
          <w:szCs w:val="12"/>
        </w:rPr>
      </w:pPr>
    </w:p>
    <w:p>
      <w:pPr>
        <w:pStyle w:val="BodyText"/>
        <w:spacing w:line="240" w:lineRule="auto" w:before="36"/>
        <w:ind w:left="6990" w:right="0"/>
        <w:jc w:val="left"/>
        <w:rPr>
          <w:rFonts w:ascii="宋体" w:hAnsi="宋体" w:cs="宋体" w:eastAsia="宋体" w:hint="default"/>
        </w:rPr>
      </w:pPr>
      <w:r>
        <w:rPr/>
        <w:t>（单位：人民币万元）</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293" w:type="dxa"/>
        <w:tblLayout w:type="fixed"/>
        <w:tblCellMar>
          <w:top w:w="0" w:type="dxa"/>
          <w:left w:w="0" w:type="dxa"/>
          <w:bottom w:w="0" w:type="dxa"/>
          <w:right w:w="0" w:type="dxa"/>
        </w:tblCellMar>
        <w:tblLook w:val="01E0"/>
      </w:tblPr>
      <w:tblGrid>
        <w:gridCol w:w="3142"/>
        <w:gridCol w:w="827"/>
        <w:gridCol w:w="1082"/>
        <w:gridCol w:w="1073"/>
        <w:gridCol w:w="902"/>
        <w:gridCol w:w="1098"/>
        <w:gridCol w:w="1062"/>
      </w:tblGrid>
      <w:tr>
        <w:trPr>
          <w:trHeight w:val="673" w:hRule="exact"/>
        </w:trPr>
        <w:tc>
          <w:tcPr>
            <w:tcW w:w="314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113"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27"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40" w:lineRule="auto" w:before="124"/>
              <w:ind w:left="86"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8" w:right="0"/>
              <w:jc w:val="center"/>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7"/>
              <w:jc w:val="center"/>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02" w:type="dxa"/>
            <w:tcBorders>
              <w:top w:val="nil" w:sz="6" w:space="0" w:color="auto"/>
              <w:left w:val="nil" w:sz="6" w:space="0" w:color="auto"/>
              <w:bottom w:val="single" w:sz="4" w:space="0" w:color="000000"/>
              <w:right w:val="nil" w:sz="6" w:space="0" w:color="auto"/>
            </w:tcBorders>
          </w:tcPr>
          <w:p>
            <w:pPr>
              <w:pStyle w:val="TableParagraph"/>
              <w:spacing w:line="180" w:lineRule="exact"/>
              <w:ind w:left="44" w:right="0"/>
              <w:jc w:val="left"/>
              <w:rPr>
                <w:rFonts w:ascii="宋体" w:hAnsi="宋体" w:cs="宋体" w:eastAsia="宋体" w:hint="default"/>
                <w:sz w:val="18"/>
                <w:szCs w:val="18"/>
              </w:rPr>
            </w:pPr>
            <w:r>
              <w:rPr>
                <w:rFonts w:ascii="宋体" w:hAnsi="宋体" w:cs="宋体" w:eastAsia="宋体" w:hint="default"/>
                <w:b/>
                <w:bCs/>
                <w:sz w:val="18"/>
                <w:szCs w:val="18"/>
              </w:rPr>
              <w:t>租赁收益</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199" w:lineRule="exact"/>
              <w:ind w:left="136" w:right="0" w:hanging="92"/>
              <w:jc w:val="left"/>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sz w:val="18"/>
                <w:szCs w:val="18"/>
              </w:rPr>
            </w:r>
          </w:p>
          <w:p>
            <w:pPr>
              <w:pStyle w:val="TableParagraph"/>
              <w:spacing w:line="240" w:lineRule="auto" w:before="124"/>
              <w:ind w:left="136" w:right="0"/>
              <w:jc w:val="left"/>
              <w:rPr>
                <w:rFonts w:ascii="宋体" w:hAnsi="宋体" w:cs="宋体" w:eastAsia="宋体" w:hint="default"/>
                <w:sz w:val="18"/>
                <w:szCs w:val="18"/>
              </w:rPr>
            </w:pPr>
            <w:r>
              <w:rPr>
                <w:rFonts w:ascii="宋体" w:hAnsi="宋体" w:cs="宋体" w:eastAsia="宋体" w:hint="default"/>
                <w:b/>
                <w:bCs/>
                <w:sz w:val="18"/>
                <w:szCs w:val="18"/>
              </w:rPr>
              <w:t>租赁收入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62" w:type="dxa"/>
            <w:tcBorders>
              <w:top w:val="nil" w:sz="6" w:space="0" w:color="auto"/>
              <w:left w:val="nil" w:sz="6" w:space="0" w:color="auto"/>
              <w:bottom w:val="single" w:sz="4" w:space="0" w:color="000000"/>
              <w:right w:val="nil" w:sz="6" w:space="0" w:color="auto"/>
            </w:tcBorders>
          </w:tcPr>
          <w:p>
            <w:pPr>
              <w:pStyle w:val="TableParagraph"/>
              <w:spacing w:line="180" w:lineRule="exact"/>
              <w:ind w:left="152" w:right="0" w:hanging="89"/>
              <w:jc w:val="left"/>
              <w:rPr>
                <w:rFonts w:ascii="宋体" w:hAnsi="宋体" w:cs="宋体" w:eastAsia="宋体" w:hint="default"/>
                <w:sz w:val="18"/>
                <w:szCs w:val="18"/>
              </w:rPr>
            </w:pPr>
            <w:r>
              <w:rPr>
                <w:rFonts w:ascii="宋体" w:hAnsi="宋体" w:cs="宋体" w:eastAsia="宋体" w:hint="default"/>
                <w:b/>
                <w:bCs/>
                <w:sz w:val="18"/>
                <w:szCs w:val="18"/>
              </w:rPr>
              <w:t>上期确认的</w:t>
            </w:r>
            <w:r>
              <w:rPr>
                <w:rFonts w:ascii="宋体" w:hAnsi="宋体" w:cs="宋体" w:eastAsia="宋体" w:hint="default"/>
                <w:sz w:val="18"/>
                <w:szCs w:val="18"/>
              </w:rPr>
            </w:r>
          </w:p>
          <w:p>
            <w:pPr>
              <w:pStyle w:val="TableParagraph"/>
              <w:spacing w:line="240" w:lineRule="auto" w:before="122"/>
              <w:ind w:left="152" w:right="0"/>
              <w:jc w:val="left"/>
              <w:rPr>
                <w:rFonts w:ascii="宋体" w:hAnsi="宋体" w:cs="宋体" w:eastAsia="宋体" w:hint="default"/>
                <w:sz w:val="18"/>
                <w:szCs w:val="18"/>
              </w:rPr>
            </w:pPr>
            <w:r>
              <w:rPr>
                <w:rFonts w:ascii="宋体" w:hAnsi="宋体" w:cs="宋体" w:eastAsia="宋体" w:hint="default"/>
                <w:b/>
                <w:bCs/>
                <w:sz w:val="18"/>
                <w:szCs w:val="18"/>
              </w:rPr>
              <w:t>租赁收入</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14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1" w:right="0"/>
              <w:jc w:val="left"/>
              <w:rPr>
                <w:rFonts w:ascii="宋体" w:hAnsi="宋体" w:cs="宋体" w:eastAsia="宋体" w:hint="default"/>
                <w:sz w:val="18"/>
                <w:szCs w:val="18"/>
              </w:rPr>
            </w:pPr>
            <w:r>
              <w:rPr>
                <w:rFonts w:ascii="宋体" w:hAnsi="宋体" w:cs="宋体" w:eastAsia="宋体" w:hint="default"/>
                <w:sz w:val="18"/>
                <w:szCs w:val="18"/>
              </w:rPr>
              <w:t>中远海运资产经营管理有限公司</w:t>
            </w:r>
            <w:r>
              <w:rPr>
                <w:rFonts w:ascii="宋体" w:hAnsi="宋体" w:cs="宋体" w:eastAsia="宋体" w:hint="default"/>
                <w:sz w:val="18"/>
                <w:szCs w:val="18"/>
              </w:rPr>
              <w:t> </w:t>
            </w:r>
          </w:p>
        </w:tc>
        <w:tc>
          <w:tcPr>
            <w:tcW w:w="82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84"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8" w:right="0"/>
              <w:jc w:val="center"/>
              <w:rPr>
                <w:rFonts w:ascii="宋体" w:hAnsi="宋体" w:cs="宋体" w:eastAsia="宋体" w:hint="default"/>
                <w:sz w:val="18"/>
                <w:szCs w:val="18"/>
              </w:rPr>
            </w:pPr>
            <w:r>
              <w:rPr>
                <w:rFonts w:ascii="宋体"/>
                <w:sz w:val="18"/>
              </w:rPr>
              <w:t>2016-9-1 </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
              <w:jc w:val="center"/>
              <w:rPr>
                <w:rFonts w:ascii="宋体" w:hAnsi="宋体" w:cs="宋体" w:eastAsia="宋体" w:hint="default"/>
                <w:sz w:val="18"/>
                <w:szCs w:val="18"/>
              </w:rPr>
            </w:pPr>
            <w:r>
              <w:rPr>
                <w:rFonts w:ascii="宋体"/>
                <w:sz w:val="18"/>
              </w:rPr>
              <w:t>2021-8-31 </w:t>
            </w:r>
          </w:p>
        </w:tc>
        <w:tc>
          <w:tcPr>
            <w:tcW w:w="9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1"/>
              <w:jc w:val="right"/>
              <w:rPr>
                <w:rFonts w:ascii="宋体" w:hAnsi="宋体" w:cs="宋体" w:eastAsia="宋体" w:hint="default"/>
                <w:sz w:val="18"/>
                <w:szCs w:val="18"/>
              </w:rPr>
            </w:pPr>
            <w:r>
              <w:rPr>
                <w:rFonts w:ascii="宋体"/>
                <w:spacing w:val="-1"/>
                <w:sz w:val="18"/>
              </w:rPr>
              <w:t>461.34</w:t>
            </w: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6"/>
              <w:jc w:val="right"/>
              <w:rPr>
                <w:rFonts w:ascii="宋体" w:hAnsi="宋体" w:cs="宋体" w:eastAsia="宋体" w:hint="default"/>
                <w:sz w:val="18"/>
                <w:szCs w:val="18"/>
              </w:rPr>
            </w:pPr>
            <w:r>
              <w:rPr>
                <w:rFonts w:ascii="宋体"/>
                <w:spacing w:val="-1"/>
                <w:sz w:val="18"/>
              </w:rPr>
              <w:t>462.07</w:t>
            </w:r>
          </w:p>
        </w:tc>
      </w:tr>
      <w:tr>
        <w:trPr>
          <w:trHeight w:val="440"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上海海瑄置业有限公司</w:t>
            </w:r>
            <w:r>
              <w:rPr>
                <w:rFonts w:ascii="宋体" w:hAnsi="宋体" w:cs="宋体" w:eastAsia="宋体" w:hint="default"/>
                <w:sz w:val="18"/>
                <w:szCs w:val="18"/>
              </w:rPr>
              <w:t> </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4"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 w:right="0"/>
              <w:jc w:val="center"/>
              <w:rPr>
                <w:rFonts w:ascii="宋体" w:hAnsi="宋体" w:cs="宋体" w:eastAsia="宋体" w:hint="default"/>
                <w:sz w:val="18"/>
                <w:szCs w:val="18"/>
              </w:rPr>
            </w:pPr>
            <w:r>
              <w:rPr>
                <w:rFonts w:ascii="宋体"/>
                <w:sz w:val="18"/>
              </w:rPr>
              <w:t>2018-7-1 </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
              <w:jc w:val="center"/>
              <w:rPr>
                <w:rFonts w:ascii="宋体" w:hAnsi="宋体" w:cs="宋体" w:eastAsia="宋体" w:hint="default"/>
                <w:sz w:val="18"/>
                <w:szCs w:val="18"/>
              </w:rPr>
            </w:pPr>
            <w:r>
              <w:rPr>
                <w:rFonts w:ascii="宋体"/>
                <w:sz w:val="18"/>
              </w:rPr>
              <w:t>2021-8-31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31.36</w:t>
            </w:r>
          </w:p>
        </w:tc>
        <w:tc>
          <w:tcPr>
            <w:tcW w:w="1062" w:type="dxa"/>
            <w:tcBorders>
              <w:top w:val="nil" w:sz="6" w:space="0" w:color="auto"/>
              <w:left w:val="nil" w:sz="6" w:space="0" w:color="auto"/>
              <w:bottom w:val="nil" w:sz="6" w:space="0" w:color="auto"/>
              <w:right w:val="nil" w:sz="6" w:space="0" w:color="auto"/>
            </w:tcBorders>
          </w:tcPr>
          <w:p>
            <w:pPr/>
          </w:p>
        </w:tc>
      </w:tr>
      <w:tr>
        <w:trPr>
          <w:trHeight w:val="440"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上海海璟置业有限公司</w:t>
            </w:r>
            <w:r>
              <w:rPr>
                <w:rFonts w:ascii="宋体" w:hAnsi="宋体" w:cs="宋体" w:eastAsia="宋体" w:hint="default"/>
                <w:sz w:val="18"/>
                <w:szCs w:val="18"/>
              </w:rPr>
              <w:t> </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4"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 w:right="0"/>
              <w:jc w:val="center"/>
              <w:rPr>
                <w:rFonts w:ascii="宋体" w:hAnsi="宋体" w:cs="宋体" w:eastAsia="宋体" w:hint="default"/>
                <w:sz w:val="18"/>
                <w:szCs w:val="18"/>
              </w:rPr>
            </w:pPr>
            <w:r>
              <w:rPr>
                <w:rFonts w:ascii="宋体"/>
                <w:sz w:val="18"/>
              </w:rPr>
              <w:t>2018-7-1 </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
              <w:jc w:val="center"/>
              <w:rPr>
                <w:rFonts w:ascii="宋体" w:hAnsi="宋体" w:cs="宋体" w:eastAsia="宋体" w:hint="default"/>
                <w:sz w:val="18"/>
                <w:szCs w:val="18"/>
              </w:rPr>
            </w:pPr>
            <w:r>
              <w:rPr>
                <w:rFonts w:ascii="宋体"/>
                <w:sz w:val="18"/>
              </w:rPr>
              <w:t>2021-8-31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right"/>
              <w:rPr>
                <w:rFonts w:ascii="宋体" w:hAnsi="宋体" w:cs="宋体" w:eastAsia="宋体" w:hint="default"/>
                <w:sz w:val="18"/>
                <w:szCs w:val="18"/>
              </w:rPr>
            </w:pPr>
            <w:r>
              <w:rPr>
                <w:rFonts w:ascii="宋体"/>
                <w:sz w:val="18"/>
              </w:rPr>
              <w:t>31.36</w:t>
            </w:r>
          </w:p>
        </w:tc>
        <w:tc>
          <w:tcPr>
            <w:tcW w:w="1062" w:type="dxa"/>
            <w:tcBorders>
              <w:top w:val="nil" w:sz="6" w:space="0" w:color="auto"/>
              <w:left w:val="nil" w:sz="6" w:space="0" w:color="auto"/>
              <w:bottom w:val="nil" w:sz="6" w:space="0" w:color="auto"/>
              <w:right w:val="nil" w:sz="6" w:space="0" w:color="auto"/>
            </w:tcBorders>
          </w:tcPr>
          <w:p>
            <w:pPr/>
          </w:p>
        </w:tc>
      </w:tr>
      <w:tr>
        <w:trPr>
          <w:trHeight w:val="439"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上海长兴中远海运资产管理有限公司</w:t>
            </w:r>
            <w:r>
              <w:rPr>
                <w:rFonts w:ascii="宋体" w:hAnsi="宋体" w:cs="宋体" w:eastAsia="宋体" w:hint="default"/>
                <w:sz w:val="18"/>
                <w:szCs w:val="18"/>
              </w:rPr>
              <w:t> </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4"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 w:right="0"/>
              <w:jc w:val="center"/>
              <w:rPr>
                <w:rFonts w:ascii="宋体" w:hAnsi="宋体" w:cs="宋体" w:eastAsia="宋体" w:hint="default"/>
                <w:sz w:val="18"/>
                <w:szCs w:val="18"/>
              </w:rPr>
            </w:pPr>
            <w:r>
              <w:rPr>
                <w:rFonts w:ascii="宋体"/>
                <w:sz w:val="18"/>
              </w:rPr>
              <w:t>2018-7-1 </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
              <w:jc w:val="center"/>
              <w:rPr>
                <w:rFonts w:ascii="宋体" w:hAnsi="宋体" w:cs="宋体" w:eastAsia="宋体" w:hint="default"/>
                <w:sz w:val="18"/>
                <w:szCs w:val="18"/>
              </w:rPr>
            </w:pPr>
            <w:r>
              <w:rPr>
                <w:rFonts w:ascii="宋体"/>
                <w:sz w:val="18"/>
              </w:rPr>
              <w:t>2021-8-31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25.29</w:t>
            </w:r>
          </w:p>
        </w:tc>
        <w:tc>
          <w:tcPr>
            <w:tcW w:w="1062" w:type="dxa"/>
            <w:tcBorders>
              <w:top w:val="nil" w:sz="6" w:space="0" w:color="auto"/>
              <w:left w:val="nil" w:sz="6" w:space="0" w:color="auto"/>
              <w:bottom w:val="nil" w:sz="6" w:space="0" w:color="auto"/>
              <w:right w:val="nil" w:sz="6" w:space="0" w:color="auto"/>
            </w:tcBorders>
          </w:tcPr>
          <w:p>
            <w:pPr/>
          </w:p>
        </w:tc>
      </w:tr>
      <w:tr>
        <w:trPr>
          <w:trHeight w:val="800"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367" w:lineRule="auto" w:before="74"/>
              <w:ind w:left="31" w:right="48"/>
              <w:jc w:val="left"/>
              <w:rPr>
                <w:rFonts w:ascii="宋体" w:hAnsi="宋体" w:cs="宋体" w:eastAsia="宋体" w:hint="default"/>
                <w:sz w:val="18"/>
                <w:szCs w:val="18"/>
              </w:rPr>
            </w:pPr>
            <w:r>
              <w:rPr>
                <w:rFonts w:ascii="宋体" w:hAnsi="宋体" w:cs="宋体" w:eastAsia="宋体" w:hint="default"/>
                <w:sz w:val="18"/>
                <w:szCs w:val="18"/>
              </w:rPr>
              <w:t>中海海运（上海）资产经营管理有限公 司</w:t>
            </w:r>
            <w:r>
              <w:rPr>
                <w:rFonts w:ascii="宋体" w:hAnsi="宋体" w:cs="宋体" w:eastAsia="宋体" w:hint="default"/>
                <w:sz w:val="18"/>
                <w:szCs w:val="18"/>
              </w:rPr>
              <w:t> </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4"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sz w:val="18"/>
              </w:rPr>
              <w:t>2018-7-1 </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sz w:val="18"/>
              </w:rPr>
              <w:t>2021-8-31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1"/>
              <w:jc w:val="right"/>
              <w:rPr>
                <w:rFonts w:ascii="宋体" w:hAnsi="宋体" w:cs="宋体" w:eastAsia="宋体" w:hint="default"/>
                <w:sz w:val="18"/>
                <w:szCs w:val="18"/>
              </w:rPr>
            </w:pPr>
            <w:r>
              <w:rPr>
                <w:rFonts w:ascii="宋体"/>
                <w:sz w:val="18"/>
              </w:rPr>
              <w:t>25.15</w:t>
            </w:r>
          </w:p>
        </w:tc>
        <w:tc>
          <w:tcPr>
            <w:tcW w:w="1062" w:type="dxa"/>
            <w:tcBorders>
              <w:top w:val="nil" w:sz="6" w:space="0" w:color="auto"/>
              <w:left w:val="nil" w:sz="6" w:space="0" w:color="auto"/>
              <w:bottom w:val="nil" w:sz="6" w:space="0" w:color="auto"/>
              <w:right w:val="nil" w:sz="6" w:space="0" w:color="auto"/>
            </w:tcBorders>
          </w:tcPr>
          <w:p>
            <w:pPr/>
          </w:p>
        </w:tc>
      </w:tr>
      <w:tr>
        <w:trPr>
          <w:trHeight w:val="800"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364" w:lineRule="auto" w:before="75"/>
              <w:ind w:left="31" w:right="48"/>
              <w:jc w:val="left"/>
              <w:rPr>
                <w:rFonts w:ascii="宋体" w:hAnsi="宋体" w:cs="宋体" w:eastAsia="宋体" w:hint="default"/>
                <w:sz w:val="18"/>
                <w:szCs w:val="18"/>
              </w:rPr>
            </w:pPr>
            <w:r>
              <w:rPr>
                <w:rFonts w:ascii="宋体" w:hAnsi="宋体" w:cs="宋体" w:eastAsia="宋体" w:hint="default"/>
                <w:sz w:val="18"/>
                <w:szCs w:val="18"/>
              </w:rPr>
              <w:t>中远海运古野通信导航科技（上海）有 限公司</w:t>
            </w:r>
            <w:r>
              <w:rPr>
                <w:rFonts w:ascii="宋体" w:hAnsi="宋体" w:cs="宋体" w:eastAsia="宋体" w:hint="default"/>
                <w:sz w:val="18"/>
                <w:szCs w:val="18"/>
              </w:rPr>
              <w:t> </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4"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sz w:val="18"/>
              </w:rPr>
              <w:t>2018-9-1 </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sz w:val="18"/>
              </w:rPr>
              <w:t>2020-8-31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1"/>
              <w:jc w:val="right"/>
              <w:rPr>
                <w:rFonts w:ascii="宋体" w:hAnsi="宋体" w:cs="宋体" w:eastAsia="宋体" w:hint="default"/>
                <w:sz w:val="18"/>
                <w:szCs w:val="18"/>
              </w:rPr>
            </w:pPr>
            <w:r>
              <w:rPr>
                <w:rFonts w:ascii="宋体"/>
                <w:sz w:val="18"/>
              </w:rPr>
              <w:t>18.12</w:t>
            </w:r>
          </w:p>
        </w:tc>
        <w:tc>
          <w:tcPr>
            <w:tcW w:w="1062" w:type="dxa"/>
            <w:tcBorders>
              <w:top w:val="nil" w:sz="6" w:space="0" w:color="auto"/>
              <w:left w:val="nil" w:sz="6" w:space="0" w:color="auto"/>
              <w:bottom w:val="nil" w:sz="6" w:space="0" w:color="auto"/>
              <w:right w:val="nil" w:sz="6" w:space="0" w:color="auto"/>
            </w:tcBorders>
          </w:tcPr>
          <w:p>
            <w:pPr/>
          </w:p>
        </w:tc>
      </w:tr>
      <w:tr>
        <w:trPr>
          <w:trHeight w:val="440"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中海工业建设（上海浦东）有限公司</w:t>
            </w:r>
            <w:r>
              <w:rPr>
                <w:rFonts w:ascii="宋体" w:hAnsi="宋体" w:cs="宋体" w:eastAsia="宋体" w:hint="default"/>
                <w:sz w:val="18"/>
                <w:szCs w:val="18"/>
              </w:rPr>
              <w:t> </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4"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 w:right="0"/>
              <w:jc w:val="center"/>
              <w:rPr>
                <w:rFonts w:ascii="宋体" w:hAnsi="宋体" w:cs="宋体" w:eastAsia="宋体" w:hint="default"/>
                <w:sz w:val="18"/>
                <w:szCs w:val="18"/>
              </w:rPr>
            </w:pPr>
            <w:r>
              <w:rPr>
                <w:rFonts w:ascii="宋体"/>
                <w:sz w:val="18"/>
              </w:rPr>
              <w:t>2018-1-1 </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
              <w:jc w:val="center"/>
              <w:rPr>
                <w:rFonts w:ascii="宋体" w:hAnsi="宋体" w:cs="宋体" w:eastAsia="宋体" w:hint="default"/>
                <w:sz w:val="18"/>
                <w:szCs w:val="18"/>
              </w:rPr>
            </w:pPr>
            <w:r>
              <w:rPr>
                <w:rFonts w:ascii="宋体"/>
                <w:sz w:val="18"/>
              </w:rPr>
              <w:t>2018-12-31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right"/>
              <w:rPr>
                <w:rFonts w:ascii="宋体" w:hAnsi="宋体" w:cs="宋体" w:eastAsia="宋体" w:hint="default"/>
                <w:sz w:val="18"/>
                <w:szCs w:val="18"/>
              </w:rPr>
            </w:pPr>
            <w:r>
              <w:rPr>
                <w:rFonts w:ascii="宋体"/>
                <w:sz w:val="18"/>
              </w:rPr>
              <w:t>2.00</w:t>
            </w:r>
          </w:p>
        </w:tc>
        <w:tc>
          <w:tcPr>
            <w:tcW w:w="1062" w:type="dxa"/>
            <w:tcBorders>
              <w:top w:val="nil" w:sz="6" w:space="0" w:color="auto"/>
              <w:left w:val="nil" w:sz="6" w:space="0" w:color="auto"/>
              <w:bottom w:val="nil" w:sz="6" w:space="0" w:color="auto"/>
              <w:right w:val="nil" w:sz="6" w:space="0" w:color="auto"/>
            </w:tcBorders>
          </w:tcPr>
          <w:p>
            <w:pPr/>
          </w:p>
        </w:tc>
      </w:tr>
      <w:tr>
        <w:trPr>
          <w:trHeight w:val="310"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4" w:right="0"/>
              <w:jc w:val="center"/>
              <w:rPr>
                <w:rFonts w:ascii="宋体" w:hAnsi="宋体" w:cs="宋体" w:eastAsia="宋体" w:hint="default"/>
                <w:sz w:val="18"/>
                <w:szCs w:val="18"/>
              </w:rPr>
            </w:pPr>
            <w:r>
              <w:rPr>
                <w:rFonts w:ascii="宋体"/>
                <w:sz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 w:right="0"/>
              <w:jc w:val="center"/>
              <w:rPr>
                <w:rFonts w:ascii="宋体" w:hAnsi="宋体" w:cs="宋体" w:eastAsia="宋体" w:hint="default"/>
                <w:sz w:val="18"/>
                <w:szCs w:val="18"/>
              </w:rPr>
            </w:pPr>
            <w:r>
              <w:rPr>
                <w:rFonts w:ascii="宋体"/>
                <w:sz w:val="18"/>
              </w:rPr>
              <w:t> </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
              <w:jc w:val="center"/>
              <w:rPr>
                <w:rFonts w:ascii="宋体" w:hAnsi="宋体" w:cs="宋体" w:eastAsia="宋体" w:hint="default"/>
                <w:sz w:val="18"/>
                <w:szCs w:val="18"/>
              </w:rPr>
            </w:pPr>
            <w:r>
              <w:rPr>
                <w:rFonts w:ascii="宋体"/>
                <w:sz w:val="18"/>
              </w:rPr>
              <w:t>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r>
            <w:r>
              <w:rPr>
                <w:rFonts w:ascii="宋体"/>
                <w:spacing w:val="-1"/>
                <w:sz w:val="18"/>
                <w:u w:val="thick" w:color="000000"/>
              </w:rPr>
              <w:t>594.62</w:t>
            </w:r>
            <w:r>
              <w:rPr>
                <w:rFonts w:ascii="宋体"/>
                <w:spacing w:val="-1"/>
                <w:sz w:val="18"/>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宋体" w:hAnsi="宋体" w:cs="宋体" w:eastAsia="宋体" w:hint="default"/>
                <w:sz w:val="18"/>
                <w:szCs w:val="18"/>
              </w:rPr>
            </w:pPr>
            <w:r>
              <w:rPr>
                <w:rFonts w:ascii="宋体"/>
                <w:sz w:val="18"/>
              </w:rPr>
            </w:r>
            <w:r>
              <w:rPr>
                <w:rFonts w:ascii="宋体"/>
                <w:spacing w:val="-1"/>
                <w:sz w:val="18"/>
                <w:u w:val="thick" w:color="000000"/>
              </w:rPr>
              <w:t>462.07</w:t>
            </w:r>
            <w:r>
              <w:rPr>
                <w:rFonts w:ascii="宋体"/>
                <w:spacing w:val="-1"/>
                <w:sz w:val="18"/>
              </w:rPr>
            </w:r>
          </w:p>
        </w:tc>
      </w:tr>
    </w:tbl>
    <w:p>
      <w:pPr>
        <w:spacing w:line="240" w:lineRule="auto" w:before="7"/>
        <w:rPr>
          <w:rFonts w:ascii="宋体" w:hAnsi="宋体" w:cs="宋体" w:eastAsia="宋体" w:hint="default"/>
          <w:sz w:val="16"/>
          <w:szCs w:val="16"/>
        </w:rPr>
      </w:pPr>
    </w:p>
    <w:p>
      <w:pPr>
        <w:pStyle w:val="BodyText"/>
        <w:spacing w:line="240" w:lineRule="auto" w:before="36"/>
        <w:ind w:left="1018" w:right="2778"/>
        <w:jc w:val="left"/>
        <w:rPr>
          <w:rFonts w:ascii="宋体" w:hAnsi="宋体" w:cs="宋体" w:eastAsia="宋体" w:hint="default"/>
        </w:rPr>
      </w:pPr>
      <w:r>
        <w:rPr/>
        <w:t>（</w:t>
      </w:r>
      <w:r>
        <w:rPr>
          <w:rFonts w:ascii="宋体" w:hAnsi="宋体" w:cs="宋体" w:eastAsia="宋体" w:hint="default"/>
        </w:rPr>
        <w:t>2</w:t>
      </w:r>
      <w:r>
        <w:rPr/>
        <w:t>）本公司作为承租方：</w:t>
      </w:r>
      <w:r>
        <w:rPr>
          <w:rFonts w:ascii="宋体" w:hAnsi="宋体" w:cs="宋体" w:eastAsia="宋体" w:hint="default"/>
        </w:rPr>
        <w:t> </w:t>
      </w:r>
    </w:p>
    <w:p>
      <w:pPr>
        <w:spacing w:line="240" w:lineRule="auto" w:before="13"/>
        <w:rPr>
          <w:rFonts w:ascii="宋体" w:hAnsi="宋体" w:cs="宋体" w:eastAsia="宋体" w:hint="default"/>
          <w:sz w:val="14"/>
          <w:szCs w:val="14"/>
        </w:rPr>
      </w:pPr>
    </w:p>
    <w:p>
      <w:pPr>
        <w:spacing w:before="44"/>
        <w:ind w:left="0" w:right="1437" w:firstLine="0"/>
        <w:jc w:val="right"/>
        <w:rPr>
          <w:rFonts w:ascii="宋体" w:hAnsi="宋体" w:cs="宋体" w:eastAsia="宋体" w:hint="default"/>
          <w:sz w:val="18"/>
          <w:szCs w:val="18"/>
        </w:rPr>
      </w:pPr>
      <w:r>
        <w:rPr>
          <w:rFonts w:ascii="宋体" w:hAnsi="宋体" w:cs="宋体" w:eastAsia="宋体" w:hint="default"/>
          <w:sz w:val="18"/>
          <w:szCs w:val="18"/>
        </w:rPr>
        <w:t>（单位：人民币万元）</w:t>
      </w:r>
      <w:r>
        <w:rPr>
          <w:rFonts w:ascii="宋体" w:hAnsi="宋体" w:cs="宋体" w:eastAsia="宋体" w:hint="default"/>
          <w:sz w:val="18"/>
          <w:szCs w:val="18"/>
        </w:rPr>
        <w:t> </w:t>
      </w:r>
    </w:p>
    <w:p>
      <w:pPr>
        <w:spacing w:line="240" w:lineRule="auto" w:before="11"/>
        <w:rPr>
          <w:rFonts w:ascii="宋体" w:hAnsi="宋体" w:cs="宋体" w:eastAsia="宋体" w:hint="default"/>
          <w:sz w:val="25"/>
          <w:szCs w:val="25"/>
        </w:rPr>
      </w:pPr>
    </w:p>
    <w:tbl>
      <w:tblPr>
        <w:tblW w:w="0" w:type="auto"/>
        <w:jc w:val="left"/>
        <w:tblInd w:w="492" w:type="dxa"/>
        <w:tblLayout w:type="fixed"/>
        <w:tblCellMar>
          <w:top w:w="0" w:type="dxa"/>
          <w:left w:w="0" w:type="dxa"/>
          <w:bottom w:w="0" w:type="dxa"/>
          <w:right w:w="0" w:type="dxa"/>
        </w:tblCellMar>
        <w:tblLook w:val="01E0"/>
      </w:tblPr>
      <w:tblGrid>
        <w:gridCol w:w="2234"/>
        <w:gridCol w:w="894"/>
        <w:gridCol w:w="1069"/>
        <w:gridCol w:w="1158"/>
        <w:gridCol w:w="1076"/>
        <w:gridCol w:w="1227"/>
        <w:gridCol w:w="1132"/>
      </w:tblGrid>
      <w:tr>
        <w:trPr>
          <w:trHeight w:val="673" w:hRule="exact"/>
        </w:trPr>
        <w:tc>
          <w:tcPr>
            <w:tcW w:w="2234"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710"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94" w:type="dxa"/>
            <w:tcBorders>
              <w:top w:val="nil" w:sz="6" w:space="0" w:color="auto"/>
              <w:left w:val="nil" w:sz="6" w:space="0" w:color="auto"/>
              <w:bottom w:val="single" w:sz="4" w:space="0" w:color="000000"/>
              <w:right w:val="nil" w:sz="6" w:space="0" w:color="auto"/>
            </w:tcBorders>
          </w:tcPr>
          <w:p>
            <w:pPr>
              <w:pStyle w:val="TableParagraph"/>
              <w:spacing w:line="199" w:lineRule="exact"/>
              <w:ind w:left="99"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40" w:lineRule="auto" w:before="124"/>
              <w:ind w:left="189"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72" w:right="0"/>
              <w:jc w:val="left"/>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7" w:right="0"/>
              <w:jc w:val="left"/>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76" w:type="dxa"/>
            <w:tcBorders>
              <w:top w:val="nil" w:sz="6" w:space="0" w:color="auto"/>
              <w:left w:val="nil" w:sz="6" w:space="0" w:color="auto"/>
              <w:bottom w:val="single" w:sz="4" w:space="0" w:color="000000"/>
              <w:right w:val="nil" w:sz="6" w:space="0" w:color="auto"/>
            </w:tcBorders>
          </w:tcPr>
          <w:p>
            <w:pPr>
              <w:pStyle w:val="TableParagraph"/>
              <w:spacing w:line="180" w:lineRule="exact"/>
              <w:ind w:left="118" w:right="0" w:firstLine="91"/>
              <w:jc w:val="left"/>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180" w:lineRule="exact"/>
              <w:ind w:left="57" w:right="0"/>
              <w:jc w:val="center"/>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center"/>
              <w:rPr>
                <w:rFonts w:ascii="宋体" w:hAnsi="宋体" w:cs="宋体" w:eastAsia="宋体" w:hint="default"/>
                <w:sz w:val="18"/>
                <w:szCs w:val="18"/>
              </w:rPr>
            </w:pPr>
            <w:r>
              <w:rPr>
                <w:rFonts w:ascii="宋体" w:hAnsi="宋体" w:cs="宋体" w:eastAsia="宋体" w:hint="default"/>
                <w:b/>
                <w:bCs/>
                <w:sz w:val="18"/>
                <w:szCs w:val="18"/>
              </w:rPr>
              <w:t>上期确认的</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99" w:hRule="exact"/>
        </w:trPr>
        <w:tc>
          <w:tcPr>
            <w:tcW w:w="223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89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26"/>
              <w:jc w:val="right"/>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2018-3-1 </w:t>
            </w: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 w:right="0"/>
              <w:jc w:val="left"/>
              <w:rPr>
                <w:rFonts w:ascii="宋体" w:hAnsi="宋体" w:cs="宋体" w:eastAsia="宋体" w:hint="default"/>
                <w:sz w:val="18"/>
                <w:szCs w:val="18"/>
              </w:rPr>
            </w:pPr>
            <w:r>
              <w:rPr>
                <w:rFonts w:ascii="宋体"/>
                <w:sz w:val="18"/>
              </w:rPr>
              <w:t>2019-2-28 </w:t>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0"/>
              <w:jc w:val="right"/>
              <w:rPr>
                <w:rFonts w:ascii="宋体" w:hAnsi="宋体" w:cs="宋体" w:eastAsia="宋体" w:hint="default"/>
                <w:sz w:val="18"/>
                <w:szCs w:val="18"/>
              </w:rPr>
            </w:pPr>
            <w:r>
              <w:rPr>
                <w:rFonts w:ascii="宋体"/>
                <w:spacing w:val="1"/>
                <w:sz w:val="18"/>
              </w:rPr>
              <w:t> </w:t>
            </w:r>
            <w:r>
              <w:rPr>
                <w:rFonts w:ascii="宋体"/>
                <w:spacing w:val="-1"/>
                <w:sz w:val="18"/>
              </w:rPr>
              <w:t>187.84</w:t>
            </w:r>
          </w:p>
        </w:tc>
        <w:tc>
          <w:tcPr>
            <w:tcW w:w="1132" w:type="dxa"/>
            <w:tcBorders>
              <w:top w:val="single" w:sz="4" w:space="0" w:color="000000"/>
              <w:left w:val="nil" w:sz="6" w:space="0" w:color="auto"/>
              <w:bottom w:val="nil" w:sz="6" w:space="0" w:color="auto"/>
              <w:right w:val="nil" w:sz="6" w:space="0" w:color="auto"/>
            </w:tcBorders>
          </w:tcPr>
          <w:p>
            <w:pPr/>
          </w:p>
        </w:tc>
      </w:tr>
      <w:tr>
        <w:trPr>
          <w:trHeight w:val="289"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8"/>
                <w:szCs w:val="18"/>
              </w:rPr>
            </w:pPr>
            <w:r>
              <w:rPr>
                <w:rFonts w:ascii="宋体"/>
                <w:sz w:val="18"/>
              </w:rPr>
              <w:t>2018-1-1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sz w:val="18"/>
              </w:rPr>
              <w:t>2019-12-31 </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宋体" w:hAnsi="宋体" w:cs="宋体" w:eastAsia="宋体" w:hint="default"/>
                <w:sz w:val="18"/>
                <w:szCs w:val="18"/>
              </w:rPr>
            </w:pPr>
            <w:r>
              <w:rPr>
                <w:rFonts w:ascii="宋体"/>
                <w:spacing w:val="1"/>
                <w:sz w:val="18"/>
              </w:rPr>
              <w:t> </w:t>
            </w:r>
            <w:r>
              <w:rPr>
                <w:rFonts w:ascii="宋体"/>
                <w:spacing w:val="-1"/>
                <w:sz w:val="18"/>
              </w:rPr>
              <w:t>39.13</w:t>
            </w:r>
          </w:p>
        </w:tc>
        <w:tc>
          <w:tcPr>
            <w:tcW w:w="113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67" w:top="1520" w:bottom="1460" w:left="1200" w:right="0"/>
        </w:sectPr>
      </w:pPr>
    </w:p>
    <w:p>
      <w:pPr>
        <w:spacing w:line="240" w:lineRule="auto" w:before="8"/>
        <w:rPr>
          <w:rFonts w:ascii="宋体" w:hAnsi="宋体" w:cs="宋体" w:eastAsia="宋体" w:hint="default"/>
          <w:sz w:val="5"/>
          <w:szCs w:val="5"/>
        </w:rPr>
      </w:pPr>
    </w:p>
    <w:tbl>
      <w:tblPr>
        <w:tblW w:w="0" w:type="auto"/>
        <w:jc w:val="left"/>
        <w:tblInd w:w="592" w:type="dxa"/>
        <w:tblLayout w:type="fixed"/>
        <w:tblCellMar>
          <w:top w:w="0" w:type="dxa"/>
          <w:left w:w="0" w:type="dxa"/>
          <w:bottom w:w="0" w:type="dxa"/>
          <w:right w:w="0" w:type="dxa"/>
        </w:tblCellMar>
        <w:tblLook w:val="01E0"/>
      </w:tblPr>
      <w:tblGrid>
        <w:gridCol w:w="2324"/>
        <w:gridCol w:w="803"/>
        <w:gridCol w:w="1069"/>
        <w:gridCol w:w="1158"/>
        <w:gridCol w:w="1076"/>
        <w:gridCol w:w="1230"/>
        <w:gridCol w:w="1129"/>
      </w:tblGrid>
      <w:tr>
        <w:trPr>
          <w:trHeight w:val="673" w:hRule="exact"/>
        </w:trPr>
        <w:tc>
          <w:tcPr>
            <w:tcW w:w="2324"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710"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03" w:type="dxa"/>
            <w:tcBorders>
              <w:top w:val="nil" w:sz="6" w:space="0" w:color="auto"/>
              <w:left w:val="nil" w:sz="6" w:space="0" w:color="auto"/>
              <w:bottom w:val="single" w:sz="4" w:space="0" w:color="000000"/>
              <w:right w:val="nil" w:sz="6" w:space="0" w:color="auto"/>
            </w:tcBorders>
          </w:tcPr>
          <w:p>
            <w:pPr>
              <w:pStyle w:val="TableParagraph"/>
              <w:spacing w:line="199"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40" w:lineRule="auto" w:before="124"/>
              <w:ind w:left="99"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72" w:right="0"/>
              <w:jc w:val="left"/>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7" w:right="0"/>
              <w:jc w:val="left"/>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76" w:type="dxa"/>
            <w:tcBorders>
              <w:top w:val="nil" w:sz="6" w:space="0" w:color="auto"/>
              <w:left w:val="nil" w:sz="6" w:space="0" w:color="auto"/>
              <w:bottom w:val="single" w:sz="4" w:space="0" w:color="000000"/>
              <w:right w:val="nil" w:sz="6" w:space="0" w:color="auto"/>
            </w:tcBorders>
          </w:tcPr>
          <w:p>
            <w:pPr>
              <w:pStyle w:val="TableParagraph"/>
              <w:spacing w:line="180" w:lineRule="exact"/>
              <w:ind w:left="118" w:right="0" w:firstLine="91"/>
              <w:jc w:val="left"/>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0" w:type="dxa"/>
            <w:tcBorders>
              <w:top w:val="nil" w:sz="6" w:space="0" w:color="auto"/>
              <w:left w:val="nil" w:sz="6" w:space="0" w:color="auto"/>
              <w:bottom w:val="single" w:sz="4" w:space="0" w:color="000000"/>
              <w:right w:val="nil" w:sz="6" w:space="0" w:color="auto"/>
            </w:tcBorders>
          </w:tcPr>
          <w:p>
            <w:pPr>
              <w:pStyle w:val="TableParagraph"/>
              <w:spacing w:line="180" w:lineRule="exact"/>
              <w:ind w:left="54" w:right="0"/>
              <w:jc w:val="center"/>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29"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center"/>
              <w:rPr>
                <w:rFonts w:ascii="宋体" w:hAnsi="宋体" w:cs="宋体" w:eastAsia="宋体" w:hint="default"/>
                <w:sz w:val="18"/>
                <w:szCs w:val="18"/>
              </w:rPr>
            </w:pPr>
            <w:r>
              <w:rPr>
                <w:rFonts w:ascii="宋体" w:hAnsi="宋体" w:cs="宋体" w:eastAsia="宋体" w:hint="default"/>
                <w:b/>
                <w:bCs/>
                <w:sz w:val="18"/>
                <w:szCs w:val="18"/>
              </w:rPr>
              <w:t>上期确认的</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232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8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96"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6" w:right="0"/>
              <w:jc w:val="left"/>
              <w:rPr>
                <w:rFonts w:ascii="宋体" w:hAnsi="宋体" w:cs="宋体" w:eastAsia="宋体" w:hint="default"/>
                <w:sz w:val="18"/>
                <w:szCs w:val="18"/>
              </w:rPr>
            </w:pPr>
            <w:r>
              <w:rPr>
                <w:rFonts w:ascii="宋体"/>
                <w:sz w:val="18"/>
              </w:rPr>
              <w:t>2015-1-1 </w:t>
            </w: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 w:right="0"/>
              <w:jc w:val="left"/>
              <w:rPr>
                <w:rFonts w:ascii="宋体" w:hAnsi="宋体" w:cs="宋体" w:eastAsia="宋体" w:hint="default"/>
                <w:sz w:val="18"/>
                <w:szCs w:val="18"/>
              </w:rPr>
            </w:pPr>
            <w:r>
              <w:rPr>
                <w:rFonts w:ascii="宋体"/>
                <w:sz w:val="18"/>
              </w:rPr>
              <w:t>2017-12-31 </w:t>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230" w:type="dxa"/>
            <w:tcBorders>
              <w:top w:val="single" w:sz="4" w:space="0" w:color="000000"/>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0"/>
              <w:jc w:val="right"/>
              <w:rPr>
                <w:rFonts w:ascii="宋体" w:hAnsi="宋体" w:cs="宋体" w:eastAsia="宋体" w:hint="default"/>
                <w:sz w:val="18"/>
                <w:szCs w:val="18"/>
              </w:rPr>
            </w:pPr>
            <w:r>
              <w:rPr>
                <w:rFonts w:ascii="宋体"/>
                <w:spacing w:val="1"/>
                <w:sz w:val="18"/>
              </w:rPr>
              <w:t> </w:t>
            </w:r>
            <w:r>
              <w:rPr>
                <w:rFonts w:ascii="宋体"/>
                <w:spacing w:val="-1"/>
                <w:sz w:val="18"/>
              </w:rPr>
              <w:t>75.96</w:t>
            </w:r>
          </w:p>
        </w:tc>
      </w:tr>
      <w:tr>
        <w:trPr>
          <w:trHeight w:val="396"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中远海运物流有限公司</w:t>
            </w:r>
            <w:r>
              <w:rPr>
                <w:rFonts w:ascii="宋体" w:hAnsi="宋体" w:cs="宋体" w:eastAsia="宋体" w:hint="default"/>
                <w:sz w:val="18"/>
                <w:szCs w:val="18"/>
              </w:rPr>
              <w:t> </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6"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left"/>
              <w:rPr>
                <w:rFonts w:ascii="宋体" w:hAnsi="宋体" w:cs="宋体" w:eastAsia="宋体" w:hint="default"/>
                <w:sz w:val="18"/>
                <w:szCs w:val="18"/>
              </w:rPr>
            </w:pPr>
            <w:r>
              <w:rPr>
                <w:rFonts w:ascii="宋体"/>
                <w:sz w:val="18"/>
              </w:rPr>
              <w:t>2018-1-1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 w:right="0"/>
              <w:jc w:val="left"/>
              <w:rPr>
                <w:rFonts w:ascii="宋体" w:hAnsi="宋体" w:cs="宋体" w:eastAsia="宋体" w:hint="default"/>
                <w:sz w:val="18"/>
                <w:szCs w:val="18"/>
              </w:rPr>
            </w:pPr>
            <w:r>
              <w:rPr>
                <w:rFonts w:ascii="宋体"/>
                <w:sz w:val="18"/>
              </w:rPr>
              <w:t>2018-12-31 </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宋体" w:hAnsi="宋体" w:cs="宋体" w:eastAsia="宋体" w:hint="default"/>
                <w:sz w:val="18"/>
                <w:szCs w:val="18"/>
              </w:rPr>
            </w:pPr>
            <w:r>
              <w:rPr>
                <w:rFonts w:ascii="宋体"/>
                <w:spacing w:val="1"/>
                <w:sz w:val="18"/>
              </w:rPr>
              <w:t> </w:t>
            </w:r>
            <w:r>
              <w:rPr>
                <w:rFonts w:ascii="宋体"/>
                <w:spacing w:val="-1"/>
                <w:sz w:val="18"/>
              </w:rPr>
              <w:t>110.39</w:t>
            </w:r>
          </w:p>
        </w:tc>
        <w:tc>
          <w:tcPr>
            <w:tcW w:w="1129" w:type="dxa"/>
            <w:tcBorders>
              <w:top w:val="nil" w:sz="6" w:space="0" w:color="auto"/>
              <w:left w:val="nil" w:sz="6" w:space="0" w:color="auto"/>
              <w:bottom w:val="nil" w:sz="6" w:space="0" w:color="auto"/>
              <w:right w:val="nil" w:sz="6" w:space="0" w:color="auto"/>
            </w:tcBorders>
          </w:tcPr>
          <w:p>
            <w:pPr/>
          </w:p>
        </w:tc>
      </w:tr>
      <w:tr>
        <w:trPr>
          <w:trHeight w:val="397"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北京远洋大厦有限公司</w:t>
            </w:r>
            <w:r>
              <w:rPr>
                <w:rFonts w:ascii="宋体" w:hAnsi="宋体" w:cs="宋体" w:eastAsia="宋体" w:hint="default"/>
                <w:sz w:val="18"/>
                <w:szCs w:val="18"/>
              </w:rPr>
              <w:t> </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6"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left"/>
              <w:rPr>
                <w:rFonts w:ascii="宋体" w:hAnsi="宋体" w:cs="宋体" w:eastAsia="宋体" w:hint="default"/>
                <w:sz w:val="18"/>
                <w:szCs w:val="18"/>
              </w:rPr>
            </w:pPr>
            <w:r>
              <w:rPr>
                <w:rFonts w:ascii="宋体"/>
                <w:sz w:val="18"/>
              </w:rPr>
              <w:t>2015-10-1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 w:right="0"/>
              <w:jc w:val="left"/>
              <w:rPr>
                <w:rFonts w:ascii="宋体" w:hAnsi="宋体" w:cs="宋体" w:eastAsia="宋体" w:hint="default"/>
                <w:sz w:val="18"/>
                <w:szCs w:val="18"/>
              </w:rPr>
            </w:pPr>
            <w:r>
              <w:rPr>
                <w:rFonts w:ascii="宋体"/>
                <w:sz w:val="18"/>
              </w:rPr>
              <w:t>2017-8-31 </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230"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 </w:t>
            </w:r>
            <w:r>
              <w:rPr>
                <w:rFonts w:ascii="宋体"/>
                <w:spacing w:val="-1"/>
                <w:sz w:val="18"/>
              </w:rPr>
              <w:t>224.36</w:t>
            </w:r>
          </w:p>
        </w:tc>
      </w:tr>
      <w:tr>
        <w:trPr>
          <w:trHeight w:val="397"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江门市远辉房地产有限公司</w:t>
            </w:r>
            <w:r>
              <w:rPr>
                <w:rFonts w:ascii="宋体" w:hAnsi="宋体" w:cs="宋体" w:eastAsia="宋体" w:hint="default"/>
                <w:sz w:val="18"/>
                <w:szCs w:val="18"/>
              </w:rPr>
              <w:t> </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6"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8"/>
                <w:szCs w:val="18"/>
              </w:rPr>
            </w:pPr>
            <w:r>
              <w:rPr>
                <w:rFonts w:ascii="宋体"/>
                <w:sz w:val="18"/>
              </w:rPr>
              <w:t>2016-11-1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sz w:val="18"/>
              </w:rPr>
              <w:t>2018-10-31 </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pacing w:val="1"/>
                <w:sz w:val="18"/>
              </w:rPr>
              <w:t> </w:t>
            </w:r>
            <w:r>
              <w:rPr>
                <w:rFonts w:ascii="宋体"/>
                <w:spacing w:val="-1"/>
                <w:sz w:val="18"/>
              </w:rPr>
              <w:t>16.50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宋体" w:hAnsi="宋体" w:cs="宋体" w:eastAsia="宋体" w:hint="default"/>
                <w:sz w:val="18"/>
                <w:szCs w:val="18"/>
              </w:rPr>
            </w:pPr>
            <w:r>
              <w:rPr>
                <w:rFonts w:ascii="宋体"/>
                <w:spacing w:val="1"/>
                <w:sz w:val="18"/>
              </w:rPr>
              <w:t> </w:t>
            </w:r>
            <w:r>
              <w:rPr>
                <w:rFonts w:ascii="宋体"/>
                <w:spacing w:val="-1"/>
                <w:sz w:val="18"/>
              </w:rPr>
              <w:t>19.80</w:t>
            </w:r>
          </w:p>
        </w:tc>
      </w:tr>
      <w:tr>
        <w:trPr>
          <w:trHeight w:val="397"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江门市远辉房地产有限公司</w:t>
            </w:r>
            <w:r>
              <w:rPr>
                <w:rFonts w:ascii="宋体" w:hAnsi="宋体" w:cs="宋体" w:eastAsia="宋体" w:hint="default"/>
                <w:sz w:val="18"/>
                <w:szCs w:val="18"/>
              </w:rPr>
              <w:t> </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6"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left"/>
              <w:rPr>
                <w:rFonts w:ascii="宋体" w:hAnsi="宋体" w:cs="宋体" w:eastAsia="宋体" w:hint="default"/>
                <w:sz w:val="18"/>
                <w:szCs w:val="18"/>
              </w:rPr>
            </w:pPr>
            <w:r>
              <w:rPr>
                <w:rFonts w:ascii="宋体"/>
                <w:sz w:val="18"/>
              </w:rPr>
              <w:t>2017-7-1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 w:right="0"/>
              <w:jc w:val="left"/>
              <w:rPr>
                <w:rFonts w:ascii="宋体" w:hAnsi="宋体" w:cs="宋体" w:eastAsia="宋体" w:hint="default"/>
                <w:sz w:val="18"/>
                <w:szCs w:val="18"/>
              </w:rPr>
            </w:pPr>
            <w:r>
              <w:rPr>
                <w:rFonts w:ascii="宋体"/>
                <w:sz w:val="18"/>
              </w:rPr>
              <w:t>2018-6-30 </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pacing w:val="1"/>
                <w:sz w:val="18"/>
              </w:rPr>
              <w:t> </w:t>
            </w:r>
            <w:r>
              <w:rPr>
                <w:rFonts w:ascii="宋体"/>
                <w:sz w:val="18"/>
              </w:rPr>
              <w:t>4.80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 </w:t>
            </w:r>
            <w:r>
              <w:rPr>
                <w:rFonts w:ascii="宋体"/>
                <w:sz w:val="18"/>
              </w:rPr>
              <w:t>4.80</w:t>
            </w:r>
          </w:p>
        </w:tc>
      </w:tr>
      <w:tr>
        <w:trPr>
          <w:trHeight w:val="408"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江门市远辉房地产有限公司</w:t>
            </w:r>
            <w:r>
              <w:rPr>
                <w:rFonts w:ascii="宋体" w:hAnsi="宋体" w:cs="宋体" w:eastAsia="宋体" w:hint="default"/>
                <w:sz w:val="18"/>
                <w:szCs w:val="18"/>
              </w:rPr>
              <w:t> </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6"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8"/>
                <w:szCs w:val="18"/>
              </w:rPr>
            </w:pPr>
            <w:r>
              <w:rPr>
                <w:rFonts w:ascii="宋体"/>
                <w:sz w:val="18"/>
              </w:rPr>
              <w:t>2018-11-1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sz w:val="18"/>
              </w:rPr>
              <w:t>2019-10-31 </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宋体" w:hAnsi="宋体" w:cs="宋体" w:eastAsia="宋体" w:hint="default"/>
                <w:sz w:val="18"/>
                <w:szCs w:val="18"/>
              </w:rPr>
            </w:pPr>
            <w:r>
              <w:rPr>
                <w:rFonts w:ascii="宋体"/>
                <w:spacing w:val="1"/>
                <w:sz w:val="18"/>
              </w:rPr>
              <w:t> </w:t>
            </w:r>
            <w:r>
              <w:rPr>
                <w:rFonts w:ascii="宋体"/>
                <w:sz w:val="18"/>
              </w:rPr>
              <w:t>3.62</w:t>
            </w:r>
          </w:p>
        </w:tc>
        <w:tc>
          <w:tcPr>
            <w:tcW w:w="1129" w:type="dxa"/>
            <w:tcBorders>
              <w:top w:val="nil" w:sz="6" w:space="0" w:color="auto"/>
              <w:left w:val="nil" w:sz="6" w:space="0" w:color="auto"/>
              <w:bottom w:val="nil" w:sz="6" w:space="0" w:color="auto"/>
              <w:right w:val="nil" w:sz="6" w:space="0" w:color="auto"/>
            </w:tcBorders>
          </w:tcPr>
          <w:p>
            <w:pPr/>
          </w:p>
        </w:tc>
      </w:tr>
      <w:tr>
        <w:trPr>
          <w:trHeight w:val="345"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6" w:right="0"/>
              <w:jc w:val="center"/>
              <w:rPr>
                <w:rFonts w:ascii="宋体" w:hAnsi="宋体" w:cs="宋体" w:eastAsia="宋体" w:hint="default"/>
                <w:sz w:val="18"/>
                <w:szCs w:val="18"/>
              </w:rPr>
            </w:pPr>
            <w:r>
              <w:rPr>
                <w:rFonts w:ascii="宋体"/>
                <w:sz w:val="18"/>
              </w:rPr>
              <w:t> </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67" w:right="0"/>
              <w:jc w:val="center"/>
              <w:rPr>
                <w:rFonts w:ascii="宋体" w:hAnsi="宋体" w:cs="宋体" w:eastAsia="宋体" w:hint="default"/>
                <w:sz w:val="18"/>
                <w:szCs w:val="18"/>
              </w:rPr>
            </w:pPr>
            <w:r>
              <w:rPr>
                <w:rFonts w:ascii="宋体"/>
                <w:sz w:val="18"/>
              </w:rPr>
              <w:t>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8"/>
              <w:jc w:val="center"/>
              <w:rPr>
                <w:rFonts w:ascii="宋体" w:hAnsi="宋体" w:cs="宋体" w:eastAsia="宋体" w:hint="default"/>
                <w:sz w:val="18"/>
                <w:szCs w:val="18"/>
              </w:rPr>
            </w:pPr>
            <w:r>
              <w:rPr>
                <w:rFonts w:ascii="宋体"/>
                <w:sz w:val="18"/>
              </w:rPr>
              <w:t> </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
              <w:jc w:val="center"/>
              <w:rPr>
                <w:rFonts w:ascii="宋体" w:hAnsi="宋体" w:cs="宋体" w:eastAsia="宋体" w:hint="default"/>
                <w:sz w:val="18"/>
                <w:szCs w:val="18"/>
              </w:rPr>
            </w:pP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3"/>
              <w:jc w:val="right"/>
              <w:rPr>
                <w:rFonts w:ascii="宋体" w:hAnsi="宋体" w:cs="宋体" w:eastAsia="宋体" w:hint="default"/>
                <w:sz w:val="18"/>
                <w:szCs w:val="18"/>
              </w:rPr>
            </w:pPr>
            <w:r>
              <w:rPr>
                <w:rFonts w:ascii="宋体"/>
                <w:sz w:val="18"/>
              </w:rPr>
            </w:r>
            <w:r>
              <w:rPr>
                <w:rFonts w:ascii="宋体"/>
                <w:spacing w:val="-1"/>
                <w:sz w:val="18"/>
                <w:u w:val="thick" w:color="000000"/>
              </w:rPr>
              <w:t>362.28</w:t>
            </w:r>
            <w:r>
              <w:rPr>
                <w:rFonts w:ascii="宋体"/>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right"/>
              <w:rPr>
                <w:rFonts w:ascii="宋体" w:hAnsi="宋体" w:cs="宋体" w:eastAsia="宋体" w:hint="default"/>
                <w:sz w:val="18"/>
                <w:szCs w:val="18"/>
              </w:rPr>
            </w:pPr>
            <w:r>
              <w:rPr>
                <w:rFonts w:ascii="宋体"/>
                <w:sz w:val="18"/>
              </w:rPr>
            </w:r>
            <w:r>
              <w:rPr>
                <w:rFonts w:ascii="宋体"/>
                <w:spacing w:val="-1"/>
                <w:sz w:val="18"/>
                <w:u w:val="thick" w:color="000000"/>
              </w:rPr>
              <w:t>324.92</w:t>
            </w:r>
            <w:r>
              <w:rPr>
                <w:rFonts w:ascii="宋体"/>
                <w:spacing w:val="-1"/>
                <w:sz w:val="18"/>
              </w:rPr>
            </w:r>
          </w:p>
        </w:tc>
      </w:tr>
    </w:tbl>
    <w:p>
      <w:pPr>
        <w:spacing w:line="240" w:lineRule="auto" w:before="5"/>
        <w:rPr>
          <w:rFonts w:ascii="宋体" w:hAnsi="宋体" w:cs="宋体" w:eastAsia="宋体" w:hint="default"/>
          <w:sz w:val="16"/>
          <w:szCs w:val="16"/>
        </w:rPr>
      </w:pPr>
    </w:p>
    <w:p>
      <w:pPr>
        <w:pStyle w:val="BodyText"/>
        <w:spacing w:line="240" w:lineRule="auto" w:before="36"/>
        <w:ind w:left="1118" w:right="964"/>
        <w:jc w:val="left"/>
        <w:rPr>
          <w:rFonts w:ascii="宋体" w:hAnsi="宋体" w:cs="宋体" w:eastAsia="宋体" w:hint="default"/>
        </w:rPr>
      </w:pPr>
      <w:r>
        <w:rPr>
          <w:rFonts w:ascii="宋体" w:hAnsi="宋体" w:cs="宋体" w:eastAsia="宋体" w:hint="default"/>
        </w:rPr>
        <w:t>5.</w:t>
      </w:r>
      <w:r>
        <w:rPr/>
        <w:t>关键管理人员薪酬</w:t>
      </w:r>
      <w:r>
        <w:rPr>
          <w:rFonts w:ascii="宋体" w:hAnsi="宋体" w:cs="宋体" w:eastAsia="宋体" w:hint="default"/>
        </w:rPr>
        <w:t> </w:t>
      </w:r>
    </w:p>
    <w:p>
      <w:pPr>
        <w:spacing w:line="240" w:lineRule="auto" w:before="13"/>
        <w:rPr>
          <w:rFonts w:ascii="宋体" w:hAnsi="宋体" w:cs="宋体" w:eastAsia="宋体" w:hint="default"/>
          <w:sz w:val="14"/>
          <w:szCs w:val="14"/>
        </w:rPr>
      </w:pPr>
    </w:p>
    <w:p>
      <w:pPr>
        <w:spacing w:before="44"/>
        <w:ind w:left="6190" w:right="964" w:firstLine="0"/>
        <w:jc w:val="left"/>
        <w:rPr>
          <w:rFonts w:ascii="宋体" w:hAnsi="宋体" w:cs="宋体" w:eastAsia="宋体" w:hint="default"/>
          <w:sz w:val="18"/>
          <w:szCs w:val="18"/>
        </w:rPr>
      </w:pPr>
      <w:r>
        <w:rPr>
          <w:rFonts w:ascii="宋体" w:hAnsi="宋体" w:cs="宋体" w:eastAsia="宋体" w:hint="default"/>
          <w:sz w:val="18"/>
          <w:szCs w:val="18"/>
        </w:rPr>
        <w:t>（单位：人民币万元）</w:t>
      </w:r>
      <w:r>
        <w:rPr>
          <w:rFonts w:ascii="宋体" w:hAnsi="宋体" w:cs="宋体" w:eastAsia="宋体" w:hint="default"/>
          <w:sz w:val="18"/>
          <w:szCs w:val="18"/>
        </w:rPr>
        <w:t> </w:t>
      </w:r>
    </w:p>
    <w:p>
      <w:pPr>
        <w:spacing w:line="240" w:lineRule="auto" w:before="11"/>
        <w:rPr>
          <w:rFonts w:ascii="宋体" w:hAnsi="宋体" w:cs="宋体" w:eastAsia="宋体" w:hint="default"/>
          <w:sz w:val="25"/>
          <w:szCs w:val="25"/>
        </w:rPr>
      </w:pPr>
    </w:p>
    <w:tbl>
      <w:tblPr>
        <w:tblW w:w="0" w:type="auto"/>
        <w:jc w:val="left"/>
        <w:tblInd w:w="988" w:type="dxa"/>
        <w:tblLayout w:type="fixed"/>
        <w:tblCellMar>
          <w:top w:w="0" w:type="dxa"/>
          <w:left w:w="0" w:type="dxa"/>
          <w:bottom w:w="0" w:type="dxa"/>
          <w:right w:w="0" w:type="dxa"/>
        </w:tblCellMar>
        <w:tblLook w:val="01E0"/>
      </w:tblPr>
      <w:tblGrid>
        <w:gridCol w:w="2951"/>
        <w:gridCol w:w="2950"/>
        <w:gridCol w:w="2098"/>
      </w:tblGrid>
      <w:tr>
        <w:trPr>
          <w:trHeight w:val="272" w:hRule="exact"/>
        </w:trPr>
        <w:tc>
          <w:tcPr>
            <w:tcW w:w="2951" w:type="dxa"/>
            <w:tcBorders>
              <w:top w:val="nil" w:sz="6" w:space="0" w:color="auto"/>
              <w:left w:val="nil" w:sz="6" w:space="0" w:color="auto"/>
              <w:bottom w:val="single" w:sz="4" w:space="0" w:color="000000"/>
              <w:right w:val="nil" w:sz="6" w:space="0" w:color="auto"/>
            </w:tcBorders>
          </w:tcPr>
          <w:p>
            <w:pPr>
              <w:pStyle w:val="TableParagraph"/>
              <w:spacing w:line="180" w:lineRule="exact"/>
              <w:ind w:left="45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50" w:type="dxa"/>
            <w:tcBorders>
              <w:top w:val="nil" w:sz="6" w:space="0" w:color="auto"/>
              <w:left w:val="nil" w:sz="6" w:space="0" w:color="auto"/>
              <w:bottom w:val="single" w:sz="4" w:space="0" w:color="000000"/>
              <w:right w:val="nil" w:sz="6" w:space="0" w:color="auto"/>
            </w:tcBorders>
          </w:tcPr>
          <w:p>
            <w:pPr>
              <w:pStyle w:val="TableParagraph"/>
              <w:spacing w:line="180" w:lineRule="exact"/>
              <w:ind w:left="10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98" w:type="dxa"/>
            <w:tcBorders>
              <w:top w:val="nil" w:sz="6" w:space="0" w:color="auto"/>
              <w:left w:val="nil" w:sz="6" w:space="0" w:color="auto"/>
              <w:bottom w:val="single" w:sz="4" w:space="0" w:color="000000"/>
              <w:right w:val="nil" w:sz="6" w:space="0" w:color="auto"/>
            </w:tcBorders>
          </w:tcPr>
          <w:p>
            <w:pPr>
              <w:pStyle w:val="TableParagraph"/>
              <w:spacing w:line="180"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9" w:hRule="exact"/>
        </w:trPr>
        <w:tc>
          <w:tcPr>
            <w:tcW w:w="295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关键管理人员报酬</w:t>
            </w:r>
            <w:r>
              <w:rPr>
                <w:rFonts w:ascii="宋体" w:hAnsi="宋体" w:cs="宋体" w:eastAsia="宋体" w:hint="default"/>
                <w:sz w:val="18"/>
                <w:szCs w:val="18"/>
              </w:rPr>
              <w:t> </w:t>
            </w: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05"/>
              <w:jc w:val="right"/>
              <w:rPr>
                <w:rFonts w:ascii="宋体" w:hAnsi="宋体" w:cs="宋体" w:eastAsia="宋体" w:hint="default"/>
                <w:sz w:val="18"/>
                <w:szCs w:val="18"/>
              </w:rPr>
            </w:pPr>
            <w:r>
              <w:rPr>
                <w:rFonts w:ascii="宋体"/>
                <w:spacing w:val="-1"/>
                <w:sz w:val="18"/>
              </w:rPr>
              <w:t>307.08</w:t>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5"/>
              <w:jc w:val="right"/>
              <w:rPr>
                <w:rFonts w:ascii="宋体" w:hAnsi="宋体" w:cs="宋体" w:eastAsia="宋体" w:hint="default"/>
                <w:sz w:val="18"/>
                <w:szCs w:val="18"/>
              </w:rPr>
            </w:pPr>
            <w:r>
              <w:rPr>
                <w:rFonts w:ascii="宋体"/>
                <w:spacing w:val="-1"/>
                <w:sz w:val="18"/>
              </w:rPr>
              <w:t>446.44</w:t>
            </w:r>
          </w:p>
        </w:tc>
      </w:tr>
    </w:tbl>
    <w:p>
      <w:pPr>
        <w:spacing w:line="240" w:lineRule="auto" w:before="5"/>
        <w:rPr>
          <w:rFonts w:ascii="宋体" w:hAnsi="宋体" w:cs="宋体" w:eastAsia="宋体" w:hint="default"/>
          <w:sz w:val="16"/>
          <w:szCs w:val="16"/>
        </w:rPr>
      </w:pPr>
    </w:p>
    <w:p>
      <w:pPr>
        <w:pStyle w:val="BodyText"/>
        <w:spacing w:line="420" w:lineRule="auto" w:before="36"/>
        <w:ind w:left="1118" w:right="6138"/>
        <w:jc w:val="left"/>
        <w:rPr>
          <w:rFonts w:ascii="宋体" w:hAnsi="宋体" w:cs="宋体" w:eastAsia="宋体" w:hint="default"/>
        </w:rPr>
      </w:pPr>
      <w:r>
        <w:rPr/>
        <w:t>（七）关联方应收应付款项</w:t>
      </w:r>
      <w:r>
        <w:rPr>
          <w:rFonts w:ascii="宋体" w:hAnsi="宋体" w:cs="宋体" w:eastAsia="宋体" w:hint="default"/>
          <w:w w:val="100"/>
        </w:rPr>
        <w:t> </w:t>
      </w:r>
      <w:r>
        <w:rPr>
          <w:rFonts w:ascii="宋体" w:hAnsi="宋体" w:cs="宋体" w:eastAsia="宋体" w:hint="default"/>
        </w:rPr>
        <w:t>1.</w:t>
      </w:r>
      <w:r>
        <w:rPr/>
        <w:t>应收项目</w:t>
      </w:r>
      <w:r>
        <w:rPr>
          <w:rFonts w:ascii="宋体" w:hAnsi="宋体" w:cs="宋体" w:eastAsia="宋体" w:hint="default"/>
        </w:rPr>
        <w:t> </w:t>
      </w:r>
    </w:p>
    <w:p>
      <w:pPr>
        <w:spacing w:before="83"/>
        <w:ind w:left="6279" w:right="964" w:firstLine="0"/>
        <w:jc w:val="left"/>
        <w:rPr>
          <w:rFonts w:ascii="宋体" w:hAnsi="宋体" w:cs="宋体" w:eastAsia="宋体" w:hint="default"/>
          <w:sz w:val="18"/>
          <w:szCs w:val="18"/>
        </w:rPr>
      </w:pPr>
      <w:r>
        <w:rPr>
          <w:rFonts w:ascii="宋体" w:hAnsi="宋体" w:cs="宋体" w:eastAsia="宋体" w:hint="default"/>
          <w:sz w:val="18"/>
          <w:szCs w:val="18"/>
        </w:rPr>
        <w:t>（单位：人民币万元）</w:t>
      </w:r>
      <w:r>
        <w:rPr>
          <w:rFonts w:ascii="宋体" w:hAnsi="宋体" w:cs="宋体" w:eastAsia="宋体" w:hint="default"/>
          <w:sz w:val="18"/>
          <w:szCs w:val="18"/>
        </w:rPr>
        <w:t> </w:t>
      </w:r>
    </w:p>
    <w:p>
      <w:pPr>
        <w:spacing w:line="240" w:lineRule="auto" w:before="3"/>
        <w:rPr>
          <w:rFonts w:ascii="宋体" w:hAnsi="宋体" w:cs="宋体" w:eastAsia="宋体" w:hint="default"/>
          <w:sz w:val="18"/>
          <w:szCs w:val="18"/>
        </w:rPr>
      </w:pPr>
    </w:p>
    <w:p>
      <w:pPr>
        <w:tabs>
          <w:tab w:pos="8389" w:val="left" w:leader="none"/>
        </w:tabs>
        <w:spacing w:before="44"/>
        <w:ind w:left="5935" w:right="964" w:firstLine="0"/>
        <w:jc w:val="left"/>
        <w:rPr>
          <w:rFonts w:ascii="宋体" w:hAnsi="宋体" w:cs="宋体" w:eastAsia="宋体" w:hint="default"/>
          <w:sz w:val="18"/>
          <w:szCs w:val="18"/>
        </w:rPr>
      </w:pPr>
      <w:r>
        <w:rPr>
          <w:rFonts w:ascii="宋体" w:hAnsi="宋体" w:cs="宋体" w:eastAsia="宋体" w:hint="default"/>
          <w:b/>
          <w:bCs/>
          <w:w w:val="95"/>
          <w:sz w:val="18"/>
          <w:szCs w:val="18"/>
        </w:rPr>
        <w:t>期末金额</w:t>
      </w:r>
      <w:r>
        <w:rPr>
          <w:rFonts w:ascii="宋体" w:hAnsi="宋体" w:cs="宋体" w:eastAsia="宋体" w:hint="default"/>
          <w:b/>
          <w:bCs/>
          <w:w w:val="95"/>
          <w:sz w:val="18"/>
          <w:szCs w:val="18"/>
        </w:rPr>
        <w:tab/>
      </w:r>
      <w:r>
        <w:rPr>
          <w:rFonts w:ascii="宋体" w:hAnsi="宋体" w:cs="宋体" w:eastAsia="宋体" w:hint="default"/>
          <w:b/>
          <w:bCs/>
          <w:sz w:val="18"/>
          <w:szCs w:val="18"/>
        </w:rPr>
        <w:t>期初金额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1267" w:top="1520" w:bottom="1460" w:left="1100" w:right="0"/>
        </w:sectPr>
      </w:pPr>
    </w:p>
    <w:p>
      <w:pPr>
        <w:tabs>
          <w:tab w:pos="3117" w:val="left" w:leader="none"/>
        </w:tabs>
        <w:spacing w:before="44"/>
        <w:ind w:left="611"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r>
      <w:r>
        <w:rPr>
          <w:rFonts w:ascii="宋体" w:hAnsi="宋体" w:cs="宋体" w:eastAsia="宋体" w:hint="default"/>
          <w:b/>
          <w:bCs/>
          <w:w w:val="95"/>
          <w:sz w:val="18"/>
          <w:szCs w:val="18"/>
        </w:rPr>
        <w:tab/>
      </w: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tabs>
          <w:tab w:pos="1958" w:val="left" w:leader="none"/>
          <w:tab w:pos="3165" w:val="left" w:leader="none"/>
        </w:tabs>
        <w:spacing w:before="0"/>
        <w:ind w:left="611"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367" w:lineRule="auto" w:before="83"/>
        <w:ind w:left="525" w:right="1053" w:hanging="180"/>
        <w:jc w:val="left"/>
        <w:rPr>
          <w:rFonts w:ascii="宋体" w:hAnsi="宋体" w:cs="宋体" w:eastAsia="宋体" w:hint="default"/>
          <w:sz w:val="18"/>
          <w:szCs w:val="18"/>
        </w:rPr>
      </w:pPr>
      <w:r>
        <w:rPr/>
        <w:br w:type="column"/>
      </w:r>
      <w:r>
        <w:rPr>
          <w:rFonts w:ascii="宋体" w:hAnsi="宋体" w:cs="宋体" w:eastAsia="宋体" w:hint="default"/>
          <w:b/>
          <w:bCs/>
          <w:sz w:val="18"/>
          <w:szCs w:val="18"/>
        </w:rPr>
        <w:t>坏账准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367" w:lineRule="auto"/>
        <w:jc w:val="left"/>
        <w:rPr>
          <w:rFonts w:ascii="宋体" w:hAnsi="宋体" w:cs="宋体" w:eastAsia="宋体" w:hint="default"/>
          <w:sz w:val="18"/>
          <w:szCs w:val="18"/>
        </w:rPr>
        <w:sectPr>
          <w:type w:val="continuous"/>
          <w:pgSz w:w="11910" w:h="16840"/>
          <w:pgMar w:top="640" w:bottom="1460" w:left="1100" w:right="0"/>
          <w:cols w:num="3" w:equalWidth="0">
            <w:col w:w="3751" w:space="1077"/>
            <w:col w:w="3979" w:space="40"/>
            <w:col w:w="1963"/>
          </w:cols>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7.8pt;height:.5pt;mso-position-horizontal-relative:char;mso-position-vertical-relative:line" coordorigin="0,0" coordsize="9756,10">
            <v:group style="position:absolute;left:5;top:5;width:1717;height:2" coordorigin="5,5" coordsize="1717,2">
              <v:shape style="position:absolute;left:5;top:5;width:1717;height:2" coordorigin="5,5" coordsize="1717,0" path="m5,5l1721,5e" filled="false" stroked="true" strokeweight=".48001pt" strokecolor="#000000">
                <v:path arrowok="t"/>
              </v:shape>
            </v:group>
            <v:group style="position:absolute;left:1721;top:5;width:10;height:2" coordorigin="1721,5" coordsize="10,2">
              <v:shape style="position:absolute;left:1721;top:5;width:10;height:2" coordorigin="1721,5" coordsize="10,0" path="m1721,5l1731,5e" filled="false" stroked="true" strokeweight=".48001pt" strokecolor="#000000">
                <v:path arrowok="t"/>
              </v:shape>
            </v:group>
            <v:group style="position:absolute;left:1731;top:5;width:3109;height:2" coordorigin="1731,5" coordsize="3109,2">
              <v:shape style="position:absolute;left:1731;top:5;width:3109;height:2" coordorigin="1731,5" coordsize="3109,0" path="m1731,5l4839,5e" filled="false" stroked="true" strokeweight=".48001pt" strokecolor="#000000">
                <v:path arrowok="t"/>
              </v:shape>
            </v:group>
            <v:group style="position:absolute;left:4839;top:5;width:10;height:2" coordorigin="4839,5" coordsize="10,2">
              <v:shape style="position:absolute;left:4839;top:5;width:10;height:2" coordorigin="4839,5" coordsize="10,0" path="m4839,5l4849,5e" filled="false" stroked="true" strokeweight=".48001pt" strokecolor="#000000">
                <v:path arrowok="t"/>
              </v:shape>
            </v:group>
            <v:group style="position:absolute;left:4849;top:5;width:1693;height:2" coordorigin="4849,5" coordsize="1693,2">
              <v:shape style="position:absolute;left:4849;top:5;width:1693;height:2" coordorigin="4849,5" coordsize="1693,0" path="m4849,5l6541,5e" filled="false" stroked="true" strokeweight=".48001pt" strokecolor="#000000">
                <v:path arrowok="t"/>
              </v:shape>
            </v:group>
            <v:group style="position:absolute;left:6541;top:5;width:10;height:2" coordorigin="6541,5" coordsize="10,2">
              <v:shape style="position:absolute;left:6541;top:5;width:10;height:2" coordorigin="6541,5" coordsize="10,0" path="m6541,5l6551,5e" filled="false" stroked="true" strokeweight=".48001pt" strokecolor="#000000">
                <v:path arrowok="t"/>
              </v:shape>
            </v:group>
            <v:group style="position:absolute;left:6551;top:5;width:984;height:2" coordorigin="6551,5" coordsize="984,2">
              <v:shape style="position:absolute;left:6551;top:5;width:984;height:2" coordorigin="6551,5" coordsize="984,0" path="m6551,5l7535,5e" filled="false" stroked="true" strokeweight=".48001pt" strokecolor="#000000">
                <v:path arrowok="t"/>
              </v:shape>
            </v:group>
            <v:group style="position:absolute;left:7535;top:5;width:10;height:2" coordorigin="7535,5" coordsize="10,2">
              <v:shape style="position:absolute;left:7535;top:5;width:10;height:2" coordorigin="7535,5" coordsize="10,0" path="m7535,5l7545,5e" filled="false" stroked="true" strokeweight=".48001pt" strokecolor="#000000">
                <v:path arrowok="t"/>
              </v:shape>
            </v:group>
            <v:group style="position:absolute;left:7545;top:5;width:1412;height:2" coordorigin="7545,5" coordsize="1412,2">
              <v:shape style="position:absolute;left:7545;top:5;width:1412;height:2" coordorigin="7545,5" coordsize="1412,0" path="m7545,5l8956,5e" filled="false" stroked="true" strokeweight=".48001pt" strokecolor="#000000">
                <v:path arrowok="t"/>
              </v:shape>
            </v:group>
            <v:group style="position:absolute;left:8956;top:5;width:10;height:2" coordorigin="8956,5" coordsize="10,2">
              <v:shape style="position:absolute;left:8956;top:5;width:10;height:2" coordorigin="8956,5" coordsize="10,0" path="m8956,5l8966,5e" filled="false" stroked="true" strokeweight=".48001pt" strokecolor="#000000">
                <v:path arrowok="t"/>
              </v:shape>
            </v:group>
            <v:group style="position:absolute;left:8966;top:5;width:785;height:2" coordorigin="8966,5" coordsize="785,2">
              <v:shape style="position:absolute;left:8966;top:5;width:785;height:2" coordorigin="8966,5" coordsize="785,0" path="m8966,5l9751,5e" filled="false" stroked="true" strokeweight=".48001pt" strokecolor="#000000">
                <v:path arrowok="t"/>
              </v:shape>
            </v:group>
          </v:group>
        </w:pict>
      </w:r>
      <w:r>
        <w:rPr>
          <w:rFonts w:ascii="宋体" w:hAnsi="宋体" w:cs="宋体" w:eastAsia="宋体" w:hint="default"/>
          <w:sz w:val="2"/>
          <w:szCs w:val="2"/>
        </w:rPr>
      </w:r>
    </w:p>
    <w:p>
      <w:pPr>
        <w:tabs>
          <w:tab w:pos="1938" w:val="left" w:leader="none"/>
          <w:tab w:pos="5822" w:val="left" w:leader="none"/>
          <w:tab w:pos="7536" w:val="left" w:leader="none"/>
          <w:tab w:pos="8237" w:val="left" w:leader="none"/>
          <w:tab w:pos="9749" w:val="left" w:leader="none"/>
        </w:tabs>
        <w:spacing w:before="55"/>
        <w:ind w:left="222" w:right="964" w:firstLine="0"/>
        <w:jc w:val="left"/>
        <w:rPr>
          <w:rFonts w:ascii="宋体" w:hAnsi="宋体" w:cs="宋体" w:eastAsia="宋体" w:hint="default"/>
          <w:sz w:val="18"/>
          <w:szCs w:val="18"/>
        </w:rPr>
      </w:pPr>
      <w:r>
        <w:rPr>
          <w:rFonts w:ascii="宋体" w:hAnsi="宋体" w:cs="宋体" w:eastAsia="宋体" w:hint="default"/>
          <w:spacing w:val="-1"/>
          <w:sz w:val="18"/>
          <w:szCs w:val="18"/>
        </w:rPr>
        <w:t>应收账款</w:t>
      </w:r>
      <w:r>
        <w:rPr>
          <w:rFonts w:ascii="宋体" w:hAnsi="宋体" w:cs="宋体" w:eastAsia="宋体" w:hint="default"/>
          <w:spacing w:val="-1"/>
          <w:sz w:val="18"/>
          <w:szCs w:val="18"/>
        </w:rPr>
        <w:tab/>
      </w:r>
      <w:r>
        <w:rPr>
          <w:rFonts w:ascii="宋体" w:hAnsi="宋体" w:cs="宋体" w:eastAsia="宋体" w:hint="default"/>
          <w:sz w:val="18"/>
          <w:szCs w:val="18"/>
        </w:rPr>
        <w:t>中国远洋海运集团有限公司</w:t>
      </w:r>
      <w:r>
        <w:rPr>
          <w:rFonts w:ascii="宋体" w:hAnsi="宋体" w:cs="宋体" w:eastAsia="宋体" w:hint="default"/>
          <w:sz w:val="18"/>
          <w:szCs w:val="18"/>
        </w:rPr>
        <w:tab/>
      </w:r>
      <w:r>
        <w:rPr>
          <w:rFonts w:ascii="宋体" w:hAnsi="宋体" w:cs="宋体" w:eastAsia="宋体" w:hint="default"/>
          <w:spacing w:val="-1"/>
          <w:position w:val="5"/>
          <w:sz w:val="18"/>
          <w:szCs w:val="18"/>
        </w:rPr>
        <w:t>6,239.14</w:t>
        <w:tab/>
      </w:r>
      <w:r>
        <w:rPr>
          <w:rFonts w:ascii="宋体" w:hAnsi="宋体" w:cs="宋体" w:eastAsia="宋体" w:hint="default"/>
          <w:spacing w:val="-1"/>
          <w:sz w:val="18"/>
          <w:szCs w:val="18"/>
        </w:rPr>
        <w:tab/>
      </w:r>
      <w:r>
        <w:rPr>
          <w:rFonts w:ascii="宋体" w:hAnsi="宋体" w:cs="宋体" w:eastAsia="宋体" w:hint="default"/>
          <w:spacing w:val="-1"/>
          <w:position w:val="5"/>
          <w:sz w:val="18"/>
          <w:szCs w:val="18"/>
        </w:rPr>
        <w:t>3,164.25</w:t>
      </w:r>
      <w:r>
        <w:rPr>
          <w:rFonts w:ascii="宋体" w:hAnsi="宋体" w:cs="宋体" w:eastAsia="宋体" w:hint="default"/>
          <w:position w:val="5"/>
          <w:sz w:val="18"/>
          <w:szCs w:val="18"/>
        </w:rPr>
        <w:t> </w:t>
        <w:tab/>
      </w:r>
      <w:r>
        <w:rPr>
          <w:rFonts w:ascii="宋体" w:hAnsi="宋体" w:cs="宋体" w:eastAsia="宋体" w:hint="default"/>
          <w:sz w:val="18"/>
          <w:szCs w:val="18"/>
        </w:rPr>
        <w:t> </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640" w:bottom="1460" w:left="1100" w:right="0"/>
        </w:sectPr>
      </w:pPr>
    </w:p>
    <w:p>
      <w:pPr>
        <w:spacing w:line="240" w:lineRule="auto" w:before="2"/>
        <w:rPr>
          <w:rFonts w:ascii="宋体" w:hAnsi="宋体" w:cs="宋体" w:eastAsia="宋体" w:hint="default"/>
          <w:sz w:val="17"/>
          <w:szCs w:val="17"/>
        </w:rPr>
      </w:pPr>
    </w:p>
    <w:p>
      <w:pPr>
        <w:spacing w:before="0"/>
        <w:ind w:left="222" w:right="0" w:firstLine="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p>
      <w:pPr>
        <w:spacing w:line="367" w:lineRule="auto" w:before="44"/>
        <w:ind w:left="22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中国远洋海运集团有限公司其他下属 子公司</w:t>
      </w:r>
      <w:r>
        <w:rPr>
          <w:rFonts w:ascii="宋体" w:hAnsi="宋体" w:cs="宋体" w:eastAsia="宋体" w:hint="default"/>
          <w:sz w:val="18"/>
          <w:szCs w:val="18"/>
        </w:rPr>
        <w:t> </w:t>
      </w:r>
    </w:p>
    <w:p>
      <w:pPr>
        <w:tabs>
          <w:tab w:pos="1756" w:val="left" w:leader="none"/>
          <w:tab w:pos="2457" w:val="left" w:leader="none"/>
          <w:tab w:pos="3969" w:val="left" w:leader="none"/>
        </w:tabs>
        <w:spacing w:before="179"/>
        <w:ind w:left="222" w:right="0" w:firstLine="0"/>
        <w:jc w:val="left"/>
        <w:rPr>
          <w:rFonts w:ascii="宋体" w:hAnsi="宋体" w:cs="宋体" w:eastAsia="宋体" w:hint="default"/>
          <w:sz w:val="18"/>
          <w:szCs w:val="18"/>
        </w:rPr>
      </w:pPr>
      <w:r>
        <w:rPr>
          <w:spacing w:val="-1"/>
        </w:rPr>
        <w:br w:type="column"/>
      </w:r>
      <w:r>
        <w:rPr>
          <w:rFonts w:ascii="宋体"/>
          <w:spacing w:val="-1"/>
          <w:sz w:val="18"/>
        </w:rPr>
        <w:t>642.28</w:t>
        <w:tab/>
      </w:r>
      <w:r>
        <w:rPr>
          <w:rFonts w:ascii="宋体"/>
          <w:spacing w:val="-1"/>
          <w:position w:val="-4"/>
          <w:sz w:val="18"/>
        </w:rPr>
        <w:tab/>
      </w:r>
      <w:r>
        <w:rPr>
          <w:rFonts w:ascii="宋体"/>
          <w:spacing w:val="-1"/>
          <w:sz w:val="18"/>
        </w:rPr>
        <w:t>2,627.74</w:t>
      </w:r>
      <w:r>
        <w:rPr>
          <w:rFonts w:ascii="宋体"/>
          <w:sz w:val="18"/>
        </w:rPr>
        <w:t> </w:t>
        <w:tab/>
      </w:r>
      <w:r>
        <w:rPr>
          <w:rFonts w:ascii="宋体"/>
          <w:position w:val="-4"/>
          <w:sz w:val="18"/>
        </w:rPr>
        <w:t> </w:t>
      </w:r>
      <w:r>
        <w:rPr>
          <w:rFonts w:ascii="宋体"/>
          <w:sz w:val="18"/>
        </w:rPr>
      </w:r>
    </w:p>
    <w:p>
      <w:pPr>
        <w:spacing w:after="0"/>
        <w:jc w:val="left"/>
        <w:rPr>
          <w:rFonts w:ascii="宋体" w:hAnsi="宋体" w:cs="宋体" w:eastAsia="宋体" w:hint="default"/>
          <w:sz w:val="18"/>
          <w:szCs w:val="18"/>
        </w:rPr>
        <w:sectPr>
          <w:type w:val="continuous"/>
          <w:pgSz w:w="11910" w:h="16840"/>
          <w:pgMar w:top="640" w:bottom="1460" w:left="1100" w:right="0"/>
          <w:cols w:num="3" w:equalWidth="0">
            <w:col w:w="1033" w:space="683"/>
            <w:col w:w="3103" w:space="961"/>
            <w:col w:w="5030"/>
          </w:cols>
        </w:sectPr>
      </w:pPr>
    </w:p>
    <w:p>
      <w:pPr>
        <w:tabs>
          <w:tab w:pos="1938" w:val="left" w:leader="none"/>
          <w:tab w:pos="6091" w:val="left" w:leader="none"/>
          <w:tab w:pos="7536" w:val="left" w:leader="none"/>
          <w:tab w:pos="8957" w:val="left" w:leader="none"/>
          <w:tab w:pos="9749" w:val="left" w:leader="none"/>
        </w:tabs>
        <w:spacing w:before="69"/>
        <w:ind w:left="222" w:right="964" w:firstLine="0"/>
        <w:jc w:val="left"/>
        <w:rPr>
          <w:rFonts w:ascii="宋体" w:hAnsi="宋体" w:cs="宋体" w:eastAsia="宋体" w:hint="default"/>
          <w:sz w:val="18"/>
          <w:szCs w:val="18"/>
        </w:rPr>
      </w:pPr>
      <w:r>
        <w:rPr>
          <w:rFonts w:ascii="宋体" w:hAnsi="宋体" w:cs="宋体" w:eastAsia="宋体" w:hint="default"/>
          <w:spacing w:val="-1"/>
          <w:sz w:val="18"/>
          <w:szCs w:val="18"/>
        </w:rPr>
        <w:t>应收账款</w:t>
      </w:r>
      <w:r>
        <w:rPr>
          <w:rFonts w:ascii="宋体" w:hAnsi="宋体" w:cs="宋体" w:eastAsia="宋体" w:hint="default"/>
          <w:spacing w:val="-1"/>
          <w:sz w:val="18"/>
          <w:szCs w:val="18"/>
        </w:rPr>
        <w:tab/>
      </w:r>
      <w:r>
        <w:rPr>
          <w:rFonts w:ascii="宋体" w:hAnsi="宋体" w:cs="宋体" w:eastAsia="宋体" w:hint="default"/>
          <w:sz w:val="18"/>
          <w:szCs w:val="18"/>
        </w:rPr>
        <w:t>上海船舶运输科学研究所</w:t>
      </w:r>
      <w:r>
        <w:rPr>
          <w:rFonts w:ascii="宋体" w:hAnsi="宋体" w:cs="宋体" w:eastAsia="宋体" w:hint="default"/>
          <w:sz w:val="18"/>
          <w:szCs w:val="18"/>
        </w:rPr>
        <w:tab/>
      </w:r>
      <w:r>
        <w:rPr>
          <w:rFonts w:ascii="宋体" w:hAnsi="宋体" w:cs="宋体" w:eastAsia="宋体" w:hint="default"/>
          <w:position w:val="4"/>
          <w:sz w:val="18"/>
          <w:szCs w:val="18"/>
        </w:rPr>
        <w:t>14.57 </w:t>
        <w:tab/>
      </w:r>
      <w:r>
        <w:rPr>
          <w:rFonts w:ascii="宋体" w:hAnsi="宋体" w:cs="宋体" w:eastAsia="宋体" w:hint="default"/>
          <w:sz w:val="18"/>
          <w:szCs w:val="18"/>
        </w:rPr>
        <w:t> </w:t>
        <w:tab/>
      </w:r>
      <w:r>
        <w:rPr>
          <w:rFonts w:ascii="宋体" w:hAnsi="宋体" w:cs="宋体" w:eastAsia="宋体" w:hint="default"/>
          <w:position w:val="4"/>
          <w:sz w:val="18"/>
          <w:szCs w:val="18"/>
        </w:rPr>
        <w:t> </w:t>
        <w:tab/>
      </w:r>
      <w:r>
        <w:rPr>
          <w:rFonts w:ascii="宋体" w:hAnsi="宋体" w:cs="宋体" w:eastAsia="宋体" w:hint="default"/>
          <w:sz w:val="18"/>
          <w:szCs w:val="18"/>
        </w:rPr>
        <w:t> </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640" w:bottom="1460" w:left="1100" w:right="0"/>
        </w:sectPr>
      </w:pPr>
    </w:p>
    <w:p>
      <w:pPr>
        <w:spacing w:line="240" w:lineRule="auto" w:before="2"/>
        <w:rPr>
          <w:rFonts w:ascii="宋体" w:hAnsi="宋体" w:cs="宋体" w:eastAsia="宋体" w:hint="default"/>
          <w:sz w:val="17"/>
          <w:szCs w:val="17"/>
        </w:rPr>
      </w:pPr>
    </w:p>
    <w:p>
      <w:pPr>
        <w:spacing w:before="0"/>
        <w:ind w:left="222" w:right="0" w:firstLine="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p>
      <w:pPr>
        <w:spacing w:line="364" w:lineRule="auto" w:before="44"/>
        <w:ind w:left="22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中远海运古野通信导航科技（上海） 有限公司</w:t>
      </w:r>
      <w:r>
        <w:rPr>
          <w:rFonts w:ascii="宋体" w:hAnsi="宋体" w:cs="宋体" w:eastAsia="宋体" w:hint="default"/>
          <w:sz w:val="18"/>
          <w:szCs w:val="18"/>
        </w:rPr>
        <w:t> </w:t>
      </w:r>
    </w:p>
    <w:p>
      <w:pPr>
        <w:tabs>
          <w:tab w:pos="1576" w:val="left" w:leader="none"/>
          <w:tab w:pos="2997" w:val="left" w:leader="none"/>
          <w:tab w:pos="3789" w:val="left" w:leader="none"/>
        </w:tabs>
        <w:spacing w:before="179"/>
        <w:ind w:left="222" w:right="0" w:firstLine="0"/>
        <w:jc w:val="left"/>
        <w:rPr>
          <w:rFonts w:ascii="宋体" w:hAnsi="宋体" w:cs="宋体" w:eastAsia="宋体" w:hint="default"/>
          <w:sz w:val="18"/>
          <w:szCs w:val="18"/>
        </w:rPr>
      </w:pPr>
      <w:r>
        <w:rPr/>
        <w:br w:type="column"/>
      </w:r>
      <w:r>
        <w:rPr>
          <w:rFonts w:ascii="宋体"/>
          <w:sz w:val="18"/>
        </w:rPr>
        <w:t>8.50 </w:t>
        <w:tab/>
      </w:r>
      <w:r>
        <w:rPr>
          <w:rFonts w:ascii="宋体"/>
          <w:position w:val="-4"/>
          <w:sz w:val="18"/>
        </w:rPr>
        <w:t> </w:t>
        <w:tab/>
      </w:r>
      <w:r>
        <w:rPr>
          <w:rFonts w:ascii="宋体"/>
          <w:sz w:val="18"/>
        </w:rPr>
        <w:t> </w:t>
        <w:tab/>
      </w:r>
      <w:r>
        <w:rPr>
          <w:rFonts w:ascii="宋体"/>
          <w:position w:val="-4"/>
          <w:sz w:val="18"/>
        </w:rPr>
        <w:t> </w:t>
      </w:r>
      <w:r>
        <w:rPr>
          <w:rFonts w:ascii="宋体"/>
          <w:sz w:val="18"/>
        </w:rPr>
      </w:r>
    </w:p>
    <w:p>
      <w:pPr>
        <w:spacing w:after="0"/>
        <w:jc w:val="left"/>
        <w:rPr>
          <w:rFonts w:ascii="宋体" w:hAnsi="宋体" w:cs="宋体" w:eastAsia="宋体" w:hint="default"/>
          <w:sz w:val="18"/>
          <w:szCs w:val="18"/>
        </w:rPr>
        <w:sectPr>
          <w:type w:val="continuous"/>
          <w:pgSz w:w="11910" w:h="16840"/>
          <w:pgMar w:top="640" w:bottom="1460" w:left="1100" w:right="0"/>
          <w:cols w:num="3" w:equalWidth="0">
            <w:col w:w="1033" w:space="683"/>
            <w:col w:w="3103" w:space="1141"/>
            <w:col w:w="4850"/>
          </w:cols>
        </w:sectPr>
      </w:pPr>
    </w:p>
    <w:p>
      <w:pPr>
        <w:tabs>
          <w:tab w:pos="1938" w:val="left" w:leader="none"/>
          <w:tab w:pos="5822" w:val="left" w:leader="none"/>
          <w:tab w:pos="6542" w:val="left" w:leader="none"/>
          <w:tab w:pos="7536" w:val="left" w:leader="none"/>
          <w:tab w:pos="8237" w:val="left" w:leader="none"/>
          <w:tab w:pos="8506" w:val="left" w:leader="none"/>
          <w:tab w:pos="9749" w:val="left" w:leader="none"/>
        </w:tabs>
        <w:spacing w:line="374" w:lineRule="auto" w:before="67"/>
        <w:ind w:left="222" w:right="964" w:firstLine="568"/>
        <w:jc w:val="left"/>
        <w:rPr>
          <w:rFonts w:ascii="宋体" w:hAnsi="宋体" w:cs="宋体" w:eastAsia="宋体" w:hint="default"/>
          <w:sz w:val="18"/>
          <w:szCs w:val="18"/>
        </w:rPr>
      </w:pPr>
      <w:r>
        <w:rPr>
          <w:rFonts w:ascii="宋体" w:hAnsi="宋体" w:cs="宋体" w:eastAsia="宋体" w:hint="default"/>
          <w:spacing w:val="-1"/>
          <w:position w:val="-4"/>
          <w:sz w:val="18"/>
          <w:szCs w:val="18"/>
        </w:rPr>
        <w:t>合计</w:t>
      </w:r>
      <w:r>
        <w:rPr>
          <w:rFonts w:ascii="宋体" w:hAnsi="宋体" w:cs="宋体" w:eastAsia="宋体" w:hint="default"/>
          <w:spacing w:val="-1"/>
          <w:position w:val="-4"/>
          <w:sz w:val="18"/>
          <w:szCs w:val="18"/>
        </w:rPr>
        <w:tab/>
        <w:tab/>
      </w:r>
      <w:r>
        <w:rPr>
          <w:rFonts w:ascii="宋体" w:hAnsi="宋体" w:cs="宋体" w:eastAsia="宋体" w:hint="default"/>
          <w:spacing w:val="-1"/>
          <w:sz w:val="18"/>
          <w:szCs w:val="18"/>
        </w:rPr>
      </w:r>
      <w:r>
        <w:rPr>
          <w:rFonts w:ascii="宋体" w:hAnsi="宋体" w:cs="宋体" w:eastAsia="宋体" w:hint="default"/>
          <w:spacing w:val="-1"/>
          <w:sz w:val="18"/>
          <w:szCs w:val="18"/>
          <w:u w:val="thick" w:color="000000"/>
        </w:rPr>
        <w:t>6,904.49</w:t>
      </w:r>
      <w:r>
        <w:rPr>
          <w:rFonts w:ascii="宋体" w:hAnsi="宋体" w:cs="宋体" w:eastAsia="宋体" w:hint="default"/>
          <w:spacing w:val="-1"/>
          <w:sz w:val="18"/>
          <w:szCs w:val="18"/>
        </w:rPr>
        <w:tab/>
      </w:r>
      <w:r>
        <w:rPr>
          <w:rFonts w:ascii="宋体" w:hAnsi="宋体" w:cs="宋体" w:eastAsia="宋体" w:hint="default"/>
          <w:spacing w:val="-1"/>
          <w:position w:val="-4"/>
          <w:sz w:val="18"/>
          <w:szCs w:val="18"/>
        </w:rPr>
        <w:tab/>
        <w:tab/>
      </w:r>
      <w:r>
        <w:rPr>
          <w:rFonts w:ascii="宋体" w:hAnsi="宋体" w:cs="宋体" w:eastAsia="宋体" w:hint="default"/>
          <w:spacing w:val="-1"/>
          <w:sz w:val="18"/>
          <w:szCs w:val="18"/>
        </w:rPr>
      </w:r>
      <w:r>
        <w:rPr>
          <w:rFonts w:ascii="宋体" w:hAnsi="宋体" w:cs="宋体" w:eastAsia="宋体" w:hint="default"/>
          <w:spacing w:val="-1"/>
          <w:sz w:val="18"/>
          <w:szCs w:val="18"/>
          <w:u w:val="thick" w:color="000000"/>
        </w:rPr>
        <w:t>5,791.99</w:t>
      </w:r>
      <w:r>
        <w:rPr>
          <w:rFonts w:ascii="宋体" w:hAnsi="宋体" w:cs="宋体" w:eastAsia="宋体" w:hint="default"/>
          <w:spacing w:val="-1"/>
          <w:sz w:val="18"/>
          <w:szCs w:val="18"/>
        </w:rPr>
      </w:r>
      <w:r>
        <w:rPr>
          <w:rFonts w:ascii="宋体" w:hAnsi="宋体" w:cs="宋体" w:eastAsia="宋体" w:hint="default"/>
          <w:sz w:val="18"/>
          <w:szCs w:val="18"/>
        </w:rPr>
        <w:t> </w:t>
        <w:tab/>
      </w:r>
      <w:r>
        <w:rPr>
          <w:rFonts w:ascii="宋体" w:hAnsi="宋体" w:cs="宋体" w:eastAsia="宋体" w:hint="default"/>
          <w:position w:val="-4"/>
          <w:sz w:val="18"/>
          <w:szCs w:val="18"/>
        </w:rPr>
        <w:t> </w:t>
      </w:r>
      <w:r>
        <w:rPr>
          <w:rFonts w:ascii="宋体" w:hAnsi="宋体" w:cs="宋体" w:eastAsia="宋体" w:hint="default"/>
          <w:spacing w:val="-1"/>
          <w:sz w:val="18"/>
          <w:szCs w:val="18"/>
        </w:rPr>
        <w:t>预付款项</w:t>
      </w:r>
      <w:r>
        <w:rPr>
          <w:rFonts w:ascii="宋体" w:hAnsi="宋体" w:cs="宋体" w:eastAsia="宋体" w:hint="default"/>
          <w:spacing w:val="-1"/>
          <w:sz w:val="18"/>
          <w:szCs w:val="18"/>
        </w:rPr>
        <w:tab/>
      </w:r>
      <w:r>
        <w:rPr>
          <w:rFonts w:ascii="宋体" w:hAnsi="宋体" w:cs="宋体" w:eastAsia="宋体" w:hint="default"/>
          <w:sz w:val="18"/>
          <w:szCs w:val="18"/>
        </w:rPr>
        <w:t>上海船舶运输科学研究所</w:t>
      </w:r>
      <w:r>
        <w:rPr>
          <w:rFonts w:ascii="宋体" w:hAnsi="宋体" w:cs="宋体" w:eastAsia="宋体" w:hint="default"/>
          <w:sz w:val="18"/>
          <w:szCs w:val="18"/>
        </w:rPr>
        <w:tab/>
        <w:tab/>
      </w:r>
      <w:r>
        <w:rPr>
          <w:rFonts w:ascii="宋体" w:hAnsi="宋体" w:cs="宋体" w:eastAsia="宋体" w:hint="default"/>
          <w:position w:val="4"/>
          <w:sz w:val="18"/>
          <w:szCs w:val="18"/>
        </w:rPr>
        <w:tab/>
        <w:tab/>
        <w:tab/>
      </w:r>
      <w:r>
        <w:rPr>
          <w:rFonts w:ascii="宋体" w:hAnsi="宋体" w:cs="宋体" w:eastAsia="宋体" w:hint="default"/>
          <w:spacing w:val="-1"/>
          <w:position w:val="4"/>
          <w:sz w:val="18"/>
          <w:szCs w:val="18"/>
        </w:rPr>
        <w:t>45.00</w:t>
      </w:r>
      <w:r>
        <w:rPr>
          <w:rFonts w:ascii="宋体" w:hAnsi="宋体" w:cs="宋体" w:eastAsia="宋体" w:hint="default"/>
          <w:position w:val="4"/>
          <w:sz w:val="18"/>
          <w:szCs w:val="18"/>
        </w:rPr>
        <w:t> </w:t>
        <w:tab/>
      </w:r>
      <w:r>
        <w:rPr>
          <w:rFonts w:ascii="宋体" w:hAnsi="宋体" w:cs="宋体" w:eastAsia="宋体" w:hint="default"/>
          <w:sz w:val="18"/>
          <w:szCs w:val="18"/>
        </w:rPr>
        <w:t> </w:t>
      </w:r>
    </w:p>
    <w:p>
      <w:pPr>
        <w:spacing w:line="150" w:lineRule="exact" w:before="0"/>
        <w:ind w:left="1938" w:right="964" w:firstLine="0"/>
        <w:jc w:val="left"/>
        <w:rPr>
          <w:rFonts w:ascii="宋体" w:hAnsi="宋体" w:cs="宋体" w:eastAsia="宋体" w:hint="default"/>
          <w:sz w:val="18"/>
          <w:szCs w:val="18"/>
        </w:rPr>
      </w:pPr>
      <w:r>
        <w:rPr/>
        <w:pict>
          <v:shape style="position:absolute;margin-left:66.143997pt;margin-top:7.280003pt;width:40.5pt;height:9pt;mso-position-horizontal-relative:page;mso-position-vertical-relative:paragraph;z-index:347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xbxContent>
            </v:textbox>
            <w10:wrap type="none"/>
          </v:shape>
        </w:pict>
      </w:r>
      <w:r>
        <w:rPr>
          <w:rFonts w:ascii="宋体" w:hAnsi="宋体" w:cs="宋体" w:eastAsia="宋体" w:hint="default"/>
          <w:sz w:val="18"/>
          <w:szCs w:val="18"/>
        </w:rPr>
        <w:t>中国远洋海运集团有限公司其他下属</w:t>
      </w:r>
    </w:p>
    <w:p>
      <w:pPr>
        <w:tabs>
          <w:tab w:pos="6000" w:val="left" w:leader="none"/>
          <w:tab w:pos="7536" w:val="left" w:leader="none"/>
          <w:tab w:pos="8957" w:val="left" w:leader="none"/>
          <w:tab w:pos="9749" w:val="left" w:leader="none"/>
        </w:tabs>
        <w:spacing w:line="295" w:lineRule="exact" w:before="0"/>
        <w:ind w:left="1938" w:right="964" w:firstLine="0"/>
        <w:jc w:val="left"/>
        <w:rPr>
          <w:rFonts w:ascii="宋体" w:hAnsi="宋体" w:cs="宋体" w:eastAsia="宋体" w:hint="default"/>
          <w:sz w:val="18"/>
          <w:szCs w:val="18"/>
        </w:rPr>
      </w:pPr>
      <w:r>
        <w:rPr>
          <w:rFonts w:ascii="宋体" w:hAnsi="宋体" w:cs="宋体" w:eastAsia="宋体" w:hint="default"/>
          <w:position w:val="-11"/>
          <w:sz w:val="18"/>
          <w:szCs w:val="18"/>
        </w:rPr>
        <w:t>子公司</w:t>
      </w:r>
      <w:r>
        <w:rPr>
          <w:rFonts w:ascii="宋体" w:hAnsi="宋体" w:cs="宋体" w:eastAsia="宋体" w:hint="default"/>
          <w:position w:val="-11"/>
          <w:sz w:val="18"/>
          <w:szCs w:val="18"/>
        </w:rPr>
        <w:tab/>
      </w:r>
      <w:r>
        <w:rPr>
          <w:rFonts w:ascii="宋体" w:hAnsi="宋体" w:cs="宋体" w:eastAsia="宋体" w:hint="default"/>
          <w:sz w:val="18"/>
          <w:szCs w:val="18"/>
        </w:rPr>
        <w:t>132.14 </w:t>
        <w:tab/>
        <w:t> </w:t>
        <w:tab/>
        <w:t> </w:t>
        <w:tab/>
      </w:r>
      <w:r>
        <w:rPr>
          <w:rFonts w:ascii="宋体" w:hAnsi="宋体" w:cs="宋体" w:eastAsia="宋体" w:hint="default"/>
          <w:position w:val="-4"/>
          <w:sz w:val="18"/>
          <w:szCs w:val="18"/>
        </w:rPr>
        <w:t> </w:t>
      </w:r>
      <w:r>
        <w:rPr>
          <w:rFonts w:ascii="宋体" w:hAnsi="宋体" w:cs="宋体" w:eastAsia="宋体" w:hint="default"/>
          <w:sz w:val="18"/>
          <w:szCs w:val="18"/>
        </w:rPr>
      </w:r>
    </w:p>
    <w:p>
      <w:pPr>
        <w:spacing w:line="175" w:lineRule="exact" w:before="76"/>
        <w:ind w:left="1938" w:right="964" w:firstLine="0"/>
        <w:jc w:val="left"/>
        <w:rPr>
          <w:rFonts w:ascii="宋体" w:hAnsi="宋体" w:cs="宋体" w:eastAsia="宋体" w:hint="default"/>
          <w:sz w:val="18"/>
          <w:szCs w:val="18"/>
        </w:rPr>
      </w:pPr>
      <w:r>
        <w:rPr/>
        <w:pict>
          <v:shape style="position:absolute;margin-left:66.143997pt;margin-top:12.337337pt;width:40.5pt;height:9pt;mso-position-horizontal-relative:page;mso-position-vertical-relative:paragraph;z-index:-9440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xbxContent>
            </v:textbox>
            <w10:wrap type="none"/>
          </v:shape>
        </w:pict>
      </w:r>
      <w:r>
        <w:rPr>
          <w:rFonts w:ascii="宋体" w:hAnsi="宋体" w:cs="宋体" w:eastAsia="宋体" w:hint="default"/>
          <w:sz w:val="18"/>
          <w:szCs w:val="18"/>
        </w:rPr>
        <w:t>上海华东电脑股份有限公司及其下属</w:t>
      </w:r>
    </w:p>
    <w:p>
      <w:pPr>
        <w:tabs>
          <w:tab w:pos="6182" w:val="left" w:leader="none"/>
          <w:tab w:pos="7536" w:val="left" w:leader="none"/>
          <w:tab w:pos="8957" w:val="left" w:leader="none"/>
          <w:tab w:pos="9749" w:val="left" w:leader="none"/>
        </w:tabs>
        <w:spacing w:line="295" w:lineRule="exact" w:before="0"/>
        <w:ind w:left="791" w:right="964" w:firstLine="1147"/>
        <w:jc w:val="left"/>
        <w:rPr>
          <w:rFonts w:ascii="宋体" w:hAnsi="宋体" w:cs="宋体" w:eastAsia="宋体" w:hint="default"/>
          <w:sz w:val="18"/>
          <w:szCs w:val="18"/>
        </w:rPr>
      </w:pPr>
      <w:r>
        <w:rPr>
          <w:rFonts w:ascii="宋体" w:hAnsi="宋体" w:cs="宋体" w:eastAsia="宋体" w:hint="default"/>
          <w:position w:val="-11"/>
          <w:sz w:val="18"/>
          <w:szCs w:val="18"/>
        </w:rPr>
        <w:t>子公司</w:t>
      </w:r>
      <w:r>
        <w:rPr>
          <w:rFonts w:ascii="宋体" w:hAnsi="宋体" w:cs="宋体" w:eastAsia="宋体" w:hint="default"/>
          <w:position w:val="-11"/>
          <w:sz w:val="18"/>
          <w:szCs w:val="18"/>
        </w:rPr>
        <w:tab/>
      </w:r>
      <w:r>
        <w:rPr>
          <w:rFonts w:ascii="宋体" w:hAnsi="宋体" w:cs="宋体" w:eastAsia="宋体" w:hint="default"/>
          <w:sz w:val="18"/>
          <w:szCs w:val="18"/>
        </w:rPr>
        <w:t>1.11 </w:t>
        <w:tab/>
        <w:t> </w:t>
        <w:tab/>
        <w:t> </w:t>
        <w:tab/>
      </w:r>
      <w:r>
        <w:rPr>
          <w:rFonts w:ascii="宋体" w:hAnsi="宋体" w:cs="宋体" w:eastAsia="宋体" w:hint="default"/>
          <w:position w:val="-4"/>
          <w:sz w:val="18"/>
          <w:szCs w:val="18"/>
        </w:rPr>
        <w:t> </w:t>
      </w:r>
      <w:r>
        <w:rPr>
          <w:rFonts w:ascii="宋体" w:hAnsi="宋体" w:cs="宋体" w:eastAsia="宋体" w:hint="default"/>
          <w:sz w:val="18"/>
          <w:szCs w:val="18"/>
        </w:rPr>
      </w:r>
    </w:p>
    <w:p>
      <w:pPr>
        <w:tabs>
          <w:tab w:pos="1938" w:val="left" w:leader="none"/>
          <w:tab w:pos="6002" w:val="left" w:leader="none"/>
          <w:tab w:pos="7536" w:val="left" w:leader="none"/>
          <w:tab w:pos="8506" w:val="left" w:leader="none"/>
          <w:tab w:pos="9749" w:val="left" w:leader="none"/>
        </w:tabs>
        <w:spacing w:before="139"/>
        <w:ind w:left="222" w:right="964" w:firstLine="568"/>
        <w:jc w:val="left"/>
        <w:rPr>
          <w:rFonts w:ascii="宋体" w:hAnsi="宋体" w:cs="宋体" w:eastAsia="宋体" w:hint="default"/>
          <w:sz w:val="18"/>
          <w:szCs w:val="18"/>
        </w:rPr>
      </w:pPr>
      <w:r>
        <w:rPr>
          <w:rFonts w:ascii="宋体" w:hAnsi="宋体" w:cs="宋体" w:eastAsia="宋体" w:hint="default"/>
          <w:spacing w:val="-1"/>
          <w:sz w:val="18"/>
          <w:szCs w:val="18"/>
        </w:rPr>
        <w:t>合计</w:t>
      </w:r>
      <w:r>
        <w:rPr>
          <w:rFonts w:ascii="宋体" w:hAnsi="宋体" w:cs="宋体" w:eastAsia="宋体" w:hint="default"/>
          <w:spacing w:val="-1"/>
          <w:sz w:val="18"/>
          <w:szCs w:val="18"/>
        </w:rPr>
        <w:tab/>
        <w:tab/>
      </w:r>
      <w:r>
        <w:rPr>
          <w:rFonts w:ascii="宋体" w:hAnsi="宋体" w:cs="宋体" w:eastAsia="宋体" w:hint="default"/>
          <w:spacing w:val="-1"/>
          <w:sz w:val="18"/>
          <w:szCs w:val="18"/>
          <w:u w:val="thick" w:color="000000"/>
        </w:rPr>
        <w:t>133.25</w:t>
      </w:r>
      <w:r>
        <w:rPr>
          <w:rFonts w:ascii="宋体" w:hAnsi="宋体" w:cs="宋体" w:eastAsia="宋体" w:hint="default"/>
          <w:spacing w:val="-1"/>
          <w:sz w:val="18"/>
          <w:szCs w:val="18"/>
        </w:rPr>
        <w:tab/>
        <w:tab/>
      </w:r>
      <w:r>
        <w:rPr>
          <w:rFonts w:ascii="宋体" w:hAnsi="宋体" w:cs="宋体" w:eastAsia="宋体" w:hint="default"/>
          <w:sz w:val="18"/>
          <w:szCs w:val="18"/>
          <w:u w:val="thick" w:color="000000"/>
        </w:rPr>
        <w:t>45.00</w:t>
      </w:r>
      <w:r>
        <w:rPr>
          <w:rFonts w:ascii="宋体" w:hAnsi="宋体" w:cs="宋体" w:eastAsia="宋体" w:hint="default"/>
          <w:sz w:val="18"/>
          <w:szCs w:val="18"/>
        </w:rPr>
        <w:t>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13"/>
        <w:rPr>
          <w:rFonts w:ascii="宋体" w:hAnsi="宋体" w:cs="宋体" w:eastAsia="宋体" w:hint="default"/>
          <w:sz w:val="15"/>
          <w:szCs w:val="15"/>
        </w:rPr>
      </w:pPr>
    </w:p>
    <w:p>
      <w:pPr>
        <w:tabs>
          <w:tab w:pos="1938" w:val="left" w:leader="none"/>
          <w:tab w:pos="6182" w:val="left" w:leader="none"/>
          <w:tab w:pos="7536" w:val="left" w:leader="none"/>
          <w:tab w:pos="8417" w:val="left" w:leader="none"/>
          <w:tab w:pos="9749" w:val="left" w:leader="none"/>
        </w:tabs>
        <w:spacing w:before="0"/>
        <w:ind w:left="222" w:right="964" w:firstLine="0"/>
        <w:jc w:val="left"/>
        <w:rPr>
          <w:rFonts w:ascii="宋体" w:hAnsi="宋体" w:cs="宋体" w:eastAsia="宋体" w:hint="default"/>
          <w:sz w:val="18"/>
          <w:szCs w:val="18"/>
        </w:rPr>
      </w:pPr>
      <w:r>
        <w:rPr>
          <w:rFonts w:ascii="宋体" w:hAnsi="宋体" w:cs="宋体" w:eastAsia="宋体" w:hint="default"/>
          <w:spacing w:val="-1"/>
          <w:position w:val="2"/>
          <w:sz w:val="18"/>
          <w:szCs w:val="18"/>
        </w:rPr>
        <w:t>其他应收款</w:t>
      </w:r>
      <w:r>
        <w:rPr>
          <w:rFonts w:ascii="宋体" w:hAnsi="宋体" w:cs="宋体" w:eastAsia="宋体" w:hint="default"/>
          <w:spacing w:val="-1"/>
          <w:position w:val="2"/>
          <w:sz w:val="18"/>
          <w:szCs w:val="18"/>
        </w:rPr>
        <w:tab/>
      </w:r>
      <w:r>
        <w:rPr>
          <w:rFonts w:ascii="宋体" w:hAnsi="宋体" w:cs="宋体" w:eastAsia="宋体" w:hint="default"/>
          <w:sz w:val="18"/>
          <w:szCs w:val="18"/>
        </w:rPr>
        <w:t>中国远洋海运集团有限公司其他下属</w:t>
        <w:tab/>
      </w:r>
      <w:r>
        <w:rPr>
          <w:rFonts w:ascii="宋体" w:hAnsi="宋体" w:cs="宋体" w:eastAsia="宋体" w:hint="default"/>
          <w:spacing w:val="-1"/>
          <w:position w:val="6"/>
          <w:sz w:val="18"/>
          <w:szCs w:val="18"/>
        </w:rPr>
        <w:t>6.26</w:t>
        <w:tab/>
        <w:tab/>
        <w:t>149.42</w:t>
      </w:r>
      <w:r>
        <w:rPr>
          <w:rFonts w:ascii="宋体" w:hAnsi="宋体" w:cs="宋体" w:eastAsia="宋体" w:hint="default"/>
          <w:position w:val="6"/>
          <w:sz w:val="18"/>
          <w:szCs w:val="18"/>
        </w:rPr>
        <w:t> </w:t>
        <w:tab/>
      </w:r>
      <w:r>
        <w:rPr>
          <w:rFonts w:ascii="宋体" w:hAnsi="宋体" w:cs="宋体" w:eastAsia="宋体" w:hint="default"/>
          <w:position w:val="2"/>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100" w:right="0"/>
        </w:sectPr>
      </w:pPr>
    </w:p>
    <w:p>
      <w:pPr>
        <w:tabs>
          <w:tab w:pos="8389" w:val="left" w:leader="none"/>
        </w:tabs>
        <w:spacing w:before="18"/>
        <w:ind w:left="5935" w:right="964" w:firstLine="0"/>
        <w:jc w:val="left"/>
        <w:rPr>
          <w:rFonts w:ascii="宋体" w:hAnsi="宋体" w:cs="宋体" w:eastAsia="宋体" w:hint="default"/>
          <w:sz w:val="18"/>
          <w:szCs w:val="18"/>
        </w:rPr>
      </w:pPr>
      <w:r>
        <w:rPr>
          <w:rFonts w:ascii="宋体" w:hAnsi="宋体" w:cs="宋体" w:eastAsia="宋体" w:hint="default"/>
          <w:b/>
          <w:bCs/>
          <w:w w:val="95"/>
          <w:sz w:val="18"/>
          <w:szCs w:val="18"/>
        </w:rPr>
        <w:t>期末金额</w:t>
      </w:r>
      <w:r>
        <w:rPr>
          <w:rFonts w:ascii="宋体" w:hAnsi="宋体" w:cs="宋体" w:eastAsia="宋体" w:hint="default"/>
          <w:b/>
          <w:bCs/>
          <w:w w:val="95"/>
          <w:sz w:val="18"/>
          <w:szCs w:val="18"/>
        </w:rPr>
        <w:tab/>
      </w:r>
      <w:r>
        <w:rPr>
          <w:rFonts w:ascii="宋体" w:hAnsi="宋体" w:cs="宋体" w:eastAsia="宋体" w:hint="default"/>
          <w:b/>
          <w:bCs/>
          <w:sz w:val="18"/>
          <w:szCs w:val="18"/>
        </w:rPr>
        <w:t>期初金额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1267" w:top="1520" w:bottom="1460" w:left="1100" w:right="0"/>
        </w:sectPr>
      </w:pPr>
    </w:p>
    <w:p>
      <w:pPr>
        <w:tabs>
          <w:tab w:pos="3117" w:val="left" w:leader="none"/>
        </w:tabs>
        <w:spacing w:before="44"/>
        <w:ind w:left="611"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r>
      <w:r>
        <w:rPr>
          <w:rFonts w:ascii="宋体" w:hAnsi="宋体" w:cs="宋体" w:eastAsia="宋体" w:hint="default"/>
          <w:b/>
          <w:bCs/>
          <w:w w:val="95"/>
          <w:sz w:val="18"/>
          <w:szCs w:val="18"/>
        </w:rPr>
        <w:tab/>
      </w: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tabs>
          <w:tab w:pos="1958" w:val="left" w:leader="none"/>
          <w:tab w:pos="3165" w:val="left" w:leader="none"/>
        </w:tabs>
        <w:spacing w:before="0"/>
        <w:ind w:left="611"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367" w:lineRule="auto" w:before="83"/>
        <w:ind w:left="525" w:right="1053" w:hanging="180"/>
        <w:jc w:val="left"/>
        <w:rPr>
          <w:rFonts w:ascii="宋体" w:hAnsi="宋体" w:cs="宋体" w:eastAsia="宋体" w:hint="default"/>
          <w:sz w:val="18"/>
          <w:szCs w:val="18"/>
        </w:rPr>
      </w:pPr>
      <w:r>
        <w:rPr/>
        <w:br w:type="column"/>
      </w:r>
      <w:r>
        <w:rPr>
          <w:rFonts w:ascii="宋体" w:hAnsi="宋体" w:cs="宋体" w:eastAsia="宋体" w:hint="default"/>
          <w:b/>
          <w:bCs/>
          <w:sz w:val="18"/>
          <w:szCs w:val="18"/>
        </w:rPr>
        <w:t>坏账准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367" w:lineRule="auto"/>
        <w:jc w:val="left"/>
        <w:rPr>
          <w:rFonts w:ascii="宋体" w:hAnsi="宋体" w:cs="宋体" w:eastAsia="宋体" w:hint="default"/>
          <w:sz w:val="18"/>
          <w:szCs w:val="18"/>
        </w:rPr>
        <w:sectPr>
          <w:type w:val="continuous"/>
          <w:pgSz w:w="11910" w:h="16840"/>
          <w:pgMar w:top="640" w:bottom="1460" w:left="1100" w:right="0"/>
          <w:cols w:num="3" w:equalWidth="0">
            <w:col w:w="3751" w:space="1077"/>
            <w:col w:w="3979" w:space="40"/>
            <w:col w:w="1963"/>
          </w:cols>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7.8pt;height:.5pt;mso-position-horizontal-relative:char;mso-position-vertical-relative:line" coordorigin="0,0" coordsize="9756,10">
            <v:group style="position:absolute;left:5;top:5;width:1717;height:2" coordorigin="5,5" coordsize="1717,2">
              <v:shape style="position:absolute;left:5;top:5;width:1717;height:2" coordorigin="5,5" coordsize="1717,0" path="m5,5l1721,5e" filled="false" stroked="true" strokeweight=".48001pt" strokecolor="#000000">
                <v:path arrowok="t"/>
              </v:shape>
            </v:group>
            <v:group style="position:absolute;left:1721;top:5;width:10;height:2" coordorigin="1721,5" coordsize="10,2">
              <v:shape style="position:absolute;left:1721;top:5;width:10;height:2" coordorigin="1721,5" coordsize="10,0" path="m1721,5l1731,5e" filled="false" stroked="true" strokeweight=".48001pt" strokecolor="#000000">
                <v:path arrowok="t"/>
              </v:shape>
            </v:group>
            <v:group style="position:absolute;left:1731;top:5;width:3109;height:2" coordorigin="1731,5" coordsize="3109,2">
              <v:shape style="position:absolute;left:1731;top:5;width:3109;height:2" coordorigin="1731,5" coordsize="3109,0" path="m1731,5l4839,5e" filled="false" stroked="true" strokeweight=".48001pt" strokecolor="#000000">
                <v:path arrowok="t"/>
              </v:shape>
            </v:group>
            <v:group style="position:absolute;left:4839;top:5;width:10;height:2" coordorigin="4839,5" coordsize="10,2">
              <v:shape style="position:absolute;left:4839;top:5;width:10;height:2" coordorigin="4839,5" coordsize="10,0" path="m4839,5l4849,5e" filled="false" stroked="true" strokeweight=".48001pt" strokecolor="#000000">
                <v:path arrowok="t"/>
              </v:shape>
            </v:group>
            <v:group style="position:absolute;left:4849;top:5;width:1693;height:2" coordorigin="4849,5" coordsize="1693,2">
              <v:shape style="position:absolute;left:4849;top:5;width:1693;height:2" coordorigin="4849,5" coordsize="1693,0" path="m4849,5l6541,5e" filled="false" stroked="true" strokeweight=".48001pt" strokecolor="#000000">
                <v:path arrowok="t"/>
              </v:shape>
            </v:group>
            <v:group style="position:absolute;left:6541;top:5;width:10;height:2" coordorigin="6541,5" coordsize="10,2">
              <v:shape style="position:absolute;left:6541;top:5;width:10;height:2" coordorigin="6541,5" coordsize="10,0" path="m6541,5l6551,5e" filled="false" stroked="true" strokeweight=".48001pt" strokecolor="#000000">
                <v:path arrowok="t"/>
              </v:shape>
            </v:group>
            <v:group style="position:absolute;left:6551;top:5;width:984;height:2" coordorigin="6551,5" coordsize="984,2">
              <v:shape style="position:absolute;left:6551;top:5;width:984;height:2" coordorigin="6551,5" coordsize="984,0" path="m6551,5l7535,5e" filled="false" stroked="true" strokeweight=".48001pt" strokecolor="#000000">
                <v:path arrowok="t"/>
              </v:shape>
            </v:group>
            <v:group style="position:absolute;left:7535;top:5;width:10;height:2" coordorigin="7535,5" coordsize="10,2">
              <v:shape style="position:absolute;left:7535;top:5;width:10;height:2" coordorigin="7535,5" coordsize="10,0" path="m7535,5l7545,5e" filled="false" stroked="true" strokeweight=".48001pt" strokecolor="#000000">
                <v:path arrowok="t"/>
              </v:shape>
            </v:group>
            <v:group style="position:absolute;left:7545;top:5;width:1412;height:2" coordorigin="7545,5" coordsize="1412,2">
              <v:shape style="position:absolute;left:7545;top:5;width:1412;height:2" coordorigin="7545,5" coordsize="1412,0" path="m7545,5l8956,5e" filled="false" stroked="true" strokeweight=".48001pt" strokecolor="#000000">
                <v:path arrowok="t"/>
              </v:shape>
            </v:group>
            <v:group style="position:absolute;left:8956;top:5;width:10;height:2" coordorigin="8956,5" coordsize="10,2">
              <v:shape style="position:absolute;left:8956;top:5;width:10;height:2" coordorigin="8956,5" coordsize="10,0" path="m8956,5l8966,5e" filled="false" stroked="true" strokeweight=".48001pt" strokecolor="#000000">
                <v:path arrowok="t"/>
              </v:shape>
            </v:group>
            <v:group style="position:absolute;left:8966;top:5;width:785;height:2" coordorigin="8966,5" coordsize="785,2">
              <v:shape style="position:absolute;left:8966;top:5;width:785;height:2" coordorigin="8966,5" coordsize="785,0" path="m8966,5l9751,5e" filled="false" stroked="true" strokeweight=".48001pt" strokecolor="#000000">
                <v:path arrowok="t"/>
              </v:shape>
            </v:group>
          </v:group>
        </w:pict>
      </w:r>
      <w:r>
        <w:rPr>
          <w:rFonts w:ascii="宋体" w:hAnsi="宋体" w:cs="宋体" w:eastAsia="宋体" w:hint="default"/>
          <w:sz w:val="2"/>
          <w:szCs w:val="2"/>
        </w:rPr>
      </w:r>
    </w:p>
    <w:p>
      <w:pPr>
        <w:spacing w:before="65"/>
        <w:ind w:left="1938" w:right="964" w:firstLine="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p>
      <w:pPr>
        <w:tabs>
          <w:tab w:pos="1938" w:val="left" w:leader="none"/>
          <w:tab w:pos="6182" w:val="left" w:leader="none"/>
          <w:tab w:pos="7536" w:val="left" w:leader="none"/>
          <w:tab w:pos="8417" w:val="left" w:leader="none"/>
          <w:tab w:pos="9749" w:val="left" w:leader="none"/>
        </w:tabs>
        <w:spacing w:before="160"/>
        <w:ind w:left="791" w:right="964" w:firstLine="0"/>
        <w:jc w:val="left"/>
        <w:rPr>
          <w:rFonts w:ascii="宋体" w:hAnsi="宋体" w:cs="宋体" w:eastAsia="宋体" w:hint="default"/>
          <w:sz w:val="18"/>
          <w:szCs w:val="18"/>
        </w:rPr>
      </w:pPr>
      <w:r>
        <w:rPr>
          <w:rFonts w:ascii="宋体" w:hAnsi="宋体" w:cs="宋体" w:eastAsia="宋体" w:hint="default"/>
          <w:spacing w:val="-1"/>
          <w:position w:val="-4"/>
          <w:sz w:val="18"/>
          <w:szCs w:val="18"/>
        </w:rPr>
        <w:t>合计</w:t>
      </w:r>
      <w:r>
        <w:rPr>
          <w:rFonts w:ascii="宋体" w:hAnsi="宋体" w:cs="宋体" w:eastAsia="宋体" w:hint="default"/>
          <w:spacing w:val="-1"/>
          <w:position w:val="-4"/>
          <w:sz w:val="18"/>
          <w:szCs w:val="18"/>
        </w:rPr>
        <w:tab/>
        <w:tab/>
      </w:r>
      <w:r>
        <w:rPr>
          <w:rFonts w:ascii="宋体" w:hAnsi="宋体" w:cs="宋体" w:eastAsia="宋体" w:hint="default"/>
          <w:spacing w:val="-1"/>
          <w:sz w:val="18"/>
          <w:szCs w:val="18"/>
        </w:rPr>
      </w:r>
      <w:r>
        <w:rPr>
          <w:rFonts w:ascii="宋体" w:hAnsi="宋体" w:cs="宋体" w:eastAsia="宋体" w:hint="default"/>
          <w:spacing w:val="-1"/>
          <w:sz w:val="18"/>
          <w:szCs w:val="18"/>
          <w:u w:val="thick" w:color="000000"/>
        </w:rPr>
        <w:t>6.26</w:t>
      </w:r>
      <w:r>
        <w:rPr>
          <w:rFonts w:ascii="宋体" w:hAnsi="宋体" w:cs="宋体" w:eastAsia="宋体" w:hint="default"/>
          <w:spacing w:val="-1"/>
          <w:sz w:val="18"/>
          <w:szCs w:val="18"/>
        </w:rPr>
        <w:tab/>
        <w:tab/>
      </w:r>
      <w:r>
        <w:rPr>
          <w:rFonts w:ascii="宋体" w:hAnsi="宋体" w:cs="宋体" w:eastAsia="宋体" w:hint="default"/>
          <w:spacing w:val="-1"/>
          <w:sz w:val="18"/>
          <w:szCs w:val="18"/>
          <w:u w:val="thick" w:color="000000"/>
        </w:rPr>
        <w:t>149.42</w:t>
      </w:r>
      <w:r>
        <w:rPr>
          <w:rFonts w:ascii="宋体" w:hAnsi="宋体" w:cs="宋体" w:eastAsia="宋体" w:hint="default"/>
          <w:spacing w:val="-1"/>
          <w:sz w:val="18"/>
          <w:szCs w:val="18"/>
        </w:rPr>
      </w:r>
      <w:r>
        <w:rPr>
          <w:rFonts w:ascii="宋体" w:hAnsi="宋体" w:cs="宋体" w:eastAsia="宋体" w:hint="default"/>
          <w:sz w:val="18"/>
          <w:szCs w:val="18"/>
        </w:rPr>
        <w:t> </w:t>
        <w:tab/>
      </w:r>
      <w:r>
        <w:rPr>
          <w:rFonts w:ascii="宋体" w:hAnsi="宋体" w:cs="宋体" w:eastAsia="宋体" w:hint="default"/>
          <w:position w:val="-4"/>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sz w:val="18"/>
          <w:szCs w:val="18"/>
        </w:rPr>
      </w:pPr>
    </w:p>
    <w:p>
      <w:pPr>
        <w:pStyle w:val="BodyText"/>
        <w:spacing w:line="240" w:lineRule="auto"/>
        <w:ind w:left="1118" w:right="964"/>
        <w:jc w:val="left"/>
        <w:rPr>
          <w:rFonts w:ascii="宋体" w:hAnsi="宋体" w:cs="宋体" w:eastAsia="宋体" w:hint="default"/>
        </w:rPr>
      </w:pPr>
      <w:r>
        <w:rPr>
          <w:rFonts w:ascii="宋体" w:hAnsi="宋体" w:cs="宋体" w:eastAsia="宋体" w:hint="default"/>
        </w:rPr>
        <w:t>2.</w:t>
      </w:r>
      <w:r>
        <w:rPr/>
        <w:t>应付项目</w:t>
      </w:r>
      <w:r>
        <w:rPr>
          <w:rFonts w:ascii="宋体" w:hAnsi="宋体" w:cs="宋体" w:eastAsia="宋体" w:hint="default"/>
        </w:rPr>
        <w:t> </w:t>
      </w:r>
    </w:p>
    <w:p>
      <w:pPr>
        <w:spacing w:line="240" w:lineRule="auto" w:before="5"/>
        <w:rPr>
          <w:rFonts w:ascii="宋体" w:hAnsi="宋体" w:cs="宋体" w:eastAsia="宋体" w:hint="default"/>
          <w:sz w:val="18"/>
          <w:szCs w:val="18"/>
        </w:rPr>
      </w:pPr>
    </w:p>
    <w:p>
      <w:pPr>
        <w:spacing w:before="0"/>
        <w:ind w:left="6370" w:right="964" w:firstLine="0"/>
        <w:jc w:val="left"/>
        <w:rPr>
          <w:rFonts w:ascii="宋体" w:hAnsi="宋体" w:cs="宋体" w:eastAsia="宋体" w:hint="default"/>
          <w:sz w:val="18"/>
          <w:szCs w:val="18"/>
        </w:rPr>
      </w:pPr>
      <w:r>
        <w:rPr>
          <w:rFonts w:ascii="宋体" w:hAnsi="宋体" w:cs="宋体" w:eastAsia="宋体" w:hint="default"/>
          <w:sz w:val="18"/>
          <w:szCs w:val="18"/>
        </w:rPr>
        <w:t>（单位：人民币万元）</w:t>
      </w:r>
      <w:r>
        <w:rPr>
          <w:rFonts w:ascii="宋体" w:hAnsi="宋体" w:cs="宋体" w:eastAsia="宋体" w:hint="default"/>
          <w:sz w:val="18"/>
          <w:szCs w:val="18"/>
        </w:rPr>
        <w:t> </w:t>
      </w:r>
    </w:p>
    <w:p>
      <w:pPr>
        <w:spacing w:line="240" w:lineRule="auto" w:before="12"/>
        <w:rPr>
          <w:rFonts w:ascii="宋体" w:hAnsi="宋体" w:cs="宋体" w:eastAsia="宋体" w:hint="default"/>
          <w:sz w:val="25"/>
          <w:szCs w:val="25"/>
        </w:rPr>
      </w:pPr>
    </w:p>
    <w:tbl>
      <w:tblPr>
        <w:tblW w:w="0" w:type="auto"/>
        <w:jc w:val="left"/>
        <w:tblInd w:w="606" w:type="dxa"/>
        <w:tblLayout w:type="fixed"/>
        <w:tblCellMar>
          <w:top w:w="0" w:type="dxa"/>
          <w:left w:w="0" w:type="dxa"/>
          <w:bottom w:w="0" w:type="dxa"/>
          <w:right w:w="0" w:type="dxa"/>
        </w:tblCellMar>
        <w:tblLook w:val="01E0"/>
      </w:tblPr>
      <w:tblGrid>
        <w:gridCol w:w="1411"/>
        <w:gridCol w:w="4031"/>
        <w:gridCol w:w="1838"/>
        <w:gridCol w:w="1483"/>
      </w:tblGrid>
      <w:tr>
        <w:trPr>
          <w:trHeight w:val="272" w:hRule="exact"/>
        </w:trPr>
        <w:tc>
          <w:tcPr>
            <w:tcW w:w="1411" w:type="dxa"/>
            <w:tcBorders>
              <w:top w:val="nil" w:sz="6" w:space="0" w:color="auto"/>
              <w:left w:val="nil" w:sz="6" w:space="0" w:color="auto"/>
              <w:bottom w:val="single" w:sz="4" w:space="0" w:color="000000"/>
              <w:right w:val="nil" w:sz="6" w:space="0" w:color="auto"/>
            </w:tcBorders>
          </w:tcPr>
          <w:p>
            <w:pPr>
              <w:pStyle w:val="TableParagraph"/>
              <w:spacing w:line="180"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031" w:type="dxa"/>
            <w:tcBorders>
              <w:top w:val="nil" w:sz="6" w:space="0" w:color="auto"/>
              <w:left w:val="nil" w:sz="6" w:space="0" w:color="auto"/>
              <w:bottom w:val="single" w:sz="4" w:space="0" w:color="000000"/>
              <w:right w:val="nil" w:sz="6" w:space="0" w:color="auto"/>
            </w:tcBorders>
          </w:tcPr>
          <w:p>
            <w:pPr>
              <w:pStyle w:val="TableParagraph"/>
              <w:spacing w:line="180" w:lineRule="exact"/>
              <w:ind w:right="57"/>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38" w:type="dxa"/>
            <w:tcBorders>
              <w:top w:val="nil" w:sz="6" w:space="0" w:color="auto"/>
              <w:left w:val="nil" w:sz="6" w:space="0" w:color="auto"/>
              <w:bottom w:val="single" w:sz="4" w:space="0" w:color="000000"/>
              <w:right w:val="nil" w:sz="6" w:space="0" w:color="auto"/>
            </w:tcBorders>
          </w:tcPr>
          <w:p>
            <w:pPr>
              <w:pStyle w:val="TableParagraph"/>
              <w:spacing w:line="180" w:lineRule="exact"/>
              <w:ind w:left="31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83" w:type="dxa"/>
            <w:tcBorders>
              <w:top w:val="nil" w:sz="6" w:space="0" w:color="auto"/>
              <w:left w:val="nil" w:sz="6" w:space="0" w:color="auto"/>
              <w:bottom w:val="single" w:sz="4" w:space="0" w:color="000000"/>
              <w:right w:val="nil" w:sz="6" w:space="0" w:color="auto"/>
            </w:tcBorders>
          </w:tcPr>
          <w:p>
            <w:pPr>
              <w:pStyle w:val="TableParagraph"/>
              <w:spacing w:line="180"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403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06"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57"/>
              <w:jc w:val="right"/>
              <w:rPr>
                <w:rFonts w:ascii="宋体" w:hAnsi="宋体" w:cs="宋体" w:eastAsia="宋体" w:hint="default"/>
                <w:sz w:val="18"/>
                <w:szCs w:val="18"/>
              </w:rPr>
            </w:pPr>
            <w:r>
              <w:rPr>
                <w:rFonts w:ascii="宋体"/>
                <w:sz w:val="18"/>
              </w:rPr>
              <w:t>349.50 </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6"/>
              <w:jc w:val="right"/>
              <w:rPr>
                <w:rFonts w:ascii="宋体" w:hAnsi="宋体" w:cs="宋体" w:eastAsia="宋体" w:hint="default"/>
                <w:sz w:val="18"/>
                <w:szCs w:val="18"/>
              </w:rPr>
            </w:pPr>
            <w:r>
              <w:rPr>
                <w:rFonts w:ascii="宋体"/>
                <w:sz w:val="18"/>
              </w:rPr>
              <w:t>286.84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r>
              <w:rPr>
                <w:rFonts w:ascii="宋体" w:hAnsi="宋体" w:cs="宋体" w:eastAsia="宋体" w:hint="default"/>
                <w:sz w:val="18"/>
                <w:szCs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7"/>
              <w:jc w:val="right"/>
              <w:rPr>
                <w:rFonts w:ascii="宋体" w:hAnsi="宋体" w:cs="宋体" w:eastAsia="宋体" w:hint="default"/>
                <w:sz w:val="18"/>
                <w:szCs w:val="18"/>
              </w:rPr>
            </w:pPr>
            <w:r>
              <w:rPr>
                <w:rFonts w:ascii="宋体"/>
                <w:spacing w:val="-1"/>
                <w:sz w:val="18"/>
              </w:rPr>
              <w:t>11.47</w:t>
            </w:r>
            <w:r>
              <w:rPr>
                <w:rFonts w:ascii="宋体"/>
                <w:sz w:val="18"/>
              </w:rPr>
              <w:t>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
              <w:jc w:val="right"/>
              <w:rPr>
                <w:rFonts w:ascii="宋体" w:hAnsi="宋体" w:cs="宋体" w:eastAsia="宋体" w:hint="default"/>
                <w:sz w:val="18"/>
                <w:szCs w:val="18"/>
              </w:rPr>
            </w:pPr>
            <w:r>
              <w:rPr>
                <w:rFonts w:ascii="宋体"/>
                <w:sz w:val="18"/>
              </w:rPr>
              <w:t>221.01 </w:t>
            </w:r>
          </w:p>
        </w:tc>
      </w:tr>
      <w:tr>
        <w:trPr>
          <w:trHeight w:val="43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6"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上海华东电脑股份有限公司及其下属子公司</w:t>
            </w:r>
            <w:r>
              <w:rPr>
                <w:rFonts w:ascii="宋体" w:hAnsi="宋体" w:cs="宋体" w:eastAsia="宋体" w:hint="default"/>
                <w:sz w:val="18"/>
                <w:szCs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6"/>
              <w:jc w:val="right"/>
              <w:rPr>
                <w:rFonts w:ascii="宋体" w:hAnsi="宋体" w:cs="宋体" w:eastAsia="宋体" w:hint="default"/>
                <w:sz w:val="18"/>
                <w:szCs w:val="18"/>
              </w:rPr>
            </w:pPr>
            <w:r>
              <w:rPr>
                <w:rFonts w:ascii="宋体"/>
                <w:spacing w:val="-1"/>
                <w:sz w:val="18"/>
              </w:rPr>
              <w:t>176.30</w:t>
            </w:r>
            <w:r>
              <w:rPr>
                <w:rFonts w:ascii="宋体"/>
                <w:sz w:val="18"/>
              </w:rPr>
              <w:t>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3.54</w:t>
            </w:r>
            <w:r>
              <w:rPr>
                <w:rFonts w:ascii="宋体"/>
                <w:sz w:val="18"/>
              </w:rPr>
              <w:t> </w:t>
            </w:r>
          </w:p>
        </w:tc>
      </w:tr>
      <w:tr>
        <w:trPr>
          <w:trHeight w:val="418"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6" w:right="0"/>
              <w:jc w:val="left"/>
              <w:rPr>
                <w:rFonts w:ascii="宋体" w:hAnsi="宋体" w:cs="宋体" w:eastAsia="宋体" w:hint="default"/>
                <w:sz w:val="18"/>
                <w:szCs w:val="18"/>
              </w:rPr>
            </w:pPr>
            <w:r>
              <w:rPr>
                <w:rFonts w:ascii="宋体"/>
                <w:sz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6"/>
              <w:jc w:val="right"/>
              <w:rPr>
                <w:rFonts w:ascii="宋体" w:hAnsi="宋体" w:cs="宋体" w:eastAsia="宋体" w:hint="default"/>
                <w:sz w:val="18"/>
                <w:szCs w:val="18"/>
              </w:rPr>
            </w:pPr>
            <w:r>
              <w:rPr>
                <w:rFonts w:ascii="宋体"/>
                <w:sz w:val="18"/>
              </w:rPr>
            </w:r>
            <w:r>
              <w:rPr>
                <w:rFonts w:ascii="宋体"/>
                <w:spacing w:val="-1"/>
                <w:sz w:val="18"/>
                <w:u w:val="thick" w:color="000000"/>
              </w:rPr>
              <w:t>537.27</w:t>
            </w:r>
            <w:r>
              <w:rPr>
                <w:rFonts w:ascii="宋体"/>
                <w:spacing w:val="-1"/>
                <w:sz w:val="18"/>
              </w:rPr>
            </w:r>
            <w:r>
              <w:rPr>
                <w:rFonts w:ascii="宋体"/>
                <w:b/>
                <w:w w:val="99"/>
                <w:sz w:val="18"/>
              </w:rPr>
              <w:t> </w:t>
            </w:r>
            <w:r>
              <w:rPr>
                <w:rFonts w:ascii="宋体"/>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511.39</w:t>
            </w:r>
            <w:r>
              <w:rPr>
                <w:rFonts w:ascii="宋体"/>
                <w:spacing w:val="-1"/>
                <w:sz w:val="18"/>
              </w:rPr>
            </w:r>
            <w:r>
              <w:rPr>
                <w:rFonts w:ascii="宋体"/>
                <w:sz w:val="18"/>
              </w:rPr>
              <w:t>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r>
              <w:rPr>
                <w:rFonts w:ascii="宋体" w:hAnsi="宋体" w:cs="宋体" w:eastAsia="宋体" w:hint="default"/>
                <w:sz w:val="18"/>
                <w:szCs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56"/>
              <w:jc w:val="right"/>
              <w:rPr>
                <w:rFonts w:ascii="宋体" w:hAnsi="宋体" w:cs="宋体" w:eastAsia="宋体" w:hint="default"/>
                <w:sz w:val="18"/>
                <w:szCs w:val="18"/>
              </w:rPr>
            </w:pPr>
            <w:r>
              <w:rPr>
                <w:rFonts w:ascii="宋体"/>
                <w:spacing w:val="-1"/>
                <w:sz w:val="18"/>
              </w:rPr>
              <w:t>4,161.37</w:t>
            </w:r>
            <w:r>
              <w:rPr>
                <w:rFonts w:ascii="宋体"/>
                <w:sz w:val="18"/>
              </w:rPr>
              <w:t>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
              <w:jc w:val="right"/>
              <w:rPr>
                <w:rFonts w:ascii="宋体" w:hAnsi="宋体" w:cs="宋体" w:eastAsia="宋体" w:hint="default"/>
                <w:sz w:val="18"/>
                <w:szCs w:val="18"/>
              </w:rPr>
            </w:pPr>
            <w:r>
              <w:rPr>
                <w:rFonts w:ascii="宋体"/>
                <w:spacing w:val="-1"/>
                <w:sz w:val="18"/>
              </w:rPr>
              <w:t>3,053.14</w:t>
            </w:r>
            <w:r>
              <w:rPr>
                <w:rFonts w:ascii="宋体"/>
                <w:sz w:val="18"/>
              </w:rPr>
              <w:t>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6"/>
              <w:jc w:val="right"/>
              <w:rPr>
                <w:rFonts w:ascii="宋体" w:hAnsi="宋体" w:cs="宋体" w:eastAsia="宋体" w:hint="default"/>
                <w:sz w:val="18"/>
                <w:szCs w:val="18"/>
              </w:rPr>
            </w:pPr>
            <w:r>
              <w:rPr>
                <w:rFonts w:ascii="宋体"/>
                <w:spacing w:val="-1"/>
                <w:sz w:val="18"/>
              </w:rPr>
              <w:t>5,742.63</w:t>
            </w:r>
            <w:r>
              <w:rPr>
                <w:rFonts w:ascii="宋体"/>
                <w:sz w:val="18"/>
              </w:rPr>
              <w:t>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pacing w:val="-1"/>
                <w:sz w:val="18"/>
              </w:rPr>
              <w:t>2,395.65</w:t>
            </w:r>
            <w:r>
              <w:rPr>
                <w:rFonts w:ascii="宋体"/>
                <w:sz w:val="18"/>
              </w:rPr>
              <w:t> </w:t>
            </w:r>
          </w:p>
        </w:tc>
      </w:tr>
      <w:tr>
        <w:trPr>
          <w:trHeight w:val="43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56"/>
              <w:jc w:val="right"/>
              <w:rPr>
                <w:rFonts w:ascii="宋体" w:hAnsi="宋体" w:cs="宋体" w:eastAsia="宋体" w:hint="default"/>
                <w:sz w:val="18"/>
                <w:szCs w:val="18"/>
              </w:rPr>
            </w:pPr>
            <w:r>
              <w:rPr>
                <w:rFonts w:ascii="宋体"/>
                <w:spacing w:val="-1"/>
                <w:sz w:val="18"/>
              </w:rPr>
              <w:t>104.77</w:t>
            </w:r>
            <w:r>
              <w:rPr>
                <w:rFonts w:ascii="宋体"/>
                <w:sz w:val="18"/>
              </w:rPr>
              <w:t>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z w:val="18"/>
              </w:rPr>
              <w:t> </w:t>
            </w:r>
          </w:p>
        </w:tc>
      </w:tr>
      <w:tr>
        <w:trPr>
          <w:trHeight w:val="441"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56"/>
              <w:jc w:val="right"/>
              <w:rPr>
                <w:rFonts w:ascii="宋体" w:hAnsi="宋体" w:cs="宋体" w:eastAsia="宋体" w:hint="default"/>
                <w:sz w:val="18"/>
                <w:szCs w:val="18"/>
              </w:rPr>
            </w:pPr>
            <w:r>
              <w:rPr>
                <w:rFonts w:ascii="宋体"/>
                <w:sz w:val="18"/>
              </w:rPr>
              <w:t>63.55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
              <w:jc w:val="right"/>
              <w:rPr>
                <w:rFonts w:ascii="宋体" w:hAnsi="宋体" w:cs="宋体" w:eastAsia="宋体" w:hint="default"/>
                <w:sz w:val="18"/>
                <w:szCs w:val="18"/>
              </w:rPr>
            </w:pPr>
            <w:r>
              <w:rPr>
                <w:rFonts w:ascii="宋体"/>
                <w:sz w:val="18"/>
              </w:rPr>
              <w:t>31.25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6" w:right="0"/>
              <w:jc w:val="left"/>
              <w:rPr>
                <w:rFonts w:ascii="宋体" w:hAnsi="宋体" w:cs="宋体" w:eastAsia="宋体" w:hint="default"/>
                <w:sz w:val="18"/>
                <w:szCs w:val="18"/>
              </w:rPr>
            </w:pPr>
            <w:r>
              <w:rPr>
                <w:rFonts w:ascii="宋体"/>
                <w:sz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6"/>
              <w:jc w:val="right"/>
              <w:rPr>
                <w:rFonts w:ascii="宋体" w:hAnsi="宋体" w:cs="宋体" w:eastAsia="宋体" w:hint="default"/>
                <w:sz w:val="18"/>
                <w:szCs w:val="18"/>
              </w:rPr>
            </w:pPr>
            <w:r>
              <w:rPr>
                <w:rFonts w:ascii="宋体"/>
                <w:sz w:val="18"/>
              </w:rPr>
            </w:r>
            <w:r>
              <w:rPr>
                <w:rFonts w:ascii="宋体"/>
                <w:spacing w:val="-1"/>
                <w:sz w:val="18"/>
                <w:u w:val="thick" w:color="000000"/>
              </w:rPr>
              <w:t>10,072.32</w:t>
            </w:r>
            <w:r>
              <w:rPr>
                <w:rFonts w:ascii="宋体"/>
                <w:spacing w:val="-1"/>
                <w:sz w:val="18"/>
              </w:rPr>
            </w:r>
            <w:r>
              <w:rPr>
                <w:rFonts w:ascii="宋体"/>
                <w:sz w:val="18"/>
              </w:rPr>
              <w:t>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r>
            <w:r>
              <w:rPr>
                <w:rFonts w:ascii="宋体"/>
                <w:spacing w:val="-1"/>
                <w:sz w:val="18"/>
                <w:u w:val="thick" w:color="000000"/>
              </w:rPr>
              <w:t>5,480.04</w:t>
            </w:r>
            <w:r>
              <w:rPr>
                <w:rFonts w:ascii="宋体"/>
                <w:spacing w:val="-1"/>
                <w:sz w:val="18"/>
              </w:rPr>
            </w:r>
            <w:r>
              <w:rPr>
                <w:rFonts w:ascii="宋体"/>
                <w:sz w:val="18"/>
              </w:rPr>
              <w:t> </w:t>
            </w:r>
          </w:p>
        </w:tc>
      </w:tr>
      <w:tr>
        <w:trPr>
          <w:trHeight w:val="43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6"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7"/>
              <w:jc w:val="right"/>
              <w:rPr>
                <w:rFonts w:ascii="宋体" w:hAnsi="宋体" w:cs="宋体" w:eastAsia="宋体" w:hint="default"/>
                <w:sz w:val="18"/>
                <w:szCs w:val="18"/>
              </w:rPr>
            </w:pPr>
            <w:r>
              <w:rPr>
                <w:rFonts w:ascii="宋体"/>
                <w:sz w:val="18"/>
              </w:rPr>
              <w:t>243.38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16,957.96</w:t>
            </w:r>
            <w:r>
              <w:rPr>
                <w:rFonts w:ascii="宋体"/>
                <w:sz w:val="18"/>
              </w:rPr>
              <w:t>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7"/>
              <w:jc w:val="right"/>
              <w:rPr>
                <w:rFonts w:ascii="宋体" w:hAnsi="宋体" w:cs="宋体" w:eastAsia="宋体" w:hint="default"/>
                <w:sz w:val="18"/>
                <w:szCs w:val="18"/>
              </w:rPr>
            </w:pPr>
            <w:r>
              <w:rPr>
                <w:rFonts w:ascii="宋体"/>
                <w:sz w:val="18"/>
              </w:rPr>
              <w:t>127.50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z w:val="18"/>
              </w:rPr>
              <w:t>127.50 </w:t>
            </w:r>
          </w:p>
        </w:tc>
      </w:tr>
      <w:tr>
        <w:trPr>
          <w:trHeight w:val="332"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6" w:right="0"/>
              <w:jc w:val="left"/>
              <w:rPr>
                <w:rFonts w:ascii="宋体" w:hAnsi="宋体" w:cs="宋体" w:eastAsia="宋体" w:hint="default"/>
                <w:sz w:val="18"/>
                <w:szCs w:val="18"/>
              </w:rPr>
            </w:pPr>
            <w:r>
              <w:rPr>
                <w:rFonts w:ascii="宋体"/>
                <w:sz w:val="18"/>
              </w:rPr>
              <w:t> </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7"/>
              <w:jc w:val="right"/>
              <w:rPr>
                <w:rFonts w:ascii="宋体" w:hAnsi="宋体" w:cs="宋体" w:eastAsia="宋体" w:hint="default"/>
                <w:sz w:val="18"/>
                <w:szCs w:val="18"/>
              </w:rPr>
            </w:pPr>
            <w:r>
              <w:rPr>
                <w:rFonts w:ascii="宋体"/>
                <w:sz w:val="18"/>
              </w:rPr>
            </w:r>
            <w:r>
              <w:rPr>
                <w:rFonts w:ascii="宋体"/>
                <w:sz w:val="18"/>
                <w:u w:val="thick" w:color="000000"/>
              </w:rPr>
              <w:t>370.88</w:t>
            </w:r>
            <w:r>
              <w:rPr>
                <w:rFonts w:ascii="宋体"/>
                <w:sz w:val="18"/>
              </w:rPr>
              <w:t>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r>
            <w:r>
              <w:rPr>
                <w:rFonts w:ascii="宋体"/>
                <w:spacing w:val="-1"/>
                <w:sz w:val="18"/>
                <w:u w:val="thick" w:color="000000"/>
              </w:rPr>
              <w:t>17,085.46</w:t>
            </w:r>
            <w:r>
              <w:rPr>
                <w:rFonts w:ascii="宋体"/>
                <w:spacing w:val="-1"/>
                <w:sz w:val="18"/>
              </w:rPr>
            </w:r>
            <w:r>
              <w:rPr>
                <w:rFonts w:ascii="宋体"/>
                <w:sz w:val="18"/>
              </w:rPr>
              <w:t> </w:t>
            </w:r>
          </w:p>
        </w:tc>
      </w:tr>
    </w:tbl>
    <w:p>
      <w:pPr>
        <w:spacing w:line="240" w:lineRule="auto" w:before="5"/>
        <w:rPr>
          <w:rFonts w:ascii="宋体" w:hAnsi="宋体" w:cs="宋体" w:eastAsia="宋体" w:hint="default"/>
          <w:sz w:val="16"/>
          <w:szCs w:val="16"/>
        </w:rPr>
      </w:pPr>
    </w:p>
    <w:p>
      <w:pPr>
        <w:pStyle w:val="BodyText"/>
        <w:spacing w:line="420" w:lineRule="auto" w:before="36"/>
        <w:ind w:left="1118" w:right="6138"/>
        <w:jc w:val="left"/>
        <w:rPr>
          <w:rFonts w:ascii="宋体" w:hAnsi="宋体" w:cs="宋体" w:eastAsia="宋体" w:hint="default"/>
        </w:rPr>
      </w:pPr>
      <w:r>
        <w:rPr/>
        <w:t>（八）关联方承诺事项</w:t>
      </w:r>
      <w:r>
        <w:rPr>
          <w:rFonts w:ascii="宋体" w:hAnsi="宋体" w:cs="宋体" w:eastAsia="宋体" w:hint="default"/>
          <w:w w:val="100"/>
        </w:rPr>
        <w:t> </w:t>
      </w:r>
      <w:r>
        <w:rPr/>
        <w:t>本期公司无关联方承诺事项。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ind w:left="698" w:right="964"/>
        <w:jc w:val="left"/>
        <w:rPr>
          <w:b w:val="0"/>
          <w:bCs w:val="0"/>
        </w:rPr>
      </w:pPr>
      <w:r>
        <w:rPr/>
        <w:t>十四、股份支付</w:t>
      </w:r>
      <w:r>
        <w:rPr>
          <w:b w:val="0"/>
          <w:bCs w:val="0"/>
        </w:rPr>
      </w:r>
    </w:p>
    <w:p>
      <w:pPr>
        <w:spacing w:line="240" w:lineRule="auto" w:before="1"/>
        <w:rPr>
          <w:rFonts w:ascii="宋体" w:hAnsi="宋体" w:cs="宋体" w:eastAsia="宋体" w:hint="default"/>
          <w:b/>
          <w:bCs/>
          <w:sz w:val="29"/>
          <w:szCs w:val="29"/>
        </w:rPr>
      </w:pPr>
    </w:p>
    <w:p>
      <w:pPr>
        <w:pStyle w:val="BodyText"/>
        <w:spacing w:line="240" w:lineRule="auto"/>
        <w:ind w:left="1118" w:right="964"/>
        <w:jc w:val="left"/>
        <w:rPr>
          <w:rFonts w:ascii="宋体" w:hAnsi="宋体" w:cs="宋体" w:eastAsia="宋体" w:hint="default"/>
        </w:rPr>
      </w:pPr>
      <w:r>
        <w:rPr/>
        <w:t>截至资产负债表日，本期本公司无需披露的股份支付事项。</w:t>
      </w:r>
      <w:r>
        <w:rPr>
          <w:rFonts w:ascii="宋体" w:hAnsi="宋体" w:cs="宋体" w:eastAsia="宋体" w:hint="default"/>
        </w:rPr>
        <w:t> </w:t>
      </w:r>
    </w:p>
    <w:p>
      <w:pPr>
        <w:spacing w:line="240" w:lineRule="auto" w:before="1"/>
        <w:rPr>
          <w:rFonts w:ascii="宋体" w:hAnsi="宋体" w:cs="宋体" w:eastAsia="宋体" w:hint="default"/>
          <w:sz w:val="23"/>
          <w:szCs w:val="23"/>
        </w:rPr>
      </w:pPr>
    </w:p>
    <w:p>
      <w:pPr>
        <w:pStyle w:val="Heading3"/>
        <w:spacing w:line="240" w:lineRule="auto"/>
        <w:ind w:left="698" w:right="964"/>
        <w:jc w:val="left"/>
        <w:rPr>
          <w:b w:val="0"/>
          <w:bCs w:val="0"/>
        </w:rPr>
      </w:pPr>
      <w:r>
        <w:rPr/>
        <w:t>十五、承诺及或有事项</w:t>
      </w:r>
      <w:r>
        <w:rPr>
          <w:b w:val="0"/>
          <w:bCs w:val="0"/>
        </w:rPr>
      </w:r>
    </w:p>
    <w:p>
      <w:pPr>
        <w:spacing w:line="240" w:lineRule="auto" w:before="1"/>
        <w:rPr>
          <w:rFonts w:ascii="宋体" w:hAnsi="宋体" w:cs="宋体" w:eastAsia="宋体" w:hint="default"/>
          <w:b/>
          <w:bCs/>
          <w:sz w:val="29"/>
          <w:szCs w:val="29"/>
        </w:rPr>
      </w:pPr>
    </w:p>
    <w:p>
      <w:pPr>
        <w:pStyle w:val="BodyText"/>
        <w:spacing w:line="420" w:lineRule="auto"/>
        <w:ind w:left="1118" w:right="3408"/>
        <w:jc w:val="left"/>
        <w:rPr>
          <w:rFonts w:ascii="宋体" w:hAnsi="宋体" w:cs="宋体" w:eastAsia="宋体" w:hint="default"/>
        </w:rPr>
      </w:pPr>
      <w:r>
        <w:rPr>
          <w:rFonts w:ascii="宋体" w:hAnsi="宋体" w:cs="宋体" w:eastAsia="宋体" w:hint="default"/>
        </w:rPr>
        <w:t>1.</w:t>
      </w:r>
      <w:r>
        <w:rPr/>
        <w:t>重要承诺事项</w:t>
      </w:r>
      <w:r>
        <w:rPr>
          <w:rFonts w:ascii="宋体" w:hAnsi="宋体" w:cs="宋体" w:eastAsia="宋体" w:hint="default"/>
          <w:w w:val="100"/>
        </w:rPr>
        <w:t> </w:t>
      </w:r>
      <w:r>
        <w:rPr/>
        <w:t>截至资产负债表日，本期公司无需披露的重要承诺事项。</w:t>
      </w:r>
      <w:r>
        <w:rPr>
          <w:rFonts w:ascii="宋体" w:hAnsi="宋体" w:cs="宋体" w:eastAsia="宋体" w:hint="default"/>
          <w:w w:val="100"/>
        </w:rPr>
        <w:t> </w:t>
      </w:r>
      <w:r>
        <w:rPr>
          <w:rFonts w:ascii="宋体" w:hAnsi="宋体" w:cs="宋体" w:eastAsia="宋体" w:hint="default"/>
        </w:rPr>
        <w:t>2.</w:t>
      </w:r>
      <w:r>
        <w:rPr/>
        <w:t>或有事项</w:t>
      </w:r>
      <w:r>
        <w:rPr>
          <w:rFonts w:ascii="宋体" w:hAnsi="宋体" w:cs="宋体" w:eastAsia="宋体" w:hint="default"/>
        </w:rPr>
        <w:t> </w:t>
      </w:r>
    </w:p>
    <w:p>
      <w:pPr>
        <w:spacing w:after="0" w:line="420" w:lineRule="auto"/>
        <w:jc w:val="left"/>
        <w:rPr>
          <w:rFonts w:ascii="宋体" w:hAnsi="宋体" w:cs="宋体" w:eastAsia="宋体" w:hint="default"/>
        </w:rPr>
        <w:sectPr>
          <w:type w:val="continuous"/>
          <w:pgSz w:w="11910" w:h="16840"/>
          <w:pgMar w:top="640" w:bottom="1460" w:left="1100" w:right="0"/>
        </w:sectPr>
      </w:pPr>
    </w:p>
    <w:p>
      <w:pPr>
        <w:pStyle w:val="BodyText"/>
        <w:spacing w:line="240" w:lineRule="auto" w:before="24"/>
        <w:ind w:left="538" w:right="1216"/>
        <w:jc w:val="left"/>
        <w:rPr>
          <w:rFonts w:ascii="宋体" w:hAnsi="宋体" w:cs="宋体" w:eastAsia="宋体" w:hint="default"/>
        </w:rPr>
      </w:pPr>
      <w:r>
        <w:rPr/>
        <w:t>截至资产负债表日，本期公司无需披露的或有事项。</w:t>
      </w:r>
      <w:r>
        <w:rPr>
          <w:rFonts w:ascii="宋体" w:hAnsi="宋体" w:cs="宋体" w:eastAsia="宋体" w:hint="default"/>
        </w:rPr>
        <w:t> </w:t>
      </w:r>
    </w:p>
    <w:p>
      <w:pPr>
        <w:spacing w:line="240" w:lineRule="auto" w:before="1"/>
        <w:rPr>
          <w:rFonts w:ascii="宋体" w:hAnsi="宋体" w:cs="宋体" w:eastAsia="宋体" w:hint="default"/>
          <w:sz w:val="23"/>
          <w:szCs w:val="23"/>
        </w:rPr>
      </w:pPr>
    </w:p>
    <w:p>
      <w:pPr>
        <w:pStyle w:val="Heading3"/>
        <w:spacing w:line="240" w:lineRule="auto"/>
        <w:ind w:left="118" w:right="1216"/>
        <w:jc w:val="left"/>
        <w:rPr>
          <w:b w:val="0"/>
          <w:bCs w:val="0"/>
        </w:rPr>
      </w:pPr>
      <w:r>
        <w:rPr/>
        <w:t>十六、资产负债表日后事项</w:t>
      </w:r>
      <w:r>
        <w:rPr>
          <w:b w:val="0"/>
          <w:bCs w:val="0"/>
        </w:rPr>
      </w:r>
    </w:p>
    <w:p>
      <w:pPr>
        <w:spacing w:line="240" w:lineRule="auto" w:before="1"/>
        <w:rPr>
          <w:rFonts w:ascii="宋体" w:hAnsi="宋体" w:cs="宋体" w:eastAsia="宋体" w:hint="default"/>
          <w:b/>
          <w:bCs/>
          <w:sz w:val="29"/>
          <w:szCs w:val="29"/>
        </w:rPr>
      </w:pPr>
    </w:p>
    <w:p>
      <w:pPr>
        <w:pStyle w:val="BodyText"/>
        <w:spacing w:line="240" w:lineRule="auto"/>
        <w:ind w:left="538" w:right="1216"/>
        <w:jc w:val="left"/>
      </w:pPr>
      <w:r>
        <w:rPr>
          <w:rFonts w:ascii="宋体" w:hAnsi="宋体" w:cs="宋体" w:eastAsia="宋体" w:hint="default"/>
          <w:w w:val="100"/>
        </w:rPr>
        <w:t>2019</w:t>
      </w:r>
      <w:r>
        <w:rPr>
          <w:rFonts w:ascii="宋体" w:hAnsi="宋体" w:cs="宋体" w:eastAsia="宋体" w:hint="default"/>
          <w:spacing w:val="-67"/>
        </w:rPr>
        <w:t> </w:t>
      </w:r>
      <w:r>
        <w:rPr>
          <w:w w:val="100"/>
        </w:rPr>
        <w:t>年</w:t>
      </w:r>
      <w:r>
        <w:rPr>
          <w:spacing w:val="-65"/>
        </w:rPr>
        <w:t> </w:t>
      </w:r>
      <w:r>
        <w:rPr>
          <w:rFonts w:ascii="宋体" w:hAnsi="宋体" w:cs="宋体" w:eastAsia="宋体" w:hint="default"/>
          <w:w w:val="100"/>
        </w:rPr>
        <w:t>3</w:t>
      </w:r>
      <w:r>
        <w:rPr>
          <w:rFonts w:ascii="宋体" w:hAnsi="宋体" w:cs="宋体" w:eastAsia="宋体" w:hint="default"/>
          <w:spacing w:val="-67"/>
        </w:rPr>
        <w:t> </w:t>
      </w:r>
      <w:r>
        <w:rPr>
          <w:w w:val="100"/>
        </w:rPr>
        <w:t>月</w:t>
      </w:r>
      <w:r>
        <w:rPr>
          <w:spacing w:val="-65"/>
        </w:rPr>
        <w:t> </w:t>
      </w:r>
      <w:r>
        <w:rPr>
          <w:rFonts w:ascii="宋体" w:hAnsi="宋体" w:cs="宋体" w:eastAsia="宋体" w:hint="default"/>
          <w:w w:val="100"/>
        </w:rPr>
        <w:t>28</w:t>
      </w:r>
      <w:r>
        <w:rPr>
          <w:rFonts w:ascii="宋体" w:hAnsi="宋体" w:cs="宋体" w:eastAsia="宋体" w:hint="default"/>
          <w:spacing w:val="-67"/>
        </w:rPr>
        <w:t> </w:t>
      </w:r>
      <w:r>
        <w:rPr>
          <w:w w:val="100"/>
        </w:rPr>
        <w:t>日</w:t>
      </w:r>
      <w:r>
        <w:rPr>
          <w:spacing w:val="-108"/>
          <w:w w:val="100"/>
        </w:rPr>
        <w:t>，</w:t>
      </w:r>
      <w:r>
        <w:rPr>
          <w:w w:val="100"/>
        </w:rPr>
        <w:t>根</w:t>
      </w:r>
      <w:r>
        <w:rPr>
          <w:spacing w:val="-3"/>
          <w:w w:val="100"/>
        </w:rPr>
        <w:t>据公</w:t>
      </w:r>
      <w:r>
        <w:rPr>
          <w:w w:val="100"/>
        </w:rPr>
        <w:t>司第</w:t>
      </w:r>
      <w:r>
        <w:rPr>
          <w:spacing w:val="-3"/>
          <w:w w:val="100"/>
        </w:rPr>
        <w:t>六</w:t>
      </w:r>
      <w:r>
        <w:rPr>
          <w:w w:val="100"/>
        </w:rPr>
        <w:t>届</w:t>
      </w:r>
      <w:r>
        <w:rPr>
          <w:spacing w:val="-3"/>
          <w:w w:val="100"/>
        </w:rPr>
        <w:t>董</w:t>
      </w:r>
      <w:r>
        <w:rPr>
          <w:w w:val="100"/>
        </w:rPr>
        <w:t>事</w:t>
      </w:r>
      <w:r>
        <w:rPr>
          <w:spacing w:val="-3"/>
          <w:w w:val="100"/>
        </w:rPr>
        <w:t>会</w:t>
      </w:r>
      <w:r>
        <w:rPr>
          <w:w w:val="100"/>
        </w:rPr>
        <w:t>第</w:t>
      </w:r>
      <w:r>
        <w:rPr>
          <w:spacing w:val="-2"/>
          <w:w w:val="100"/>
        </w:rPr>
        <w:t>八</w:t>
      </w:r>
      <w:r>
        <w:rPr>
          <w:w w:val="100"/>
        </w:rPr>
        <w:t>次</w:t>
      </w:r>
      <w:r>
        <w:rPr>
          <w:spacing w:val="-3"/>
          <w:w w:val="100"/>
        </w:rPr>
        <w:t>会</w:t>
      </w:r>
      <w:r>
        <w:rPr>
          <w:w w:val="100"/>
        </w:rPr>
        <w:t>议审</w:t>
      </w:r>
      <w:r>
        <w:rPr>
          <w:spacing w:val="-3"/>
          <w:w w:val="100"/>
        </w:rPr>
        <w:t>议</w:t>
      </w:r>
      <w:r>
        <w:rPr>
          <w:w w:val="100"/>
        </w:rPr>
        <w:t>通</w:t>
      </w:r>
      <w:r>
        <w:rPr>
          <w:spacing w:val="-3"/>
          <w:w w:val="100"/>
        </w:rPr>
        <w:t>过</w:t>
      </w:r>
      <w:r>
        <w:rPr>
          <w:w w:val="100"/>
        </w:rPr>
        <w:t>的</w:t>
      </w:r>
      <w:r>
        <w:rPr>
          <w:spacing w:val="-65"/>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67"/>
        </w:rPr>
        <w:t> </w:t>
      </w:r>
      <w:r>
        <w:rPr>
          <w:w w:val="100"/>
        </w:rPr>
        <w:t>年</w:t>
      </w:r>
      <w:r>
        <w:rPr>
          <w:spacing w:val="-3"/>
          <w:w w:val="100"/>
        </w:rPr>
        <w:t>度利</w:t>
      </w:r>
      <w:r>
        <w:rPr>
          <w:w w:val="100"/>
        </w:rPr>
        <w:t>润分</w:t>
      </w:r>
      <w:r>
        <w:rPr>
          <w:spacing w:val="-3"/>
          <w:w w:val="100"/>
        </w:rPr>
        <w:t>配</w:t>
      </w:r>
      <w:r>
        <w:rPr>
          <w:w w:val="100"/>
        </w:rPr>
        <w:t>预</w:t>
      </w:r>
      <w:r>
        <w:rPr>
          <w:spacing w:val="-3"/>
          <w:w w:val="100"/>
        </w:rPr>
        <w:t>案</w:t>
      </w:r>
      <w:r>
        <w:rPr>
          <w:w w:val="100"/>
        </w:rPr>
        <w:t>，</w:t>
      </w:r>
    </w:p>
    <w:p>
      <w:pPr>
        <w:pStyle w:val="BodyText"/>
        <w:spacing w:line="240" w:lineRule="auto" w:before="85"/>
        <w:ind w:right="1216"/>
        <w:jc w:val="left"/>
      </w:pPr>
      <w:r>
        <w:rPr/>
        <w:t>以公司</w:t>
      </w:r>
      <w:r>
        <w:rPr>
          <w:spacing w:val="-44"/>
        </w:rPr>
        <w:t> </w:t>
      </w:r>
      <w:r>
        <w:rPr>
          <w:rFonts w:ascii="宋体" w:hAnsi="宋体" w:cs="宋体" w:eastAsia="宋体" w:hint="default"/>
        </w:rPr>
        <w:t>2018</w:t>
      </w:r>
      <w:r>
        <w:rPr>
          <w:rFonts w:ascii="宋体" w:hAnsi="宋体" w:cs="宋体" w:eastAsia="宋体" w:hint="default"/>
          <w:spacing w:val="-47"/>
        </w:rPr>
        <w:t> </w:t>
      </w:r>
      <w:r>
        <w:rPr/>
        <w:t>年末总股本</w:t>
      </w:r>
      <w:r>
        <w:rPr>
          <w:spacing w:val="-44"/>
        </w:rPr>
        <w:t> </w:t>
      </w:r>
      <w:r>
        <w:rPr>
          <w:rFonts w:ascii="宋体" w:hAnsi="宋体" w:cs="宋体" w:eastAsia="宋体" w:hint="default"/>
        </w:rPr>
        <w:t>303,240,000.00</w:t>
      </w:r>
      <w:r>
        <w:rPr>
          <w:rFonts w:ascii="宋体" w:hAnsi="宋体" w:cs="宋体" w:eastAsia="宋体" w:hint="default"/>
          <w:spacing w:val="-44"/>
        </w:rPr>
        <w:t> </w:t>
      </w:r>
      <w:r>
        <w:rPr/>
        <w:t>股为基数</w:t>
      </w:r>
      <w:r>
        <w:rPr>
          <w:rFonts w:ascii="宋体" w:hAnsi="宋体" w:cs="宋体" w:eastAsia="宋体" w:hint="default"/>
        </w:rPr>
        <w:t>,</w:t>
      </w:r>
      <w:r>
        <w:rPr>
          <w:rFonts w:ascii="宋体" w:hAnsi="宋体" w:cs="宋体" w:eastAsia="宋体" w:hint="default"/>
          <w:spacing w:val="-1"/>
        </w:rPr>
        <w:t> </w:t>
      </w:r>
      <w:r>
        <w:rPr/>
        <w:t>向全体股东每</w:t>
      </w:r>
      <w:r>
        <w:rPr>
          <w:spacing w:val="-44"/>
        </w:rPr>
        <w:t> </w:t>
      </w:r>
      <w:r>
        <w:rPr>
          <w:rFonts w:ascii="宋体" w:hAnsi="宋体" w:cs="宋体" w:eastAsia="宋体" w:hint="default"/>
        </w:rPr>
        <w:t>10</w:t>
      </w:r>
      <w:r>
        <w:rPr>
          <w:rFonts w:ascii="宋体" w:hAnsi="宋体" w:cs="宋体" w:eastAsia="宋体" w:hint="default"/>
          <w:spacing w:val="-46"/>
        </w:rPr>
        <w:t> </w:t>
      </w:r>
      <w:r>
        <w:rPr/>
        <w:t>股派发现金红利</w:t>
      </w:r>
      <w:r>
        <w:rPr>
          <w:spacing w:val="-46"/>
        </w:rPr>
        <w:t> </w:t>
      </w:r>
      <w:r>
        <w:rPr>
          <w:rFonts w:ascii="宋体" w:hAnsi="宋体" w:cs="宋体" w:eastAsia="宋体" w:hint="default"/>
        </w:rPr>
        <w:t>0.5</w:t>
      </w:r>
      <w:r>
        <w:rPr>
          <w:rFonts w:ascii="宋体" w:hAnsi="宋体" w:cs="宋体" w:eastAsia="宋体" w:hint="default"/>
          <w:spacing w:val="-46"/>
        </w:rPr>
        <w:t> </w:t>
      </w:r>
      <w:r>
        <w:rPr/>
        <w:t>元</w:t>
      </w:r>
    </w:p>
    <w:p>
      <w:pPr>
        <w:pStyle w:val="BodyText"/>
        <w:spacing w:line="314" w:lineRule="auto" w:before="85"/>
        <w:ind w:right="1517"/>
        <w:jc w:val="left"/>
        <w:rPr>
          <w:rFonts w:ascii="宋体" w:hAnsi="宋体" w:cs="宋体" w:eastAsia="宋体" w:hint="default"/>
        </w:rPr>
      </w:pPr>
      <w:r>
        <w:rPr/>
        <w:t>（含税），共计派发现金股利 </w:t>
      </w:r>
      <w:r>
        <w:rPr>
          <w:rFonts w:ascii="宋体" w:hAnsi="宋体" w:cs="宋体" w:eastAsia="宋体" w:hint="default"/>
        </w:rPr>
        <w:t>15,162,000.00</w:t>
      </w:r>
      <w:r>
        <w:rPr>
          <w:rFonts w:ascii="宋体" w:hAnsi="宋体" w:cs="宋体" w:eastAsia="宋体" w:hint="default"/>
          <w:spacing w:val="-39"/>
        </w:rPr>
        <w:t> </w:t>
      </w:r>
      <w:r>
        <w:rPr/>
        <w:t>元，不送红股</w:t>
      </w:r>
      <w:r>
        <w:rPr>
          <w:rFonts w:ascii="宋体" w:hAnsi="宋体" w:cs="宋体" w:eastAsia="宋体" w:hint="default"/>
        </w:rPr>
        <w:t>,</w:t>
      </w:r>
      <w:r>
        <w:rPr/>
        <w:t>不以公积金转增股本。该议案尚</w:t>
      </w:r>
      <w:r>
        <w:rPr>
          <w:w w:val="100"/>
        </w:rPr>
        <w:t> </w:t>
      </w:r>
      <w:r>
        <w:rPr/>
        <w:t>需经公司股东大会审议通过方可生效。</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Heading3"/>
        <w:spacing w:line="240" w:lineRule="auto"/>
        <w:ind w:left="118" w:right="1216"/>
        <w:jc w:val="left"/>
        <w:rPr>
          <w:b w:val="0"/>
          <w:bCs w:val="0"/>
        </w:rPr>
      </w:pPr>
      <w:r>
        <w:rPr/>
        <w:t>十七、其他重要事项</w:t>
      </w:r>
      <w:r>
        <w:rPr>
          <w:b w:val="0"/>
          <w:bCs w:val="0"/>
        </w:rPr>
      </w:r>
    </w:p>
    <w:p>
      <w:pPr>
        <w:spacing w:line="240" w:lineRule="auto" w:before="2"/>
        <w:rPr>
          <w:rFonts w:ascii="宋体" w:hAnsi="宋体" w:cs="宋体" w:eastAsia="宋体" w:hint="default"/>
          <w:b/>
          <w:bCs/>
          <w:sz w:val="29"/>
          <w:szCs w:val="29"/>
        </w:rPr>
      </w:pPr>
    </w:p>
    <w:p>
      <w:pPr>
        <w:pStyle w:val="BodyText"/>
        <w:spacing w:line="420" w:lineRule="auto"/>
        <w:ind w:left="538" w:right="6033"/>
        <w:jc w:val="left"/>
        <w:rPr>
          <w:rFonts w:ascii="宋体" w:hAnsi="宋体" w:cs="宋体" w:eastAsia="宋体" w:hint="default"/>
        </w:rPr>
      </w:pPr>
      <w:r>
        <w:rPr/>
        <w:t>（一）债务重组</w:t>
      </w:r>
      <w:r>
        <w:rPr>
          <w:rFonts w:ascii="宋体" w:hAnsi="宋体" w:cs="宋体" w:eastAsia="宋体" w:hint="default"/>
          <w:w w:val="100"/>
        </w:rPr>
        <w:t> </w:t>
      </w:r>
      <w:r>
        <w:rPr/>
        <w:t>本期公司无需披露的债务重组事宜。</w:t>
      </w:r>
      <w:r>
        <w:rPr>
          <w:rFonts w:ascii="宋体" w:hAnsi="宋体" w:cs="宋体" w:eastAsia="宋体" w:hint="default"/>
        </w:rPr>
        <w:t> </w:t>
      </w:r>
    </w:p>
    <w:p>
      <w:pPr>
        <w:pStyle w:val="BodyText"/>
        <w:spacing w:line="420" w:lineRule="auto" w:before="47"/>
        <w:ind w:left="538" w:right="6033"/>
        <w:jc w:val="left"/>
        <w:rPr>
          <w:rFonts w:ascii="宋体" w:hAnsi="宋体" w:cs="宋体" w:eastAsia="宋体" w:hint="default"/>
        </w:rPr>
      </w:pPr>
      <w:r>
        <w:rPr/>
        <w:t>（二）资产置换</w:t>
      </w:r>
      <w:r>
        <w:rPr>
          <w:rFonts w:ascii="宋体" w:hAnsi="宋体" w:cs="宋体" w:eastAsia="宋体" w:hint="default"/>
          <w:w w:val="100"/>
        </w:rPr>
        <w:t> </w:t>
      </w:r>
      <w:r>
        <w:rPr/>
        <w:t>本期公司无需披露的资产置换事宜。</w:t>
      </w:r>
      <w:r>
        <w:rPr>
          <w:rFonts w:ascii="宋体" w:hAnsi="宋体" w:cs="宋体" w:eastAsia="宋体" w:hint="default"/>
        </w:rPr>
        <w:t> </w:t>
      </w:r>
    </w:p>
    <w:p>
      <w:pPr>
        <w:pStyle w:val="BodyText"/>
        <w:spacing w:line="420" w:lineRule="auto" w:before="47"/>
        <w:ind w:left="538" w:right="6033"/>
        <w:jc w:val="left"/>
        <w:rPr>
          <w:rFonts w:ascii="宋体" w:hAnsi="宋体" w:cs="宋体" w:eastAsia="宋体" w:hint="default"/>
        </w:rPr>
      </w:pPr>
      <w:r>
        <w:rPr/>
        <w:t>（三）年金计划</w:t>
      </w:r>
      <w:r>
        <w:rPr>
          <w:rFonts w:ascii="宋体" w:hAnsi="宋体" w:cs="宋体" w:eastAsia="宋体" w:hint="default"/>
          <w:w w:val="100"/>
        </w:rPr>
        <w:t> </w:t>
      </w:r>
      <w:r>
        <w:rPr/>
        <w:t>本期公司无需披露的年金计划。</w:t>
      </w:r>
      <w:r>
        <w:rPr>
          <w:rFonts w:ascii="宋体" w:hAnsi="宋体" w:cs="宋体" w:eastAsia="宋体" w:hint="default"/>
        </w:rPr>
        <w:t> </w:t>
      </w:r>
    </w:p>
    <w:p>
      <w:pPr>
        <w:pStyle w:val="BodyText"/>
        <w:spacing w:line="420" w:lineRule="auto" w:before="48"/>
        <w:ind w:left="538" w:right="6033"/>
        <w:jc w:val="left"/>
        <w:rPr>
          <w:rFonts w:ascii="宋体" w:hAnsi="宋体" w:cs="宋体" w:eastAsia="宋体" w:hint="default"/>
        </w:rPr>
      </w:pPr>
      <w:r>
        <w:rPr/>
        <w:t>（四）终止经营</w:t>
      </w:r>
      <w:r>
        <w:rPr>
          <w:rFonts w:ascii="宋体" w:hAnsi="宋体" w:cs="宋体" w:eastAsia="宋体" w:hint="default"/>
          <w:w w:val="100"/>
        </w:rPr>
        <w:t> </w:t>
      </w:r>
      <w:r>
        <w:rPr/>
        <w:t>本期公司无需披露的终止经营事宜。</w:t>
      </w:r>
      <w:r>
        <w:rPr>
          <w:rFonts w:ascii="宋体" w:hAnsi="宋体" w:cs="宋体" w:eastAsia="宋体" w:hint="default"/>
        </w:rPr>
        <w:t> </w:t>
      </w:r>
    </w:p>
    <w:p>
      <w:pPr>
        <w:pStyle w:val="BodyText"/>
        <w:spacing w:line="240" w:lineRule="auto" w:before="47"/>
        <w:ind w:left="538" w:right="1216"/>
        <w:jc w:val="left"/>
        <w:rPr>
          <w:rFonts w:ascii="宋体" w:hAnsi="宋体" w:cs="宋体" w:eastAsia="宋体" w:hint="default"/>
        </w:rPr>
      </w:pPr>
      <w:r>
        <w:rPr/>
        <w:t>（五）分部报告</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right="1522" w:firstLine="419"/>
        <w:jc w:val="both"/>
        <w:rPr>
          <w:rFonts w:ascii="宋体" w:hAnsi="宋体" w:cs="宋体" w:eastAsia="宋体" w:hint="default"/>
        </w:rPr>
      </w:pPr>
      <w:r>
        <w:rPr>
          <w:spacing w:val="-3"/>
        </w:rPr>
        <w:t>本公司根据附注五、（二十八）所载关于划分经营分部的要求进行了评估。根据本公司内</w:t>
      </w:r>
      <w:r>
        <w:rPr>
          <w:w w:val="100"/>
        </w:rPr>
        <w:t> </w:t>
      </w:r>
      <w:r>
        <w:rPr>
          <w:spacing w:val="-3"/>
        </w:rPr>
        <w:t>部组织结构、管理要求及内部报告制度为依据，本公司的经营及策略均以一个整体运行，向主</w:t>
      </w:r>
      <w:r>
        <w:rPr>
          <w:spacing w:val="-23"/>
        </w:rPr>
        <w:t> </w:t>
      </w:r>
      <w:r>
        <w:rPr>
          <w:spacing w:val="-23"/>
        </w:rPr>
      </w:r>
      <w:r>
        <w:rPr>
          <w:spacing w:val="-3"/>
        </w:rPr>
        <w:t>要营运决策者提供的财务资料并无载有各项经营活动的损益资料。因此，管理层认为本公司仅</w:t>
      </w:r>
      <w:r>
        <w:rPr>
          <w:spacing w:val="-22"/>
        </w:rPr>
        <w:t> </w:t>
      </w:r>
      <w:r>
        <w:rPr>
          <w:spacing w:val="-22"/>
        </w:rPr>
      </w:r>
      <w:r>
        <w:rPr/>
        <w:t>有一个经营分部，本公司无需编制分部报告。</w:t>
      </w:r>
      <w:r>
        <w:rPr>
          <w:rFonts w:ascii="宋体" w:hAnsi="宋体" w:cs="宋体" w:eastAsia="宋体" w:hint="default"/>
        </w:rPr>
        <w:t> </w:t>
      </w:r>
    </w:p>
    <w:p>
      <w:pPr>
        <w:pStyle w:val="BodyText"/>
        <w:spacing w:line="420" w:lineRule="auto" w:before="140"/>
        <w:ind w:left="538" w:right="6033"/>
        <w:jc w:val="left"/>
        <w:rPr>
          <w:rFonts w:ascii="宋体" w:hAnsi="宋体" w:cs="宋体" w:eastAsia="宋体" w:hint="default"/>
        </w:rPr>
      </w:pPr>
      <w:r>
        <w:rPr/>
        <w:t>（六）借款费用</w:t>
      </w:r>
      <w:r>
        <w:rPr>
          <w:rFonts w:ascii="宋体" w:hAnsi="宋体" w:cs="宋体" w:eastAsia="宋体" w:hint="default"/>
          <w:w w:val="100"/>
        </w:rPr>
        <w:t> </w:t>
      </w:r>
      <w:r>
        <w:rPr/>
        <w:t>本期公司无需披露的借款费用事宜。</w:t>
      </w:r>
      <w:r>
        <w:rPr>
          <w:rFonts w:ascii="宋体" w:hAnsi="宋体" w:cs="宋体" w:eastAsia="宋体" w:hint="default"/>
        </w:rPr>
        <w:t> </w:t>
      </w:r>
    </w:p>
    <w:p>
      <w:pPr>
        <w:pStyle w:val="BodyText"/>
        <w:spacing w:line="420" w:lineRule="auto" w:before="47"/>
        <w:ind w:left="538" w:right="4838"/>
        <w:jc w:val="left"/>
        <w:rPr>
          <w:rFonts w:ascii="宋体" w:hAnsi="宋体" w:cs="宋体" w:eastAsia="宋体" w:hint="default"/>
        </w:rPr>
      </w:pPr>
      <w:r>
        <w:rPr/>
        <w:t>（七）外币折算</w:t>
      </w:r>
      <w:r>
        <w:rPr>
          <w:rFonts w:ascii="宋体" w:hAnsi="宋体" w:cs="宋体" w:eastAsia="宋体" w:hint="default"/>
          <w:w w:val="100"/>
        </w:rPr>
        <w:t> </w:t>
      </w:r>
      <w:r>
        <w:rPr>
          <w:rFonts w:ascii="宋体" w:hAnsi="宋体" w:cs="宋体" w:eastAsia="宋体" w:hint="default"/>
          <w:w w:val="100"/>
        </w:rPr>
        <w:t> </w:t>
      </w:r>
      <w:r>
        <w:rPr/>
        <w:t>本期公司计入当期损益的汇兑损失为</w:t>
      </w:r>
      <w:r>
        <w:rPr>
          <w:spacing w:val="-55"/>
        </w:rPr>
        <w:t> </w:t>
      </w:r>
      <w:r>
        <w:rPr>
          <w:rFonts w:ascii="宋体" w:hAnsi="宋体" w:cs="宋体" w:eastAsia="宋体" w:hint="default"/>
        </w:rPr>
        <w:t>25,693.03</w:t>
      </w:r>
      <w:r>
        <w:rPr>
          <w:rFonts w:ascii="宋体" w:hAnsi="宋体" w:cs="宋体" w:eastAsia="宋体" w:hint="default"/>
          <w:spacing w:val="-54"/>
        </w:rPr>
        <w:t> </w:t>
      </w:r>
      <w:r>
        <w:rPr/>
        <w:t>元。</w:t>
      </w:r>
      <w:r>
        <w:rPr>
          <w:rFonts w:ascii="宋体" w:hAnsi="宋体" w:cs="宋体" w:eastAsia="宋体" w:hint="default"/>
        </w:rPr>
        <w:t> </w:t>
      </w:r>
    </w:p>
    <w:p>
      <w:pPr>
        <w:pStyle w:val="BodyText"/>
        <w:spacing w:line="420" w:lineRule="auto" w:before="47"/>
        <w:ind w:left="538" w:right="6033"/>
        <w:jc w:val="left"/>
        <w:rPr>
          <w:rFonts w:ascii="宋体" w:hAnsi="宋体" w:cs="宋体" w:eastAsia="宋体" w:hint="default"/>
        </w:rPr>
      </w:pPr>
      <w:r>
        <w:rPr/>
        <w:t>（八）租赁</w:t>
      </w:r>
      <w:r>
        <w:rPr>
          <w:rFonts w:ascii="宋体" w:hAnsi="宋体" w:cs="宋体" w:eastAsia="宋体" w:hint="default"/>
          <w:w w:val="100"/>
        </w:rPr>
        <w:t> </w:t>
      </w:r>
      <w:r>
        <w:rPr>
          <w:rFonts w:ascii="宋体" w:hAnsi="宋体" w:cs="宋体" w:eastAsia="宋体" w:hint="default"/>
        </w:rPr>
        <w:t>1.</w:t>
      </w:r>
      <w:r>
        <w:rPr/>
        <w:t>经营租赁出租人租出资产情况</w:t>
      </w:r>
      <w:r>
        <w:rPr>
          <w:rFonts w:ascii="宋体" w:hAnsi="宋体" w:cs="宋体" w:eastAsia="宋体" w:hint="default"/>
        </w:rPr>
        <w:t> </w:t>
      </w:r>
    </w:p>
    <w:p>
      <w:pPr>
        <w:spacing w:line="240" w:lineRule="auto" w:before="7"/>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947"/>
        <w:gridCol w:w="3307"/>
        <w:gridCol w:w="2325"/>
      </w:tblGrid>
      <w:tr>
        <w:trPr>
          <w:trHeight w:val="275" w:hRule="exact"/>
        </w:trPr>
        <w:tc>
          <w:tcPr>
            <w:tcW w:w="294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07" w:type="dxa"/>
            <w:tcBorders>
              <w:top w:val="nil" w:sz="6" w:space="0" w:color="auto"/>
              <w:left w:val="nil" w:sz="6" w:space="0" w:color="auto"/>
              <w:bottom w:val="single" w:sz="4" w:space="0" w:color="000000"/>
              <w:right w:val="nil" w:sz="6" w:space="0" w:color="auto"/>
            </w:tcBorders>
          </w:tcPr>
          <w:p>
            <w:pPr>
              <w:pStyle w:val="TableParagraph"/>
              <w:spacing w:line="180" w:lineRule="exact"/>
              <w:ind w:left="98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25" w:type="dxa"/>
            <w:tcBorders>
              <w:top w:val="nil" w:sz="6" w:space="0" w:color="auto"/>
              <w:left w:val="nil" w:sz="6" w:space="0" w:color="auto"/>
              <w:bottom w:val="single" w:sz="4" w:space="0" w:color="000000"/>
              <w:right w:val="nil" w:sz="6" w:space="0" w:color="auto"/>
            </w:tcBorders>
          </w:tcPr>
          <w:p>
            <w:pPr>
              <w:pStyle w:val="TableParagraph"/>
              <w:spacing w:line="180" w:lineRule="exact"/>
              <w:ind w:left="53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94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330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1"/>
              <w:jc w:val="right"/>
              <w:rPr>
                <w:rFonts w:ascii="宋体" w:hAnsi="宋体" w:cs="宋体" w:eastAsia="宋体" w:hint="default"/>
                <w:sz w:val="18"/>
                <w:szCs w:val="18"/>
              </w:rPr>
            </w:pPr>
            <w:r>
              <w:rPr>
                <w:rFonts w:ascii="宋体"/>
                <w:spacing w:val="-1"/>
                <w:sz w:val="18"/>
              </w:rPr>
              <w:t>84,211,490.58</w:t>
            </w:r>
          </w:p>
        </w:tc>
        <w:tc>
          <w:tcPr>
            <w:tcW w:w="232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74,808,710.83</w:t>
            </w:r>
          </w:p>
        </w:tc>
      </w:tr>
      <w:tr>
        <w:trPr>
          <w:trHeight w:val="31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1"/>
              <w:jc w:val="right"/>
              <w:rPr>
                <w:rFonts w:ascii="宋体" w:hAnsi="宋体" w:cs="宋体" w:eastAsia="宋体" w:hint="default"/>
                <w:sz w:val="18"/>
                <w:szCs w:val="18"/>
              </w:rPr>
            </w:pPr>
            <w:r>
              <w:rPr>
                <w:rFonts w:ascii="宋体"/>
                <w:sz w:val="18"/>
              </w:rPr>
            </w:r>
            <w:r>
              <w:rPr>
                <w:rFonts w:ascii="宋体"/>
                <w:spacing w:val="-1"/>
                <w:sz w:val="18"/>
                <w:u w:val="thick" w:color="000000"/>
              </w:rPr>
              <w:t>84,211,490.58</w:t>
            </w:r>
            <w:r>
              <w:rPr>
                <w:rFonts w:ascii="宋体"/>
                <w:spacing w:val="-1"/>
                <w:sz w:val="18"/>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74,808,710.83</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0" w:footer="1267" w:top="1440" w:bottom="1460" w:left="1680" w:right="0"/>
        </w:sectPr>
      </w:pPr>
    </w:p>
    <w:p>
      <w:pPr>
        <w:spacing w:line="240" w:lineRule="auto" w:before="1"/>
        <w:rPr>
          <w:rFonts w:ascii="宋体" w:hAnsi="宋体" w:cs="宋体" w:eastAsia="宋体" w:hint="default"/>
          <w:sz w:val="25"/>
          <w:szCs w:val="25"/>
        </w:rPr>
      </w:pPr>
    </w:p>
    <w:p>
      <w:pPr>
        <w:pStyle w:val="BodyText"/>
        <w:spacing w:line="240" w:lineRule="auto" w:before="36"/>
        <w:ind w:left="57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经营租赁承租人最低租赁付款额情况</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58" w:type="dxa"/>
        <w:tblLayout w:type="fixed"/>
        <w:tblCellMar>
          <w:top w:w="0" w:type="dxa"/>
          <w:left w:w="0" w:type="dxa"/>
          <w:bottom w:w="0" w:type="dxa"/>
          <w:right w:w="0" w:type="dxa"/>
        </w:tblCellMar>
        <w:tblLook w:val="01E0"/>
      </w:tblPr>
      <w:tblGrid>
        <w:gridCol w:w="4287"/>
        <w:gridCol w:w="4293"/>
      </w:tblGrid>
      <w:tr>
        <w:trPr>
          <w:trHeight w:val="272" w:hRule="exact"/>
        </w:trPr>
        <w:tc>
          <w:tcPr>
            <w:tcW w:w="4287" w:type="dxa"/>
            <w:tcBorders>
              <w:top w:val="nil" w:sz="6" w:space="0" w:color="auto"/>
              <w:left w:val="nil" w:sz="6" w:space="0" w:color="auto"/>
              <w:bottom w:val="single" w:sz="4" w:space="0" w:color="000000"/>
              <w:right w:val="nil" w:sz="6" w:space="0" w:color="auto"/>
            </w:tcBorders>
          </w:tcPr>
          <w:p>
            <w:pPr>
              <w:pStyle w:val="TableParagraph"/>
              <w:spacing w:line="180" w:lineRule="exact"/>
              <w:ind w:left="186"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93" w:type="dxa"/>
            <w:tcBorders>
              <w:top w:val="nil" w:sz="6" w:space="0" w:color="auto"/>
              <w:left w:val="nil" w:sz="6" w:space="0" w:color="auto"/>
              <w:bottom w:val="single" w:sz="4" w:space="0" w:color="000000"/>
              <w:right w:val="nil" w:sz="6" w:space="0" w:color="auto"/>
            </w:tcBorders>
          </w:tcPr>
          <w:p>
            <w:pPr>
              <w:pStyle w:val="TableParagraph"/>
              <w:spacing w:line="180" w:lineRule="exact"/>
              <w:ind w:left="1553" w:right="0"/>
              <w:jc w:val="left"/>
              <w:rPr>
                <w:rFonts w:ascii="宋体" w:hAnsi="宋体" w:cs="宋体" w:eastAsia="宋体" w:hint="default"/>
                <w:sz w:val="18"/>
                <w:szCs w:val="18"/>
              </w:rPr>
            </w:pPr>
            <w:r>
              <w:rPr>
                <w:rFonts w:ascii="宋体" w:hAnsi="宋体" w:cs="宋体" w:eastAsia="宋体" w:hint="default"/>
                <w:b/>
                <w:bCs/>
                <w:sz w:val="18"/>
                <w:szCs w:val="18"/>
              </w:rPr>
              <w:t>最低租赁付款额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428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2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9"/>
              <w:jc w:val="right"/>
              <w:rPr>
                <w:rFonts w:ascii="宋体" w:hAnsi="宋体" w:cs="宋体" w:eastAsia="宋体" w:hint="default"/>
                <w:sz w:val="18"/>
                <w:szCs w:val="18"/>
              </w:rPr>
            </w:pPr>
            <w:r>
              <w:rPr>
                <w:rFonts w:ascii="宋体"/>
                <w:spacing w:val="-1"/>
                <w:sz w:val="18"/>
              </w:rPr>
              <w:t>2,299,924.72</w:t>
            </w:r>
          </w:p>
        </w:tc>
      </w:tr>
      <w:tr>
        <w:trPr>
          <w:trHeight w:val="462"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2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88,159.04</w:t>
            </w:r>
          </w:p>
        </w:tc>
      </w:tr>
      <w:tr>
        <w:trPr>
          <w:trHeight w:val="310"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2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2,388,083.76</w:t>
            </w:r>
            <w:r>
              <w:rPr>
                <w:rFonts w:ascii="宋体"/>
                <w:spacing w:val="-1"/>
                <w:sz w:val="18"/>
              </w:rPr>
            </w:r>
          </w:p>
        </w:tc>
      </w:tr>
    </w:tbl>
    <w:p>
      <w:pPr>
        <w:spacing w:line="240" w:lineRule="auto" w:before="7"/>
        <w:rPr>
          <w:rFonts w:ascii="宋体" w:hAnsi="宋体" w:cs="宋体" w:eastAsia="宋体" w:hint="default"/>
          <w:sz w:val="16"/>
          <w:szCs w:val="16"/>
        </w:rPr>
      </w:pPr>
    </w:p>
    <w:p>
      <w:pPr>
        <w:pStyle w:val="BodyText"/>
        <w:spacing w:line="240" w:lineRule="auto" w:before="36"/>
        <w:ind w:left="578" w:right="0"/>
        <w:jc w:val="left"/>
        <w:rPr>
          <w:rFonts w:ascii="宋体" w:hAnsi="宋体" w:cs="宋体" w:eastAsia="宋体" w:hint="default"/>
        </w:rPr>
      </w:pPr>
      <w:r>
        <w:rPr>
          <w:rFonts w:ascii="宋体" w:hAnsi="宋体" w:cs="宋体" w:eastAsia="宋体" w:hint="default"/>
        </w:rPr>
        <w:t>3.</w:t>
      </w:r>
      <w:r>
        <w:rPr/>
        <w:t>本期公司无融资租赁情况。</w:t>
      </w:r>
      <w:r>
        <w:rPr>
          <w:rFonts w:ascii="宋体" w:hAnsi="宋体" w:cs="宋体" w:eastAsia="宋体" w:hint="default"/>
        </w:rPr>
        <w:t> </w:t>
      </w:r>
    </w:p>
    <w:p>
      <w:pPr>
        <w:spacing w:line="240" w:lineRule="auto" w:before="2"/>
        <w:rPr>
          <w:rFonts w:ascii="宋体" w:hAnsi="宋体" w:cs="宋体" w:eastAsia="宋体" w:hint="default"/>
          <w:sz w:val="23"/>
          <w:szCs w:val="23"/>
        </w:rPr>
      </w:pPr>
    </w:p>
    <w:p>
      <w:pPr>
        <w:pStyle w:val="Heading3"/>
        <w:spacing w:line="240" w:lineRule="auto"/>
        <w:ind w:left="158" w:right="0"/>
        <w:jc w:val="left"/>
        <w:rPr>
          <w:b w:val="0"/>
          <w:bCs w:val="0"/>
        </w:rPr>
      </w:pPr>
      <w:r>
        <w:rPr/>
        <w:t>十八、母公司财务报表项目注释</w:t>
      </w:r>
      <w:r>
        <w:rPr>
          <w:b w:val="0"/>
          <w:bCs w:val="0"/>
        </w:rPr>
      </w:r>
    </w:p>
    <w:p>
      <w:pPr>
        <w:spacing w:line="240" w:lineRule="auto" w:before="1"/>
        <w:rPr>
          <w:rFonts w:ascii="宋体" w:hAnsi="宋体" w:cs="宋体" w:eastAsia="宋体" w:hint="default"/>
          <w:b/>
          <w:bCs/>
          <w:sz w:val="29"/>
          <w:szCs w:val="29"/>
        </w:rPr>
      </w:pPr>
    </w:p>
    <w:p>
      <w:pPr>
        <w:pStyle w:val="BodyText"/>
        <w:spacing w:line="420" w:lineRule="auto"/>
        <w:ind w:left="578" w:right="6138"/>
        <w:jc w:val="left"/>
        <w:rPr>
          <w:rFonts w:ascii="宋体" w:hAnsi="宋体" w:cs="宋体" w:eastAsia="宋体" w:hint="default"/>
        </w:rPr>
      </w:pPr>
      <w:r>
        <w:rPr/>
        <w:t>（一）应收票据及应收账款</w:t>
      </w:r>
      <w:r>
        <w:rPr>
          <w:rFonts w:ascii="宋体" w:hAnsi="宋体" w:cs="宋体" w:eastAsia="宋体" w:hint="default"/>
          <w:w w:val="100"/>
        </w:rPr>
        <w:t> </w:t>
      </w:r>
      <w:r>
        <w:rPr>
          <w:rFonts w:ascii="宋体" w:hAnsi="宋体" w:cs="宋体" w:eastAsia="宋体" w:hint="default"/>
        </w:rPr>
        <w:t>1.</w:t>
      </w:r>
      <w:r>
        <w:rPr/>
        <w:t>总表情况</w:t>
      </w:r>
      <w:r>
        <w:rPr>
          <w:rFonts w:ascii="宋体" w:hAnsi="宋体" w:cs="宋体" w:eastAsia="宋体" w:hint="default"/>
        </w:rPr>
        <w:t> </w:t>
      </w:r>
    </w:p>
    <w:p>
      <w:pPr>
        <w:pStyle w:val="BodyText"/>
        <w:spacing w:line="240" w:lineRule="auto" w:before="47"/>
        <w:ind w:left="578" w:right="0"/>
        <w:jc w:val="left"/>
        <w:rPr>
          <w:rFonts w:ascii="宋体" w:hAnsi="宋体" w:cs="宋体" w:eastAsia="宋体" w:hint="default"/>
        </w:rPr>
      </w:pPr>
      <w:r>
        <w:rPr/>
        <w:t>（</w:t>
      </w:r>
      <w:r>
        <w:rPr>
          <w:rFonts w:ascii="宋体" w:hAnsi="宋体" w:cs="宋体" w:eastAsia="宋体" w:hint="default"/>
        </w:rPr>
        <w:t>1</w:t>
      </w:r>
      <w:r>
        <w:rPr/>
        <w:t>）分类列示</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94" w:type="dxa"/>
        <w:tblLayout w:type="fixed"/>
        <w:tblCellMar>
          <w:top w:w="0" w:type="dxa"/>
          <w:left w:w="0" w:type="dxa"/>
          <w:bottom w:w="0" w:type="dxa"/>
          <w:right w:w="0" w:type="dxa"/>
        </w:tblCellMar>
        <w:tblLook w:val="01E0"/>
      </w:tblPr>
      <w:tblGrid>
        <w:gridCol w:w="2878"/>
        <w:gridCol w:w="3310"/>
        <w:gridCol w:w="2318"/>
      </w:tblGrid>
      <w:tr>
        <w:trPr>
          <w:trHeight w:val="272" w:hRule="exact"/>
        </w:trPr>
        <w:tc>
          <w:tcPr>
            <w:tcW w:w="2878"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10" w:type="dxa"/>
            <w:tcBorders>
              <w:top w:val="nil" w:sz="6" w:space="0" w:color="auto"/>
              <w:left w:val="nil" w:sz="6" w:space="0" w:color="auto"/>
              <w:bottom w:val="single" w:sz="4" w:space="0" w:color="000000"/>
              <w:right w:val="nil" w:sz="6" w:space="0" w:color="auto"/>
            </w:tcBorders>
          </w:tcPr>
          <w:p>
            <w:pPr>
              <w:pStyle w:val="TableParagraph"/>
              <w:spacing w:line="180" w:lineRule="exact"/>
              <w:ind w:left="10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8" w:type="dxa"/>
            <w:tcBorders>
              <w:top w:val="nil" w:sz="6" w:space="0" w:color="auto"/>
              <w:left w:val="nil" w:sz="6" w:space="0" w:color="auto"/>
              <w:bottom w:val="single" w:sz="4" w:space="0" w:color="000000"/>
              <w:right w:val="nil" w:sz="6" w:space="0" w:color="auto"/>
            </w:tcBorders>
          </w:tcPr>
          <w:p>
            <w:pPr>
              <w:pStyle w:val="TableParagraph"/>
              <w:spacing w:line="180" w:lineRule="exact"/>
              <w:ind w:left="5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8" w:hRule="exact"/>
        </w:trPr>
        <w:tc>
          <w:tcPr>
            <w:tcW w:w="287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3" w:right="0"/>
              <w:jc w:val="center"/>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331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6"/>
              <w:jc w:val="right"/>
              <w:rPr>
                <w:rFonts w:ascii="宋体" w:hAnsi="宋体" w:cs="宋体" w:eastAsia="宋体" w:hint="default"/>
                <w:sz w:val="18"/>
                <w:szCs w:val="18"/>
              </w:rPr>
            </w:pPr>
            <w:r>
              <w:rPr>
                <w:rFonts w:ascii="宋体"/>
                <w:spacing w:val="-1"/>
                <w:sz w:val="18"/>
              </w:rPr>
              <w:t>4,443,499.31 </w:t>
            </w:r>
          </w:p>
        </w:tc>
        <w:tc>
          <w:tcPr>
            <w:tcW w:w="23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2,332,250.00</w:t>
            </w:r>
            <w:r>
              <w:rPr>
                <w:rFonts w:ascii="宋体"/>
                <w:sz w:val="18"/>
              </w:rPr>
              <w:t> </w:t>
            </w:r>
          </w:p>
        </w:tc>
      </w:tr>
      <w:tr>
        <w:trPr>
          <w:trHeight w:val="387"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3" w:right="0"/>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6"/>
              <w:jc w:val="right"/>
              <w:rPr>
                <w:rFonts w:ascii="宋体" w:hAnsi="宋体" w:cs="宋体" w:eastAsia="宋体" w:hint="default"/>
                <w:sz w:val="18"/>
                <w:szCs w:val="18"/>
              </w:rPr>
            </w:pPr>
            <w:r>
              <w:rPr>
                <w:rFonts w:ascii="宋体"/>
                <w:spacing w:val="-1"/>
                <w:sz w:val="18"/>
              </w:rPr>
              <w:t>86,942,588.33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88,959,030.56</w:t>
            </w:r>
            <w:r>
              <w:rPr>
                <w:rFonts w:ascii="宋体"/>
                <w:sz w:val="18"/>
              </w:rPr>
              <w:t> </w:t>
            </w:r>
          </w:p>
        </w:tc>
      </w:tr>
      <w:tr>
        <w:trPr>
          <w:trHeight w:val="364"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4"/>
              <w:jc w:val="center"/>
              <w:rPr>
                <w:rFonts w:ascii="宋体" w:hAnsi="宋体" w:cs="宋体" w:eastAsia="宋体" w:hint="default"/>
                <w:sz w:val="18"/>
                <w:szCs w:val="18"/>
              </w:rPr>
            </w:pPr>
            <w:r>
              <w:rPr>
                <w:rFonts w:ascii="宋体" w:hAnsi="宋体" w:cs="宋体" w:eastAsia="宋体" w:hint="default"/>
                <w:sz w:val="18"/>
                <w:szCs w:val="18"/>
              </w:rPr>
              <w:t>合计</w:t>
            </w: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36"/>
              <w:jc w:val="right"/>
              <w:rPr>
                <w:rFonts w:ascii="宋体" w:hAnsi="宋体" w:cs="宋体" w:eastAsia="宋体" w:hint="default"/>
                <w:sz w:val="18"/>
                <w:szCs w:val="18"/>
              </w:rPr>
            </w:pPr>
            <w:r>
              <w:rPr>
                <w:rFonts w:ascii="宋体"/>
                <w:sz w:val="18"/>
              </w:rPr>
            </w:r>
            <w:r>
              <w:rPr>
                <w:rFonts w:ascii="宋体"/>
                <w:spacing w:val="-1"/>
                <w:sz w:val="18"/>
                <w:u w:val="thick" w:color="000000"/>
              </w:rPr>
              <w:t>91,386,087.64</w:t>
            </w:r>
            <w:r>
              <w:rPr>
                <w:rFonts w:ascii="宋体"/>
                <w:spacing w:val="-1"/>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r>
            <w:r>
              <w:rPr>
                <w:rFonts w:ascii="宋体"/>
                <w:spacing w:val="-1"/>
                <w:sz w:val="18"/>
                <w:u w:val="thick" w:color="000000"/>
              </w:rPr>
              <w:t>91,291,280.56</w:t>
            </w:r>
            <w:r>
              <w:rPr>
                <w:rFonts w:ascii="宋体"/>
                <w:spacing w:val="-1"/>
                <w:sz w:val="18"/>
              </w:rPr>
            </w:r>
            <w:r>
              <w:rPr>
                <w:rFonts w:ascii="宋体"/>
                <w:sz w:val="18"/>
              </w:rPr>
              <w:t> </w:t>
            </w:r>
          </w:p>
        </w:tc>
      </w:tr>
    </w:tbl>
    <w:p>
      <w:pPr>
        <w:spacing w:line="240" w:lineRule="auto" w:before="5"/>
        <w:rPr>
          <w:rFonts w:ascii="宋体" w:hAnsi="宋体" w:cs="宋体" w:eastAsia="宋体" w:hint="default"/>
          <w:sz w:val="16"/>
          <w:szCs w:val="16"/>
        </w:rPr>
      </w:pPr>
    </w:p>
    <w:p>
      <w:pPr>
        <w:pStyle w:val="BodyText"/>
        <w:spacing w:line="240" w:lineRule="auto" w:before="36"/>
        <w:ind w:left="578" w:right="0"/>
        <w:jc w:val="left"/>
        <w:rPr>
          <w:rFonts w:ascii="宋体" w:hAnsi="宋体" w:cs="宋体" w:eastAsia="宋体" w:hint="default"/>
        </w:rPr>
      </w:pPr>
      <w:r>
        <w:rPr>
          <w:rFonts w:ascii="宋体" w:hAnsi="宋体" w:cs="宋体" w:eastAsia="宋体" w:hint="default"/>
        </w:rPr>
        <w:t>2.</w:t>
      </w:r>
      <w:r>
        <w:rPr/>
        <w:t>应收票据</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78" w:right="0"/>
        <w:jc w:val="left"/>
        <w:rPr>
          <w:rFonts w:ascii="宋体" w:hAnsi="宋体" w:cs="宋体" w:eastAsia="宋体" w:hint="default"/>
        </w:rPr>
      </w:pPr>
      <w:r>
        <w:rPr/>
        <w:t>（</w:t>
      </w:r>
      <w:r>
        <w:rPr>
          <w:rFonts w:ascii="宋体" w:hAnsi="宋体" w:cs="宋体" w:eastAsia="宋体" w:hint="default"/>
        </w:rPr>
        <w:t>1</w:t>
      </w:r>
      <w:r>
        <w:rPr/>
        <w:t>）应收票据分类列示</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94" w:type="dxa"/>
        <w:tblLayout w:type="fixed"/>
        <w:tblCellMar>
          <w:top w:w="0" w:type="dxa"/>
          <w:left w:w="0" w:type="dxa"/>
          <w:bottom w:w="0" w:type="dxa"/>
          <w:right w:w="0" w:type="dxa"/>
        </w:tblCellMar>
        <w:tblLook w:val="01E0"/>
      </w:tblPr>
      <w:tblGrid>
        <w:gridCol w:w="2968"/>
        <w:gridCol w:w="3220"/>
        <w:gridCol w:w="2318"/>
      </w:tblGrid>
      <w:tr>
        <w:trPr>
          <w:trHeight w:val="275" w:hRule="exact"/>
        </w:trPr>
        <w:tc>
          <w:tcPr>
            <w:tcW w:w="2968" w:type="dxa"/>
            <w:tcBorders>
              <w:top w:val="nil" w:sz="6" w:space="0" w:color="auto"/>
              <w:left w:val="nil" w:sz="6" w:space="0" w:color="auto"/>
              <w:bottom w:val="single" w:sz="4" w:space="0" w:color="000000"/>
              <w:right w:val="nil" w:sz="6" w:space="0" w:color="auto"/>
            </w:tcBorders>
          </w:tcPr>
          <w:p>
            <w:pPr>
              <w:pStyle w:val="TableParagraph"/>
              <w:spacing w:line="180" w:lineRule="exact"/>
              <w:ind w:right="4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20" w:type="dxa"/>
            <w:tcBorders>
              <w:top w:val="nil" w:sz="6" w:space="0" w:color="auto"/>
              <w:left w:val="nil" w:sz="6" w:space="0" w:color="auto"/>
              <w:bottom w:val="single" w:sz="4" w:space="0" w:color="000000"/>
              <w:right w:val="nil" w:sz="6" w:space="0" w:color="auto"/>
            </w:tcBorders>
          </w:tcPr>
          <w:p>
            <w:pPr>
              <w:pStyle w:val="TableParagraph"/>
              <w:spacing w:line="180" w:lineRule="exact"/>
              <w:ind w:left="92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8" w:type="dxa"/>
            <w:tcBorders>
              <w:top w:val="nil" w:sz="6" w:space="0" w:color="auto"/>
              <w:left w:val="nil" w:sz="6" w:space="0" w:color="auto"/>
              <w:bottom w:val="single" w:sz="4" w:space="0" w:color="000000"/>
              <w:right w:val="nil" w:sz="6" w:space="0" w:color="auto"/>
            </w:tcBorders>
          </w:tcPr>
          <w:p>
            <w:pPr>
              <w:pStyle w:val="TableParagraph"/>
              <w:spacing w:line="180" w:lineRule="exact"/>
              <w:ind w:left="5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32" w:hRule="exact"/>
        </w:trPr>
        <w:tc>
          <w:tcPr>
            <w:tcW w:w="29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4"/>
              <w:jc w:val="center"/>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322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536"/>
              <w:jc w:val="right"/>
              <w:rPr>
                <w:rFonts w:ascii="宋体" w:hAnsi="宋体" w:cs="宋体" w:eastAsia="宋体" w:hint="default"/>
                <w:sz w:val="18"/>
                <w:szCs w:val="18"/>
              </w:rPr>
            </w:pPr>
            <w:r>
              <w:rPr>
                <w:rFonts w:ascii="宋体"/>
                <w:spacing w:val="-1"/>
                <w:sz w:val="18"/>
              </w:rPr>
              <w:t>4,443,499.31 </w:t>
            </w:r>
          </w:p>
        </w:tc>
        <w:tc>
          <w:tcPr>
            <w:tcW w:w="231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8"/>
              <w:jc w:val="right"/>
              <w:rPr>
                <w:rFonts w:ascii="宋体" w:hAnsi="宋体" w:cs="宋体" w:eastAsia="宋体" w:hint="default"/>
                <w:sz w:val="18"/>
                <w:szCs w:val="18"/>
              </w:rPr>
            </w:pPr>
            <w:r>
              <w:rPr>
                <w:rFonts w:ascii="宋体"/>
                <w:spacing w:val="-1"/>
                <w:sz w:val="18"/>
              </w:rPr>
              <w:t>2,332,250.00</w:t>
            </w:r>
            <w:r>
              <w:rPr>
                <w:rFonts w:ascii="宋体"/>
                <w:sz w:val="18"/>
              </w:rPr>
              <w:t> </w:t>
            </w:r>
          </w:p>
        </w:tc>
      </w:tr>
      <w:tr>
        <w:trPr>
          <w:trHeight w:val="364"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center"/>
              <w:rPr>
                <w:rFonts w:ascii="宋体" w:hAnsi="宋体" w:cs="宋体" w:eastAsia="宋体" w:hint="default"/>
                <w:sz w:val="18"/>
                <w:szCs w:val="18"/>
              </w:rPr>
            </w:pPr>
            <w:r>
              <w:rPr>
                <w:rFonts w:ascii="宋体" w:hAnsi="宋体" w:cs="宋体" w:eastAsia="宋体" w:hint="default"/>
                <w:sz w:val="18"/>
                <w:szCs w:val="18"/>
              </w:rPr>
              <w:t>合计</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36"/>
              <w:jc w:val="right"/>
              <w:rPr>
                <w:rFonts w:ascii="宋体" w:hAnsi="宋体" w:cs="宋体" w:eastAsia="宋体" w:hint="default"/>
                <w:sz w:val="18"/>
                <w:szCs w:val="18"/>
              </w:rPr>
            </w:pPr>
            <w:r>
              <w:rPr>
                <w:rFonts w:ascii="宋体"/>
                <w:sz w:val="18"/>
              </w:rPr>
            </w:r>
            <w:r>
              <w:rPr>
                <w:rFonts w:ascii="宋体"/>
                <w:spacing w:val="-1"/>
                <w:sz w:val="18"/>
                <w:u w:val="thick" w:color="000000"/>
              </w:rPr>
              <w:t>4,443,499.31</w:t>
            </w:r>
            <w:r>
              <w:rPr>
                <w:rFonts w:ascii="宋体"/>
                <w:spacing w:val="-1"/>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r>
            <w:r>
              <w:rPr>
                <w:rFonts w:ascii="宋体"/>
                <w:spacing w:val="-1"/>
                <w:sz w:val="18"/>
                <w:u w:val="thick" w:color="000000"/>
              </w:rPr>
              <w:t>2,332,250.00</w:t>
            </w:r>
            <w:r>
              <w:rPr>
                <w:rFonts w:ascii="宋体"/>
                <w:spacing w:val="-1"/>
                <w:sz w:val="18"/>
              </w:rPr>
            </w:r>
            <w:r>
              <w:rPr>
                <w:rFonts w:ascii="宋体"/>
                <w:sz w:val="18"/>
              </w:rPr>
              <w:t> </w:t>
            </w:r>
          </w:p>
        </w:tc>
      </w:tr>
    </w:tbl>
    <w:p>
      <w:pPr>
        <w:spacing w:line="240" w:lineRule="auto" w:before="5"/>
        <w:rPr>
          <w:rFonts w:ascii="宋体" w:hAnsi="宋体" w:cs="宋体" w:eastAsia="宋体" w:hint="default"/>
          <w:sz w:val="16"/>
          <w:szCs w:val="16"/>
        </w:rPr>
      </w:pPr>
    </w:p>
    <w:p>
      <w:pPr>
        <w:pStyle w:val="BodyText"/>
        <w:spacing w:line="240" w:lineRule="auto" w:before="36"/>
        <w:ind w:left="578" w:right="0"/>
        <w:jc w:val="left"/>
        <w:rPr>
          <w:rFonts w:ascii="宋体" w:hAnsi="宋体" w:cs="宋体" w:eastAsia="宋体" w:hint="default"/>
        </w:rPr>
      </w:pPr>
      <w:r>
        <w:rPr/>
        <w:t>（</w:t>
      </w:r>
      <w:r>
        <w:rPr>
          <w:rFonts w:ascii="宋体" w:hAnsi="宋体" w:cs="宋体" w:eastAsia="宋体" w:hint="default"/>
        </w:rPr>
        <w:t>2</w:t>
      </w:r>
      <w:r>
        <w:rPr/>
        <w:t>）期末无已质押的应收票据。</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78" w:right="0"/>
        <w:jc w:val="left"/>
        <w:rPr>
          <w:rFonts w:ascii="宋体" w:hAnsi="宋体" w:cs="宋体" w:eastAsia="宋体" w:hint="default"/>
        </w:rPr>
      </w:pPr>
      <w:r>
        <w:rPr/>
        <w:t>（</w:t>
      </w:r>
      <w:r>
        <w:rPr>
          <w:rFonts w:ascii="宋体" w:hAnsi="宋体" w:cs="宋体" w:eastAsia="宋体" w:hint="default"/>
        </w:rPr>
        <w:t>3</w:t>
      </w:r>
      <w:r>
        <w:rPr/>
        <w:t>）期末已背书或贴现且在资产负债表日但尚未到期的应收票据</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472"/>
        <w:gridCol w:w="2588"/>
        <w:gridCol w:w="2360"/>
        <w:gridCol w:w="1263"/>
      </w:tblGrid>
      <w:tr>
        <w:trPr>
          <w:trHeight w:val="275" w:hRule="exact"/>
        </w:trPr>
        <w:tc>
          <w:tcPr>
            <w:tcW w:w="2472" w:type="dxa"/>
            <w:tcBorders>
              <w:top w:val="nil" w:sz="6" w:space="0" w:color="auto"/>
              <w:left w:val="nil" w:sz="6" w:space="0" w:color="auto"/>
              <w:bottom w:val="single" w:sz="4" w:space="0" w:color="000000"/>
              <w:right w:val="nil" w:sz="6" w:space="0" w:color="auto"/>
            </w:tcBorders>
          </w:tcPr>
          <w:p>
            <w:pPr>
              <w:pStyle w:val="TableParagraph"/>
              <w:spacing w:line="180" w:lineRule="exact"/>
              <w:ind w:right="75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180" w:lineRule="exact"/>
              <w:ind w:left="756" w:right="0"/>
              <w:jc w:val="left"/>
              <w:rPr>
                <w:rFonts w:ascii="宋体" w:hAnsi="宋体" w:cs="宋体" w:eastAsia="宋体" w:hint="default"/>
                <w:sz w:val="18"/>
                <w:szCs w:val="18"/>
              </w:rPr>
            </w:pPr>
            <w:r>
              <w:rPr>
                <w:rFonts w:ascii="宋体" w:hAnsi="宋体" w:cs="宋体" w:eastAsia="宋体" w:hint="default"/>
                <w:b/>
                <w:bCs/>
                <w:sz w:val="18"/>
                <w:szCs w:val="18"/>
              </w:rPr>
              <w:t>期末终止确认金额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60" w:type="dxa"/>
            <w:tcBorders>
              <w:top w:val="nil" w:sz="6" w:space="0" w:color="auto"/>
              <w:left w:val="nil" w:sz="6" w:space="0" w:color="auto"/>
              <w:bottom w:val="single" w:sz="4" w:space="0" w:color="000000"/>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期末未终止确认金额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3" w:type="dxa"/>
            <w:tcBorders>
              <w:top w:val="nil" w:sz="6" w:space="0" w:color="auto"/>
              <w:left w:val="nil" w:sz="6" w:space="0" w:color="auto"/>
              <w:bottom w:val="single" w:sz="4" w:space="0" w:color="000000"/>
              <w:right w:val="nil" w:sz="6" w:space="0" w:color="auto"/>
            </w:tcBorders>
          </w:tcPr>
          <w:p>
            <w:pPr>
              <w:pStyle w:val="TableParagraph"/>
              <w:spacing w:line="180" w:lineRule="exact"/>
              <w:ind w:right="58"/>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258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2"/>
              <w:jc w:val="right"/>
              <w:rPr>
                <w:rFonts w:ascii="宋体" w:hAnsi="宋体" w:cs="宋体" w:eastAsia="宋体" w:hint="default"/>
                <w:sz w:val="18"/>
                <w:szCs w:val="18"/>
              </w:rPr>
            </w:pPr>
            <w:r>
              <w:rPr>
                <w:rFonts w:ascii="宋体"/>
                <w:spacing w:val="-1"/>
                <w:sz w:val="18"/>
              </w:rPr>
              <w:t>964,596.00 </w:t>
            </w: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2" w:right="0"/>
              <w:jc w:val="left"/>
              <w:rPr>
                <w:rFonts w:ascii="宋体" w:hAnsi="宋体" w:cs="宋体" w:eastAsia="宋体" w:hint="default"/>
                <w:sz w:val="18"/>
                <w:szCs w:val="18"/>
              </w:rPr>
            </w:pPr>
            <w:r>
              <w:rPr>
                <w:rFonts w:ascii="宋体"/>
                <w:sz w:val="18"/>
              </w:rPr>
              <w:t> </w:t>
            </w: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5"/>
              <w:jc w:val="center"/>
              <w:rPr>
                <w:rFonts w:ascii="宋体" w:hAnsi="宋体" w:cs="宋体" w:eastAsia="宋体" w:hint="default"/>
                <w:sz w:val="18"/>
                <w:szCs w:val="18"/>
              </w:rPr>
            </w:pPr>
            <w:r>
              <w:rPr>
                <w:rFonts w:ascii="宋体"/>
                <w:sz w:val="18"/>
              </w:rPr>
              <w:t> </w:t>
            </w:r>
          </w:p>
        </w:tc>
      </w:tr>
      <w:tr>
        <w:trPr>
          <w:trHeight w:val="331"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7"/>
              <w:jc w:val="right"/>
              <w:rPr>
                <w:rFonts w:ascii="宋体" w:hAnsi="宋体" w:cs="宋体" w:eastAsia="宋体" w:hint="default"/>
                <w:sz w:val="18"/>
                <w:szCs w:val="18"/>
              </w:rPr>
            </w:pPr>
            <w:r>
              <w:rPr>
                <w:rFonts w:ascii="宋体" w:hAnsi="宋体" w:cs="宋体" w:eastAsia="宋体" w:hint="default"/>
                <w:sz w:val="18"/>
                <w:szCs w:val="18"/>
              </w:rPr>
              <w:t>合计</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2"/>
              <w:jc w:val="right"/>
              <w:rPr>
                <w:rFonts w:ascii="宋体" w:hAnsi="宋体" w:cs="宋体" w:eastAsia="宋体" w:hint="default"/>
                <w:sz w:val="18"/>
                <w:szCs w:val="18"/>
              </w:rPr>
            </w:pPr>
            <w:r>
              <w:rPr>
                <w:rFonts w:ascii="宋体"/>
                <w:sz w:val="18"/>
              </w:rPr>
            </w:r>
            <w:r>
              <w:rPr>
                <w:rFonts w:ascii="宋体"/>
                <w:spacing w:val="-1"/>
                <w:sz w:val="18"/>
                <w:u w:val="thick" w:color="000000"/>
              </w:rPr>
              <w:t>964,596.00</w:t>
            </w:r>
            <w:r>
              <w:rPr>
                <w:rFonts w:ascii="宋体"/>
                <w:spacing w:val="-1"/>
                <w:sz w:val="18"/>
              </w:rPr>
              <w:t> </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center"/>
              <w:rPr>
                <w:rFonts w:ascii="宋体" w:hAnsi="宋体" w:cs="宋体" w:eastAsia="宋体" w:hint="default"/>
                <w:sz w:val="18"/>
                <w:szCs w:val="18"/>
              </w:rPr>
            </w:pPr>
            <w:r>
              <w:rPr>
                <w:rFonts w:ascii="宋体"/>
                <w:sz w:val="18"/>
              </w:rPr>
              <w:t> </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5"/>
              <w:jc w:val="center"/>
              <w:rPr>
                <w:rFonts w:ascii="宋体" w:hAnsi="宋体" w:cs="宋体" w:eastAsia="宋体" w:hint="default"/>
                <w:sz w:val="18"/>
                <w:szCs w:val="18"/>
              </w:rPr>
            </w:pPr>
            <w:r>
              <w:rPr>
                <w:rFonts w:ascii="宋体"/>
                <w:sz w:val="18"/>
              </w:rPr>
              <w:t> </w:t>
            </w:r>
          </w:p>
        </w:tc>
      </w:tr>
    </w:tbl>
    <w:p>
      <w:pPr>
        <w:spacing w:line="240" w:lineRule="auto" w:before="7"/>
        <w:rPr>
          <w:rFonts w:ascii="宋体" w:hAnsi="宋体" w:cs="宋体" w:eastAsia="宋体" w:hint="default"/>
          <w:sz w:val="16"/>
          <w:szCs w:val="16"/>
        </w:rPr>
      </w:pPr>
    </w:p>
    <w:p>
      <w:pPr>
        <w:pStyle w:val="BodyText"/>
        <w:spacing w:line="240" w:lineRule="auto" w:before="36"/>
        <w:ind w:left="578" w:right="0"/>
        <w:jc w:val="left"/>
        <w:rPr>
          <w:rFonts w:ascii="宋体" w:hAnsi="宋体" w:cs="宋体" w:eastAsia="宋体" w:hint="default"/>
        </w:rPr>
      </w:pPr>
      <w:r>
        <w:rPr/>
        <w:t>（</w:t>
      </w:r>
      <w:r>
        <w:rPr>
          <w:rFonts w:ascii="宋体" w:hAnsi="宋体" w:cs="宋体" w:eastAsia="宋体" w:hint="default"/>
        </w:rPr>
        <w:t>4</w:t>
      </w:r>
      <w:r>
        <w:rPr/>
        <w:t>）无因出票人无力履约而将票据转为应收账款的情况。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36"/>
        <w:ind w:left="578" w:right="0"/>
        <w:jc w:val="left"/>
        <w:rPr>
          <w:rFonts w:ascii="宋体" w:hAnsi="宋体" w:cs="宋体" w:eastAsia="宋体" w:hint="default"/>
        </w:rPr>
      </w:pPr>
      <w:r>
        <w:rPr>
          <w:rFonts w:ascii="宋体" w:hAnsi="宋体" w:cs="宋体" w:eastAsia="宋体" w:hint="default"/>
        </w:rPr>
        <w:t>3.</w:t>
      </w:r>
      <w:r>
        <w:rPr/>
        <w:t>应收账款</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67" w:top="1580" w:bottom="1460" w:left="1640" w:right="0"/>
        </w:sectPr>
      </w:pPr>
    </w:p>
    <w:p>
      <w:pPr>
        <w:pStyle w:val="BodyText"/>
        <w:spacing w:line="240" w:lineRule="auto" w:before="24"/>
        <w:ind w:left="1238" w:right="0"/>
        <w:jc w:val="left"/>
        <w:rPr>
          <w:rFonts w:ascii="宋体" w:hAnsi="宋体" w:cs="宋体" w:eastAsia="宋体" w:hint="default"/>
        </w:rPr>
      </w:pPr>
      <w:r>
        <w:rPr/>
        <w:t>（</w:t>
      </w:r>
      <w:r>
        <w:rPr>
          <w:rFonts w:ascii="宋体" w:hAnsi="宋体" w:cs="宋体" w:eastAsia="宋体" w:hint="default"/>
        </w:rPr>
        <w:t>1</w:t>
      </w:r>
      <w:r>
        <w:rPr/>
        <w:t>）应收账款分类披露</w:t>
      </w:r>
      <w:r>
        <w:rPr>
          <w:rFonts w:ascii="宋体" w:hAnsi="宋体" w:cs="宋体" w:eastAsia="宋体" w:hint="default"/>
        </w:rPr>
        <w:t> </w:t>
      </w:r>
    </w:p>
    <w:p>
      <w:pPr>
        <w:spacing w:line="240" w:lineRule="auto" w:before="5"/>
        <w:rPr>
          <w:rFonts w:ascii="宋体" w:hAnsi="宋体" w:cs="宋体" w:eastAsia="宋体" w:hint="default"/>
          <w:sz w:val="20"/>
          <w:szCs w:val="20"/>
        </w:rPr>
      </w:pPr>
    </w:p>
    <w:tbl>
      <w:tblPr>
        <w:tblW w:w="0" w:type="auto"/>
        <w:jc w:val="left"/>
        <w:tblInd w:w="518" w:type="dxa"/>
        <w:tblLayout w:type="fixed"/>
        <w:tblCellMar>
          <w:top w:w="0" w:type="dxa"/>
          <w:left w:w="0" w:type="dxa"/>
          <w:bottom w:w="0" w:type="dxa"/>
          <w:right w:w="0" w:type="dxa"/>
        </w:tblCellMar>
        <w:tblLook w:val="01E0"/>
      </w:tblPr>
      <w:tblGrid>
        <w:gridCol w:w="2814"/>
        <w:gridCol w:w="1694"/>
        <w:gridCol w:w="791"/>
        <w:gridCol w:w="1552"/>
        <w:gridCol w:w="815"/>
        <w:gridCol w:w="1513"/>
      </w:tblGrid>
      <w:tr>
        <w:trPr>
          <w:trHeight w:val="294" w:hRule="exact"/>
        </w:trPr>
        <w:tc>
          <w:tcPr>
            <w:tcW w:w="281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18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424"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4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9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54" w:right="-16"/>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43" w:hRule="exact"/>
        </w:trPr>
        <w:tc>
          <w:tcPr>
            <w:tcW w:w="2814" w:type="dxa"/>
            <w:tcBorders>
              <w:top w:val="nil" w:sz="6" w:space="0" w:color="auto"/>
              <w:left w:val="nil" w:sz="6" w:space="0" w:color="auto"/>
              <w:bottom w:val="single" w:sz="4" w:space="0" w:color="000000"/>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5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91" w:type="dxa"/>
            <w:tcBorders>
              <w:top w:val="nil" w:sz="6" w:space="0" w:color="auto"/>
              <w:left w:val="nil" w:sz="6" w:space="0" w:color="auto"/>
              <w:bottom w:val="single" w:sz="4" w:space="0" w:color="000000"/>
              <w:right w:val="nil" w:sz="6" w:space="0" w:color="auto"/>
            </w:tcBorders>
          </w:tcPr>
          <w:p>
            <w:pPr>
              <w:pStyle w:val="TableParagraph"/>
              <w:spacing w:line="234" w:lineRule="exact"/>
              <w:ind w:left="9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5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46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5" w:type="dxa"/>
            <w:tcBorders>
              <w:top w:val="nil" w:sz="6" w:space="0" w:color="auto"/>
              <w:left w:val="nil" w:sz="6" w:space="0" w:color="auto"/>
              <w:bottom w:val="single" w:sz="4" w:space="0" w:color="000000"/>
              <w:right w:val="nil" w:sz="6" w:space="0" w:color="auto"/>
            </w:tcBorders>
          </w:tcPr>
          <w:p>
            <w:pPr>
              <w:pStyle w:val="TableParagraph"/>
              <w:spacing w:line="232" w:lineRule="exact" w:before="24"/>
              <w:ind w:left="-16" w:right="104" w:firstLine="45"/>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62"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549" w:hRule="exact"/>
        </w:trPr>
        <w:tc>
          <w:tcPr>
            <w:tcW w:w="2814"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108" w:right="184"/>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 备的应收账款</w:t>
            </w:r>
            <w:r>
              <w:rPr>
                <w:rFonts w:ascii="宋体" w:hAnsi="宋体" w:cs="宋体" w:eastAsia="宋体" w:hint="default"/>
                <w:sz w:val="18"/>
                <w:szCs w:val="18"/>
              </w:rPr>
              <w:t> </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53"/>
              <w:jc w:val="right"/>
              <w:rPr>
                <w:rFonts w:ascii="宋体" w:hAnsi="宋体" w:cs="宋体" w:eastAsia="宋体" w:hint="default"/>
                <w:sz w:val="18"/>
                <w:szCs w:val="18"/>
              </w:rPr>
            </w:pPr>
            <w:r>
              <w:rPr>
                <w:rFonts w:ascii="宋体"/>
                <w:sz w:val="18"/>
              </w:rPr>
              <w:t> </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06"/>
              <w:jc w:val="right"/>
              <w:rPr>
                <w:rFonts w:ascii="宋体" w:hAnsi="宋体" w:cs="宋体" w:eastAsia="宋体" w:hint="default"/>
                <w:sz w:val="18"/>
                <w:szCs w:val="18"/>
              </w:rPr>
            </w:pPr>
            <w:r>
              <w:rPr>
                <w:rFonts w:ascii="宋体"/>
                <w:sz w:val="18"/>
              </w:rPr>
              <w:t> </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79"/>
              <w:jc w:val="right"/>
              <w:rPr>
                <w:rFonts w:ascii="宋体" w:hAnsi="宋体" w:cs="宋体" w:eastAsia="宋体" w:hint="default"/>
                <w:sz w:val="18"/>
                <w:szCs w:val="18"/>
              </w:rPr>
            </w:pPr>
            <w:r>
              <w:rPr>
                <w:rFonts w:ascii="宋体"/>
                <w:sz w:val="18"/>
              </w:rPr>
              <w:t> </w:t>
            </w:r>
          </w:p>
        </w:tc>
        <w:tc>
          <w:tcPr>
            <w:tcW w:w="81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62"/>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r>
      <w:tr>
        <w:trPr>
          <w:trHeight w:val="568"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8" w:right="184"/>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 备的应收账款</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3"/>
              <w:jc w:val="right"/>
              <w:rPr>
                <w:rFonts w:ascii="宋体" w:hAnsi="宋体" w:cs="宋体" w:eastAsia="宋体" w:hint="default"/>
                <w:sz w:val="18"/>
                <w:szCs w:val="18"/>
              </w:rPr>
            </w:pPr>
            <w:r>
              <w:rPr>
                <w:rFonts w:ascii="宋体"/>
                <w:sz w:val="18"/>
              </w:rPr>
              <w:t>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9"/>
              <w:jc w:val="right"/>
              <w:rPr>
                <w:rFonts w:ascii="宋体" w:hAnsi="宋体" w:cs="宋体" w:eastAsia="宋体" w:hint="default"/>
                <w:sz w:val="18"/>
                <w:szCs w:val="18"/>
              </w:rPr>
            </w:pP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
        </w:tc>
      </w:tr>
      <w:tr>
        <w:trPr>
          <w:trHeight w:val="395"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77" w:right="0"/>
              <w:jc w:val="left"/>
              <w:rPr>
                <w:rFonts w:ascii="宋体" w:hAnsi="宋体" w:cs="宋体" w:eastAsia="宋体" w:hint="default"/>
                <w:sz w:val="18"/>
                <w:szCs w:val="18"/>
              </w:rPr>
            </w:pPr>
            <w:r>
              <w:rPr>
                <w:rFonts w:ascii="宋体"/>
                <w:sz w:val="18"/>
              </w:rPr>
              <w:t>62,561,224.84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宋体" w:hAnsi="宋体" w:cs="宋体" w:eastAsia="宋体" w:hint="default"/>
                <w:sz w:val="18"/>
                <w:szCs w:val="18"/>
              </w:rPr>
            </w:pPr>
            <w:r>
              <w:rPr>
                <w:rFonts w:ascii="宋体"/>
                <w:sz w:val="18"/>
              </w:rPr>
              <w:t>61.68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sz w:val="18"/>
              </w:rPr>
              <w:t>14,492,809.98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2"/>
              <w:jc w:val="right"/>
              <w:rPr>
                <w:rFonts w:ascii="宋体" w:hAnsi="宋体" w:cs="宋体" w:eastAsia="宋体" w:hint="default"/>
                <w:sz w:val="18"/>
                <w:szCs w:val="18"/>
              </w:rPr>
            </w:pPr>
            <w:r>
              <w:rPr>
                <w:rFonts w:ascii="宋体"/>
                <w:sz w:val="18"/>
              </w:rPr>
              <w:t>23.17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
              <w:jc w:val="right"/>
              <w:rPr>
                <w:rFonts w:ascii="宋体" w:hAnsi="宋体" w:cs="宋体" w:eastAsia="宋体" w:hint="default"/>
                <w:sz w:val="18"/>
                <w:szCs w:val="18"/>
              </w:rPr>
            </w:pPr>
            <w:r>
              <w:rPr>
                <w:rFonts w:ascii="宋体"/>
                <w:spacing w:val="-1"/>
                <w:sz w:val="18"/>
              </w:rPr>
              <w:t>48,068,414.86</w:t>
            </w:r>
            <w:r>
              <w:rPr>
                <w:rFonts w:ascii="宋体"/>
                <w:sz w:val="18"/>
              </w:rPr>
              <w:t> </w:t>
            </w:r>
          </w:p>
        </w:tc>
      </w:tr>
      <w:tr>
        <w:trPr>
          <w:trHeight w:val="396"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77" w:right="0"/>
              <w:jc w:val="left"/>
              <w:rPr>
                <w:rFonts w:ascii="宋体" w:hAnsi="宋体" w:cs="宋体" w:eastAsia="宋体" w:hint="default"/>
                <w:sz w:val="18"/>
                <w:szCs w:val="18"/>
              </w:rPr>
            </w:pPr>
            <w:r>
              <w:rPr>
                <w:rFonts w:ascii="宋体"/>
                <w:sz w:val="18"/>
              </w:rPr>
              <w:t>38,874,173.47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宋体" w:hAnsi="宋体" w:cs="宋体" w:eastAsia="宋体" w:hint="default"/>
                <w:sz w:val="18"/>
                <w:szCs w:val="18"/>
              </w:rPr>
            </w:pPr>
            <w:r>
              <w:rPr>
                <w:rFonts w:ascii="宋体"/>
                <w:sz w:val="18"/>
              </w:rPr>
              <w:t>38.32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宋体" w:hAnsi="宋体" w:cs="宋体" w:eastAsia="宋体" w:hint="default"/>
                <w:sz w:val="18"/>
                <w:szCs w:val="18"/>
              </w:rPr>
            </w:pP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
              <w:jc w:val="right"/>
              <w:rPr>
                <w:rFonts w:ascii="宋体" w:hAnsi="宋体" w:cs="宋体" w:eastAsia="宋体" w:hint="default"/>
                <w:sz w:val="18"/>
                <w:szCs w:val="18"/>
              </w:rPr>
            </w:pPr>
            <w:r>
              <w:rPr>
                <w:rFonts w:ascii="宋体"/>
                <w:spacing w:val="-1"/>
                <w:sz w:val="18"/>
              </w:rPr>
              <w:t>38,874,173.47</w:t>
            </w:r>
            <w:r>
              <w:rPr>
                <w:rFonts w:ascii="宋体"/>
                <w:sz w:val="18"/>
              </w:rPr>
              <w:t> </w:t>
            </w:r>
          </w:p>
        </w:tc>
      </w:tr>
      <w:tr>
        <w:trPr>
          <w:trHeight w:val="35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8" w:right="0"/>
              <w:jc w:val="left"/>
              <w:rPr>
                <w:rFonts w:ascii="宋体" w:hAnsi="宋体" w:cs="宋体" w:eastAsia="宋体" w:hint="default"/>
                <w:sz w:val="18"/>
                <w:szCs w:val="18"/>
              </w:rPr>
            </w:pPr>
            <w:r>
              <w:rPr>
                <w:rFonts w:ascii="宋体"/>
                <w:sz w:val="18"/>
              </w:rPr>
            </w:r>
            <w:r>
              <w:rPr>
                <w:rFonts w:ascii="宋体"/>
                <w:sz w:val="18"/>
                <w:u w:val="single" w:color="000000"/>
              </w:rPr>
              <w:t>101,435,398.31</w:t>
            </w:r>
            <w:r>
              <w:rPr>
                <w:rFonts w:ascii="宋体"/>
                <w:sz w:val="18"/>
              </w:rPr>
              <w:t>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18"/>
                <w:szCs w:val="18"/>
              </w:rPr>
            </w:pPr>
            <w:r>
              <w:rPr>
                <w:rFonts w:ascii="宋体"/>
                <w:sz w:val="18"/>
              </w:rPr>
            </w:r>
            <w:r>
              <w:rPr>
                <w:rFonts w:ascii="宋体"/>
                <w:sz w:val="18"/>
                <w:u w:val="single" w:color="000000"/>
              </w:rPr>
              <w:t>100</w:t>
            </w:r>
            <w:r>
              <w:rPr>
                <w:rFonts w:ascii="宋体"/>
                <w:sz w:val="18"/>
              </w:rPr>
              <w:t>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sz w:val="18"/>
              </w:rPr>
            </w:r>
            <w:r>
              <w:rPr>
                <w:rFonts w:ascii="宋体"/>
                <w:sz w:val="18"/>
                <w:u w:val="single" w:color="000000"/>
              </w:rPr>
              <w:t>14,492,809.98</w:t>
            </w: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
              <w:jc w:val="right"/>
              <w:rPr>
                <w:rFonts w:ascii="宋体" w:hAnsi="宋体" w:cs="宋体" w:eastAsia="宋体" w:hint="default"/>
                <w:sz w:val="18"/>
                <w:szCs w:val="18"/>
              </w:rPr>
            </w:pPr>
            <w:r>
              <w:rPr>
                <w:rFonts w:ascii="宋体"/>
                <w:sz w:val="18"/>
              </w:rPr>
            </w:r>
            <w:r>
              <w:rPr>
                <w:rFonts w:ascii="宋体"/>
                <w:spacing w:val="-1"/>
                <w:sz w:val="18"/>
                <w:u w:val="single" w:color="000000"/>
              </w:rPr>
              <w:t>86,942,588.33</w:t>
            </w:r>
            <w:r>
              <w:rPr>
                <w:rFonts w:ascii="宋体"/>
                <w:spacing w:val="-1"/>
                <w:sz w:val="18"/>
              </w:rPr>
            </w:r>
            <w:r>
              <w:rPr>
                <w:rFonts w:ascii="宋体"/>
                <w:sz w:val="18"/>
              </w:rPr>
              <w:t> </w:t>
            </w:r>
          </w:p>
        </w:tc>
      </w:tr>
      <w:tr>
        <w:trPr>
          <w:trHeight w:val="588"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32" w:lineRule="exact" w:before="56"/>
              <w:ind w:left="108" w:right="184"/>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准备的应收账款</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53"/>
              <w:jc w:val="right"/>
              <w:rPr>
                <w:rFonts w:ascii="宋体" w:hAnsi="宋体" w:cs="宋体" w:eastAsia="宋体" w:hint="default"/>
                <w:sz w:val="18"/>
                <w:szCs w:val="18"/>
              </w:rPr>
            </w:pPr>
            <w:r>
              <w:rPr>
                <w:rFonts w:ascii="宋体"/>
                <w:sz w:val="18"/>
              </w:rPr>
              <w:t>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6"/>
              <w:jc w:val="right"/>
              <w:rPr>
                <w:rFonts w:ascii="宋体" w:hAnsi="宋体" w:cs="宋体" w:eastAsia="宋体" w:hint="default"/>
                <w:sz w:val="18"/>
                <w:szCs w:val="18"/>
              </w:rPr>
            </w:pPr>
            <w:r>
              <w:rPr>
                <w:rFonts w:ascii="宋体"/>
                <w:sz w:val="18"/>
              </w:rPr>
              <w:t>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9"/>
              <w:jc w:val="right"/>
              <w:rPr>
                <w:rFonts w:ascii="宋体" w:hAnsi="宋体" w:cs="宋体" w:eastAsia="宋体" w:hint="default"/>
                <w:sz w:val="18"/>
                <w:szCs w:val="18"/>
              </w:rPr>
            </w:pP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
              <w:jc w:val="right"/>
              <w:rPr>
                <w:rFonts w:ascii="宋体" w:hAnsi="宋体" w:cs="宋体" w:eastAsia="宋体" w:hint="default"/>
                <w:sz w:val="18"/>
                <w:szCs w:val="18"/>
              </w:rPr>
            </w:pPr>
            <w:r>
              <w:rPr>
                <w:rFonts w:ascii="宋体"/>
                <w:sz w:val="18"/>
              </w:rPr>
              <w:t> </w:t>
            </w:r>
          </w:p>
        </w:tc>
      </w:tr>
      <w:tr>
        <w:trPr>
          <w:trHeight w:val="268"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4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86" w:right="0"/>
              <w:jc w:val="left"/>
              <w:rPr>
                <w:rFonts w:ascii="宋体" w:hAnsi="宋体" w:cs="宋体" w:eastAsia="宋体" w:hint="default"/>
                <w:sz w:val="18"/>
                <w:szCs w:val="18"/>
              </w:rPr>
            </w:pPr>
            <w:r>
              <w:rPr>
                <w:rFonts w:ascii="宋体"/>
                <w:sz w:val="18"/>
              </w:rPr>
            </w:r>
            <w:r>
              <w:rPr>
                <w:rFonts w:ascii="宋体"/>
                <w:sz w:val="18"/>
                <w:u w:val="thick" w:color="000000"/>
              </w:rPr>
              <w:t>101,435,398.31</w:t>
            </w:r>
            <w:r>
              <w:rPr>
                <w:rFonts w:ascii="宋体"/>
                <w:sz w:val="18"/>
              </w:rPr>
              <w:t>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t>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sz w:val="18"/>
              </w:rPr>
            </w:r>
            <w:r>
              <w:rPr>
                <w:rFonts w:ascii="宋体"/>
                <w:sz w:val="18"/>
                <w:u w:val="thick" w:color="000000"/>
              </w:rPr>
              <w:t>14,492,809.98</w:t>
            </w: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r>
            <w:r>
              <w:rPr>
                <w:rFonts w:ascii="宋体"/>
                <w:spacing w:val="-1"/>
                <w:sz w:val="18"/>
                <w:u w:val="thick" w:color="000000"/>
              </w:rPr>
              <w:t>86,942,588.33</w:t>
            </w:r>
            <w:r>
              <w:rPr>
                <w:rFonts w:ascii="宋体"/>
                <w:spacing w:val="-1"/>
                <w:sz w:val="18"/>
              </w:rPr>
            </w:r>
            <w:r>
              <w:rPr>
                <w:rFonts w:ascii="宋体"/>
                <w:sz w:val="18"/>
              </w:rPr>
              <w:t> </w:t>
            </w:r>
          </w:p>
        </w:tc>
      </w:tr>
    </w:tbl>
    <w:p>
      <w:pPr>
        <w:spacing w:line="240" w:lineRule="auto" w:before="2"/>
        <w:rPr>
          <w:rFonts w:ascii="宋体" w:hAnsi="宋体" w:cs="宋体" w:eastAsia="宋体" w:hint="default"/>
          <w:sz w:val="18"/>
          <w:szCs w:val="18"/>
        </w:rPr>
      </w:pPr>
    </w:p>
    <w:p>
      <w:pPr>
        <w:pStyle w:val="BodyText"/>
        <w:spacing w:line="240" w:lineRule="auto" w:before="36"/>
        <w:ind w:left="1238" w:right="0"/>
        <w:jc w:val="left"/>
        <w:rPr>
          <w:rFonts w:ascii="宋体" w:hAnsi="宋体" w:cs="宋体" w:eastAsia="宋体" w:hint="default"/>
        </w:rPr>
      </w:pPr>
      <w:r>
        <w:rPr/>
        <w:t>接上表：</w:t>
      </w:r>
      <w:r>
        <w:rPr>
          <w:rFonts w:ascii="宋体" w:hAnsi="宋体" w:cs="宋体" w:eastAsia="宋体" w:hint="default"/>
        </w:rPr>
        <w:t> </w:t>
      </w:r>
    </w:p>
    <w:p>
      <w:pPr>
        <w:spacing w:line="240" w:lineRule="auto" w:before="8"/>
        <w:rPr>
          <w:rFonts w:ascii="宋体" w:hAnsi="宋体" w:cs="宋体" w:eastAsia="宋体" w:hint="default"/>
          <w:sz w:val="20"/>
          <w:szCs w:val="20"/>
        </w:rPr>
      </w:pPr>
    </w:p>
    <w:tbl>
      <w:tblPr>
        <w:tblW w:w="0" w:type="auto"/>
        <w:jc w:val="left"/>
        <w:tblInd w:w="518" w:type="dxa"/>
        <w:tblLayout w:type="fixed"/>
        <w:tblCellMar>
          <w:top w:w="0" w:type="dxa"/>
          <w:left w:w="0" w:type="dxa"/>
          <w:bottom w:w="0" w:type="dxa"/>
          <w:right w:w="0" w:type="dxa"/>
        </w:tblCellMar>
        <w:tblLook w:val="01E0"/>
      </w:tblPr>
      <w:tblGrid>
        <w:gridCol w:w="2814"/>
        <w:gridCol w:w="1694"/>
        <w:gridCol w:w="791"/>
        <w:gridCol w:w="1552"/>
        <w:gridCol w:w="815"/>
        <w:gridCol w:w="1513"/>
      </w:tblGrid>
      <w:tr>
        <w:trPr>
          <w:trHeight w:val="293" w:hRule="exact"/>
        </w:trPr>
        <w:tc>
          <w:tcPr>
            <w:tcW w:w="281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18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425"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4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7"/>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9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54" w:right="-16"/>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41" w:hRule="exact"/>
        </w:trPr>
        <w:tc>
          <w:tcPr>
            <w:tcW w:w="2814" w:type="dxa"/>
            <w:tcBorders>
              <w:top w:val="nil" w:sz="6" w:space="0" w:color="auto"/>
              <w:left w:val="nil" w:sz="6" w:space="0" w:color="auto"/>
              <w:bottom w:val="single" w:sz="4" w:space="0" w:color="000000"/>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5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91" w:type="dxa"/>
            <w:tcBorders>
              <w:top w:val="nil" w:sz="6" w:space="0" w:color="auto"/>
              <w:left w:val="nil" w:sz="6" w:space="0" w:color="auto"/>
              <w:bottom w:val="single" w:sz="4" w:space="0" w:color="000000"/>
              <w:right w:val="nil" w:sz="6" w:space="0" w:color="auto"/>
            </w:tcBorders>
          </w:tcPr>
          <w:p>
            <w:pPr>
              <w:pStyle w:val="TableParagraph"/>
              <w:spacing w:line="234" w:lineRule="exact"/>
              <w:ind w:left="9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5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46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5" w:type="dxa"/>
            <w:tcBorders>
              <w:top w:val="nil" w:sz="6" w:space="0" w:color="auto"/>
              <w:left w:val="nil" w:sz="6" w:space="0" w:color="auto"/>
              <w:bottom w:val="single" w:sz="4" w:space="0" w:color="000000"/>
              <w:right w:val="nil" w:sz="6" w:space="0" w:color="auto"/>
            </w:tcBorders>
          </w:tcPr>
          <w:p>
            <w:pPr>
              <w:pStyle w:val="TableParagraph"/>
              <w:spacing w:line="232" w:lineRule="exact" w:before="24"/>
              <w:ind w:left="-16" w:right="104" w:firstLine="45"/>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62"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551" w:hRule="exact"/>
        </w:trPr>
        <w:tc>
          <w:tcPr>
            <w:tcW w:w="2814"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108" w:right="184"/>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 备的应收账款</w:t>
            </w:r>
            <w:r>
              <w:rPr>
                <w:rFonts w:ascii="宋体" w:hAnsi="宋体" w:cs="宋体" w:eastAsia="宋体" w:hint="default"/>
                <w:sz w:val="18"/>
                <w:szCs w:val="18"/>
              </w:rPr>
              <w:t> </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53"/>
              <w:jc w:val="right"/>
              <w:rPr>
                <w:rFonts w:ascii="宋体" w:hAnsi="宋体" w:cs="宋体" w:eastAsia="宋体" w:hint="default"/>
                <w:sz w:val="18"/>
                <w:szCs w:val="18"/>
              </w:rPr>
            </w:pPr>
            <w:r>
              <w:rPr>
                <w:rFonts w:ascii="宋体"/>
                <w:sz w:val="18"/>
              </w:rPr>
              <w:t> </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06"/>
              <w:jc w:val="right"/>
              <w:rPr>
                <w:rFonts w:ascii="宋体" w:hAnsi="宋体" w:cs="宋体" w:eastAsia="宋体" w:hint="default"/>
                <w:sz w:val="18"/>
                <w:szCs w:val="18"/>
              </w:rPr>
            </w:pPr>
            <w:r>
              <w:rPr>
                <w:rFonts w:ascii="宋体"/>
                <w:sz w:val="18"/>
              </w:rPr>
              <w:t> </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79"/>
              <w:jc w:val="right"/>
              <w:rPr>
                <w:rFonts w:ascii="宋体" w:hAnsi="宋体" w:cs="宋体" w:eastAsia="宋体" w:hint="default"/>
                <w:sz w:val="18"/>
                <w:szCs w:val="18"/>
              </w:rPr>
            </w:pPr>
            <w:r>
              <w:rPr>
                <w:rFonts w:ascii="宋体"/>
                <w:sz w:val="18"/>
              </w:rPr>
              <w:t> </w:t>
            </w:r>
          </w:p>
        </w:tc>
        <w:tc>
          <w:tcPr>
            <w:tcW w:w="81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62"/>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r>
      <w:tr>
        <w:trPr>
          <w:trHeight w:val="566"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30" w:lineRule="exact" w:before="38"/>
              <w:ind w:left="108" w:right="184"/>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 备的应收账款</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53"/>
              <w:jc w:val="right"/>
              <w:rPr>
                <w:rFonts w:ascii="宋体" w:hAnsi="宋体" w:cs="宋体" w:eastAsia="宋体" w:hint="default"/>
                <w:sz w:val="18"/>
                <w:szCs w:val="18"/>
              </w:rPr>
            </w:pPr>
            <w:r>
              <w:rPr>
                <w:rFonts w:ascii="宋体"/>
                <w:sz w:val="18"/>
              </w:rPr>
              <w:t>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宋体" w:hAnsi="宋体" w:cs="宋体" w:eastAsia="宋体" w:hint="default"/>
                <w:sz w:val="18"/>
                <w:szCs w:val="18"/>
              </w:rPr>
            </w:pPr>
            <w:r>
              <w:rPr>
                <w:rFonts w:ascii="宋体"/>
                <w:sz w:val="18"/>
              </w:rPr>
              <w:t>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9"/>
              <w:jc w:val="right"/>
              <w:rPr>
                <w:rFonts w:ascii="宋体" w:hAnsi="宋体" w:cs="宋体" w:eastAsia="宋体" w:hint="default"/>
                <w:sz w:val="18"/>
                <w:szCs w:val="18"/>
              </w:rPr>
            </w:pP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
              <w:jc w:val="right"/>
              <w:rPr>
                <w:rFonts w:ascii="宋体" w:hAnsi="宋体" w:cs="宋体" w:eastAsia="宋体" w:hint="default"/>
                <w:sz w:val="18"/>
                <w:szCs w:val="18"/>
              </w:rPr>
            </w:pPr>
            <w:r>
              <w:rPr>
                <w:rFonts w:ascii="宋体"/>
                <w:sz w:val="18"/>
              </w:rPr>
              <w:t> </w:t>
            </w:r>
          </w:p>
        </w:tc>
      </w:tr>
      <w:tr>
        <w:trPr>
          <w:trHeight w:val="377"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7" w:right="0"/>
              <w:jc w:val="left"/>
              <w:rPr>
                <w:rFonts w:ascii="宋体" w:hAnsi="宋体" w:cs="宋体" w:eastAsia="宋体" w:hint="default"/>
                <w:sz w:val="18"/>
                <w:szCs w:val="18"/>
              </w:rPr>
            </w:pPr>
            <w:r>
              <w:rPr>
                <w:rFonts w:ascii="宋体"/>
                <w:sz w:val="18"/>
              </w:rPr>
              <w:t>88,207,116.91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宋体" w:hAnsi="宋体" w:cs="宋体" w:eastAsia="宋体" w:hint="default"/>
                <w:sz w:val="18"/>
                <w:szCs w:val="18"/>
              </w:rPr>
            </w:pPr>
            <w:r>
              <w:rPr>
                <w:rFonts w:ascii="宋体"/>
                <w:sz w:val="18"/>
              </w:rPr>
              <w:t>82.86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18"/>
                <w:szCs w:val="18"/>
              </w:rPr>
            </w:pPr>
            <w:r>
              <w:rPr>
                <w:rFonts w:ascii="宋体"/>
                <w:sz w:val="18"/>
              </w:rPr>
              <w:t>17,497,987.41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2"/>
              <w:jc w:val="right"/>
              <w:rPr>
                <w:rFonts w:ascii="宋体" w:hAnsi="宋体" w:cs="宋体" w:eastAsia="宋体" w:hint="default"/>
                <w:sz w:val="18"/>
                <w:szCs w:val="18"/>
              </w:rPr>
            </w:pPr>
            <w:r>
              <w:rPr>
                <w:rFonts w:ascii="宋体"/>
                <w:sz w:val="18"/>
              </w:rPr>
              <w:t>19.84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
              <w:jc w:val="right"/>
              <w:rPr>
                <w:rFonts w:ascii="宋体" w:hAnsi="宋体" w:cs="宋体" w:eastAsia="宋体" w:hint="default"/>
                <w:sz w:val="18"/>
                <w:szCs w:val="18"/>
              </w:rPr>
            </w:pPr>
            <w:r>
              <w:rPr>
                <w:rFonts w:ascii="宋体"/>
                <w:spacing w:val="-1"/>
                <w:sz w:val="18"/>
              </w:rPr>
              <w:t>70,709,129.50</w:t>
            </w:r>
            <w:r>
              <w:rPr>
                <w:rFonts w:ascii="宋体"/>
                <w:sz w:val="18"/>
              </w:rPr>
              <w:t> </w:t>
            </w:r>
          </w:p>
        </w:tc>
      </w:tr>
      <w:tr>
        <w:trPr>
          <w:trHeight w:val="397"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7" w:right="0"/>
              <w:jc w:val="left"/>
              <w:rPr>
                <w:rFonts w:ascii="宋体" w:hAnsi="宋体" w:cs="宋体" w:eastAsia="宋体" w:hint="default"/>
                <w:sz w:val="18"/>
                <w:szCs w:val="18"/>
              </w:rPr>
            </w:pPr>
            <w:r>
              <w:rPr>
                <w:rFonts w:ascii="宋体"/>
                <w:sz w:val="18"/>
              </w:rPr>
              <w:t>18,249,901.06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17.14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9"/>
              <w:jc w:val="right"/>
              <w:rPr>
                <w:rFonts w:ascii="宋体" w:hAnsi="宋体" w:cs="宋体" w:eastAsia="宋体" w:hint="default"/>
                <w:sz w:val="18"/>
                <w:szCs w:val="18"/>
              </w:rPr>
            </w:pP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18,249,901.06</w:t>
            </w:r>
            <w:r>
              <w:rPr>
                <w:rFonts w:ascii="宋体"/>
                <w:sz w:val="18"/>
              </w:rPr>
              <w:t> </w:t>
            </w:r>
          </w:p>
        </w:tc>
      </w:tr>
      <w:tr>
        <w:trPr>
          <w:trHeight w:val="377"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8" w:right="0"/>
              <w:jc w:val="left"/>
              <w:rPr>
                <w:rFonts w:ascii="宋体" w:hAnsi="宋体" w:cs="宋体" w:eastAsia="宋体" w:hint="default"/>
                <w:sz w:val="18"/>
                <w:szCs w:val="18"/>
              </w:rPr>
            </w:pPr>
            <w:r>
              <w:rPr>
                <w:rFonts w:ascii="宋体"/>
                <w:sz w:val="18"/>
              </w:rPr>
            </w:r>
            <w:r>
              <w:rPr>
                <w:rFonts w:ascii="宋体"/>
                <w:sz w:val="18"/>
                <w:u w:val="single" w:color="000000"/>
              </w:rPr>
              <w:t>106,457,017.97</w:t>
            </w:r>
            <w:r>
              <w:rPr>
                <w:rFonts w:ascii="宋体"/>
                <w:sz w:val="18"/>
              </w:rPr>
              <w:t>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r>
            <w:r>
              <w:rPr>
                <w:rFonts w:ascii="宋体"/>
                <w:spacing w:val="-1"/>
                <w:sz w:val="18"/>
                <w:u w:val="single" w:color="000000"/>
              </w:rPr>
              <w:t>100.00</w:t>
            </w:r>
            <w:r>
              <w:rPr>
                <w:rFonts w:ascii="宋体"/>
                <w:spacing w:val="-1"/>
                <w:sz w:val="18"/>
              </w:rPr>
            </w:r>
            <w:r>
              <w:rPr>
                <w:rFonts w:ascii="宋体"/>
                <w:sz w:val="18"/>
              </w:rPr>
              <w:t>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sz w:val="18"/>
              </w:rPr>
            </w:r>
            <w:r>
              <w:rPr>
                <w:rFonts w:ascii="宋体"/>
                <w:sz w:val="18"/>
                <w:u w:val="single" w:color="000000"/>
              </w:rPr>
              <w:t>17,497,987.41</w:t>
            </w: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r>
            <w:r>
              <w:rPr>
                <w:rFonts w:ascii="宋体"/>
                <w:spacing w:val="-1"/>
                <w:sz w:val="18"/>
                <w:u w:val="single" w:color="000000"/>
              </w:rPr>
              <w:t>88,959,030.56</w:t>
            </w:r>
            <w:r>
              <w:rPr>
                <w:rFonts w:ascii="宋体"/>
                <w:spacing w:val="-1"/>
                <w:sz w:val="18"/>
              </w:rPr>
            </w:r>
            <w:r>
              <w:rPr>
                <w:rFonts w:ascii="宋体"/>
                <w:sz w:val="18"/>
              </w:rPr>
              <w:t> </w:t>
            </w:r>
          </w:p>
        </w:tc>
      </w:tr>
      <w:tr>
        <w:trPr>
          <w:trHeight w:val="588"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32" w:lineRule="exact" w:before="56"/>
              <w:ind w:left="108" w:right="184"/>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准备的应收账款</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53"/>
              <w:jc w:val="right"/>
              <w:rPr>
                <w:rFonts w:ascii="宋体" w:hAnsi="宋体" w:cs="宋体" w:eastAsia="宋体" w:hint="default"/>
                <w:sz w:val="18"/>
                <w:szCs w:val="18"/>
              </w:rPr>
            </w:pPr>
            <w:r>
              <w:rPr>
                <w:rFonts w:ascii="宋体"/>
                <w:sz w:val="18"/>
              </w:rPr>
              <w:t>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6"/>
              <w:jc w:val="right"/>
              <w:rPr>
                <w:rFonts w:ascii="宋体" w:hAnsi="宋体" w:cs="宋体" w:eastAsia="宋体" w:hint="default"/>
                <w:sz w:val="18"/>
                <w:szCs w:val="18"/>
              </w:rPr>
            </w:pPr>
            <w:r>
              <w:rPr>
                <w:rFonts w:ascii="宋体"/>
                <w:sz w:val="18"/>
              </w:rPr>
              <w:t>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79"/>
              <w:jc w:val="right"/>
              <w:rPr>
                <w:rFonts w:ascii="宋体" w:hAnsi="宋体" w:cs="宋体" w:eastAsia="宋体" w:hint="default"/>
                <w:sz w:val="18"/>
                <w:szCs w:val="18"/>
              </w:rPr>
            </w:pP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7"/>
              <w:jc w:val="right"/>
              <w:rPr>
                <w:rFonts w:ascii="宋体" w:hAnsi="宋体" w:cs="宋体" w:eastAsia="宋体" w:hint="default"/>
                <w:sz w:val="18"/>
                <w:szCs w:val="18"/>
              </w:rPr>
            </w:pPr>
            <w:r>
              <w:rPr>
                <w:rFonts w:ascii="宋体"/>
                <w:sz w:val="18"/>
              </w:rPr>
              <w:t> </w:t>
            </w:r>
          </w:p>
        </w:tc>
      </w:tr>
      <w:tr>
        <w:trPr>
          <w:trHeight w:val="268"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4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86" w:right="0"/>
              <w:jc w:val="left"/>
              <w:rPr>
                <w:rFonts w:ascii="宋体" w:hAnsi="宋体" w:cs="宋体" w:eastAsia="宋体" w:hint="default"/>
                <w:sz w:val="18"/>
                <w:szCs w:val="18"/>
              </w:rPr>
            </w:pPr>
            <w:r>
              <w:rPr>
                <w:rFonts w:ascii="宋体"/>
                <w:sz w:val="18"/>
              </w:rPr>
            </w:r>
            <w:r>
              <w:rPr>
                <w:rFonts w:ascii="宋体"/>
                <w:sz w:val="18"/>
                <w:u w:val="thick" w:color="000000"/>
              </w:rPr>
              <w:t>106,457,017.97</w:t>
            </w:r>
            <w:r>
              <w:rPr>
                <w:rFonts w:ascii="宋体"/>
                <w:sz w:val="18"/>
              </w:rPr>
              <w:t> </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t> </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sz w:val="18"/>
              </w:rPr>
            </w:r>
            <w:r>
              <w:rPr>
                <w:rFonts w:ascii="宋体"/>
                <w:sz w:val="18"/>
                <w:u w:val="thick" w:color="000000"/>
              </w:rPr>
              <w:t>17,497,987.41</w:t>
            </w:r>
            <w:r>
              <w:rPr>
                <w:rFonts w:ascii="宋体"/>
                <w:sz w:val="18"/>
              </w:rPr>
              <w:t> </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2"/>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r>
            <w:r>
              <w:rPr>
                <w:rFonts w:ascii="宋体"/>
                <w:spacing w:val="-1"/>
                <w:sz w:val="18"/>
                <w:u w:val="thick" w:color="000000"/>
              </w:rPr>
              <w:t>88,959,030.56</w:t>
            </w:r>
            <w:r>
              <w:rPr>
                <w:rFonts w:ascii="宋体"/>
                <w:spacing w:val="-1"/>
                <w:sz w:val="18"/>
              </w:rPr>
            </w:r>
            <w:r>
              <w:rPr>
                <w:rFonts w:ascii="宋体"/>
                <w:sz w:val="18"/>
              </w:rPr>
              <w:t> </w:t>
            </w:r>
          </w:p>
        </w:tc>
      </w:tr>
    </w:tbl>
    <w:p>
      <w:pPr>
        <w:spacing w:line="240" w:lineRule="auto" w:before="2"/>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6576"/>
        <w:gridCol w:w="1730"/>
        <w:gridCol w:w="1685"/>
      </w:tblGrid>
      <w:tr>
        <w:trPr>
          <w:trHeight w:val="958" w:hRule="exact"/>
        </w:trPr>
        <w:tc>
          <w:tcPr>
            <w:tcW w:w="6576" w:type="dxa"/>
            <w:tcBorders>
              <w:top w:val="nil" w:sz="6" w:space="0" w:color="auto"/>
              <w:left w:val="nil" w:sz="6" w:space="0" w:color="auto"/>
              <w:bottom w:val="nil" w:sz="6" w:space="0" w:color="auto"/>
              <w:right w:val="nil" w:sz="6" w:space="0" w:color="auto"/>
            </w:tcBorders>
          </w:tcPr>
          <w:p>
            <w:pPr>
              <w:pStyle w:val="TableParagraph"/>
              <w:spacing w:line="420" w:lineRule="auto" w:before="36"/>
              <w:ind w:left="1126" w:right="299"/>
              <w:jc w:val="left"/>
              <w:rPr>
                <w:rFonts w:ascii="宋体" w:hAnsi="宋体" w:cs="宋体" w:eastAsia="宋体" w:hint="default"/>
                <w:sz w:val="21"/>
                <w:szCs w:val="21"/>
              </w:rPr>
            </w:pPr>
            <w:r>
              <w:rPr>
                <w:rFonts w:ascii="宋体" w:hAnsi="宋体" w:cs="宋体" w:eastAsia="宋体" w:hint="default"/>
                <w:sz w:val="21"/>
                <w:szCs w:val="21"/>
              </w:rPr>
              <w:t>期末无单项金额重大并单项计提坏账准备的应收账款。</w:t>
            </w:r>
            <w:r>
              <w:rPr>
                <w:rFonts w:ascii="宋体" w:hAnsi="宋体" w:cs="宋体" w:eastAsia="宋体" w:hint="default"/>
                <w:w w:val="100"/>
                <w:sz w:val="21"/>
                <w:szCs w:val="21"/>
              </w:rPr>
              <w:t> </w:t>
            </w:r>
            <w:r>
              <w:rPr>
                <w:rFonts w:ascii="宋体" w:hAnsi="宋体" w:cs="宋体" w:eastAsia="宋体" w:hint="default"/>
                <w:sz w:val="21"/>
                <w:szCs w:val="21"/>
              </w:rPr>
              <w:t>组合中，按账龄分析法计提坏账准备的应收账款：</w:t>
            </w:r>
            <w:r>
              <w:rPr>
                <w:rFonts w:ascii="宋体" w:hAnsi="宋体" w:cs="宋体" w:eastAsia="宋体" w:hint="default"/>
                <w:sz w:val="21"/>
                <w:szCs w:val="21"/>
              </w:rPr>
              <w:t> </w:t>
            </w:r>
          </w:p>
        </w:tc>
        <w:tc>
          <w:tcPr>
            <w:tcW w:w="1730" w:type="dxa"/>
            <w:tcBorders>
              <w:top w:val="nil" w:sz="6" w:space="0" w:color="auto"/>
              <w:left w:val="nil" w:sz="6" w:space="0" w:color="auto"/>
              <w:bottom w:val="nil" w:sz="6" w:space="0" w:color="auto"/>
              <w:right w:val="nil" w:sz="6" w:space="0" w:color="auto"/>
            </w:tcBorders>
          </w:tcPr>
          <w:p>
            <w:pPr/>
          </w:p>
        </w:tc>
        <w:tc>
          <w:tcPr>
            <w:tcW w:w="1685" w:type="dxa"/>
            <w:vMerge w:val="restart"/>
            <w:tcBorders>
              <w:top w:val="nil" w:sz="6" w:space="0" w:color="auto"/>
              <w:left w:val="nil" w:sz="6" w:space="0" w:color="auto"/>
              <w:right w:val="nil" w:sz="6" w:space="0" w:color="auto"/>
            </w:tcBorders>
          </w:tcPr>
          <w:p>
            <w:pPr/>
          </w:p>
        </w:tc>
      </w:tr>
      <w:tr>
        <w:trPr>
          <w:trHeight w:val="587" w:hRule="exact"/>
        </w:trPr>
        <w:tc>
          <w:tcPr>
            <w:tcW w:w="65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50"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8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vMerge/>
            <w:tcBorders>
              <w:left w:val="nil" w:sz="6" w:space="0" w:color="auto"/>
              <w:bottom w:val="nil" w:sz="6" w:space="0" w:color="auto"/>
              <w:right w:val="nil" w:sz="6" w:space="0" w:color="auto"/>
            </w:tcBorders>
          </w:tcPr>
          <w:p>
            <w:pPr/>
          </w:p>
        </w:tc>
      </w:tr>
      <w:tr>
        <w:trPr>
          <w:trHeight w:val="294" w:hRule="exact"/>
        </w:trPr>
        <w:tc>
          <w:tcPr>
            <w:tcW w:w="6576" w:type="dxa"/>
            <w:tcBorders>
              <w:top w:val="nil" w:sz="6" w:space="0" w:color="auto"/>
              <w:left w:val="nil" w:sz="6" w:space="0" w:color="auto"/>
              <w:bottom w:val="single" w:sz="4" w:space="0" w:color="000000"/>
              <w:right w:val="nil" w:sz="6" w:space="0" w:color="auto"/>
            </w:tcBorders>
          </w:tcPr>
          <w:p>
            <w:pPr>
              <w:pStyle w:val="TableParagraph"/>
              <w:spacing w:line="199" w:lineRule="exact"/>
              <w:ind w:right="739"/>
              <w:jc w:val="right"/>
              <w:rPr>
                <w:rFonts w:ascii="宋体" w:hAnsi="宋体" w:cs="宋体" w:eastAsia="宋体" w:hint="default"/>
                <w:sz w:val="18"/>
                <w:szCs w:val="18"/>
              </w:rPr>
            </w:pPr>
            <w:r>
              <w:rPr>
                <w:rFonts w:ascii="宋体" w:hAnsi="宋体" w:cs="宋体" w:eastAsia="宋体" w:hint="default"/>
                <w:b/>
                <w:bCs/>
                <w:w w:val="95"/>
                <w:sz w:val="18"/>
                <w:szCs w:val="18"/>
              </w:rPr>
              <w:t>应收账款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199"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tcBorders>
              <w:top w:val="nil" w:sz="6" w:space="0" w:color="auto"/>
              <w:left w:val="nil" w:sz="6" w:space="0" w:color="auto"/>
              <w:bottom w:val="single" w:sz="4" w:space="0" w:color="000000"/>
              <w:right w:val="nil" w:sz="6" w:space="0" w:color="auto"/>
            </w:tcBorders>
          </w:tcPr>
          <w:p>
            <w:pPr>
              <w:pStyle w:val="TableParagraph"/>
              <w:spacing w:line="199" w:lineRule="exact"/>
              <w:ind w:left="17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6576" w:type="dxa"/>
            <w:tcBorders>
              <w:top w:val="single" w:sz="4" w:space="0" w:color="000000"/>
              <w:left w:val="nil" w:sz="6" w:space="0" w:color="auto"/>
              <w:bottom w:val="nil" w:sz="6" w:space="0" w:color="auto"/>
              <w:right w:val="nil" w:sz="6" w:space="0" w:color="auto"/>
            </w:tcBorders>
          </w:tcPr>
          <w:p>
            <w:pPr>
              <w:pStyle w:val="TableParagraph"/>
              <w:tabs>
                <w:tab w:pos="5026" w:val="left" w:leader="none"/>
              </w:tabs>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ab/>
              <w:t>15,611,557.24 </w:t>
            </w: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9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z w:val="18"/>
              </w:rPr>
              <w:t>780,577.86 </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pacing w:val="-1"/>
                <w:sz w:val="18"/>
              </w:rPr>
              <w:t>5.00</w:t>
            </w:r>
            <w:r>
              <w:rPr>
                <w:rFonts w:ascii="宋体"/>
                <w:sz w:val="18"/>
              </w:rPr>
              <w:t> </w:t>
            </w:r>
          </w:p>
        </w:tc>
      </w:tr>
      <w:tr>
        <w:trPr>
          <w:trHeight w:val="439" w:hRule="exact"/>
        </w:trPr>
        <w:tc>
          <w:tcPr>
            <w:tcW w:w="6576" w:type="dxa"/>
            <w:tcBorders>
              <w:top w:val="nil" w:sz="6" w:space="0" w:color="auto"/>
              <w:left w:val="nil" w:sz="6" w:space="0" w:color="auto"/>
              <w:bottom w:val="nil" w:sz="6" w:space="0" w:color="auto"/>
              <w:right w:val="nil" w:sz="6" w:space="0" w:color="auto"/>
            </w:tcBorders>
          </w:tcPr>
          <w:p>
            <w:pPr>
              <w:pStyle w:val="TableParagraph"/>
              <w:tabs>
                <w:tab w:pos="5026" w:val="left" w:leader="none"/>
              </w:tabs>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ab/>
              <w:t>29,751,538.75 </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94" w:right="0"/>
              <w:jc w:val="left"/>
              <w:rPr>
                <w:rFonts w:ascii="宋体" w:hAnsi="宋体" w:cs="宋体" w:eastAsia="宋体" w:hint="default"/>
                <w:sz w:val="18"/>
                <w:szCs w:val="18"/>
              </w:rPr>
            </w:pPr>
            <w:r>
              <w:rPr>
                <w:rFonts w:ascii="宋体"/>
                <w:spacing w:val="1"/>
                <w:sz w:val="18"/>
              </w:rPr>
              <w:t> </w:t>
            </w:r>
            <w:r>
              <w:rPr>
                <w:rFonts w:ascii="宋体"/>
                <w:sz w:val="18"/>
              </w:rPr>
              <w:t>2,975,153.88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10.00 </w:t>
            </w:r>
          </w:p>
        </w:tc>
      </w:tr>
      <w:tr>
        <w:trPr>
          <w:trHeight w:val="410" w:hRule="exact"/>
        </w:trPr>
        <w:tc>
          <w:tcPr>
            <w:tcW w:w="6576" w:type="dxa"/>
            <w:tcBorders>
              <w:top w:val="nil" w:sz="6" w:space="0" w:color="auto"/>
              <w:left w:val="nil" w:sz="6" w:space="0" w:color="auto"/>
              <w:bottom w:val="nil" w:sz="6" w:space="0" w:color="auto"/>
              <w:right w:val="nil" w:sz="6" w:space="0" w:color="auto"/>
            </w:tcBorders>
          </w:tcPr>
          <w:p>
            <w:pPr>
              <w:pStyle w:val="TableParagraph"/>
              <w:tabs>
                <w:tab w:pos="5026" w:val="left" w:leader="none"/>
              </w:tabs>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ab/>
              <w:t>6,398,181.15 </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94" w:right="0"/>
              <w:jc w:val="left"/>
              <w:rPr>
                <w:rFonts w:ascii="宋体" w:hAnsi="宋体" w:cs="宋体" w:eastAsia="宋体" w:hint="default"/>
                <w:sz w:val="18"/>
                <w:szCs w:val="18"/>
              </w:rPr>
            </w:pPr>
            <w:r>
              <w:rPr>
                <w:rFonts w:ascii="宋体"/>
                <w:spacing w:val="1"/>
                <w:sz w:val="18"/>
              </w:rPr>
              <w:t> </w:t>
            </w:r>
            <w:r>
              <w:rPr>
                <w:rFonts w:ascii="宋体"/>
                <w:sz w:val="18"/>
              </w:rPr>
              <w:t>1,919,454.35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30.00 </w:t>
            </w:r>
          </w:p>
        </w:tc>
      </w:tr>
    </w:tbl>
    <w:p>
      <w:pPr>
        <w:spacing w:after="0" w:line="240" w:lineRule="auto"/>
        <w:jc w:val="right"/>
        <w:rPr>
          <w:rFonts w:ascii="宋体" w:hAnsi="宋体" w:cs="宋体" w:eastAsia="宋体" w:hint="default"/>
          <w:sz w:val="18"/>
          <w:szCs w:val="18"/>
        </w:rPr>
        <w:sectPr>
          <w:pgSz w:w="11910" w:h="16840"/>
          <w:pgMar w:header="0" w:footer="1267" w:top="1440" w:bottom="1460" w:left="980" w:right="0"/>
        </w:sectPr>
      </w:pPr>
    </w:p>
    <w:p>
      <w:pPr>
        <w:spacing w:line="240" w:lineRule="auto" w:before="8"/>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821"/>
        <w:gridCol w:w="1941"/>
        <w:gridCol w:w="2814"/>
        <w:gridCol w:w="1730"/>
        <w:gridCol w:w="1685"/>
      </w:tblGrid>
      <w:tr>
        <w:trPr>
          <w:trHeight w:val="814" w:hRule="exact"/>
        </w:trPr>
        <w:tc>
          <w:tcPr>
            <w:tcW w:w="1821" w:type="dxa"/>
            <w:tcBorders>
              <w:top w:val="nil" w:sz="6" w:space="0" w:color="auto"/>
              <w:left w:val="nil" w:sz="6" w:space="0" w:color="auto"/>
              <w:bottom w:val="single" w:sz="4" w:space="0" w:color="000000"/>
              <w:right w:val="nil" w:sz="6" w:space="0" w:color="auto"/>
            </w:tcBorders>
          </w:tcPr>
          <w:p>
            <w:pPr/>
          </w:p>
        </w:tc>
        <w:tc>
          <w:tcPr>
            <w:tcW w:w="194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59"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18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41" w:type="dxa"/>
            <w:tcBorders>
              <w:top w:val="single" w:sz="4" w:space="0" w:color="000000"/>
              <w:left w:val="nil" w:sz="6" w:space="0" w:color="auto"/>
              <w:bottom w:val="nil" w:sz="6" w:space="0" w:color="auto"/>
              <w:right w:val="nil" w:sz="6" w:space="0" w:color="auto"/>
            </w:tcBorders>
          </w:tcPr>
          <w:p>
            <w:pPr/>
          </w:p>
        </w:tc>
        <w:tc>
          <w:tcPr>
            <w:tcW w:w="281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264" w:right="0"/>
              <w:jc w:val="left"/>
              <w:rPr>
                <w:rFonts w:ascii="宋体" w:hAnsi="宋体" w:cs="宋体" w:eastAsia="宋体" w:hint="default"/>
                <w:sz w:val="18"/>
                <w:szCs w:val="18"/>
              </w:rPr>
            </w:pPr>
            <w:r>
              <w:rPr>
                <w:rFonts w:ascii="宋体"/>
                <w:spacing w:val="1"/>
                <w:sz w:val="18"/>
              </w:rPr>
              <w:t> </w:t>
            </w:r>
            <w:r>
              <w:rPr>
                <w:rFonts w:ascii="宋体"/>
                <w:sz w:val="18"/>
              </w:rPr>
              <w:t>3,111,851.11 </w:t>
            </w: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3"/>
              <w:jc w:val="right"/>
              <w:rPr>
                <w:rFonts w:ascii="宋体" w:hAnsi="宋体" w:cs="宋体" w:eastAsia="宋体" w:hint="default"/>
                <w:sz w:val="18"/>
                <w:szCs w:val="18"/>
              </w:rPr>
            </w:pPr>
            <w:r>
              <w:rPr>
                <w:rFonts w:ascii="宋体"/>
                <w:spacing w:val="1"/>
                <w:sz w:val="18"/>
              </w:rPr>
              <w:t> </w:t>
            </w:r>
            <w:r>
              <w:rPr>
                <w:rFonts w:ascii="宋体"/>
                <w:spacing w:val="-1"/>
                <w:sz w:val="18"/>
              </w:rPr>
              <w:t>1,555,925.56</w:t>
            </w:r>
            <w:r>
              <w:rPr>
                <w:rFonts w:ascii="宋体"/>
                <w:sz w:val="18"/>
              </w:rPr>
              <w:t> </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z w:val="18"/>
              </w:rPr>
              <w:t>50.00 </w:t>
            </w:r>
          </w:p>
        </w:tc>
      </w:tr>
      <w:tr>
        <w:trPr>
          <w:trHeight w:val="440"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41" w:type="dxa"/>
            <w:tcBorders>
              <w:top w:val="nil" w:sz="6" w:space="0" w:color="auto"/>
              <w:left w:val="nil" w:sz="6" w:space="0" w:color="auto"/>
              <w:bottom w:val="nil" w:sz="6" w:space="0" w:color="auto"/>
              <w:right w:val="nil" w:sz="6" w:space="0" w:color="auto"/>
            </w:tcBorders>
          </w:tcPr>
          <w:p>
            <w:pP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64" w:right="0"/>
              <w:jc w:val="left"/>
              <w:rPr>
                <w:rFonts w:ascii="宋体" w:hAnsi="宋体" w:cs="宋体" w:eastAsia="宋体" w:hint="default"/>
                <w:sz w:val="18"/>
                <w:szCs w:val="18"/>
              </w:rPr>
            </w:pPr>
            <w:r>
              <w:rPr>
                <w:rFonts w:ascii="宋体"/>
                <w:spacing w:val="1"/>
                <w:sz w:val="18"/>
              </w:rPr>
              <w:t> </w:t>
            </w:r>
            <w:r>
              <w:rPr>
                <w:rFonts w:ascii="宋体"/>
                <w:sz w:val="18"/>
              </w:rPr>
              <w:t>2,131,991.31 </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pacing w:val="1"/>
                <w:sz w:val="18"/>
              </w:rPr>
              <w:t> </w:t>
            </w:r>
            <w:r>
              <w:rPr>
                <w:rFonts w:ascii="宋体"/>
                <w:spacing w:val="-1"/>
                <w:sz w:val="18"/>
              </w:rPr>
              <w:t>1,705,593.05</w:t>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80.00 </w:t>
            </w:r>
          </w:p>
        </w:tc>
      </w:tr>
      <w:tr>
        <w:trPr>
          <w:trHeight w:val="440"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941" w:type="dxa"/>
            <w:tcBorders>
              <w:top w:val="nil" w:sz="6" w:space="0" w:color="auto"/>
              <w:left w:val="nil" w:sz="6" w:space="0" w:color="auto"/>
              <w:bottom w:val="nil" w:sz="6" w:space="0" w:color="auto"/>
              <w:right w:val="nil" w:sz="6" w:space="0" w:color="auto"/>
            </w:tcBorders>
          </w:tcPr>
          <w:p>
            <w:pP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64" w:right="0"/>
              <w:jc w:val="left"/>
              <w:rPr>
                <w:rFonts w:ascii="宋体" w:hAnsi="宋体" w:cs="宋体" w:eastAsia="宋体" w:hint="default"/>
                <w:sz w:val="18"/>
                <w:szCs w:val="18"/>
              </w:rPr>
            </w:pPr>
            <w:r>
              <w:rPr>
                <w:rFonts w:ascii="宋体"/>
                <w:spacing w:val="1"/>
                <w:sz w:val="18"/>
              </w:rPr>
              <w:t> </w:t>
            </w:r>
            <w:r>
              <w:rPr>
                <w:rFonts w:ascii="宋体"/>
                <w:sz w:val="18"/>
              </w:rPr>
              <w:t>5,556,105.28 </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3"/>
              <w:jc w:val="right"/>
              <w:rPr>
                <w:rFonts w:ascii="宋体" w:hAnsi="宋体" w:cs="宋体" w:eastAsia="宋体" w:hint="default"/>
                <w:sz w:val="18"/>
                <w:szCs w:val="18"/>
              </w:rPr>
            </w:pPr>
            <w:r>
              <w:rPr>
                <w:rFonts w:ascii="宋体"/>
                <w:spacing w:val="1"/>
                <w:sz w:val="18"/>
              </w:rPr>
              <w:t> </w:t>
            </w:r>
            <w:r>
              <w:rPr>
                <w:rFonts w:ascii="宋体"/>
                <w:spacing w:val="-1"/>
                <w:sz w:val="18"/>
              </w:rPr>
              <w:t>5,556,105.28</w:t>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410" w:hRule="exact"/>
        </w:trPr>
        <w:tc>
          <w:tcPr>
            <w:tcW w:w="1821" w:type="dxa"/>
            <w:tcBorders>
              <w:top w:val="nil" w:sz="6" w:space="0" w:color="auto"/>
              <w:left w:val="nil" w:sz="6" w:space="0" w:color="auto"/>
              <w:bottom w:val="nil" w:sz="6" w:space="0" w:color="auto"/>
              <w:right w:val="nil" w:sz="6" w:space="0" w:color="auto"/>
            </w:tcBorders>
          </w:tcPr>
          <w:p>
            <w:pP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3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64" w:right="0"/>
              <w:jc w:val="left"/>
              <w:rPr>
                <w:rFonts w:ascii="宋体" w:hAnsi="宋体" w:cs="宋体" w:eastAsia="宋体" w:hint="default"/>
                <w:sz w:val="18"/>
                <w:szCs w:val="18"/>
              </w:rPr>
            </w:pPr>
            <w:r>
              <w:rPr>
                <w:rFonts w:ascii="宋体"/>
                <w:sz w:val="18"/>
              </w:rPr>
            </w:r>
            <w:r>
              <w:rPr>
                <w:rFonts w:ascii="宋体"/>
                <w:sz w:val="18"/>
                <w:u w:val="thick" w:color="000000"/>
              </w:rPr>
              <w:t>62,561,224.84</w:t>
            </w:r>
            <w:r>
              <w:rPr>
                <w:rFonts w:ascii="宋体"/>
                <w:sz w:val="18"/>
              </w:rPr>
              <w:t> </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z w:val="18"/>
              </w:rPr>
            </w:r>
            <w:r>
              <w:rPr>
                <w:rFonts w:ascii="宋体"/>
                <w:spacing w:val="-1"/>
                <w:sz w:val="18"/>
                <w:u w:val="thick" w:color="000000"/>
              </w:rPr>
              <w:t>14,492,809.98</w:t>
            </w:r>
            <w:r>
              <w:rPr>
                <w:rFonts w:ascii="宋体"/>
                <w:spacing w:val="-1"/>
                <w:sz w:val="18"/>
              </w:rPr>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bl>
    <w:p>
      <w:pPr>
        <w:spacing w:line="240" w:lineRule="auto" w:before="9"/>
        <w:rPr>
          <w:rFonts w:ascii="宋体" w:hAnsi="宋体" w:cs="宋体" w:eastAsia="宋体" w:hint="default"/>
          <w:sz w:val="8"/>
          <w:szCs w:val="8"/>
        </w:rPr>
      </w:pPr>
    </w:p>
    <w:p>
      <w:pPr>
        <w:pStyle w:val="BodyText"/>
        <w:spacing w:line="314" w:lineRule="auto" w:before="36"/>
        <w:ind w:left="818" w:right="0" w:firstLine="419"/>
        <w:jc w:val="left"/>
        <w:rPr>
          <w:rFonts w:ascii="宋体" w:hAnsi="宋体" w:cs="宋体" w:eastAsia="宋体" w:hint="default"/>
        </w:rPr>
      </w:pPr>
      <w:r>
        <w:rPr>
          <w:spacing w:val="-3"/>
        </w:rPr>
        <w:t>注：除已单项计提减值准备的应收款项外，公司以账龄作为信用风险特征的应收款项组合</w:t>
      </w:r>
      <w:r>
        <w:rPr>
          <w:w w:val="100"/>
        </w:rPr>
        <w:t> </w:t>
      </w:r>
      <w:r>
        <w:rPr/>
        <w:t>实际损失率为基础，结合现时情况确定坏账准备计提的比例。</w:t>
      </w:r>
      <w:r>
        <w:rPr>
          <w:rFonts w:ascii="宋体" w:hAnsi="宋体" w:cs="宋体" w:eastAsia="宋体" w:hint="default"/>
        </w:rPr>
        <w:t> </w:t>
      </w:r>
    </w:p>
    <w:p>
      <w:pPr>
        <w:pStyle w:val="BodyText"/>
        <w:spacing w:line="240" w:lineRule="auto" w:before="140"/>
        <w:ind w:left="1238" w:right="0"/>
        <w:jc w:val="left"/>
        <w:rPr>
          <w:rFonts w:ascii="宋体" w:hAnsi="宋体" w:cs="宋体" w:eastAsia="宋体" w:hint="default"/>
        </w:rPr>
      </w:pPr>
      <w:r>
        <w:rPr/>
        <w:t>组合中，采用其他方法计提坏账准备的应收账款：</w:t>
      </w:r>
      <w:r>
        <w:rPr>
          <w:rFonts w:ascii="宋体" w:hAnsi="宋体" w:cs="宋体" w:eastAsia="宋体" w:hint="default"/>
        </w:rPr>
        <w:t> </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267" w:top="1420" w:bottom="1460" w:left="980" w:right="0"/>
        </w:sectPr>
      </w:pPr>
    </w:p>
    <w:p>
      <w:pPr>
        <w:spacing w:line="240" w:lineRule="auto" w:before="4"/>
        <w:rPr>
          <w:rFonts w:ascii="宋体" w:hAnsi="宋体" w:cs="宋体" w:eastAsia="宋体" w:hint="default"/>
          <w:sz w:val="20"/>
          <w:szCs w:val="20"/>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组合名称</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3850" w:right="3202"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3827" w:val="left" w:leader="none"/>
          <w:tab w:pos="5441" w:val="left" w:leader="none"/>
        </w:tabs>
        <w:spacing w:before="0"/>
        <w:ind w:left="1984" w:right="0" w:firstLine="0"/>
        <w:jc w:val="left"/>
        <w:rPr>
          <w:rFonts w:ascii="宋体" w:hAnsi="宋体" w:cs="宋体" w:eastAsia="宋体" w:hint="default"/>
          <w:sz w:val="18"/>
          <w:szCs w:val="18"/>
        </w:rPr>
      </w:pPr>
      <w:r>
        <w:rPr>
          <w:rFonts w:ascii="宋体" w:hAnsi="宋体" w:cs="宋体" w:eastAsia="宋体" w:hint="default"/>
          <w:b/>
          <w:bCs/>
          <w:w w:val="95"/>
          <w:sz w:val="18"/>
          <w:szCs w:val="18"/>
        </w:rPr>
        <w:t>应收账款</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980" w:right="0"/>
          <w:cols w:num="2" w:equalWidth="0">
            <w:col w:w="2797" w:space="314"/>
            <w:col w:w="7819"/>
          </w:cols>
        </w:sectPr>
      </w:pPr>
    </w:p>
    <w:p>
      <w:pPr>
        <w:spacing w:line="240" w:lineRule="auto" w:before="9"/>
        <w:rPr>
          <w:rFonts w:ascii="宋体" w:hAnsi="宋体" w:cs="宋体" w:eastAsia="宋体" w:hint="default"/>
          <w:b/>
          <w:bCs/>
          <w:sz w:val="6"/>
          <w:szCs w:val="6"/>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95.7pt;height:.5pt;mso-position-horizontal-relative:char;mso-position-vertical-relative:line" coordorigin="0,0" coordsize="9914,10">
            <v:group style="position:absolute;left:5;top:5;width:4384;height:2" coordorigin="5,5" coordsize="4384,2">
              <v:shape style="position:absolute;left:5;top:5;width:4384;height:2" coordorigin="5,5" coordsize="4384,0" path="m5,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8,5e" filled="false" stroked="true" strokeweight=".48001pt" strokecolor="#000000">
                <v:path arrowok="t"/>
              </v:shape>
            </v:group>
            <v:group style="position:absolute;left:4398;top:5;width:1832;height:2" coordorigin="4398,5" coordsize="1832,2">
              <v:shape style="position:absolute;left:4398;top:5;width:1832;height:2" coordorigin="4398,5" coordsize="1832,0" path="m4398,5l6229,5e" filled="false" stroked="true" strokeweight=".48001pt" strokecolor="#000000">
                <v:path arrowok="t"/>
              </v:shape>
            </v:group>
            <v:group style="position:absolute;left:6229;top:5;width:10;height:2" coordorigin="6229,5" coordsize="10,2">
              <v:shape style="position:absolute;left:6229;top:5;width:10;height:2" coordorigin="6229,5" coordsize="10,0" path="m6229,5l6239,5e" filled="false" stroked="true" strokeweight=".48001pt" strokecolor="#000000">
                <v:path arrowok="t"/>
              </v:shape>
            </v:group>
            <v:group style="position:absolute;left:6239;top:5;width:1835;height:2" coordorigin="6239,5" coordsize="1835,2">
              <v:shape style="position:absolute;left:6239;top:5;width:1835;height:2" coordorigin="6239,5" coordsize="1835,0" path="m6239,5l8073,5e" filled="false" stroked="true" strokeweight=".48001pt" strokecolor="#000000">
                <v:path arrowok="t"/>
              </v:shape>
            </v:group>
            <v:group style="position:absolute;left:8073;top:5;width:10;height:2" coordorigin="8073,5" coordsize="10,2">
              <v:shape style="position:absolute;left:8073;top:5;width:10;height:2" coordorigin="8073,5" coordsize="10,0" path="m8073,5l8083,5e" filled="false" stroked="true" strokeweight=".48001pt" strokecolor="#000000">
                <v:path arrowok="t"/>
              </v:shape>
            </v:group>
            <v:group style="position:absolute;left:8083;top:5;width:1827;height:2" coordorigin="8083,5" coordsize="1827,2">
              <v:shape style="position:absolute;left:8083;top:5;width:1827;height:2" coordorigin="8083,5" coordsize="1827,0" path="m8083,5l9909,5e" filled="false" stroked="true" strokeweight=".48001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tabs>
          <w:tab w:pos="5100" w:val="left" w:leader="none"/>
          <w:tab w:pos="8115" w:val="left" w:leader="none"/>
          <w:tab w:pos="9951" w:val="left" w:leader="none"/>
        </w:tabs>
        <w:spacing w:before="44"/>
        <w:ind w:left="263" w:right="0" w:firstLine="0"/>
        <w:jc w:val="left"/>
        <w:rPr>
          <w:rFonts w:ascii="宋体" w:hAnsi="宋体" w:cs="宋体" w:eastAsia="宋体" w:hint="default"/>
          <w:sz w:val="18"/>
          <w:szCs w:val="18"/>
        </w:rPr>
      </w:pPr>
      <w:r>
        <w:rPr>
          <w:rFonts w:ascii="宋体" w:hAnsi="宋体" w:cs="宋体" w:eastAsia="宋体" w:hint="default"/>
          <w:sz w:val="18"/>
          <w:szCs w:val="18"/>
        </w:rPr>
        <w:t>集团内</w:t>
      </w:r>
      <w:r>
        <w:rPr>
          <w:rFonts w:ascii="宋体" w:hAnsi="宋体" w:cs="宋体" w:eastAsia="宋体" w:hint="default"/>
          <w:b/>
          <w:bCs/>
          <w:sz w:val="18"/>
          <w:szCs w:val="18"/>
        </w:rPr>
        <w:tab/>
      </w:r>
      <w:r>
        <w:rPr>
          <w:rFonts w:ascii="宋体" w:hAnsi="宋体" w:cs="宋体" w:eastAsia="宋体" w:hint="default"/>
          <w:sz w:val="18"/>
          <w:szCs w:val="18"/>
        </w:rPr>
        <w:t>38,874,173.47 </w:t>
        <w:tab/>
        <w:t> </w:t>
        <w:tab/>
        <w:t> </w:t>
      </w:r>
    </w:p>
    <w:p>
      <w:pPr>
        <w:spacing w:line="240" w:lineRule="auto" w:before="2"/>
        <w:rPr>
          <w:rFonts w:ascii="宋体" w:hAnsi="宋体" w:cs="宋体" w:eastAsia="宋体" w:hint="default"/>
          <w:sz w:val="12"/>
          <w:szCs w:val="12"/>
        </w:rPr>
      </w:pPr>
    </w:p>
    <w:p>
      <w:pPr>
        <w:tabs>
          <w:tab w:pos="5100" w:val="left" w:leader="none"/>
          <w:tab w:pos="8115" w:val="left" w:leader="none"/>
          <w:tab w:pos="9951" w:val="left" w:leader="none"/>
        </w:tabs>
        <w:spacing w:before="44"/>
        <w:ind w:left="2166"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z w:val="18"/>
          <w:szCs w:val="18"/>
          <w:u w:val="thick" w:color="000000"/>
        </w:rPr>
        <w:t>38,874,173.47</w:t>
      </w:r>
      <w:r>
        <w:rPr>
          <w:rFonts w:ascii="宋体" w:hAnsi="宋体" w:cs="宋体" w:eastAsia="宋体" w:hint="default"/>
          <w:sz w:val="18"/>
          <w:szCs w:val="18"/>
        </w:rPr>
        <w:t> </w:t>
        <w:tab/>
        <w:t> </w:t>
        <w:tab/>
        <w:t> </w:t>
      </w:r>
    </w:p>
    <w:p>
      <w:pPr>
        <w:spacing w:line="240" w:lineRule="auto" w:before="4"/>
        <w:rPr>
          <w:rFonts w:ascii="宋体" w:hAnsi="宋体" w:cs="宋体" w:eastAsia="宋体" w:hint="default"/>
          <w:sz w:val="19"/>
          <w:szCs w:val="19"/>
        </w:rPr>
      </w:pPr>
    </w:p>
    <w:p>
      <w:pPr>
        <w:pStyle w:val="BodyText"/>
        <w:spacing w:line="314" w:lineRule="auto"/>
        <w:ind w:left="818" w:right="0" w:firstLine="419"/>
        <w:jc w:val="left"/>
        <w:rPr>
          <w:rFonts w:ascii="宋体" w:hAnsi="宋体" w:cs="宋体" w:eastAsia="宋体" w:hint="default"/>
        </w:rPr>
      </w:pPr>
      <w:r>
        <w:rPr>
          <w:spacing w:val="-3"/>
        </w:rPr>
        <w:t>注：公司将与中国远洋海运集团有限公司及其下属子公司之间的内部关联方款项作为组合</w:t>
      </w:r>
      <w:r>
        <w:rPr>
          <w:w w:val="100"/>
        </w:rPr>
        <w:t> </w:t>
      </w:r>
      <w:r>
        <w:rPr/>
        <w:t>风险较低的应收款项按其他方法进行减值测试的组合单独列示。</w:t>
      </w:r>
      <w:r>
        <w:rPr>
          <w:rFonts w:ascii="宋体" w:hAnsi="宋体" w:cs="宋体" w:eastAsia="宋体" w:hint="default"/>
        </w:rPr>
        <w:t> </w:t>
      </w:r>
    </w:p>
    <w:p>
      <w:pPr>
        <w:pStyle w:val="BodyText"/>
        <w:spacing w:line="240" w:lineRule="auto" w:before="140"/>
        <w:ind w:left="1238" w:right="0"/>
        <w:jc w:val="left"/>
        <w:rPr>
          <w:rFonts w:ascii="宋体" w:hAnsi="宋体" w:cs="宋体" w:eastAsia="宋体" w:hint="default"/>
        </w:rPr>
      </w:pPr>
      <w:r>
        <w:rPr/>
        <w:t>（</w:t>
      </w:r>
      <w:r>
        <w:rPr>
          <w:rFonts w:ascii="宋体" w:hAnsi="宋体" w:cs="宋体" w:eastAsia="宋体" w:hint="default"/>
        </w:rPr>
        <w:t>2</w:t>
      </w:r>
      <w:r>
        <w:rPr/>
        <w:t>）本期计提、收回或转回的坏账准备情况</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508" w:type="dxa"/>
        <w:tblLayout w:type="fixed"/>
        <w:tblCellMar>
          <w:top w:w="0" w:type="dxa"/>
          <w:left w:w="0" w:type="dxa"/>
          <w:bottom w:w="0" w:type="dxa"/>
          <w:right w:w="0" w:type="dxa"/>
        </w:tblCellMar>
        <w:tblLook w:val="01E0"/>
      </w:tblPr>
      <w:tblGrid>
        <w:gridCol w:w="4930"/>
        <w:gridCol w:w="4268"/>
      </w:tblGrid>
      <w:tr>
        <w:trPr>
          <w:trHeight w:val="272" w:hRule="exact"/>
        </w:trPr>
        <w:tc>
          <w:tcPr>
            <w:tcW w:w="4930" w:type="dxa"/>
            <w:tcBorders>
              <w:top w:val="nil" w:sz="6" w:space="0" w:color="auto"/>
              <w:left w:val="nil" w:sz="6" w:space="0" w:color="auto"/>
              <w:bottom w:val="single" w:sz="4" w:space="0" w:color="000000"/>
              <w:right w:val="nil" w:sz="6" w:space="0" w:color="auto"/>
            </w:tcBorders>
          </w:tcPr>
          <w:p>
            <w:pPr>
              <w:pStyle w:val="TableParagraph"/>
              <w:spacing w:line="180" w:lineRule="exact"/>
              <w:ind w:left="42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8" w:type="dxa"/>
            <w:tcBorders>
              <w:top w:val="nil" w:sz="6" w:space="0" w:color="auto"/>
              <w:left w:val="nil" w:sz="6" w:space="0" w:color="auto"/>
              <w:bottom w:val="single" w:sz="4" w:space="0" w:color="000000"/>
              <w:right w:val="nil" w:sz="6" w:space="0" w:color="auto"/>
            </w:tcBorders>
          </w:tcPr>
          <w:p>
            <w:pPr>
              <w:pStyle w:val="TableParagraph"/>
              <w:spacing w:line="180" w:lineRule="exact"/>
              <w:ind w:left="427"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493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-3,005,177.43</w:t>
            </w:r>
            <w:r>
              <w:rPr>
                <w:rFonts w:ascii="宋体"/>
                <w:sz w:val="18"/>
              </w:rPr>
              <w:t> </w:t>
            </w:r>
          </w:p>
        </w:tc>
      </w:tr>
      <w:tr>
        <w:trPr>
          <w:trHeight w:val="311"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r>
              <w:rPr>
                <w:rFonts w:ascii="宋体" w:hAnsi="宋体" w:cs="宋体" w:eastAsia="宋体" w:hint="default"/>
                <w:sz w:val="18"/>
                <w:szCs w:val="18"/>
              </w:rPr>
              <w:t> </w:t>
            </w:r>
          </w:p>
        </w:tc>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16"/>
          <w:szCs w:val="16"/>
        </w:rPr>
      </w:pPr>
    </w:p>
    <w:p>
      <w:pPr>
        <w:pStyle w:val="BodyText"/>
        <w:spacing w:line="240" w:lineRule="auto" w:before="36"/>
        <w:ind w:left="1238" w:right="0"/>
        <w:jc w:val="left"/>
        <w:rPr>
          <w:rFonts w:ascii="宋体" w:hAnsi="宋体" w:cs="宋体" w:eastAsia="宋体" w:hint="default"/>
        </w:rPr>
      </w:pPr>
      <w:r>
        <w:rPr/>
        <w:t>（</w:t>
      </w:r>
      <w:r>
        <w:rPr>
          <w:rFonts w:ascii="宋体" w:hAnsi="宋体" w:cs="宋体" w:eastAsia="宋体" w:hint="default"/>
        </w:rPr>
        <w:t>3</w:t>
      </w:r>
      <w:r>
        <w:rPr/>
        <w:t>）本期未发生实际核销的应收账款。</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1238" w:right="0"/>
        <w:jc w:val="left"/>
        <w:rPr>
          <w:rFonts w:ascii="宋体" w:hAnsi="宋体" w:cs="宋体" w:eastAsia="宋体" w:hint="default"/>
        </w:rPr>
      </w:pPr>
      <w:r>
        <w:rPr/>
        <w:t>（</w:t>
      </w:r>
      <w:r>
        <w:rPr>
          <w:rFonts w:ascii="宋体" w:hAnsi="宋体" w:cs="宋体" w:eastAsia="宋体" w:hint="default"/>
        </w:rPr>
        <w:t>4</w:t>
      </w:r>
      <w:r>
        <w:rPr/>
        <w:t>）按欠款方归集的期末应收账款金额前五名情况</w:t>
      </w:r>
      <w:r>
        <w:rPr>
          <w:rFonts w:ascii="宋体" w:hAnsi="宋体" w:cs="宋体" w:eastAsia="宋体" w:hint="default"/>
        </w:rPr>
        <w:t> </w:t>
      </w:r>
    </w:p>
    <w:p>
      <w:pPr>
        <w:spacing w:line="240" w:lineRule="auto" w:before="8"/>
        <w:rPr>
          <w:rFonts w:ascii="宋体" w:hAnsi="宋体" w:cs="宋体" w:eastAsia="宋体" w:hint="default"/>
          <w:sz w:val="25"/>
          <w:szCs w:val="25"/>
        </w:rPr>
      </w:pPr>
    </w:p>
    <w:tbl>
      <w:tblPr>
        <w:tblW w:w="0" w:type="auto"/>
        <w:jc w:val="left"/>
        <w:tblInd w:w="566" w:type="dxa"/>
        <w:tblLayout w:type="fixed"/>
        <w:tblCellMar>
          <w:top w:w="0" w:type="dxa"/>
          <w:left w:w="0" w:type="dxa"/>
          <w:bottom w:w="0" w:type="dxa"/>
          <w:right w:w="0" w:type="dxa"/>
        </w:tblCellMar>
        <w:tblLook w:val="01E0"/>
      </w:tblPr>
      <w:tblGrid>
        <w:gridCol w:w="2794"/>
        <w:gridCol w:w="2344"/>
        <w:gridCol w:w="2535"/>
        <w:gridCol w:w="1409"/>
      </w:tblGrid>
      <w:tr>
        <w:trPr>
          <w:trHeight w:val="632" w:hRule="exact"/>
        </w:trPr>
        <w:tc>
          <w:tcPr>
            <w:tcW w:w="2794"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988"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81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spacing w:val="1"/>
                <w:w w:val="99"/>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35" w:type="dxa"/>
            <w:tcBorders>
              <w:top w:val="nil" w:sz="6" w:space="0" w:color="auto"/>
              <w:left w:val="nil" w:sz="6" w:space="0" w:color="auto"/>
              <w:bottom w:val="single" w:sz="4" w:space="0" w:color="000000"/>
              <w:right w:val="nil" w:sz="6" w:space="0" w:color="auto"/>
            </w:tcBorders>
          </w:tcPr>
          <w:p>
            <w:pPr>
              <w:pStyle w:val="TableParagraph"/>
              <w:spacing w:line="180" w:lineRule="exact"/>
              <w:ind w:right="185"/>
              <w:jc w:val="center"/>
              <w:rPr>
                <w:rFonts w:ascii="宋体" w:hAnsi="宋体" w:cs="宋体" w:eastAsia="宋体" w:hint="default"/>
                <w:sz w:val="18"/>
                <w:szCs w:val="18"/>
              </w:rPr>
            </w:pPr>
            <w:r>
              <w:rPr>
                <w:rFonts w:ascii="宋体" w:hAnsi="宋体" w:cs="宋体" w:eastAsia="宋体" w:hint="default"/>
                <w:b/>
                <w:bCs/>
                <w:sz w:val="18"/>
                <w:szCs w:val="18"/>
              </w:rPr>
              <w:t>占应收账款期末余额合计数</w:t>
            </w:r>
            <w:r>
              <w:rPr>
                <w:rFonts w:ascii="宋体" w:hAnsi="宋体" w:cs="宋体" w:eastAsia="宋体" w:hint="default"/>
                <w:sz w:val="18"/>
                <w:szCs w:val="18"/>
              </w:rPr>
            </w:r>
          </w:p>
          <w:p>
            <w:pPr>
              <w:pStyle w:val="TableParagraph"/>
              <w:spacing w:line="240" w:lineRule="auto" w:before="124"/>
              <w:ind w:right="94"/>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09" w:type="dxa"/>
            <w:tcBorders>
              <w:top w:val="nil" w:sz="6" w:space="0" w:color="auto"/>
              <w:left w:val="nil" w:sz="6" w:space="0" w:color="auto"/>
              <w:bottom w:val="single" w:sz="4" w:space="0" w:color="000000"/>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79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8"/>
              <w:jc w:val="right"/>
              <w:rPr>
                <w:rFonts w:ascii="宋体" w:hAnsi="宋体" w:cs="宋体" w:eastAsia="宋体" w:hint="default"/>
                <w:sz w:val="18"/>
                <w:szCs w:val="18"/>
              </w:rPr>
            </w:pPr>
            <w:r>
              <w:rPr>
                <w:rFonts w:ascii="宋体"/>
                <w:spacing w:val="1"/>
                <w:sz w:val="18"/>
              </w:rPr>
              <w:t>  </w:t>
            </w:r>
            <w:r>
              <w:rPr>
                <w:rFonts w:ascii="宋体"/>
                <w:spacing w:val="-1"/>
                <w:sz w:val="18"/>
              </w:rPr>
              <w:t>14,853,745.28</w:t>
            </w:r>
            <w:r>
              <w:rPr>
                <w:rFonts w:ascii="宋体"/>
                <w:sz w:val="18"/>
              </w:rPr>
              <w:t> </w:t>
            </w:r>
          </w:p>
        </w:tc>
        <w:tc>
          <w:tcPr>
            <w:tcW w:w="253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2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 14.64</w:t>
            </w:r>
            <w:r>
              <w:rPr>
                <w:rFonts w:ascii="宋体"/>
                <w:sz w:val="18"/>
              </w:rPr>
              <w:t> </w:t>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z w:val="18"/>
              </w:rPr>
              <w:t> </w:t>
            </w:r>
          </w:p>
        </w:tc>
      </w:tr>
      <w:tr>
        <w:trPr>
          <w:trHeight w:val="4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8"/>
              <w:jc w:val="right"/>
              <w:rPr>
                <w:rFonts w:ascii="宋体" w:hAnsi="宋体" w:cs="宋体" w:eastAsia="宋体" w:hint="default"/>
                <w:sz w:val="18"/>
                <w:szCs w:val="18"/>
              </w:rPr>
            </w:pPr>
            <w:r>
              <w:rPr>
                <w:rFonts w:ascii="宋体"/>
                <w:spacing w:val="1"/>
                <w:sz w:val="18"/>
              </w:rPr>
              <w:t>  </w:t>
            </w:r>
            <w:r>
              <w:rPr>
                <w:rFonts w:ascii="宋体"/>
                <w:spacing w:val="-1"/>
                <w:sz w:val="18"/>
              </w:rPr>
              <w:t>14,401,596.56</w:t>
            </w:r>
            <w:r>
              <w:rPr>
                <w:rFonts w:ascii="宋体"/>
                <w:sz w:val="18"/>
              </w:rPr>
              <w:t> </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 14.20</w:t>
            </w:r>
            <w:r>
              <w:rPr>
                <w:rFonts w:ascii="宋体"/>
                <w:sz w:val="18"/>
              </w:rPr>
              <w:t> </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 </w:t>
            </w:r>
            <w:r>
              <w:rPr>
                <w:rFonts w:ascii="宋体"/>
                <w:spacing w:val="-1"/>
                <w:sz w:val="18"/>
              </w:rPr>
              <w:t>2,531,353.92</w:t>
            </w:r>
            <w:r>
              <w:rPr>
                <w:rFonts w:ascii="宋体"/>
                <w:sz w:val="18"/>
              </w:rPr>
              <w:t> </w:t>
            </w:r>
          </w:p>
        </w:tc>
      </w:tr>
      <w:tr>
        <w:trPr>
          <w:trHeight w:val="439"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6,815,302.09</w:t>
            </w:r>
            <w:r>
              <w:rPr>
                <w:rFonts w:ascii="宋体"/>
                <w:sz w:val="18"/>
              </w:rPr>
              <w:t> </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2"/>
                <w:sz w:val="18"/>
              </w:rPr>
              <w:t> </w:t>
            </w:r>
            <w:r>
              <w:rPr>
                <w:rFonts w:ascii="宋体"/>
                <w:spacing w:val="-1"/>
                <w:sz w:val="18"/>
              </w:rPr>
              <w:t>6.72</w:t>
            </w:r>
            <w:r>
              <w:rPr>
                <w:rFonts w:ascii="宋体"/>
                <w:sz w:val="18"/>
              </w:rPr>
              <w:t> </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340,765.10</w:t>
            </w:r>
            <w:r>
              <w:rPr>
                <w:rFonts w:ascii="宋体"/>
                <w:sz w:val="18"/>
              </w:rPr>
              <w:t> </w:t>
            </w:r>
          </w:p>
        </w:tc>
      </w:tr>
      <w:tr>
        <w:trPr>
          <w:trHeight w:val="4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pacing w:val="-1"/>
                <w:sz w:val="18"/>
              </w:rPr>
              <w:t>6,652,685.67 </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8"/>
                <w:szCs w:val="18"/>
              </w:rPr>
            </w:pPr>
            <w:r>
              <w:rPr>
                <w:rFonts w:ascii="宋体"/>
                <w:spacing w:val="-1"/>
                <w:sz w:val="18"/>
              </w:rPr>
              <w:t>6.56</w:t>
            </w:r>
            <w:r>
              <w:rPr>
                <w:rFonts w:ascii="宋体"/>
                <w:sz w:val="18"/>
              </w:rPr>
              <w:t> </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803,205.83</w:t>
            </w:r>
            <w:r>
              <w:rPr>
                <w:rFonts w:ascii="宋体"/>
                <w:sz w:val="18"/>
              </w:rPr>
              <w:t> </w:t>
            </w:r>
          </w:p>
        </w:tc>
      </w:tr>
      <w:tr>
        <w:trPr>
          <w:trHeight w:val="44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4,890,772.61</w:t>
            </w:r>
            <w:r>
              <w:rPr>
                <w:rFonts w:ascii="宋体"/>
                <w:sz w:val="18"/>
              </w:rPr>
              <w:t> </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2"/>
                <w:sz w:val="18"/>
              </w:rPr>
              <w:t> </w:t>
            </w:r>
            <w:r>
              <w:rPr>
                <w:rFonts w:ascii="宋体"/>
                <w:spacing w:val="-1"/>
                <w:sz w:val="18"/>
              </w:rPr>
              <w:t>4.82</w:t>
            </w:r>
            <w:r>
              <w:rPr>
                <w:rFonts w:ascii="宋体"/>
                <w:sz w:val="18"/>
              </w:rPr>
              <w:t> </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 </w:t>
            </w:r>
            <w:r>
              <w:rPr>
                <w:rFonts w:ascii="宋体"/>
                <w:spacing w:val="-1"/>
                <w:sz w:val="18"/>
              </w:rPr>
              <w:t>4,572,180.47</w:t>
            </w:r>
            <w:r>
              <w:rPr>
                <w:rFonts w:ascii="宋体"/>
                <w:sz w:val="18"/>
              </w:rPr>
              <w:t> </w:t>
            </w:r>
          </w:p>
        </w:tc>
      </w:tr>
      <w:tr>
        <w:trPr>
          <w:trHeight w:val="31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r>
            <w:r>
              <w:rPr>
                <w:rFonts w:ascii="宋体"/>
                <w:spacing w:val="-1"/>
                <w:sz w:val="18"/>
                <w:u w:val="thick" w:color="000000"/>
              </w:rPr>
              <w:t>47,614,102.21</w:t>
            </w:r>
            <w:r>
              <w:rPr>
                <w:rFonts w:ascii="宋体"/>
                <w:spacing w:val="-1"/>
                <w:sz w:val="18"/>
              </w:rPr>
              <w:t> </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8"/>
                <w:szCs w:val="18"/>
              </w:rPr>
            </w:pPr>
            <w:r>
              <w:rPr>
                <w:rFonts w:ascii="宋体"/>
                <w:sz w:val="18"/>
              </w:rPr>
            </w:r>
            <w:r>
              <w:rPr>
                <w:rFonts w:ascii="宋体"/>
                <w:sz w:val="18"/>
                <w:u w:val="thick" w:color="000000"/>
              </w:rPr>
              <w:t>46.94</w:t>
            </w:r>
            <w:r>
              <w:rPr>
                <w:rFonts w:ascii="宋体"/>
                <w:sz w:val="18"/>
              </w:rPr>
              <w:t> </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8,247,505.32</w:t>
            </w:r>
            <w:r>
              <w:rPr>
                <w:rFonts w:ascii="宋体"/>
                <w:spacing w:val="-1"/>
                <w:sz w:val="18"/>
              </w:rPr>
            </w:r>
            <w:r>
              <w:rPr>
                <w:rFonts w:ascii="宋体"/>
                <w:sz w:val="18"/>
              </w:rPr>
              <w:t> </w:t>
            </w:r>
          </w:p>
        </w:tc>
      </w:tr>
    </w:tbl>
    <w:p>
      <w:pPr>
        <w:spacing w:line="240" w:lineRule="auto" w:before="5"/>
        <w:rPr>
          <w:rFonts w:ascii="宋体" w:hAnsi="宋体" w:cs="宋体" w:eastAsia="宋体" w:hint="default"/>
          <w:sz w:val="16"/>
          <w:szCs w:val="16"/>
        </w:rPr>
      </w:pPr>
    </w:p>
    <w:p>
      <w:pPr>
        <w:pStyle w:val="BodyText"/>
        <w:spacing w:line="240" w:lineRule="auto" w:before="36"/>
        <w:ind w:left="1238" w:right="0"/>
        <w:jc w:val="left"/>
        <w:rPr>
          <w:rFonts w:ascii="宋体" w:hAnsi="宋体" w:cs="宋体" w:eastAsia="宋体" w:hint="default"/>
        </w:rPr>
      </w:pPr>
      <w:r>
        <w:rPr/>
        <w:t>（</w:t>
      </w:r>
      <w:r>
        <w:rPr>
          <w:rFonts w:ascii="宋体" w:hAnsi="宋体" w:cs="宋体" w:eastAsia="宋体" w:hint="default"/>
        </w:rPr>
        <w:t>5</w:t>
      </w:r>
      <w:r>
        <w:rPr/>
        <w:t>）期末应收账款中无因金融资产转移而终止确认的应收账款。</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640" w:bottom="1460" w:left="980" w:right="0"/>
        </w:sectPr>
      </w:pPr>
    </w:p>
    <w:p>
      <w:pPr>
        <w:pStyle w:val="BodyText"/>
        <w:spacing w:line="240" w:lineRule="auto" w:before="24"/>
        <w:ind w:left="838" w:right="0"/>
        <w:jc w:val="left"/>
        <w:rPr>
          <w:rFonts w:ascii="宋体" w:hAnsi="宋体" w:cs="宋体" w:eastAsia="宋体" w:hint="default"/>
        </w:rPr>
      </w:pPr>
      <w:r>
        <w:rPr/>
        <w:t>（</w:t>
      </w:r>
      <w:r>
        <w:rPr>
          <w:rFonts w:ascii="宋体" w:hAnsi="宋体" w:cs="宋体" w:eastAsia="宋体" w:hint="default"/>
        </w:rPr>
        <w:t>6</w:t>
      </w:r>
      <w:r>
        <w:rPr/>
        <w:t>）本期无转移应收账款且继续涉入形成的资产、负债。</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420" w:lineRule="auto"/>
        <w:ind w:left="838" w:right="6978"/>
        <w:jc w:val="left"/>
        <w:rPr>
          <w:rFonts w:ascii="宋体" w:hAnsi="宋体" w:cs="宋体" w:eastAsia="宋体" w:hint="default"/>
        </w:rPr>
      </w:pPr>
      <w:r>
        <w:rPr/>
        <w:t>（二）其他应收款</w:t>
      </w:r>
      <w:r>
        <w:rPr>
          <w:rFonts w:ascii="宋体" w:hAnsi="宋体" w:cs="宋体" w:eastAsia="宋体" w:hint="default"/>
          <w:w w:val="100"/>
        </w:rPr>
        <w:t> </w:t>
      </w:r>
      <w:r>
        <w:rPr>
          <w:rFonts w:ascii="宋体" w:hAnsi="宋体" w:cs="宋体" w:eastAsia="宋体" w:hint="default"/>
        </w:rPr>
        <w:t>1.</w:t>
      </w:r>
      <w:r>
        <w:rPr/>
        <w:t>总表情况</w:t>
      </w:r>
      <w:r>
        <w:rPr>
          <w:rFonts w:ascii="宋体" w:hAnsi="宋体" w:cs="宋体" w:eastAsia="宋体" w:hint="default"/>
        </w:rPr>
        <w:t> </w:t>
      </w:r>
    </w:p>
    <w:p>
      <w:pPr>
        <w:pStyle w:val="BodyText"/>
        <w:spacing w:line="240" w:lineRule="auto" w:before="47"/>
        <w:ind w:left="838" w:right="0"/>
        <w:jc w:val="left"/>
        <w:rPr>
          <w:rFonts w:ascii="宋体" w:hAnsi="宋体" w:cs="宋体" w:eastAsia="宋体" w:hint="default"/>
        </w:rPr>
      </w:pPr>
      <w:r>
        <w:rPr/>
        <w:t>（</w:t>
      </w:r>
      <w:r>
        <w:rPr>
          <w:rFonts w:ascii="宋体" w:hAnsi="宋体" w:cs="宋体" w:eastAsia="宋体" w:hint="default"/>
        </w:rPr>
        <w:t>1</w:t>
      </w:r>
      <w:r>
        <w:rPr/>
        <w:t>）分类列示</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454" w:type="dxa"/>
        <w:tblLayout w:type="fixed"/>
        <w:tblCellMar>
          <w:top w:w="0" w:type="dxa"/>
          <w:left w:w="0" w:type="dxa"/>
          <w:bottom w:w="0" w:type="dxa"/>
          <w:right w:w="0" w:type="dxa"/>
        </w:tblCellMar>
        <w:tblLook w:val="01E0"/>
      </w:tblPr>
      <w:tblGrid>
        <w:gridCol w:w="2924"/>
        <w:gridCol w:w="3265"/>
        <w:gridCol w:w="2318"/>
      </w:tblGrid>
      <w:tr>
        <w:trPr>
          <w:trHeight w:val="272" w:hRule="exact"/>
        </w:trPr>
        <w:tc>
          <w:tcPr>
            <w:tcW w:w="292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65" w:type="dxa"/>
            <w:tcBorders>
              <w:top w:val="nil" w:sz="6" w:space="0" w:color="auto"/>
              <w:left w:val="nil" w:sz="6" w:space="0" w:color="auto"/>
              <w:bottom w:val="single" w:sz="4" w:space="0" w:color="000000"/>
              <w:right w:val="nil" w:sz="6" w:space="0" w:color="auto"/>
            </w:tcBorders>
          </w:tcPr>
          <w:p>
            <w:pPr>
              <w:pStyle w:val="TableParagraph"/>
              <w:spacing w:line="180" w:lineRule="exact"/>
              <w:ind w:left="96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8" w:type="dxa"/>
            <w:tcBorders>
              <w:top w:val="nil" w:sz="6" w:space="0" w:color="auto"/>
              <w:left w:val="nil" w:sz="6" w:space="0" w:color="auto"/>
              <w:bottom w:val="single" w:sz="4" w:space="0" w:color="000000"/>
              <w:right w:val="nil" w:sz="6" w:space="0" w:color="auto"/>
            </w:tcBorders>
          </w:tcPr>
          <w:p>
            <w:pPr>
              <w:pStyle w:val="TableParagraph"/>
              <w:spacing w:line="180" w:lineRule="exact"/>
              <w:ind w:left="5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92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32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36"/>
              <w:jc w:val="right"/>
              <w:rPr>
                <w:rFonts w:ascii="宋体" w:hAnsi="宋体" w:cs="宋体" w:eastAsia="宋体" w:hint="default"/>
                <w:sz w:val="18"/>
                <w:szCs w:val="18"/>
              </w:rPr>
            </w:pPr>
            <w:r>
              <w:rPr>
                <w:rFonts w:ascii="宋体"/>
                <w:spacing w:val="1"/>
                <w:sz w:val="18"/>
              </w:rPr>
              <w:t> </w:t>
            </w:r>
            <w:r>
              <w:rPr>
                <w:rFonts w:ascii="宋体"/>
                <w:spacing w:val="-1"/>
                <w:sz w:val="18"/>
              </w:rPr>
              <w:t>3,517,263.58</w:t>
            </w:r>
            <w:r>
              <w:rPr>
                <w:rFonts w:ascii="宋体"/>
                <w:sz w:val="18"/>
              </w:rPr>
              <w:t> </w:t>
            </w:r>
          </w:p>
        </w:tc>
        <w:tc>
          <w:tcPr>
            <w:tcW w:w="231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9"/>
              <w:jc w:val="right"/>
              <w:rPr>
                <w:rFonts w:ascii="宋体" w:hAnsi="宋体" w:cs="宋体" w:eastAsia="宋体" w:hint="default"/>
                <w:sz w:val="18"/>
                <w:szCs w:val="18"/>
              </w:rPr>
            </w:pPr>
            <w:r>
              <w:rPr>
                <w:rFonts w:ascii="宋体"/>
                <w:spacing w:val="1"/>
                <w:sz w:val="18"/>
              </w:rPr>
              <w:t> </w:t>
            </w:r>
            <w:r>
              <w:rPr>
                <w:rFonts w:ascii="宋体"/>
                <w:spacing w:val="-1"/>
                <w:sz w:val="18"/>
              </w:rPr>
              <w:t>4,268,627.76</w:t>
            </w:r>
            <w:r>
              <w:rPr>
                <w:rFonts w:ascii="宋体"/>
                <w:sz w:val="18"/>
              </w:rPr>
              <w:t> </w:t>
            </w:r>
          </w:p>
        </w:tc>
      </w:tr>
      <w:tr>
        <w:trPr>
          <w:trHeight w:val="385"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32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6"/>
              <w:jc w:val="right"/>
              <w:rPr>
                <w:rFonts w:ascii="宋体" w:hAnsi="宋体" w:cs="宋体" w:eastAsia="宋体" w:hint="default"/>
                <w:sz w:val="18"/>
                <w:szCs w:val="18"/>
              </w:rPr>
            </w:pPr>
            <w:r>
              <w:rPr>
                <w:rFonts w:ascii="宋体"/>
                <w:spacing w:val="-1"/>
                <w:sz w:val="18"/>
              </w:rPr>
              <w:t>26,931,405.37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25,161,308.71</w:t>
            </w:r>
            <w:r>
              <w:rPr>
                <w:rFonts w:ascii="宋体"/>
                <w:sz w:val="18"/>
              </w:rPr>
              <w:t> </w:t>
            </w:r>
          </w:p>
        </w:tc>
      </w:tr>
      <w:tr>
        <w:trPr>
          <w:trHeight w:val="364"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36"/>
              <w:jc w:val="right"/>
              <w:rPr>
                <w:rFonts w:ascii="宋体" w:hAnsi="宋体" w:cs="宋体" w:eastAsia="宋体" w:hint="default"/>
                <w:sz w:val="18"/>
                <w:szCs w:val="18"/>
              </w:rPr>
            </w:pPr>
            <w:r>
              <w:rPr>
                <w:rFonts w:ascii="宋体"/>
                <w:sz w:val="18"/>
              </w:rPr>
            </w:r>
            <w:r>
              <w:rPr>
                <w:rFonts w:ascii="宋体"/>
                <w:spacing w:val="-1"/>
                <w:sz w:val="18"/>
                <w:u w:val="thick" w:color="000000"/>
              </w:rPr>
              <w:t>30,448,668.95</w:t>
            </w:r>
            <w:r>
              <w:rPr>
                <w:rFonts w:ascii="宋体"/>
                <w:spacing w:val="-1"/>
                <w:sz w:val="18"/>
              </w:rPr>
              <w:t> </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r>
            <w:r>
              <w:rPr>
                <w:rFonts w:ascii="宋体"/>
                <w:spacing w:val="-1"/>
                <w:sz w:val="18"/>
                <w:u w:val="thick" w:color="000000"/>
              </w:rPr>
              <w:t>29,429,936.47</w:t>
            </w:r>
            <w:r>
              <w:rPr>
                <w:rFonts w:ascii="宋体"/>
                <w:spacing w:val="-1"/>
                <w:sz w:val="18"/>
              </w:rPr>
            </w:r>
            <w:r>
              <w:rPr>
                <w:rFonts w:ascii="宋体"/>
                <w:sz w:val="18"/>
              </w:rPr>
              <w:t> </w:t>
            </w:r>
          </w:p>
        </w:tc>
      </w:tr>
    </w:tbl>
    <w:p>
      <w:pPr>
        <w:spacing w:line="240" w:lineRule="auto" w:before="7"/>
        <w:rPr>
          <w:rFonts w:ascii="宋体" w:hAnsi="宋体" w:cs="宋体" w:eastAsia="宋体" w:hint="default"/>
          <w:sz w:val="16"/>
          <w:szCs w:val="16"/>
        </w:rPr>
      </w:pPr>
    </w:p>
    <w:p>
      <w:pPr>
        <w:pStyle w:val="BodyText"/>
        <w:spacing w:line="240" w:lineRule="auto" w:before="36"/>
        <w:ind w:left="838" w:right="0"/>
        <w:jc w:val="left"/>
        <w:rPr>
          <w:rFonts w:ascii="宋体" w:hAnsi="宋体" w:cs="宋体" w:eastAsia="宋体" w:hint="default"/>
        </w:rPr>
      </w:pPr>
      <w:r>
        <w:rPr>
          <w:rFonts w:ascii="宋体" w:hAnsi="宋体" w:cs="宋体" w:eastAsia="宋体" w:hint="default"/>
        </w:rPr>
        <w:t>2.</w:t>
      </w:r>
      <w:r>
        <w:rPr/>
        <w:t>应收利息</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838" w:right="0"/>
        <w:jc w:val="left"/>
        <w:rPr>
          <w:rFonts w:ascii="宋体" w:hAnsi="宋体" w:cs="宋体" w:eastAsia="宋体" w:hint="default"/>
        </w:rPr>
      </w:pPr>
      <w:r>
        <w:rPr/>
        <w:t>（</w:t>
      </w:r>
      <w:r>
        <w:rPr>
          <w:rFonts w:ascii="宋体" w:hAnsi="宋体" w:cs="宋体" w:eastAsia="宋体" w:hint="default"/>
        </w:rPr>
        <w:t>1</w:t>
      </w:r>
      <w:r>
        <w:rPr/>
        <w:t>）应收利息分类</w:t>
      </w:r>
      <w:r>
        <w:rPr>
          <w:rFonts w:ascii="宋体" w:hAnsi="宋体" w:cs="宋体" w:eastAsia="宋体" w:hint="default"/>
        </w:rPr>
        <w:t> </w:t>
      </w:r>
    </w:p>
    <w:p>
      <w:pPr>
        <w:spacing w:line="240" w:lineRule="auto" w:before="5"/>
        <w:rPr>
          <w:rFonts w:ascii="宋体" w:hAnsi="宋体" w:cs="宋体" w:eastAsia="宋体" w:hint="default"/>
          <w:sz w:val="20"/>
          <w:szCs w:val="20"/>
        </w:rPr>
      </w:pPr>
    </w:p>
    <w:tbl>
      <w:tblPr>
        <w:tblW w:w="0" w:type="auto"/>
        <w:jc w:val="left"/>
        <w:tblInd w:w="348" w:type="dxa"/>
        <w:tblLayout w:type="fixed"/>
        <w:tblCellMar>
          <w:top w:w="0" w:type="dxa"/>
          <w:left w:w="0" w:type="dxa"/>
          <w:bottom w:w="0" w:type="dxa"/>
          <w:right w:w="0" w:type="dxa"/>
        </w:tblCellMar>
        <w:tblLook w:val="01E0"/>
      </w:tblPr>
      <w:tblGrid>
        <w:gridCol w:w="3418"/>
        <w:gridCol w:w="3197"/>
        <w:gridCol w:w="2103"/>
      </w:tblGrid>
      <w:tr>
        <w:trPr>
          <w:trHeight w:val="299" w:hRule="exact"/>
        </w:trPr>
        <w:tc>
          <w:tcPr>
            <w:tcW w:w="3418" w:type="dxa"/>
            <w:tcBorders>
              <w:top w:val="nil" w:sz="6" w:space="0" w:color="auto"/>
              <w:left w:val="nil" w:sz="6" w:space="0" w:color="auto"/>
              <w:bottom w:val="single" w:sz="6" w:space="0" w:color="000000"/>
              <w:right w:val="nil" w:sz="6" w:space="0" w:color="auto"/>
            </w:tcBorders>
          </w:tcPr>
          <w:p>
            <w:pPr>
              <w:pStyle w:val="TableParagraph"/>
              <w:spacing w:line="180" w:lineRule="exact"/>
              <w:ind w:left="33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7" w:type="dxa"/>
            <w:tcBorders>
              <w:top w:val="nil" w:sz="6" w:space="0" w:color="auto"/>
              <w:left w:val="nil" w:sz="6" w:space="0" w:color="auto"/>
              <w:bottom w:val="single" w:sz="6" w:space="0" w:color="000000"/>
              <w:right w:val="nil" w:sz="6" w:space="0" w:color="auto"/>
            </w:tcBorders>
          </w:tcPr>
          <w:p>
            <w:pPr>
              <w:pStyle w:val="TableParagraph"/>
              <w:spacing w:line="180" w:lineRule="exact"/>
              <w:ind w:right="11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03" w:type="dxa"/>
            <w:tcBorders>
              <w:top w:val="nil" w:sz="6" w:space="0" w:color="auto"/>
              <w:left w:val="nil" w:sz="6" w:space="0" w:color="auto"/>
              <w:bottom w:val="single" w:sz="6" w:space="0" w:color="000000"/>
              <w:right w:val="nil" w:sz="6" w:space="0" w:color="auto"/>
            </w:tcBorders>
          </w:tcPr>
          <w:p>
            <w:pPr>
              <w:pStyle w:val="TableParagraph"/>
              <w:spacing w:line="180" w:lineRule="exact"/>
              <w:ind w:left="46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3418" w:type="dxa"/>
            <w:tcBorders>
              <w:top w:val="single" w:sz="6" w:space="0" w:color="000000"/>
              <w:left w:val="nil" w:sz="6" w:space="0" w:color="auto"/>
              <w:bottom w:val="nil" w:sz="6" w:space="0" w:color="auto"/>
              <w:right w:val="nil" w:sz="6" w:space="0" w:color="auto"/>
            </w:tcBorders>
          </w:tcPr>
          <w:p>
            <w:pPr>
              <w:pStyle w:val="TableParagraph"/>
              <w:spacing w:line="240" w:lineRule="auto" w:before="73"/>
              <w:ind w:left="335"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3197"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464"/>
              <w:jc w:val="right"/>
              <w:rPr>
                <w:rFonts w:ascii="宋体" w:hAnsi="宋体" w:cs="宋体" w:eastAsia="宋体" w:hint="default"/>
                <w:sz w:val="18"/>
                <w:szCs w:val="18"/>
              </w:rPr>
            </w:pPr>
            <w:r>
              <w:rPr>
                <w:rFonts w:ascii="宋体"/>
                <w:spacing w:val="-1"/>
                <w:sz w:val="18"/>
              </w:rPr>
              <w:t>3,517,263.58</w:t>
            </w:r>
            <w:r>
              <w:rPr>
                <w:rFonts w:ascii="宋体"/>
                <w:sz w:val="18"/>
              </w:rPr>
              <w:t> </w:t>
            </w:r>
          </w:p>
        </w:tc>
        <w:tc>
          <w:tcPr>
            <w:tcW w:w="2103"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4,268,627.76</w:t>
            </w:r>
            <w:r>
              <w:rPr>
                <w:rFonts w:ascii="宋体"/>
                <w:sz w:val="18"/>
              </w:rPr>
              <w:t> </w:t>
            </w:r>
          </w:p>
        </w:tc>
      </w:tr>
      <w:tr>
        <w:trPr>
          <w:trHeight w:val="311"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64"/>
              <w:jc w:val="right"/>
              <w:rPr>
                <w:rFonts w:ascii="宋体" w:hAnsi="宋体" w:cs="宋体" w:eastAsia="宋体" w:hint="default"/>
                <w:sz w:val="18"/>
                <w:szCs w:val="18"/>
              </w:rPr>
            </w:pPr>
            <w:r>
              <w:rPr>
                <w:rFonts w:ascii="宋体"/>
                <w:sz w:val="18"/>
              </w:rPr>
            </w:r>
            <w:r>
              <w:rPr>
                <w:rFonts w:ascii="宋体"/>
                <w:spacing w:val="-1"/>
                <w:sz w:val="18"/>
                <w:u w:val="thick" w:color="000000"/>
              </w:rPr>
              <w:t>3,517,263.58</w:t>
            </w:r>
            <w:r>
              <w:rPr>
                <w:rFonts w:ascii="宋体"/>
                <w:spacing w:val="-1"/>
                <w:sz w:val="18"/>
              </w:rPr>
            </w:r>
            <w:r>
              <w:rPr>
                <w:rFonts w:ascii="宋体"/>
                <w:sz w:val="18"/>
              </w:rPr>
              <w:t> </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r>
            <w:r>
              <w:rPr>
                <w:rFonts w:ascii="宋体"/>
                <w:spacing w:val="-1"/>
                <w:sz w:val="18"/>
                <w:u w:val="thick" w:color="000000"/>
              </w:rPr>
              <w:t>4,268,627.76</w:t>
            </w:r>
            <w:r>
              <w:rPr>
                <w:rFonts w:ascii="宋体"/>
                <w:spacing w:val="-1"/>
                <w:sz w:val="18"/>
              </w:rPr>
            </w:r>
            <w:r>
              <w:rPr>
                <w:rFonts w:ascii="宋体"/>
                <w:sz w:val="18"/>
              </w:rPr>
              <w:t> </w:t>
            </w:r>
          </w:p>
        </w:tc>
      </w:tr>
    </w:tbl>
    <w:p>
      <w:pPr>
        <w:spacing w:line="240" w:lineRule="auto" w:before="5"/>
        <w:rPr>
          <w:rFonts w:ascii="宋体" w:hAnsi="宋体" w:cs="宋体" w:eastAsia="宋体" w:hint="default"/>
          <w:sz w:val="16"/>
          <w:szCs w:val="16"/>
        </w:rPr>
      </w:pPr>
    </w:p>
    <w:p>
      <w:pPr>
        <w:pStyle w:val="BodyText"/>
        <w:spacing w:line="420" w:lineRule="auto" w:before="36"/>
        <w:ind w:left="838" w:right="5193"/>
        <w:jc w:val="left"/>
        <w:rPr>
          <w:rFonts w:ascii="宋体" w:hAnsi="宋体" w:cs="宋体" w:eastAsia="宋体" w:hint="default"/>
        </w:rPr>
      </w:pPr>
      <w:r>
        <w:rPr/>
        <w:t>（</w:t>
      </w:r>
      <w:r>
        <w:rPr>
          <w:rFonts w:ascii="宋体" w:hAnsi="宋体" w:cs="宋体" w:eastAsia="宋体" w:hint="default"/>
        </w:rPr>
        <w:t>2</w:t>
      </w:r>
      <w:r>
        <w:rPr/>
        <w:t>）本期无重要的逾期应收利息。</w:t>
      </w:r>
      <w:r>
        <w:rPr>
          <w:rFonts w:ascii="宋体" w:hAnsi="宋体" w:cs="宋体" w:eastAsia="宋体" w:hint="default"/>
          <w:w w:val="100"/>
        </w:rPr>
        <w:t> </w:t>
      </w:r>
      <w:r>
        <w:rPr>
          <w:rFonts w:ascii="宋体" w:hAnsi="宋体" w:cs="宋体" w:eastAsia="宋体" w:hint="default"/>
        </w:rPr>
        <w:t>3.</w:t>
      </w:r>
      <w:r>
        <w:rPr/>
        <w:t>其他应收款</w:t>
      </w:r>
      <w:r>
        <w:rPr>
          <w:rFonts w:ascii="宋体" w:hAnsi="宋体" w:cs="宋体" w:eastAsia="宋体" w:hint="default"/>
        </w:rPr>
        <w:t> </w:t>
      </w:r>
    </w:p>
    <w:p>
      <w:pPr>
        <w:pStyle w:val="BodyText"/>
        <w:spacing w:line="240" w:lineRule="auto" w:before="47"/>
        <w:ind w:left="838" w:right="0"/>
        <w:jc w:val="left"/>
        <w:rPr>
          <w:rFonts w:ascii="宋体" w:hAnsi="宋体" w:cs="宋体" w:eastAsia="宋体" w:hint="default"/>
        </w:rPr>
      </w:pPr>
      <w:r>
        <w:rPr/>
        <w:t>（</w:t>
      </w:r>
      <w:r>
        <w:rPr>
          <w:rFonts w:ascii="宋体" w:hAnsi="宋体" w:cs="宋体" w:eastAsia="宋体" w:hint="default"/>
        </w:rPr>
        <w:t>1</w:t>
      </w:r>
      <w:r>
        <w:rPr/>
        <w:t>）其他应收款分类披露</w:t>
      </w:r>
      <w:r>
        <w:rPr>
          <w:rFonts w:ascii="宋体" w:hAnsi="宋体" w:cs="宋体" w:eastAsia="宋体" w:hint="default"/>
        </w:rPr>
        <w:t> </w:t>
      </w:r>
    </w:p>
    <w:p>
      <w:pPr>
        <w:spacing w:line="240" w:lineRule="auto" w:before="4"/>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2860"/>
        <w:gridCol w:w="1650"/>
        <w:gridCol w:w="836"/>
        <w:gridCol w:w="1408"/>
        <w:gridCol w:w="999"/>
        <w:gridCol w:w="1427"/>
      </w:tblGrid>
      <w:tr>
        <w:trPr>
          <w:trHeight w:val="252" w:hRule="exact"/>
        </w:trPr>
        <w:tc>
          <w:tcPr>
            <w:tcW w:w="2860"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180"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r>
      <w:tr>
        <w:trPr>
          <w:trHeight w:val="355"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86"/>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36" w:type="dxa"/>
            <w:tcBorders>
              <w:top w:val="nil" w:sz="6" w:space="0" w:color="auto"/>
              <w:left w:val="nil" w:sz="6" w:space="0" w:color="auto"/>
              <w:bottom w:val="nil" w:sz="6" w:space="0" w:color="auto"/>
              <w:right w:val="nil" w:sz="6" w:space="0" w:color="auto"/>
            </w:tcBorders>
          </w:tcPr>
          <w:p>
            <w:pPr/>
          </w:p>
        </w:tc>
        <w:tc>
          <w:tcPr>
            <w:tcW w:w="24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0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nil" w:sz="6" w:space="0" w:color="auto"/>
              <w:right w:val="nil" w:sz="6" w:space="0" w:color="auto"/>
            </w:tcBorders>
          </w:tcPr>
          <w:p>
            <w:pPr/>
          </w:p>
        </w:tc>
      </w:tr>
      <w:tr>
        <w:trPr>
          <w:trHeight w:val="166" w:hRule="exact"/>
        </w:trPr>
        <w:tc>
          <w:tcPr>
            <w:tcW w:w="2860"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836" w:type="dxa"/>
            <w:vMerge w:val="restart"/>
            <w:tcBorders>
              <w:top w:val="nil" w:sz="6" w:space="0" w:color="auto"/>
              <w:left w:val="nil" w:sz="6" w:space="0" w:color="auto"/>
              <w:right w:val="nil" w:sz="6" w:space="0" w:color="auto"/>
            </w:tcBorders>
          </w:tcPr>
          <w:p>
            <w:pPr>
              <w:pStyle w:val="TableParagraph"/>
              <w:spacing w:line="218" w:lineRule="exact"/>
              <w:ind w:left="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5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08" w:type="dxa"/>
            <w:tcBorders>
              <w:top w:val="nil" w:sz="6" w:space="0" w:color="auto"/>
              <w:left w:val="nil" w:sz="6" w:space="0" w:color="auto"/>
              <w:bottom w:val="nil" w:sz="6" w:space="0" w:color="auto"/>
              <w:right w:val="nil" w:sz="6" w:space="0" w:color="auto"/>
            </w:tcBorders>
          </w:tcPr>
          <w:p>
            <w:pPr/>
          </w:p>
        </w:tc>
        <w:tc>
          <w:tcPr>
            <w:tcW w:w="999" w:type="dxa"/>
            <w:vMerge w:val="restart"/>
            <w:tcBorders>
              <w:top w:val="nil" w:sz="6" w:space="0" w:color="auto"/>
              <w:left w:val="nil" w:sz="6" w:space="0" w:color="auto"/>
              <w:right w:val="nil" w:sz="6" w:space="0" w:color="auto"/>
            </w:tcBorders>
          </w:tcPr>
          <w:p>
            <w:pPr>
              <w:pStyle w:val="TableParagraph"/>
              <w:spacing w:line="232" w:lineRule="exact" w:before="8"/>
              <w:ind w:left="83" w:right="189" w:firstLine="45"/>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176"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61" w:hRule="exact"/>
        </w:trPr>
        <w:tc>
          <w:tcPr>
            <w:tcW w:w="2860" w:type="dxa"/>
            <w:tcBorders>
              <w:top w:val="nil" w:sz="6" w:space="0" w:color="auto"/>
              <w:left w:val="nil" w:sz="6" w:space="0" w:color="auto"/>
              <w:bottom w:val="single" w:sz="4" w:space="0" w:color="000000"/>
              <w:right w:val="nil" w:sz="6" w:space="0" w:color="auto"/>
            </w:tcBorders>
          </w:tcPr>
          <w:p>
            <w:pPr/>
          </w:p>
        </w:tc>
        <w:tc>
          <w:tcPr>
            <w:tcW w:w="1650" w:type="dxa"/>
            <w:tcBorders>
              <w:top w:val="nil" w:sz="6" w:space="0" w:color="auto"/>
              <w:left w:val="nil" w:sz="6" w:space="0" w:color="auto"/>
              <w:bottom w:val="single" w:sz="4" w:space="0" w:color="000000"/>
              <w:right w:val="nil" w:sz="6" w:space="0" w:color="auto"/>
            </w:tcBorders>
          </w:tcPr>
          <w:p>
            <w:pPr>
              <w:pStyle w:val="TableParagraph"/>
              <w:spacing w:line="170" w:lineRule="exact"/>
              <w:ind w:left="54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36" w:type="dxa"/>
            <w:vMerge/>
            <w:tcBorders>
              <w:left w:val="nil" w:sz="6" w:space="0" w:color="auto"/>
              <w:bottom w:val="single" w:sz="4" w:space="0" w:color="000000"/>
              <w:right w:val="nil" w:sz="6" w:space="0" w:color="auto"/>
            </w:tcBorders>
          </w:tcPr>
          <w:p>
            <w:pPr/>
          </w:p>
        </w:tc>
        <w:tc>
          <w:tcPr>
            <w:tcW w:w="1408" w:type="dxa"/>
            <w:tcBorders>
              <w:top w:val="nil" w:sz="6" w:space="0" w:color="auto"/>
              <w:left w:val="nil" w:sz="6" w:space="0" w:color="auto"/>
              <w:bottom w:val="single" w:sz="4" w:space="0" w:color="000000"/>
              <w:right w:val="nil" w:sz="6" w:space="0" w:color="auto"/>
            </w:tcBorders>
          </w:tcPr>
          <w:p>
            <w:pPr>
              <w:pStyle w:val="TableParagraph"/>
              <w:spacing w:line="170" w:lineRule="exact"/>
              <w:ind w:left="42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9" w:type="dxa"/>
            <w:vMerge/>
            <w:tcBorders>
              <w:left w:val="nil" w:sz="6" w:space="0" w:color="auto"/>
              <w:bottom w:val="single" w:sz="4" w:space="0" w:color="000000"/>
              <w:right w:val="nil" w:sz="6" w:space="0" w:color="auto"/>
            </w:tcBorders>
          </w:tcPr>
          <w:p>
            <w:pPr/>
          </w:p>
        </w:tc>
        <w:tc>
          <w:tcPr>
            <w:tcW w:w="1427" w:type="dxa"/>
            <w:tcBorders>
              <w:top w:val="nil" w:sz="6" w:space="0" w:color="auto"/>
              <w:left w:val="nil" w:sz="6" w:space="0" w:color="auto"/>
              <w:bottom w:val="single" w:sz="4" w:space="0" w:color="000000"/>
              <w:right w:val="nil" w:sz="6" w:space="0" w:color="auto"/>
            </w:tcBorders>
          </w:tcPr>
          <w:p>
            <w:pPr/>
          </w:p>
        </w:tc>
      </w:tr>
      <w:tr>
        <w:trPr>
          <w:trHeight w:val="903" w:hRule="exact"/>
        </w:trPr>
        <w:tc>
          <w:tcPr>
            <w:tcW w:w="286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108" w:right="229"/>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 备的其他应收款</w:t>
            </w:r>
            <w:r>
              <w:rPr>
                <w:rFonts w:ascii="宋体" w:hAnsi="宋体" w:cs="宋体" w:eastAsia="宋体" w:hint="default"/>
                <w:sz w:val="18"/>
                <w:szCs w:val="18"/>
              </w:rPr>
              <w:t> </w:t>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1" w:right="0"/>
              <w:jc w:val="left"/>
              <w:rPr>
                <w:rFonts w:ascii="宋体" w:hAnsi="宋体" w:cs="宋体" w:eastAsia="宋体" w:hint="default"/>
                <w:sz w:val="18"/>
                <w:szCs w:val="18"/>
              </w:rPr>
            </w:pPr>
            <w:r>
              <w:rPr>
                <w:rFonts w:ascii="宋体"/>
                <w:sz w:val="18"/>
              </w:rPr>
              <w:t>13,186,247.85 </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52"/>
              <w:jc w:val="right"/>
              <w:rPr>
                <w:rFonts w:ascii="宋体" w:hAnsi="宋体" w:cs="宋体" w:eastAsia="宋体" w:hint="default"/>
                <w:sz w:val="18"/>
                <w:szCs w:val="18"/>
              </w:rPr>
            </w:pPr>
            <w:r>
              <w:rPr>
                <w:rFonts w:ascii="宋体"/>
                <w:sz w:val="18"/>
              </w:rPr>
              <w:t>45.53 </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365,587.44</w:t>
            </w:r>
            <w:r>
              <w:rPr>
                <w:rFonts w:ascii="宋体"/>
                <w:sz w:val="18"/>
              </w:rPr>
              <w:t> </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2.77</w:t>
            </w:r>
            <w:r>
              <w:rPr>
                <w:rFonts w:ascii="宋体"/>
                <w:sz w:val="18"/>
              </w:rPr>
              <w:t> </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12,820,660.41</w:t>
            </w:r>
            <w:r>
              <w:rPr>
                <w:rFonts w:ascii="宋体"/>
                <w:sz w:val="18"/>
              </w:rPr>
              <w:t> </w:t>
            </w:r>
          </w:p>
        </w:tc>
      </w:tr>
      <w:tr>
        <w:trPr>
          <w:trHeight w:val="833"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2" w:lineRule="exact"/>
              <w:ind w:left="108" w:right="229"/>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 备的其他应收款</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54"/>
              <w:jc w:val="right"/>
              <w:rPr>
                <w:rFonts w:ascii="宋体" w:hAnsi="宋体" w:cs="宋体" w:eastAsia="宋体" w:hint="default"/>
                <w:sz w:val="18"/>
                <w:szCs w:val="18"/>
              </w:rPr>
            </w:pP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52"/>
              <w:jc w:val="right"/>
              <w:rPr>
                <w:rFonts w:ascii="宋体" w:hAnsi="宋体" w:cs="宋体" w:eastAsia="宋体" w:hint="default"/>
                <w:sz w:val="18"/>
                <w:szCs w:val="18"/>
              </w:rPr>
            </w:pP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64"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31" w:right="0"/>
              <w:jc w:val="left"/>
              <w:rPr>
                <w:rFonts w:ascii="宋体" w:hAnsi="宋体" w:cs="宋体" w:eastAsia="宋体" w:hint="default"/>
                <w:sz w:val="18"/>
                <w:szCs w:val="18"/>
              </w:rPr>
            </w:pPr>
            <w:r>
              <w:rPr>
                <w:rFonts w:ascii="宋体"/>
                <w:sz w:val="18"/>
              </w:rPr>
              <w:t>10,759,933.57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2"/>
              <w:jc w:val="right"/>
              <w:rPr>
                <w:rFonts w:ascii="宋体" w:hAnsi="宋体" w:cs="宋体" w:eastAsia="宋体" w:hint="default"/>
                <w:sz w:val="18"/>
                <w:szCs w:val="18"/>
              </w:rPr>
            </w:pPr>
            <w:r>
              <w:rPr>
                <w:rFonts w:ascii="宋体"/>
                <w:sz w:val="18"/>
              </w:rPr>
              <w:t>37.15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81"/>
              <w:jc w:val="right"/>
              <w:rPr>
                <w:rFonts w:ascii="宋体" w:hAnsi="宋体" w:cs="宋体" w:eastAsia="宋体" w:hint="default"/>
                <w:sz w:val="18"/>
                <w:szCs w:val="18"/>
              </w:rPr>
            </w:pPr>
            <w:r>
              <w:rPr>
                <w:rFonts w:ascii="宋体"/>
                <w:spacing w:val="-1"/>
                <w:sz w:val="18"/>
              </w:rPr>
              <w:t>1,543,327.71</w:t>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6"/>
              <w:jc w:val="right"/>
              <w:rPr>
                <w:rFonts w:ascii="宋体" w:hAnsi="宋体" w:cs="宋体" w:eastAsia="宋体" w:hint="default"/>
                <w:sz w:val="18"/>
                <w:szCs w:val="18"/>
              </w:rPr>
            </w:pPr>
            <w:r>
              <w:rPr>
                <w:rFonts w:ascii="宋体"/>
                <w:sz w:val="18"/>
              </w:rPr>
              <w:t>14.34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7"/>
              <w:jc w:val="right"/>
              <w:rPr>
                <w:rFonts w:ascii="宋体" w:hAnsi="宋体" w:cs="宋体" w:eastAsia="宋体" w:hint="default"/>
                <w:sz w:val="18"/>
                <w:szCs w:val="18"/>
              </w:rPr>
            </w:pPr>
            <w:r>
              <w:rPr>
                <w:rFonts w:ascii="宋体"/>
                <w:spacing w:val="-1"/>
                <w:sz w:val="18"/>
              </w:rPr>
              <w:t>9,216,605.86</w:t>
            </w:r>
            <w:r>
              <w:rPr>
                <w:rFonts w:ascii="宋体"/>
                <w:sz w:val="18"/>
              </w:rPr>
              <w:t> </w:t>
            </w:r>
          </w:p>
        </w:tc>
      </w:tr>
      <w:tr>
        <w:trPr>
          <w:trHeight w:val="397"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2"/>
              <w:jc w:val="right"/>
              <w:rPr>
                <w:rFonts w:ascii="宋体" w:hAnsi="宋体" w:cs="宋体" w:eastAsia="宋体" w:hint="default"/>
                <w:sz w:val="18"/>
                <w:szCs w:val="18"/>
              </w:rPr>
            </w:pP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 </w:t>
            </w:r>
          </w:p>
        </w:tc>
      </w:tr>
      <w:tr>
        <w:trPr>
          <w:trHeight w:val="464"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1" w:right="0"/>
              <w:jc w:val="left"/>
              <w:rPr>
                <w:rFonts w:ascii="宋体" w:hAnsi="宋体" w:cs="宋体" w:eastAsia="宋体" w:hint="default"/>
                <w:sz w:val="18"/>
                <w:szCs w:val="18"/>
              </w:rPr>
            </w:pPr>
            <w:r>
              <w:rPr>
                <w:rFonts w:ascii="宋体"/>
                <w:sz w:val="18"/>
              </w:rPr>
            </w:r>
            <w:r>
              <w:rPr>
                <w:rFonts w:ascii="宋体"/>
                <w:sz w:val="18"/>
                <w:u w:val="single" w:color="000000"/>
              </w:rPr>
              <w:t>10,759,933.57</w:t>
            </w: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z w:val="18"/>
              </w:rPr>
            </w:r>
            <w:r>
              <w:rPr>
                <w:rFonts w:ascii="宋体"/>
                <w:sz w:val="18"/>
                <w:u w:val="single" w:color="000000"/>
              </w:rPr>
              <w:t>37.15</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宋体" w:hAnsi="宋体" w:cs="宋体" w:eastAsia="宋体" w:hint="default"/>
                <w:sz w:val="18"/>
                <w:szCs w:val="18"/>
              </w:rPr>
            </w:pPr>
            <w:r>
              <w:rPr>
                <w:rFonts w:ascii="宋体"/>
                <w:sz w:val="18"/>
              </w:rPr>
            </w:r>
            <w:r>
              <w:rPr>
                <w:rFonts w:ascii="宋体"/>
                <w:spacing w:val="-1"/>
                <w:sz w:val="18"/>
                <w:u w:val="single" w:color="000000"/>
              </w:rPr>
              <w:t>1,543,327.71</w:t>
            </w:r>
            <w:r>
              <w:rPr>
                <w:rFonts w:ascii="宋体"/>
                <w:spacing w:val="-1"/>
                <w:sz w:val="18"/>
              </w:rPr>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r>
            <w:r>
              <w:rPr>
                <w:rFonts w:ascii="宋体"/>
                <w:spacing w:val="-1"/>
                <w:sz w:val="18"/>
                <w:u w:val="single" w:color="000000"/>
              </w:rPr>
              <w:t>9,216,605.86</w:t>
            </w:r>
            <w:r>
              <w:rPr>
                <w:rFonts w:ascii="宋体"/>
                <w:spacing w:val="-1"/>
                <w:sz w:val="18"/>
              </w:rPr>
            </w:r>
            <w:r>
              <w:rPr>
                <w:rFonts w:ascii="宋体"/>
                <w:sz w:val="18"/>
              </w:rPr>
              <w:t> </w:t>
            </w:r>
          </w:p>
        </w:tc>
      </w:tr>
      <w:tr>
        <w:trPr>
          <w:trHeight w:val="744"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32" w:lineRule="exact" w:before="144"/>
              <w:ind w:left="108" w:right="229"/>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准备的其他应收款</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sz w:val="18"/>
              </w:rPr>
              <w:t>5,017,774.39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2"/>
              <w:jc w:val="right"/>
              <w:rPr>
                <w:rFonts w:ascii="宋体" w:hAnsi="宋体" w:cs="宋体" w:eastAsia="宋体" w:hint="default"/>
                <w:sz w:val="18"/>
                <w:szCs w:val="18"/>
              </w:rPr>
            </w:pPr>
            <w:r>
              <w:rPr>
                <w:rFonts w:ascii="宋体"/>
                <w:sz w:val="18"/>
              </w:rPr>
              <w:t>17.32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123,635.29</w:t>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2.46</w:t>
            </w: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4,894,139.10</w:t>
            </w:r>
            <w:r>
              <w:rPr>
                <w:rFonts w:ascii="宋体"/>
                <w:sz w:val="18"/>
              </w:rPr>
              <w:t> </w:t>
            </w:r>
          </w:p>
        </w:tc>
      </w:tr>
      <w:tr>
        <w:trPr>
          <w:trHeight w:val="336"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8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31" w:right="0"/>
              <w:jc w:val="left"/>
              <w:rPr>
                <w:rFonts w:ascii="宋体" w:hAnsi="宋体" w:cs="宋体" w:eastAsia="宋体" w:hint="default"/>
                <w:sz w:val="18"/>
                <w:szCs w:val="18"/>
              </w:rPr>
            </w:pPr>
            <w:r>
              <w:rPr>
                <w:rFonts w:ascii="宋体"/>
                <w:sz w:val="18"/>
              </w:rPr>
            </w:r>
            <w:r>
              <w:rPr>
                <w:rFonts w:ascii="宋体"/>
                <w:sz w:val="18"/>
                <w:u w:val="thick" w:color="000000"/>
              </w:rPr>
              <w:t>28,963,955.81</w:t>
            </w: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2"/>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1"/>
              <w:jc w:val="right"/>
              <w:rPr>
                <w:rFonts w:ascii="宋体" w:hAnsi="宋体" w:cs="宋体" w:eastAsia="宋体" w:hint="default"/>
                <w:sz w:val="18"/>
                <w:szCs w:val="18"/>
              </w:rPr>
            </w:pPr>
            <w:r>
              <w:rPr>
                <w:rFonts w:ascii="宋体"/>
                <w:sz w:val="18"/>
              </w:rPr>
            </w:r>
            <w:r>
              <w:rPr>
                <w:rFonts w:ascii="宋体"/>
                <w:spacing w:val="-1"/>
                <w:sz w:val="18"/>
                <w:u w:val="thick" w:color="000000"/>
              </w:rPr>
              <w:t>2,032,550.44</w:t>
            </w:r>
            <w:r>
              <w:rPr>
                <w:rFonts w:ascii="宋体"/>
                <w:spacing w:val="-1"/>
                <w:sz w:val="18"/>
              </w:rPr>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
              <w:jc w:val="right"/>
              <w:rPr>
                <w:rFonts w:ascii="宋体" w:hAnsi="宋体" w:cs="宋体" w:eastAsia="宋体" w:hint="default"/>
                <w:sz w:val="18"/>
                <w:szCs w:val="18"/>
              </w:rPr>
            </w:pPr>
            <w:r>
              <w:rPr>
                <w:rFonts w:ascii="宋体"/>
                <w:sz w:val="18"/>
              </w:rPr>
            </w:r>
            <w:r>
              <w:rPr>
                <w:rFonts w:ascii="宋体"/>
                <w:spacing w:val="-1"/>
                <w:sz w:val="18"/>
                <w:u w:val="thick" w:color="000000"/>
              </w:rPr>
              <w:t>26,931,405.37</w:t>
            </w:r>
            <w:r>
              <w:rPr>
                <w:rFonts w:ascii="宋体"/>
                <w:spacing w:val="-1"/>
                <w:sz w:val="18"/>
              </w:rPr>
            </w:r>
            <w:r>
              <w:rPr>
                <w:rFonts w:ascii="宋体"/>
                <w:sz w:val="18"/>
              </w:rPr>
              <w:t> </w:t>
            </w:r>
          </w:p>
        </w:tc>
      </w:tr>
    </w:tbl>
    <w:p>
      <w:pPr>
        <w:spacing w:line="240" w:lineRule="auto" w:before="12"/>
        <w:rPr>
          <w:rFonts w:ascii="宋体" w:hAnsi="宋体" w:cs="宋体" w:eastAsia="宋体" w:hint="default"/>
          <w:sz w:val="14"/>
          <w:szCs w:val="14"/>
        </w:rPr>
      </w:pPr>
    </w:p>
    <w:p>
      <w:pPr>
        <w:pStyle w:val="BodyText"/>
        <w:spacing w:line="240" w:lineRule="auto" w:before="36"/>
        <w:ind w:left="838" w:right="0"/>
        <w:jc w:val="left"/>
        <w:rPr>
          <w:rFonts w:ascii="宋体" w:hAnsi="宋体" w:cs="宋体" w:eastAsia="宋体" w:hint="default"/>
        </w:rPr>
      </w:pPr>
      <w:r>
        <w:rPr/>
        <w:t>接上表：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67" w:top="1440" w:bottom="1460" w:left="1380" w:right="0"/>
        </w:sectPr>
      </w:pPr>
    </w:p>
    <w:p>
      <w:pPr>
        <w:spacing w:line="240" w:lineRule="auto" w:before="7"/>
        <w:rPr>
          <w:rFonts w:ascii="宋体" w:hAnsi="宋体" w:cs="宋体" w:eastAsia="宋体" w:hint="default"/>
          <w:sz w:val="6"/>
          <w:szCs w:val="6"/>
        </w:rPr>
      </w:pPr>
    </w:p>
    <w:tbl>
      <w:tblPr>
        <w:tblW w:w="0" w:type="auto"/>
        <w:jc w:val="left"/>
        <w:tblInd w:w="778" w:type="dxa"/>
        <w:tblLayout w:type="fixed"/>
        <w:tblCellMar>
          <w:top w:w="0" w:type="dxa"/>
          <w:left w:w="0" w:type="dxa"/>
          <w:bottom w:w="0" w:type="dxa"/>
          <w:right w:w="0" w:type="dxa"/>
        </w:tblCellMar>
        <w:tblLook w:val="01E0"/>
      </w:tblPr>
      <w:tblGrid>
        <w:gridCol w:w="2860"/>
        <w:gridCol w:w="1650"/>
        <w:gridCol w:w="836"/>
        <w:gridCol w:w="1408"/>
        <w:gridCol w:w="999"/>
        <w:gridCol w:w="1427"/>
      </w:tblGrid>
      <w:tr>
        <w:trPr>
          <w:trHeight w:val="252" w:hRule="exact"/>
        </w:trPr>
        <w:tc>
          <w:tcPr>
            <w:tcW w:w="2860"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180"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r>
      <w:tr>
        <w:trPr>
          <w:trHeight w:val="355"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86"/>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36" w:type="dxa"/>
            <w:tcBorders>
              <w:top w:val="nil" w:sz="6" w:space="0" w:color="auto"/>
              <w:left w:val="nil" w:sz="6" w:space="0" w:color="auto"/>
              <w:bottom w:val="nil" w:sz="6" w:space="0" w:color="auto"/>
              <w:right w:val="nil" w:sz="6" w:space="0" w:color="auto"/>
            </w:tcBorders>
          </w:tcPr>
          <w:p>
            <w:pPr/>
          </w:p>
        </w:tc>
        <w:tc>
          <w:tcPr>
            <w:tcW w:w="24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0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nil" w:sz="6" w:space="0" w:color="auto"/>
              <w:right w:val="nil" w:sz="6" w:space="0" w:color="auto"/>
            </w:tcBorders>
          </w:tcPr>
          <w:p>
            <w:pPr/>
          </w:p>
        </w:tc>
      </w:tr>
      <w:tr>
        <w:trPr>
          <w:trHeight w:val="166" w:hRule="exact"/>
        </w:trPr>
        <w:tc>
          <w:tcPr>
            <w:tcW w:w="2860"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836" w:type="dxa"/>
            <w:vMerge w:val="restart"/>
            <w:tcBorders>
              <w:top w:val="nil" w:sz="6" w:space="0" w:color="auto"/>
              <w:left w:val="nil" w:sz="6" w:space="0" w:color="auto"/>
              <w:right w:val="nil" w:sz="6" w:space="0" w:color="auto"/>
            </w:tcBorders>
          </w:tcPr>
          <w:p>
            <w:pPr>
              <w:pStyle w:val="TableParagraph"/>
              <w:spacing w:line="219" w:lineRule="exact"/>
              <w:ind w:left="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3" w:lineRule="exact"/>
              <w:ind w:left="5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08" w:type="dxa"/>
            <w:tcBorders>
              <w:top w:val="nil" w:sz="6" w:space="0" w:color="auto"/>
              <w:left w:val="nil" w:sz="6" w:space="0" w:color="auto"/>
              <w:bottom w:val="nil" w:sz="6" w:space="0" w:color="auto"/>
              <w:right w:val="nil" w:sz="6" w:space="0" w:color="auto"/>
            </w:tcBorders>
          </w:tcPr>
          <w:p>
            <w:pPr/>
          </w:p>
        </w:tc>
        <w:tc>
          <w:tcPr>
            <w:tcW w:w="999" w:type="dxa"/>
            <w:vMerge w:val="restart"/>
            <w:tcBorders>
              <w:top w:val="nil" w:sz="6" w:space="0" w:color="auto"/>
              <w:left w:val="nil" w:sz="6" w:space="0" w:color="auto"/>
              <w:right w:val="nil" w:sz="6" w:space="0" w:color="auto"/>
            </w:tcBorders>
          </w:tcPr>
          <w:p>
            <w:pPr>
              <w:pStyle w:val="TableParagraph"/>
              <w:spacing w:line="230" w:lineRule="exact" w:before="12"/>
              <w:ind w:left="83" w:right="189" w:firstLine="45"/>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176"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61" w:hRule="exact"/>
        </w:trPr>
        <w:tc>
          <w:tcPr>
            <w:tcW w:w="2860" w:type="dxa"/>
            <w:tcBorders>
              <w:top w:val="nil" w:sz="6" w:space="0" w:color="auto"/>
              <w:left w:val="nil" w:sz="6" w:space="0" w:color="auto"/>
              <w:bottom w:val="single" w:sz="4" w:space="0" w:color="000000"/>
              <w:right w:val="nil" w:sz="6" w:space="0" w:color="auto"/>
            </w:tcBorders>
          </w:tcPr>
          <w:p>
            <w:pPr/>
          </w:p>
        </w:tc>
        <w:tc>
          <w:tcPr>
            <w:tcW w:w="1650" w:type="dxa"/>
            <w:tcBorders>
              <w:top w:val="nil" w:sz="6" w:space="0" w:color="auto"/>
              <w:left w:val="nil" w:sz="6" w:space="0" w:color="auto"/>
              <w:bottom w:val="single" w:sz="4" w:space="0" w:color="000000"/>
              <w:right w:val="nil" w:sz="6" w:space="0" w:color="auto"/>
            </w:tcBorders>
          </w:tcPr>
          <w:p>
            <w:pPr>
              <w:pStyle w:val="TableParagraph"/>
              <w:spacing w:line="170" w:lineRule="exact"/>
              <w:ind w:left="54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36" w:type="dxa"/>
            <w:vMerge/>
            <w:tcBorders>
              <w:left w:val="nil" w:sz="6" w:space="0" w:color="auto"/>
              <w:bottom w:val="single" w:sz="4" w:space="0" w:color="000000"/>
              <w:right w:val="nil" w:sz="6" w:space="0" w:color="auto"/>
            </w:tcBorders>
          </w:tcPr>
          <w:p>
            <w:pPr/>
          </w:p>
        </w:tc>
        <w:tc>
          <w:tcPr>
            <w:tcW w:w="1408" w:type="dxa"/>
            <w:tcBorders>
              <w:top w:val="nil" w:sz="6" w:space="0" w:color="auto"/>
              <w:left w:val="nil" w:sz="6" w:space="0" w:color="auto"/>
              <w:bottom w:val="single" w:sz="4" w:space="0" w:color="000000"/>
              <w:right w:val="nil" w:sz="6" w:space="0" w:color="auto"/>
            </w:tcBorders>
          </w:tcPr>
          <w:p>
            <w:pPr>
              <w:pStyle w:val="TableParagraph"/>
              <w:spacing w:line="170" w:lineRule="exact"/>
              <w:ind w:left="42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9" w:type="dxa"/>
            <w:vMerge/>
            <w:tcBorders>
              <w:left w:val="nil" w:sz="6" w:space="0" w:color="auto"/>
              <w:bottom w:val="single" w:sz="4" w:space="0" w:color="000000"/>
              <w:right w:val="nil" w:sz="6" w:space="0" w:color="auto"/>
            </w:tcBorders>
          </w:tcPr>
          <w:p>
            <w:pPr/>
          </w:p>
        </w:tc>
        <w:tc>
          <w:tcPr>
            <w:tcW w:w="1427" w:type="dxa"/>
            <w:tcBorders>
              <w:top w:val="nil" w:sz="6" w:space="0" w:color="auto"/>
              <w:left w:val="nil" w:sz="6" w:space="0" w:color="auto"/>
              <w:bottom w:val="single" w:sz="4" w:space="0" w:color="000000"/>
              <w:right w:val="nil" w:sz="6" w:space="0" w:color="auto"/>
            </w:tcBorders>
          </w:tcPr>
          <w:p>
            <w:pPr/>
          </w:p>
        </w:tc>
      </w:tr>
      <w:tr>
        <w:trPr>
          <w:trHeight w:val="903" w:hRule="exact"/>
        </w:trPr>
        <w:tc>
          <w:tcPr>
            <w:tcW w:w="286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108" w:right="229"/>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 备的其他应收款</w:t>
            </w:r>
            <w:r>
              <w:rPr>
                <w:rFonts w:ascii="宋体" w:hAnsi="宋体" w:cs="宋体" w:eastAsia="宋体" w:hint="default"/>
                <w:sz w:val="18"/>
                <w:szCs w:val="18"/>
              </w:rPr>
              <w:t> </w:t>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23" w:right="0"/>
              <w:jc w:val="left"/>
              <w:rPr>
                <w:rFonts w:ascii="宋体" w:hAnsi="宋体" w:cs="宋体" w:eastAsia="宋体" w:hint="default"/>
                <w:sz w:val="18"/>
                <w:szCs w:val="18"/>
              </w:rPr>
            </w:pPr>
            <w:r>
              <w:rPr>
                <w:rFonts w:ascii="宋体"/>
                <w:sz w:val="18"/>
              </w:rPr>
              <w:t>9,566,272.95 </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52"/>
              <w:jc w:val="right"/>
              <w:rPr>
                <w:rFonts w:ascii="宋体" w:hAnsi="宋体" w:cs="宋体" w:eastAsia="宋体" w:hint="default"/>
                <w:sz w:val="18"/>
                <w:szCs w:val="18"/>
              </w:rPr>
            </w:pPr>
            <w:r>
              <w:rPr>
                <w:rFonts w:ascii="宋体"/>
                <w:sz w:val="18"/>
              </w:rPr>
              <w:t>35.36 </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286,988.19</w:t>
            </w:r>
            <w:r>
              <w:rPr>
                <w:rFonts w:ascii="宋体"/>
                <w:sz w:val="18"/>
              </w:rPr>
              <w:t> </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3.00</w:t>
            </w:r>
            <w:r>
              <w:rPr>
                <w:rFonts w:ascii="宋体"/>
                <w:sz w:val="18"/>
              </w:rPr>
              <w:t> </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9,279,284.76</w:t>
            </w:r>
            <w:r>
              <w:rPr>
                <w:rFonts w:ascii="宋体"/>
                <w:sz w:val="18"/>
              </w:rPr>
              <w:t> </w:t>
            </w:r>
          </w:p>
        </w:tc>
      </w:tr>
      <w:tr>
        <w:trPr>
          <w:trHeight w:val="833"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108" w:right="229"/>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 备的其他应收款</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54"/>
              <w:jc w:val="right"/>
              <w:rPr>
                <w:rFonts w:ascii="宋体" w:hAnsi="宋体" w:cs="宋体" w:eastAsia="宋体" w:hint="default"/>
                <w:sz w:val="18"/>
                <w:szCs w:val="18"/>
              </w:rPr>
            </w:pP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52"/>
              <w:jc w:val="right"/>
              <w:rPr>
                <w:rFonts w:ascii="宋体" w:hAnsi="宋体" w:cs="宋体" w:eastAsia="宋体" w:hint="default"/>
                <w:sz w:val="18"/>
                <w:szCs w:val="18"/>
              </w:rPr>
            </w:pP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65"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31" w:right="0"/>
              <w:jc w:val="left"/>
              <w:rPr>
                <w:rFonts w:ascii="宋体" w:hAnsi="宋体" w:cs="宋体" w:eastAsia="宋体" w:hint="default"/>
                <w:sz w:val="18"/>
                <w:szCs w:val="18"/>
              </w:rPr>
            </w:pPr>
            <w:r>
              <w:rPr>
                <w:rFonts w:ascii="宋体"/>
                <w:sz w:val="18"/>
              </w:rPr>
              <w:t>13,285,697.43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2"/>
              <w:jc w:val="right"/>
              <w:rPr>
                <w:rFonts w:ascii="宋体" w:hAnsi="宋体" w:cs="宋体" w:eastAsia="宋体" w:hint="default"/>
                <w:sz w:val="18"/>
                <w:szCs w:val="18"/>
              </w:rPr>
            </w:pPr>
            <w:r>
              <w:rPr>
                <w:rFonts w:ascii="宋体"/>
                <w:sz w:val="18"/>
              </w:rPr>
              <w:t>49.11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81"/>
              <w:jc w:val="right"/>
              <w:rPr>
                <w:rFonts w:ascii="宋体" w:hAnsi="宋体" w:cs="宋体" w:eastAsia="宋体" w:hint="default"/>
                <w:sz w:val="18"/>
                <w:szCs w:val="18"/>
              </w:rPr>
            </w:pPr>
            <w:r>
              <w:rPr>
                <w:rFonts w:ascii="宋体"/>
                <w:spacing w:val="-1"/>
                <w:sz w:val="18"/>
              </w:rPr>
              <w:t>1,504,016.02</w:t>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6"/>
              <w:jc w:val="right"/>
              <w:rPr>
                <w:rFonts w:ascii="宋体" w:hAnsi="宋体" w:cs="宋体" w:eastAsia="宋体" w:hint="default"/>
                <w:sz w:val="18"/>
                <w:szCs w:val="18"/>
              </w:rPr>
            </w:pPr>
            <w:r>
              <w:rPr>
                <w:rFonts w:ascii="宋体"/>
                <w:sz w:val="18"/>
              </w:rPr>
              <w:t>11.32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7"/>
              <w:jc w:val="right"/>
              <w:rPr>
                <w:rFonts w:ascii="宋体" w:hAnsi="宋体" w:cs="宋体" w:eastAsia="宋体" w:hint="default"/>
                <w:sz w:val="18"/>
                <w:szCs w:val="18"/>
              </w:rPr>
            </w:pPr>
            <w:r>
              <w:rPr>
                <w:rFonts w:ascii="宋体"/>
                <w:spacing w:val="-1"/>
                <w:sz w:val="18"/>
              </w:rPr>
              <w:t>11,781,681.41</w:t>
            </w:r>
            <w:r>
              <w:rPr>
                <w:rFonts w:ascii="宋体"/>
                <w:sz w:val="18"/>
              </w:rPr>
              <w:t> </w:t>
            </w:r>
          </w:p>
        </w:tc>
      </w:tr>
      <w:tr>
        <w:trPr>
          <w:trHeight w:val="398"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2"/>
              <w:jc w:val="right"/>
              <w:rPr>
                <w:rFonts w:ascii="宋体" w:hAnsi="宋体" w:cs="宋体" w:eastAsia="宋体" w:hint="default"/>
                <w:sz w:val="18"/>
                <w:szCs w:val="18"/>
              </w:rPr>
            </w:pP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 </w:t>
            </w:r>
          </w:p>
        </w:tc>
      </w:tr>
      <w:tr>
        <w:trPr>
          <w:trHeight w:val="464"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1" w:right="0"/>
              <w:jc w:val="left"/>
              <w:rPr>
                <w:rFonts w:ascii="宋体" w:hAnsi="宋体" w:cs="宋体" w:eastAsia="宋体" w:hint="default"/>
                <w:sz w:val="18"/>
                <w:szCs w:val="18"/>
              </w:rPr>
            </w:pPr>
            <w:r>
              <w:rPr>
                <w:rFonts w:ascii="宋体"/>
                <w:sz w:val="18"/>
              </w:rPr>
            </w:r>
            <w:r>
              <w:rPr>
                <w:rFonts w:ascii="宋体"/>
                <w:sz w:val="18"/>
                <w:u w:val="single" w:color="000000"/>
              </w:rPr>
              <w:t>13,285,697.43</w:t>
            </w: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z w:val="18"/>
              </w:rPr>
            </w:r>
            <w:r>
              <w:rPr>
                <w:rFonts w:ascii="宋体"/>
                <w:sz w:val="18"/>
                <w:u w:val="single" w:color="000000"/>
              </w:rPr>
              <w:t>49.11</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宋体" w:hAnsi="宋体" w:cs="宋体" w:eastAsia="宋体" w:hint="default"/>
                <w:sz w:val="18"/>
                <w:szCs w:val="18"/>
              </w:rPr>
            </w:pPr>
            <w:r>
              <w:rPr>
                <w:rFonts w:ascii="宋体"/>
                <w:sz w:val="18"/>
              </w:rPr>
            </w:r>
            <w:r>
              <w:rPr>
                <w:rFonts w:ascii="宋体"/>
                <w:spacing w:val="-1"/>
                <w:sz w:val="18"/>
                <w:u w:val="single" w:color="000000"/>
              </w:rPr>
              <w:t>1,504,016.02</w:t>
            </w:r>
            <w:r>
              <w:rPr>
                <w:rFonts w:ascii="宋体"/>
                <w:spacing w:val="-1"/>
                <w:sz w:val="18"/>
              </w:rPr>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r>
            <w:r>
              <w:rPr>
                <w:rFonts w:ascii="宋体"/>
                <w:spacing w:val="-1"/>
                <w:sz w:val="18"/>
                <w:u w:val="single" w:color="000000"/>
              </w:rPr>
              <w:t>11,781,681.41</w:t>
            </w:r>
            <w:r>
              <w:rPr>
                <w:rFonts w:ascii="宋体"/>
                <w:spacing w:val="-1"/>
                <w:sz w:val="18"/>
              </w:rPr>
            </w:r>
            <w:r>
              <w:rPr>
                <w:rFonts w:ascii="宋体"/>
                <w:sz w:val="18"/>
              </w:rPr>
              <w:t> </w:t>
            </w:r>
          </w:p>
        </w:tc>
      </w:tr>
      <w:tr>
        <w:trPr>
          <w:trHeight w:val="744"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32" w:lineRule="exact" w:before="144"/>
              <w:ind w:left="108" w:right="229"/>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准备的其他应收款</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sz w:val="18"/>
              </w:rPr>
              <w:t>4,199,427.42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2"/>
              <w:jc w:val="right"/>
              <w:rPr>
                <w:rFonts w:ascii="宋体" w:hAnsi="宋体" w:cs="宋体" w:eastAsia="宋体" w:hint="default"/>
                <w:sz w:val="18"/>
                <w:szCs w:val="18"/>
              </w:rPr>
            </w:pPr>
            <w:r>
              <w:rPr>
                <w:rFonts w:ascii="宋体"/>
                <w:sz w:val="18"/>
              </w:rPr>
              <w:t>15.53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99,084.88</w:t>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2.36</w:t>
            </w: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4,100,342.54</w:t>
            </w:r>
            <w:r>
              <w:rPr>
                <w:rFonts w:ascii="宋体"/>
                <w:sz w:val="18"/>
              </w:rPr>
              <w:t> </w:t>
            </w:r>
          </w:p>
        </w:tc>
      </w:tr>
      <w:tr>
        <w:trPr>
          <w:trHeight w:val="336"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8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31" w:right="0"/>
              <w:jc w:val="left"/>
              <w:rPr>
                <w:rFonts w:ascii="宋体" w:hAnsi="宋体" w:cs="宋体" w:eastAsia="宋体" w:hint="default"/>
                <w:sz w:val="18"/>
                <w:szCs w:val="18"/>
              </w:rPr>
            </w:pPr>
            <w:r>
              <w:rPr>
                <w:rFonts w:ascii="宋体"/>
                <w:sz w:val="18"/>
              </w:rPr>
            </w:r>
            <w:r>
              <w:rPr>
                <w:rFonts w:ascii="宋体"/>
                <w:sz w:val="18"/>
                <w:u w:val="thick" w:color="000000"/>
              </w:rPr>
              <w:t>27,051,397.80</w:t>
            </w:r>
            <w:r>
              <w:rPr>
                <w:rFonts w:ascii="宋体"/>
                <w:sz w:val="18"/>
              </w:rPr>
              <w:t> </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2"/>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1"/>
              <w:jc w:val="right"/>
              <w:rPr>
                <w:rFonts w:ascii="宋体" w:hAnsi="宋体" w:cs="宋体" w:eastAsia="宋体" w:hint="default"/>
                <w:sz w:val="18"/>
                <w:szCs w:val="18"/>
              </w:rPr>
            </w:pPr>
            <w:r>
              <w:rPr>
                <w:rFonts w:ascii="宋体"/>
                <w:sz w:val="18"/>
              </w:rPr>
            </w:r>
            <w:r>
              <w:rPr>
                <w:rFonts w:ascii="宋体"/>
                <w:spacing w:val="-1"/>
                <w:sz w:val="18"/>
                <w:u w:val="thick" w:color="000000"/>
              </w:rPr>
              <w:t>1,890,089.09</w:t>
            </w:r>
            <w:r>
              <w:rPr>
                <w:rFonts w:ascii="宋体"/>
                <w:spacing w:val="-1"/>
                <w:sz w:val="18"/>
              </w:rPr>
            </w:r>
            <w:r>
              <w:rPr>
                <w:rFonts w:ascii="宋体"/>
                <w:sz w:val="18"/>
              </w:rPr>
              <w:t> </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6"/>
              <w:jc w:val="right"/>
              <w:rPr>
                <w:rFonts w:ascii="宋体" w:hAnsi="宋体" w:cs="宋体" w:eastAsia="宋体" w:hint="default"/>
                <w:sz w:val="18"/>
                <w:szCs w:val="18"/>
              </w:rPr>
            </w:pPr>
            <w:r>
              <w:rPr>
                <w:rFonts w:ascii="宋体"/>
                <w:sz w:val="18"/>
              </w:rPr>
              <w:t> </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
              <w:jc w:val="right"/>
              <w:rPr>
                <w:rFonts w:ascii="宋体" w:hAnsi="宋体" w:cs="宋体" w:eastAsia="宋体" w:hint="default"/>
                <w:sz w:val="18"/>
                <w:szCs w:val="18"/>
              </w:rPr>
            </w:pPr>
            <w:r>
              <w:rPr>
                <w:rFonts w:ascii="宋体"/>
                <w:sz w:val="18"/>
              </w:rPr>
            </w:r>
            <w:r>
              <w:rPr>
                <w:rFonts w:ascii="宋体"/>
                <w:spacing w:val="-1"/>
                <w:sz w:val="18"/>
                <w:u w:val="thick" w:color="000000"/>
              </w:rPr>
              <w:t>25,161,308.71</w:t>
            </w:r>
            <w:r>
              <w:rPr>
                <w:rFonts w:ascii="宋体"/>
                <w:spacing w:val="-1"/>
                <w:sz w:val="18"/>
              </w:rPr>
            </w:r>
            <w:r>
              <w:rPr>
                <w:rFonts w:ascii="宋体"/>
                <w:sz w:val="18"/>
              </w:rPr>
              <w:t> </w:t>
            </w:r>
          </w:p>
        </w:tc>
      </w:tr>
    </w:tbl>
    <w:p>
      <w:pPr>
        <w:spacing w:line="240" w:lineRule="auto" w:before="12"/>
        <w:rPr>
          <w:rFonts w:ascii="宋体" w:hAnsi="宋体" w:cs="宋体" w:eastAsia="宋体" w:hint="default"/>
          <w:sz w:val="14"/>
          <w:szCs w:val="14"/>
        </w:rPr>
      </w:pPr>
    </w:p>
    <w:p>
      <w:pPr>
        <w:pStyle w:val="BodyText"/>
        <w:spacing w:line="240" w:lineRule="auto" w:before="36"/>
        <w:ind w:left="1498" w:right="0"/>
        <w:jc w:val="left"/>
        <w:rPr>
          <w:rFonts w:ascii="宋体" w:hAnsi="宋体" w:cs="宋体" w:eastAsia="宋体" w:hint="default"/>
        </w:rPr>
      </w:pPr>
      <w:r>
        <w:rPr/>
        <w:t>期末单项金额重大并单项计提坏账准备的其他应收款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2514"/>
        <w:gridCol w:w="2217"/>
        <w:gridCol w:w="1683"/>
        <w:gridCol w:w="1607"/>
        <w:gridCol w:w="1861"/>
      </w:tblGrid>
      <w:tr>
        <w:trPr>
          <w:trHeight w:val="199" w:hRule="exact"/>
        </w:trPr>
        <w:tc>
          <w:tcPr>
            <w:tcW w:w="2514"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Style w:val="TableParagraph"/>
              <w:spacing w:line="180"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7"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r>
      <w:tr>
        <w:trPr>
          <w:trHeight w:val="22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199" w:lineRule="exact"/>
              <w:ind w:left="103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17"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199"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3" w:hRule="exact"/>
        </w:trPr>
        <w:tc>
          <w:tcPr>
            <w:tcW w:w="2514" w:type="dxa"/>
            <w:tcBorders>
              <w:top w:val="nil" w:sz="6" w:space="0" w:color="auto"/>
              <w:left w:val="nil" w:sz="6" w:space="0" w:color="auto"/>
              <w:bottom w:val="single" w:sz="4" w:space="0" w:color="000000"/>
              <w:right w:val="nil" w:sz="6" w:space="0" w:color="auto"/>
            </w:tcBorders>
          </w:tcPr>
          <w:p>
            <w:pPr/>
          </w:p>
        </w:tc>
        <w:tc>
          <w:tcPr>
            <w:tcW w:w="2217" w:type="dxa"/>
            <w:tcBorders>
              <w:top w:val="nil" w:sz="6" w:space="0" w:color="auto"/>
              <w:left w:val="nil" w:sz="6" w:space="0" w:color="auto"/>
              <w:bottom w:val="single" w:sz="4" w:space="0" w:color="000000"/>
              <w:right w:val="nil" w:sz="6" w:space="0" w:color="auto"/>
            </w:tcBorders>
          </w:tcPr>
          <w:p>
            <w:pPr>
              <w:pStyle w:val="TableParagraph"/>
              <w:spacing w:line="200" w:lineRule="exact"/>
              <w:ind w:left="66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200"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7" w:type="dxa"/>
            <w:tcBorders>
              <w:top w:val="nil" w:sz="6" w:space="0" w:color="auto"/>
              <w:left w:val="nil" w:sz="6" w:space="0" w:color="auto"/>
              <w:bottom w:val="single" w:sz="4" w:space="0" w:color="000000"/>
              <w:right w:val="nil" w:sz="6" w:space="0" w:color="auto"/>
            </w:tcBorders>
          </w:tcPr>
          <w:p>
            <w:pPr>
              <w:pStyle w:val="TableParagraph"/>
              <w:spacing w:line="200" w:lineRule="exact"/>
              <w:ind w:left="112"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1" w:type="dxa"/>
            <w:tcBorders>
              <w:top w:val="nil" w:sz="6" w:space="0" w:color="auto"/>
              <w:left w:val="nil" w:sz="6" w:space="0" w:color="auto"/>
              <w:bottom w:val="single" w:sz="4" w:space="0" w:color="000000"/>
              <w:right w:val="nil" w:sz="6" w:space="0" w:color="auto"/>
            </w:tcBorders>
          </w:tcPr>
          <w:p>
            <w:pPr/>
          </w:p>
        </w:tc>
      </w:tr>
      <w:tr>
        <w:trPr>
          <w:trHeight w:val="487" w:hRule="exact"/>
        </w:trPr>
        <w:tc>
          <w:tcPr>
            <w:tcW w:w="251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21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93"/>
              <w:jc w:val="right"/>
              <w:rPr>
                <w:rFonts w:ascii="宋体" w:hAnsi="宋体" w:cs="宋体" w:eastAsia="宋体" w:hint="default"/>
                <w:sz w:val="18"/>
                <w:szCs w:val="18"/>
              </w:rPr>
            </w:pPr>
            <w:r>
              <w:rPr>
                <w:rFonts w:ascii="宋体"/>
                <w:spacing w:val="1"/>
                <w:sz w:val="18"/>
              </w:rPr>
              <w:t> </w:t>
            </w:r>
            <w:r>
              <w:rPr>
                <w:rFonts w:ascii="宋体"/>
                <w:spacing w:val="-1"/>
                <w:sz w:val="18"/>
              </w:rPr>
              <w:t>5,043,574.20</w:t>
            </w:r>
            <w:r>
              <w:rPr>
                <w:rFonts w:ascii="宋体"/>
                <w:sz w:val="18"/>
              </w:rPr>
              <w:t> </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1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151,307.23</w:t>
            </w:r>
            <w:r>
              <w:rPr>
                <w:rFonts w:ascii="宋体"/>
                <w:sz w:val="18"/>
              </w:rPr>
              <w:t> </w:t>
            </w:r>
          </w:p>
        </w:tc>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3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3.00</w:t>
            </w:r>
            <w:r>
              <w:rPr>
                <w:rFonts w:ascii="宋体"/>
                <w:sz w:val="18"/>
              </w:rPr>
              <w:t> </w:t>
            </w:r>
          </w:p>
        </w:tc>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3"/>
              <w:jc w:val="right"/>
              <w:rPr>
                <w:rFonts w:ascii="宋体" w:hAnsi="宋体" w:cs="宋体" w:eastAsia="宋体" w:hint="default"/>
                <w:sz w:val="18"/>
                <w:szCs w:val="18"/>
              </w:rPr>
            </w:pPr>
            <w:r>
              <w:rPr>
                <w:rFonts w:ascii="宋体"/>
                <w:spacing w:val="-1"/>
                <w:sz w:val="18"/>
              </w:rPr>
              <w:t>3,944,511.20</w:t>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118,335.34</w:t>
            </w:r>
            <w:r>
              <w:rPr>
                <w:rFonts w:ascii="宋体"/>
                <w:sz w:val="18"/>
              </w:rPr>
              <w:t> </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3.00</w:t>
            </w:r>
            <w:r>
              <w:rPr>
                <w:rFonts w:ascii="宋体"/>
                <w:sz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439"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3"/>
              <w:jc w:val="right"/>
              <w:rPr>
                <w:rFonts w:ascii="宋体" w:hAnsi="宋体" w:cs="宋体" w:eastAsia="宋体" w:hint="default"/>
                <w:sz w:val="18"/>
                <w:szCs w:val="18"/>
              </w:rPr>
            </w:pPr>
            <w:r>
              <w:rPr>
                <w:rFonts w:ascii="宋体"/>
                <w:spacing w:val="1"/>
                <w:sz w:val="18"/>
              </w:rPr>
              <w:t> </w:t>
            </w:r>
            <w:r>
              <w:rPr>
                <w:rFonts w:ascii="宋体"/>
                <w:spacing w:val="-1"/>
                <w:sz w:val="18"/>
              </w:rPr>
              <w:t>3,198,162.45</w:t>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95,944.87</w:t>
            </w:r>
            <w:r>
              <w:rPr>
                <w:rFonts w:ascii="宋体"/>
                <w:sz w:val="18"/>
              </w:rPr>
              <w:t> </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3.00</w:t>
            </w:r>
            <w:r>
              <w:rPr>
                <w:rFonts w:ascii="宋体"/>
                <w:sz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3"/>
              <w:jc w:val="right"/>
              <w:rPr>
                <w:rFonts w:ascii="宋体" w:hAnsi="宋体" w:cs="宋体" w:eastAsia="宋体" w:hint="default"/>
                <w:sz w:val="18"/>
                <w:szCs w:val="18"/>
              </w:rPr>
            </w:pPr>
            <w:r>
              <w:rPr>
                <w:rFonts w:ascii="宋体"/>
                <w:spacing w:val="1"/>
                <w:sz w:val="18"/>
              </w:rPr>
              <w:t> </w:t>
            </w:r>
            <w:r>
              <w:rPr>
                <w:rFonts w:ascii="宋体"/>
                <w:spacing w:val="-1"/>
                <w:sz w:val="18"/>
              </w:rPr>
              <w:t>1,000,000.00</w:t>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宋体" w:hAnsi="宋体" w:cs="宋体" w:eastAsia="宋体" w:hint="default"/>
                <w:sz w:val="18"/>
                <w:szCs w:val="18"/>
              </w:rPr>
            </w:pPr>
            <w:r>
              <w:rPr>
                <w:rFonts w:ascii="宋体"/>
                <w:sz w:val="18"/>
              </w:rPr>
              <w:t> </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0"/>
              <w:jc w:val="right"/>
              <w:rPr>
                <w:rFonts w:ascii="宋体" w:hAnsi="宋体" w:cs="宋体" w:eastAsia="宋体" w:hint="default"/>
                <w:sz w:val="18"/>
                <w:szCs w:val="18"/>
              </w:rPr>
            </w:pPr>
            <w:r>
              <w:rPr>
                <w:rFonts w:ascii="宋体"/>
                <w:sz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311"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7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3"/>
              <w:jc w:val="right"/>
              <w:rPr>
                <w:rFonts w:ascii="宋体" w:hAnsi="宋体" w:cs="宋体" w:eastAsia="宋体" w:hint="default"/>
                <w:sz w:val="18"/>
                <w:szCs w:val="18"/>
              </w:rPr>
            </w:pPr>
            <w:r>
              <w:rPr>
                <w:rFonts w:ascii="宋体"/>
                <w:sz w:val="18"/>
              </w:rPr>
            </w:r>
            <w:r>
              <w:rPr>
                <w:rFonts w:ascii="宋体"/>
                <w:spacing w:val="-1"/>
                <w:sz w:val="18"/>
                <w:u w:val="thick" w:color="000000"/>
              </w:rPr>
              <w:t>13,186,247.85</w:t>
            </w:r>
            <w:r>
              <w:rPr>
                <w:rFonts w:ascii="宋体"/>
                <w:spacing w:val="-1"/>
                <w:sz w:val="18"/>
              </w:rPr>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1"/>
              <w:jc w:val="right"/>
              <w:rPr>
                <w:rFonts w:ascii="宋体" w:hAnsi="宋体" w:cs="宋体" w:eastAsia="宋体" w:hint="default"/>
                <w:sz w:val="18"/>
                <w:szCs w:val="18"/>
              </w:rPr>
            </w:pPr>
            <w:r>
              <w:rPr>
                <w:rFonts w:ascii="宋体"/>
                <w:sz w:val="18"/>
              </w:rPr>
            </w:r>
            <w:r>
              <w:rPr>
                <w:rFonts w:ascii="宋体"/>
                <w:spacing w:val="-1"/>
                <w:sz w:val="18"/>
                <w:u w:val="thick" w:color="000000"/>
              </w:rPr>
              <w:t>365,587.44</w:t>
            </w:r>
            <w:r>
              <w:rPr>
                <w:rFonts w:ascii="宋体"/>
                <w:spacing w:val="-1"/>
                <w:sz w:val="18"/>
              </w:rPr>
            </w:r>
            <w:r>
              <w:rPr>
                <w:rFonts w:ascii="宋体"/>
                <w:sz w:val="18"/>
              </w:rPr>
              <w:t> </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0"/>
              <w:jc w:val="right"/>
              <w:rPr>
                <w:rFonts w:ascii="宋体" w:hAnsi="宋体" w:cs="宋体" w:eastAsia="宋体" w:hint="default"/>
                <w:sz w:val="18"/>
                <w:szCs w:val="18"/>
              </w:rPr>
            </w:pPr>
            <w:r>
              <w:rPr>
                <w:rFonts w:ascii="宋体"/>
                <w:sz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16"/>
          <w:szCs w:val="16"/>
        </w:rPr>
      </w:pPr>
    </w:p>
    <w:tbl>
      <w:tblPr>
        <w:tblW w:w="0" w:type="auto"/>
        <w:jc w:val="left"/>
        <w:tblInd w:w="388" w:type="dxa"/>
        <w:tblLayout w:type="fixed"/>
        <w:tblCellMar>
          <w:top w:w="0" w:type="dxa"/>
          <w:left w:w="0" w:type="dxa"/>
          <w:bottom w:w="0" w:type="dxa"/>
          <w:right w:w="0" w:type="dxa"/>
        </w:tblCellMar>
        <w:tblLook w:val="01E0"/>
      </w:tblPr>
      <w:tblGrid>
        <w:gridCol w:w="6495"/>
        <w:gridCol w:w="1777"/>
        <w:gridCol w:w="1685"/>
      </w:tblGrid>
      <w:tr>
        <w:trPr>
          <w:trHeight w:val="846" w:hRule="exact"/>
        </w:trPr>
        <w:tc>
          <w:tcPr>
            <w:tcW w:w="64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09" w:right="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r>
              <w:rPr>
                <w:rFonts w:ascii="宋体" w:hAnsi="宋体" w:cs="宋体" w:eastAsia="宋体" w:hint="default"/>
                <w:sz w:val="21"/>
                <w:szCs w:val="21"/>
              </w:rPr>
              <w:t>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tcBorders>
              <w:top w:val="nil" w:sz="6" w:space="0" w:color="auto"/>
              <w:left w:val="nil" w:sz="6" w:space="0" w:color="auto"/>
              <w:bottom w:val="nil" w:sz="6" w:space="0" w:color="auto"/>
              <w:right w:val="nil" w:sz="6" w:space="0" w:color="auto"/>
            </w:tcBorders>
          </w:tcPr>
          <w:p>
            <w:pPr/>
          </w:p>
        </w:tc>
      </w:tr>
      <w:tr>
        <w:trPr>
          <w:trHeight w:val="513" w:hRule="exact"/>
        </w:trPr>
        <w:tc>
          <w:tcPr>
            <w:tcW w:w="6495" w:type="dxa"/>
            <w:tcBorders>
              <w:top w:val="nil" w:sz="6" w:space="0" w:color="auto"/>
              <w:left w:val="nil" w:sz="6" w:space="0" w:color="auto"/>
              <w:bottom w:val="single" w:sz="4" w:space="0" w:color="000000"/>
              <w:right w:val="nil" w:sz="6" w:space="0" w:color="auto"/>
            </w:tcBorders>
          </w:tcPr>
          <w:p>
            <w:pPr>
              <w:pStyle w:val="TableParagraph"/>
              <w:spacing w:line="192" w:lineRule="exact"/>
              <w:ind w:left="193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27" w:lineRule="exact"/>
              <w:ind w:right="696"/>
              <w:jc w:val="right"/>
              <w:rPr>
                <w:rFonts w:ascii="宋体" w:hAnsi="宋体" w:cs="宋体" w:eastAsia="宋体" w:hint="default"/>
                <w:sz w:val="18"/>
                <w:szCs w:val="18"/>
              </w:rPr>
            </w:pPr>
            <w:r>
              <w:rPr>
                <w:rFonts w:ascii="宋体" w:hAnsi="宋体" w:cs="宋体" w:eastAsia="宋体" w:hint="default"/>
                <w:b/>
                <w:bCs/>
                <w:w w:val="95"/>
                <w:sz w:val="18"/>
                <w:szCs w:val="18"/>
              </w:rPr>
              <w:t>其他应收款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6495" w:type="dxa"/>
            <w:tcBorders>
              <w:top w:val="single" w:sz="4" w:space="0" w:color="000000"/>
              <w:left w:val="nil" w:sz="6" w:space="0" w:color="auto"/>
              <w:bottom w:val="nil" w:sz="6" w:space="0" w:color="auto"/>
              <w:right w:val="nil" w:sz="6" w:space="0" w:color="auto"/>
            </w:tcBorders>
          </w:tcPr>
          <w:p>
            <w:pPr>
              <w:pStyle w:val="TableParagraph"/>
              <w:tabs>
                <w:tab w:pos="4887" w:val="left" w:leader="none"/>
              </w:tabs>
              <w:spacing w:line="240" w:lineRule="auto" w:before="116"/>
              <w:ind w:right="23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2"/>
                <w:sz w:val="18"/>
                <w:szCs w:val="18"/>
              </w:rPr>
              <w:t>年）</w:t>
            </w:r>
            <w:r>
              <w:rPr>
                <w:rFonts w:ascii="宋体" w:hAnsi="宋体" w:cs="宋体" w:eastAsia="宋体" w:hint="default"/>
                <w:spacing w:val="-2"/>
                <w:sz w:val="18"/>
                <w:szCs w:val="18"/>
              </w:rPr>
              <w:tab/>
            </w:r>
            <w:r>
              <w:rPr>
                <w:rFonts w:ascii="宋体" w:hAnsi="宋体" w:cs="宋体" w:eastAsia="宋体" w:hint="default"/>
                <w:spacing w:val="-1"/>
                <w:sz w:val="18"/>
                <w:szCs w:val="18"/>
              </w:rPr>
              <w:t>8,234,467.45</w:t>
            </w:r>
            <w:r>
              <w:rPr>
                <w:rFonts w:ascii="宋体" w:hAnsi="宋体" w:cs="宋体" w:eastAsia="宋体" w:hint="default"/>
                <w:sz w:val="18"/>
                <w:szCs w:val="18"/>
              </w:rPr>
              <w:t> </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3"/>
              <w:jc w:val="right"/>
              <w:rPr>
                <w:rFonts w:ascii="宋体" w:hAnsi="宋体" w:cs="宋体" w:eastAsia="宋体" w:hint="default"/>
                <w:sz w:val="18"/>
                <w:szCs w:val="18"/>
              </w:rPr>
            </w:pPr>
            <w:r>
              <w:rPr>
                <w:rFonts w:ascii="宋体"/>
                <w:spacing w:val="1"/>
                <w:sz w:val="18"/>
              </w:rPr>
              <w:t>  </w:t>
            </w:r>
            <w:r>
              <w:rPr>
                <w:rFonts w:ascii="宋体"/>
                <w:spacing w:val="-1"/>
                <w:sz w:val="18"/>
              </w:rPr>
              <w:t>411,723.37</w:t>
            </w:r>
            <w:r>
              <w:rPr>
                <w:rFonts w:ascii="宋体"/>
                <w:sz w:val="18"/>
              </w:rPr>
              <w:t> </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5.00</w:t>
            </w:r>
            <w:r>
              <w:rPr>
                <w:rFonts w:ascii="宋体"/>
                <w:sz w:val="18"/>
              </w:rPr>
              <w:t> </w:t>
            </w:r>
          </w:p>
        </w:tc>
      </w:tr>
      <w:tr>
        <w:trPr>
          <w:trHeight w:val="440"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4887" w:val="left" w:leader="none"/>
              </w:tabs>
              <w:spacing w:line="240" w:lineRule="auto" w:before="74"/>
              <w:ind w:right="237"/>
              <w:jc w:val="right"/>
              <w:rPr>
                <w:rFonts w:ascii="宋体" w:hAnsi="宋体" w:cs="宋体" w:eastAsia="宋体" w:hint="default"/>
                <w:sz w:val="18"/>
                <w:szCs w:val="18"/>
              </w:rPr>
            </w:pPr>
            <w:r>
              <w:rPr>
                <w:rFonts w:ascii="宋体" w:hAnsi="宋体" w:cs="宋体" w:eastAsia="宋体" w:hint="default"/>
                <w:spacing w:val="-1"/>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pacing w:val="-2"/>
                <w:sz w:val="18"/>
                <w:szCs w:val="18"/>
              </w:rPr>
              <w:t>年）</w:t>
            </w:r>
            <w:r>
              <w:rPr>
                <w:rFonts w:ascii="宋体" w:hAnsi="宋体" w:cs="宋体" w:eastAsia="宋体" w:hint="default"/>
                <w:spacing w:val="-2"/>
                <w:sz w:val="18"/>
                <w:szCs w:val="18"/>
              </w:rPr>
              <w:tab/>
            </w:r>
            <w:r>
              <w:rPr>
                <w:rFonts w:ascii="宋体" w:hAnsi="宋体" w:cs="宋体" w:eastAsia="宋体" w:hint="default"/>
                <w:spacing w:val="-1"/>
                <w:sz w:val="18"/>
                <w:szCs w:val="18"/>
              </w:rPr>
              <w:t>1,145,000.00</w:t>
            </w:r>
            <w:r>
              <w:rPr>
                <w:rFonts w:ascii="宋体" w:hAnsi="宋体" w:cs="宋体" w:eastAsia="宋体" w:hint="default"/>
                <w:sz w:val="18"/>
                <w:szCs w:val="18"/>
              </w:rPr>
              <w:t>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pacing w:val="1"/>
                <w:sz w:val="18"/>
              </w:rPr>
              <w:t>  </w:t>
            </w:r>
            <w:r>
              <w:rPr>
                <w:rFonts w:ascii="宋体"/>
                <w:spacing w:val="-1"/>
                <w:sz w:val="18"/>
              </w:rPr>
              <w:t>114,500.00</w:t>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10.00 </w:t>
            </w:r>
          </w:p>
        </w:tc>
      </w:tr>
      <w:tr>
        <w:trPr>
          <w:trHeight w:val="440"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4887" w:val="left" w:leader="none"/>
              </w:tabs>
              <w:spacing w:line="240" w:lineRule="auto" w:before="75"/>
              <w:ind w:right="236"/>
              <w:jc w:val="right"/>
              <w:rPr>
                <w:rFonts w:ascii="宋体" w:hAnsi="宋体" w:cs="宋体" w:eastAsia="宋体" w:hint="default"/>
                <w:sz w:val="18"/>
                <w:szCs w:val="18"/>
              </w:rPr>
            </w:pPr>
            <w:r>
              <w:rPr>
                <w:rFonts w:ascii="宋体" w:hAnsi="宋体" w:cs="宋体" w:eastAsia="宋体" w:hint="default"/>
                <w:spacing w:val="-1"/>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pacing w:val="-2"/>
                <w:sz w:val="18"/>
                <w:szCs w:val="18"/>
              </w:rPr>
              <w:t>年）</w:t>
            </w:r>
            <w:r>
              <w:rPr>
                <w:rFonts w:ascii="宋体" w:hAnsi="宋体" w:cs="宋体" w:eastAsia="宋体" w:hint="default"/>
                <w:spacing w:val="-2"/>
                <w:sz w:val="18"/>
                <w:szCs w:val="18"/>
              </w:rPr>
              <w:tab/>
            </w:r>
            <w:r>
              <w:rPr>
                <w:rFonts w:ascii="宋体" w:hAnsi="宋体" w:cs="宋体" w:eastAsia="宋体" w:hint="default"/>
                <w:spacing w:val="-1"/>
                <w:sz w:val="18"/>
                <w:szCs w:val="18"/>
              </w:rPr>
              <w:t>337,707.50</w:t>
            </w:r>
            <w:r>
              <w:rPr>
                <w:rFonts w:ascii="宋体" w:hAnsi="宋体" w:cs="宋体" w:eastAsia="宋体" w:hint="default"/>
                <w:sz w:val="18"/>
                <w:szCs w:val="18"/>
              </w:rPr>
              <w:t>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3"/>
              <w:jc w:val="right"/>
              <w:rPr>
                <w:rFonts w:ascii="宋体" w:hAnsi="宋体" w:cs="宋体" w:eastAsia="宋体" w:hint="default"/>
                <w:sz w:val="18"/>
                <w:szCs w:val="18"/>
              </w:rPr>
            </w:pPr>
            <w:r>
              <w:rPr>
                <w:rFonts w:ascii="宋体"/>
                <w:spacing w:val="1"/>
                <w:sz w:val="18"/>
              </w:rPr>
              <w:t> </w:t>
            </w:r>
            <w:r>
              <w:rPr>
                <w:rFonts w:ascii="宋体"/>
                <w:spacing w:val="-1"/>
                <w:sz w:val="18"/>
              </w:rPr>
              <w:t>101,312.25</w:t>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30.00 </w:t>
            </w:r>
          </w:p>
        </w:tc>
      </w:tr>
      <w:tr>
        <w:trPr>
          <w:trHeight w:val="439"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4887" w:val="left" w:leader="none"/>
              </w:tabs>
              <w:spacing w:line="240" w:lineRule="auto" w:before="74"/>
              <w:ind w:right="236"/>
              <w:jc w:val="right"/>
              <w:rPr>
                <w:rFonts w:ascii="宋体" w:hAnsi="宋体" w:cs="宋体" w:eastAsia="宋体" w:hint="default"/>
                <w:sz w:val="18"/>
                <w:szCs w:val="18"/>
              </w:rPr>
            </w:pPr>
            <w:r>
              <w:rPr>
                <w:rFonts w:ascii="宋体" w:hAnsi="宋体" w:cs="宋体" w:eastAsia="宋体" w:hint="default"/>
                <w:spacing w:val="-1"/>
                <w:sz w:val="18"/>
                <w:szCs w:val="18"/>
              </w:rPr>
              <w:t>3-4</w:t>
            </w:r>
            <w:r>
              <w:rPr>
                <w:rFonts w:ascii="宋体" w:hAnsi="宋体" w:cs="宋体" w:eastAsia="宋体" w:hint="default"/>
                <w:spacing w:val="-43"/>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pacing w:val="-2"/>
                <w:sz w:val="18"/>
                <w:szCs w:val="18"/>
              </w:rPr>
              <w:t>年）</w:t>
            </w:r>
            <w:r>
              <w:rPr>
                <w:rFonts w:ascii="宋体" w:hAnsi="宋体" w:cs="宋体" w:eastAsia="宋体" w:hint="default"/>
                <w:spacing w:val="-2"/>
                <w:sz w:val="18"/>
                <w:szCs w:val="18"/>
              </w:rPr>
              <w:tab/>
            </w:r>
            <w:r>
              <w:rPr>
                <w:rFonts w:ascii="宋体" w:hAnsi="宋体" w:cs="宋体" w:eastAsia="宋体" w:hint="default"/>
                <w:spacing w:val="-1"/>
                <w:sz w:val="18"/>
                <w:szCs w:val="18"/>
              </w:rPr>
              <w:t>253,933.06</w:t>
            </w:r>
            <w:r>
              <w:rPr>
                <w:rFonts w:ascii="宋体" w:hAnsi="宋体" w:cs="宋体" w:eastAsia="宋体" w:hint="default"/>
                <w:sz w:val="18"/>
                <w:szCs w:val="18"/>
              </w:rPr>
              <w:t>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pacing w:val="1"/>
                <w:sz w:val="18"/>
              </w:rPr>
              <w:t>  </w:t>
            </w:r>
            <w:r>
              <w:rPr>
                <w:rFonts w:ascii="宋体"/>
                <w:spacing w:val="-1"/>
                <w:sz w:val="18"/>
              </w:rPr>
              <w:t>126,966.53</w:t>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50.00 </w:t>
            </w:r>
          </w:p>
        </w:tc>
      </w:tr>
      <w:tr>
        <w:trPr>
          <w:trHeight w:val="441"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4976" w:val="left" w:leader="none"/>
              </w:tabs>
              <w:spacing w:line="240" w:lineRule="auto" w:before="74"/>
              <w:ind w:right="23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1"/>
                <w:sz w:val="18"/>
                <w:szCs w:val="18"/>
              </w:rPr>
              <w:t>年以上</w:t>
            </w:r>
            <w:r>
              <w:rPr>
                <w:rFonts w:ascii="宋体" w:hAnsi="宋体" w:cs="宋体" w:eastAsia="宋体" w:hint="default"/>
                <w:spacing w:val="-1"/>
                <w:sz w:val="18"/>
                <w:szCs w:val="18"/>
              </w:rPr>
              <w:tab/>
              <w:t>788,825.56</w:t>
            </w:r>
            <w:r>
              <w:rPr>
                <w:rFonts w:ascii="宋体" w:hAnsi="宋体" w:cs="宋体" w:eastAsia="宋体" w:hint="default"/>
                <w:sz w:val="18"/>
                <w:szCs w:val="18"/>
              </w:rPr>
              <w:t>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pacing w:val="1"/>
                <w:sz w:val="18"/>
              </w:rPr>
              <w:t>  </w:t>
            </w:r>
            <w:r>
              <w:rPr>
                <w:rFonts w:ascii="宋体"/>
                <w:spacing w:val="-1"/>
                <w:sz w:val="18"/>
              </w:rPr>
              <w:t>788,825.56</w:t>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411" w:hRule="exact"/>
        </w:trPr>
        <w:tc>
          <w:tcPr>
            <w:tcW w:w="6495" w:type="dxa"/>
            <w:tcBorders>
              <w:top w:val="nil" w:sz="6" w:space="0" w:color="auto"/>
              <w:left w:val="nil" w:sz="6" w:space="0" w:color="auto"/>
              <w:bottom w:val="nil" w:sz="6" w:space="0" w:color="auto"/>
              <w:right w:val="nil" w:sz="6" w:space="0" w:color="auto"/>
            </w:tcBorders>
          </w:tcPr>
          <w:p>
            <w:pPr>
              <w:pStyle w:val="TableParagraph"/>
              <w:tabs>
                <w:tab w:pos="3058" w:val="left" w:leader="none"/>
              </w:tabs>
              <w:spacing w:line="240" w:lineRule="auto" w:before="75"/>
              <w:ind w:right="237"/>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10,759,933.57</w:t>
            </w:r>
            <w:r>
              <w:rPr>
                <w:rFonts w:ascii="宋体" w:hAnsi="宋体" w:cs="宋体" w:eastAsia="宋体" w:hint="default"/>
                <w:spacing w:val="-1"/>
                <w:sz w:val="18"/>
                <w:szCs w:val="18"/>
              </w:rPr>
            </w:r>
            <w:r>
              <w:rPr>
                <w:rFonts w:ascii="宋体" w:hAnsi="宋体" w:cs="宋体" w:eastAsia="宋体" w:hint="default"/>
                <w:sz w:val="18"/>
                <w:szCs w:val="18"/>
              </w:rPr>
              <w:t>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3"/>
              <w:jc w:val="right"/>
              <w:rPr>
                <w:rFonts w:ascii="宋体" w:hAnsi="宋体" w:cs="宋体" w:eastAsia="宋体" w:hint="default"/>
                <w:sz w:val="18"/>
                <w:szCs w:val="18"/>
              </w:rPr>
            </w:pPr>
            <w:r>
              <w:rPr>
                <w:rFonts w:ascii="宋体"/>
                <w:sz w:val="18"/>
              </w:rPr>
            </w:r>
            <w:r>
              <w:rPr>
                <w:rFonts w:ascii="宋体"/>
                <w:spacing w:val="-1"/>
                <w:sz w:val="18"/>
                <w:u w:val="thick" w:color="000000"/>
              </w:rPr>
              <w:t>1,543,327.71</w:t>
            </w:r>
            <w:r>
              <w:rPr>
                <w:rFonts w:ascii="宋体"/>
                <w:spacing w:val="-1"/>
                <w:sz w:val="18"/>
              </w:rPr>
            </w:r>
            <w:r>
              <w:rPr>
                <w:rFonts w:ascii="宋体"/>
                <w:sz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bl>
    <w:p>
      <w:pPr>
        <w:spacing w:line="240" w:lineRule="auto" w:before="9"/>
        <w:rPr>
          <w:rFonts w:ascii="宋体" w:hAnsi="宋体" w:cs="宋体" w:eastAsia="宋体" w:hint="default"/>
          <w:sz w:val="8"/>
          <w:szCs w:val="8"/>
        </w:rPr>
      </w:pPr>
    </w:p>
    <w:p>
      <w:pPr>
        <w:pStyle w:val="BodyText"/>
        <w:spacing w:line="240" w:lineRule="auto" w:before="36"/>
        <w:ind w:left="1498" w:right="0"/>
        <w:jc w:val="left"/>
      </w:pPr>
      <w:r>
        <w:rPr>
          <w:spacing w:val="-3"/>
        </w:rPr>
        <w:t>注：除已单项计提减值准备的应收款项外，公司以账龄作为信用风险特征的应收款项组合</w:t>
      </w:r>
    </w:p>
    <w:p>
      <w:pPr>
        <w:spacing w:after="0" w:line="240" w:lineRule="auto"/>
        <w:jc w:val="left"/>
        <w:sectPr>
          <w:pgSz w:w="11910" w:h="16840"/>
          <w:pgMar w:header="0" w:footer="1267" w:top="1400" w:bottom="1460" w:left="720" w:right="0"/>
        </w:sectPr>
      </w:pPr>
    </w:p>
    <w:p>
      <w:pPr>
        <w:pStyle w:val="BodyText"/>
        <w:spacing w:line="240" w:lineRule="auto" w:before="24"/>
        <w:ind w:left="538" w:right="0"/>
        <w:jc w:val="left"/>
        <w:rPr>
          <w:rFonts w:ascii="宋体" w:hAnsi="宋体" w:cs="宋体" w:eastAsia="宋体" w:hint="default"/>
        </w:rPr>
      </w:pPr>
      <w:r>
        <w:rPr/>
        <w:t>实际损失率为基础，结合现时情况确定坏账准备计提的比例。</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958" w:right="0"/>
        <w:jc w:val="left"/>
        <w:rPr>
          <w:rFonts w:ascii="宋体" w:hAnsi="宋体" w:cs="宋体" w:eastAsia="宋体" w:hint="default"/>
        </w:rPr>
      </w:pPr>
      <w:r>
        <w:rPr/>
        <w:t>（</w:t>
      </w:r>
      <w:r>
        <w:rPr>
          <w:rFonts w:ascii="宋体" w:hAnsi="宋体" w:cs="宋体" w:eastAsia="宋体" w:hint="default"/>
        </w:rPr>
        <w:t>2</w:t>
      </w:r>
      <w:r>
        <w:rPr/>
        <w:t>）按款项性质分类情况</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535" w:type="dxa"/>
        <w:tblLayout w:type="fixed"/>
        <w:tblCellMar>
          <w:top w:w="0" w:type="dxa"/>
          <w:left w:w="0" w:type="dxa"/>
          <w:bottom w:w="0" w:type="dxa"/>
          <w:right w:w="0" w:type="dxa"/>
        </w:tblCellMar>
        <w:tblLook w:val="01E0"/>
      </w:tblPr>
      <w:tblGrid>
        <w:gridCol w:w="3106"/>
        <w:gridCol w:w="3020"/>
        <w:gridCol w:w="2456"/>
      </w:tblGrid>
      <w:tr>
        <w:trPr>
          <w:trHeight w:val="272" w:hRule="exact"/>
        </w:trPr>
        <w:tc>
          <w:tcPr>
            <w:tcW w:w="3106" w:type="dxa"/>
            <w:tcBorders>
              <w:top w:val="nil" w:sz="6" w:space="0" w:color="auto"/>
              <w:left w:val="nil" w:sz="6" w:space="0" w:color="auto"/>
              <w:bottom w:val="single" w:sz="4" w:space="0" w:color="000000"/>
              <w:right w:val="nil" w:sz="6" w:space="0" w:color="auto"/>
            </w:tcBorders>
          </w:tcPr>
          <w:p>
            <w:pPr>
              <w:pStyle w:val="TableParagraph"/>
              <w:spacing w:line="180" w:lineRule="exact"/>
              <w:ind w:left="1372"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56" w:type="dxa"/>
            <w:tcBorders>
              <w:top w:val="nil" w:sz="6" w:space="0" w:color="auto"/>
              <w:left w:val="nil" w:sz="6" w:space="0" w:color="auto"/>
              <w:bottom w:val="single" w:sz="4" w:space="0" w:color="000000"/>
              <w:right w:val="nil" w:sz="6" w:space="0" w:color="auto"/>
            </w:tcBorders>
          </w:tcPr>
          <w:p>
            <w:pPr>
              <w:pStyle w:val="TableParagraph"/>
              <w:spacing w:line="180"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310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保证金及押金</w:t>
            </w:r>
            <w:r>
              <w:rPr>
                <w:rFonts w:ascii="宋体" w:hAnsi="宋体" w:cs="宋体" w:eastAsia="宋体" w:hint="default"/>
                <w:sz w:val="18"/>
                <w:szCs w:val="18"/>
              </w:rPr>
              <w:t> </w:t>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54"/>
              <w:jc w:val="right"/>
              <w:rPr>
                <w:rFonts w:ascii="宋体" w:hAnsi="宋体" w:cs="宋体" w:eastAsia="宋体" w:hint="default"/>
                <w:sz w:val="18"/>
                <w:szCs w:val="18"/>
              </w:rPr>
            </w:pPr>
            <w:r>
              <w:rPr>
                <w:rFonts w:ascii="宋体"/>
                <w:spacing w:val="1"/>
                <w:sz w:val="18"/>
              </w:rPr>
              <w:t>  </w:t>
            </w:r>
            <w:r>
              <w:rPr>
                <w:rFonts w:ascii="宋体"/>
                <w:spacing w:val="-1"/>
                <w:sz w:val="18"/>
              </w:rPr>
              <w:t>26,078,101.80</w:t>
            </w:r>
          </w:p>
        </w:tc>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25,759,579.27</w:t>
            </w:r>
          </w:p>
        </w:tc>
      </w:tr>
      <w:tr>
        <w:trPr>
          <w:trHeight w:val="439"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员工借支</w:t>
            </w:r>
            <w:r>
              <w:rPr>
                <w:rFonts w:ascii="宋体" w:hAnsi="宋体" w:cs="宋体" w:eastAsia="宋体" w:hint="default"/>
                <w:sz w:val="18"/>
                <w:szCs w:val="18"/>
              </w:rPr>
              <w:t> </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5"/>
              <w:jc w:val="right"/>
              <w:rPr>
                <w:rFonts w:ascii="宋体" w:hAnsi="宋体" w:cs="宋体" w:eastAsia="宋体" w:hint="default"/>
                <w:sz w:val="18"/>
                <w:szCs w:val="18"/>
              </w:rPr>
            </w:pPr>
            <w:r>
              <w:rPr>
                <w:rFonts w:ascii="宋体"/>
                <w:spacing w:val="1"/>
                <w:sz w:val="18"/>
              </w:rPr>
              <w:t>  </w:t>
            </w:r>
            <w:r>
              <w:rPr>
                <w:rFonts w:ascii="宋体"/>
                <w:spacing w:val="-1"/>
                <w:sz w:val="18"/>
              </w:rPr>
              <w:t> 2,497,028.45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898,864.76</w:t>
            </w:r>
          </w:p>
        </w:tc>
      </w:tr>
      <w:tr>
        <w:trPr>
          <w:trHeight w:val="44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3"/>
              <w:jc w:val="right"/>
              <w:rPr>
                <w:rFonts w:ascii="宋体" w:hAnsi="宋体" w:cs="宋体" w:eastAsia="宋体" w:hint="default"/>
                <w:sz w:val="18"/>
                <w:szCs w:val="18"/>
              </w:rPr>
            </w:pPr>
            <w:r>
              <w:rPr>
                <w:rFonts w:ascii="宋体"/>
                <w:spacing w:val="1"/>
                <w:sz w:val="18"/>
              </w:rPr>
              <w:t> </w:t>
            </w:r>
            <w:r>
              <w:rPr>
                <w:rFonts w:ascii="宋体"/>
                <w:spacing w:val="-1"/>
                <w:sz w:val="18"/>
              </w:rPr>
              <w:t>388,825.56</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392,953.77</w:t>
            </w:r>
          </w:p>
        </w:tc>
      </w:tr>
      <w:tr>
        <w:trPr>
          <w:trHeight w:val="311"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4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54"/>
              <w:jc w:val="right"/>
              <w:rPr>
                <w:rFonts w:ascii="宋体" w:hAnsi="宋体" w:cs="宋体" w:eastAsia="宋体" w:hint="default"/>
                <w:sz w:val="18"/>
                <w:szCs w:val="18"/>
              </w:rPr>
            </w:pPr>
            <w:r>
              <w:rPr>
                <w:rFonts w:ascii="宋体"/>
                <w:sz w:val="18"/>
              </w:rPr>
            </w:r>
            <w:r>
              <w:rPr>
                <w:rFonts w:ascii="宋体"/>
                <w:spacing w:val="-1"/>
                <w:sz w:val="18"/>
                <w:u w:val="thick" w:color="000000"/>
              </w:rPr>
              <w:t>28,963,955.81</w:t>
            </w:r>
            <w:r>
              <w:rPr>
                <w:rFonts w:ascii="宋体"/>
                <w:spacing w:val="-1"/>
                <w:sz w:val="18"/>
              </w:rPr>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r>
            <w:r>
              <w:rPr>
                <w:rFonts w:ascii="宋体"/>
                <w:spacing w:val="-1"/>
                <w:sz w:val="18"/>
                <w:u w:val="thick" w:color="000000"/>
              </w:rPr>
              <w:t>27,051,397.80</w:t>
            </w:r>
            <w:r>
              <w:rPr>
                <w:rFonts w:ascii="宋体"/>
                <w:spacing w:val="-1"/>
                <w:sz w:val="18"/>
              </w:rPr>
            </w:r>
          </w:p>
        </w:tc>
      </w:tr>
    </w:tbl>
    <w:p>
      <w:pPr>
        <w:spacing w:line="240" w:lineRule="auto" w:before="5"/>
        <w:rPr>
          <w:rFonts w:ascii="宋体" w:hAnsi="宋体" w:cs="宋体" w:eastAsia="宋体" w:hint="default"/>
          <w:sz w:val="16"/>
          <w:szCs w:val="16"/>
        </w:rPr>
      </w:pPr>
    </w:p>
    <w:p>
      <w:pPr>
        <w:pStyle w:val="BodyText"/>
        <w:spacing w:line="240" w:lineRule="auto" w:before="36"/>
        <w:ind w:left="958" w:right="0"/>
        <w:jc w:val="left"/>
        <w:rPr>
          <w:rFonts w:ascii="宋体" w:hAnsi="宋体" w:cs="宋体" w:eastAsia="宋体" w:hint="default"/>
        </w:rPr>
      </w:pPr>
      <w:r>
        <w:rPr/>
        <w:t>（</w:t>
      </w:r>
      <w:r>
        <w:rPr>
          <w:rFonts w:ascii="宋体" w:hAnsi="宋体" w:cs="宋体" w:eastAsia="宋体" w:hint="default"/>
        </w:rPr>
        <w:t>3</w:t>
      </w:r>
      <w:r>
        <w:rPr/>
        <w:t>）本期计提、收回或转回的坏账准备情况</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228" w:type="dxa"/>
        <w:tblLayout w:type="fixed"/>
        <w:tblCellMar>
          <w:top w:w="0" w:type="dxa"/>
          <w:left w:w="0" w:type="dxa"/>
          <w:bottom w:w="0" w:type="dxa"/>
          <w:right w:w="0" w:type="dxa"/>
        </w:tblCellMar>
        <w:tblLook w:val="01E0"/>
      </w:tblPr>
      <w:tblGrid>
        <w:gridCol w:w="5020"/>
        <w:gridCol w:w="4178"/>
      </w:tblGrid>
      <w:tr>
        <w:trPr>
          <w:trHeight w:val="272" w:hRule="exact"/>
        </w:trPr>
        <w:tc>
          <w:tcPr>
            <w:tcW w:w="5020" w:type="dxa"/>
            <w:tcBorders>
              <w:top w:val="nil" w:sz="6" w:space="0" w:color="auto"/>
              <w:left w:val="nil" w:sz="6" w:space="0" w:color="auto"/>
              <w:bottom w:val="single" w:sz="4" w:space="0" w:color="000000"/>
              <w:right w:val="nil" w:sz="6" w:space="0" w:color="auto"/>
            </w:tcBorders>
          </w:tcPr>
          <w:p>
            <w:pPr>
              <w:pStyle w:val="TableParagraph"/>
              <w:spacing w:line="180" w:lineRule="exact"/>
              <w:ind w:left="33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178" w:type="dxa"/>
            <w:tcBorders>
              <w:top w:val="nil" w:sz="6" w:space="0" w:color="auto"/>
              <w:left w:val="nil" w:sz="6" w:space="0" w:color="auto"/>
              <w:bottom w:val="single" w:sz="4" w:space="0" w:color="000000"/>
              <w:right w:val="nil" w:sz="6" w:space="0" w:color="auto"/>
            </w:tcBorders>
          </w:tcPr>
          <w:p>
            <w:pPr>
              <w:pStyle w:val="TableParagraph"/>
              <w:spacing w:line="180" w:lineRule="exact"/>
              <w:ind w:left="337"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502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17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142,461.35</w:t>
            </w:r>
            <w:r>
              <w:rPr>
                <w:rFonts w:ascii="宋体"/>
                <w:sz w:val="18"/>
              </w:rPr>
              <w:t> </w:t>
            </w:r>
          </w:p>
        </w:tc>
      </w:tr>
      <w:tr>
        <w:trPr>
          <w:trHeight w:val="311"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r>
              <w:rPr>
                <w:rFonts w:ascii="宋体" w:hAnsi="宋体" w:cs="宋体" w:eastAsia="宋体" w:hint="default"/>
                <w:sz w:val="18"/>
                <w:szCs w:val="18"/>
              </w:rPr>
              <w:t> </w:t>
            </w:r>
          </w:p>
        </w:tc>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6"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16"/>
          <w:szCs w:val="16"/>
        </w:rPr>
      </w:pPr>
    </w:p>
    <w:p>
      <w:pPr>
        <w:pStyle w:val="BodyText"/>
        <w:spacing w:line="240" w:lineRule="auto" w:before="36"/>
        <w:ind w:left="958" w:right="0"/>
        <w:jc w:val="left"/>
        <w:rPr>
          <w:rFonts w:ascii="宋体" w:hAnsi="宋体" w:cs="宋体" w:eastAsia="宋体" w:hint="default"/>
        </w:rPr>
      </w:pPr>
      <w:r>
        <w:rPr/>
        <w:t>（</w:t>
      </w:r>
      <w:r>
        <w:rPr>
          <w:rFonts w:ascii="宋体" w:hAnsi="宋体" w:cs="宋体" w:eastAsia="宋体" w:hint="default"/>
        </w:rPr>
        <w:t>4</w:t>
      </w:r>
      <w:r>
        <w:rPr/>
        <w:t>）本期未发生实际核销的其他应收款。</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958" w:right="0"/>
        <w:jc w:val="left"/>
        <w:rPr>
          <w:rFonts w:ascii="宋体" w:hAnsi="宋体" w:cs="宋体" w:eastAsia="宋体" w:hint="default"/>
        </w:rPr>
      </w:pPr>
      <w:r>
        <w:rPr/>
        <w:t>（</w:t>
      </w:r>
      <w:r>
        <w:rPr>
          <w:rFonts w:ascii="宋体" w:hAnsi="宋体" w:cs="宋体" w:eastAsia="宋体" w:hint="default"/>
        </w:rPr>
        <w:t>5</w:t>
      </w:r>
      <w:r>
        <w:rPr/>
        <w:t>）按欠款方归集的期末余额前五名的其他应收款情况</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535" w:type="dxa"/>
        <w:tblLayout w:type="fixed"/>
        <w:tblCellMar>
          <w:top w:w="0" w:type="dxa"/>
          <w:left w:w="0" w:type="dxa"/>
          <w:bottom w:w="0" w:type="dxa"/>
          <w:right w:w="0" w:type="dxa"/>
        </w:tblCellMar>
        <w:tblLook w:val="01E0"/>
      </w:tblPr>
      <w:tblGrid>
        <w:gridCol w:w="1377"/>
        <w:gridCol w:w="1421"/>
        <w:gridCol w:w="1511"/>
        <w:gridCol w:w="975"/>
        <w:gridCol w:w="1604"/>
        <w:gridCol w:w="1692"/>
      </w:tblGrid>
      <w:tr>
        <w:trPr>
          <w:trHeight w:val="673" w:hRule="exact"/>
        </w:trPr>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37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right="53"/>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24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right="4"/>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4" w:type="dxa"/>
            <w:tcBorders>
              <w:top w:val="nil" w:sz="6" w:space="0" w:color="auto"/>
              <w:left w:val="nil" w:sz="6" w:space="0" w:color="auto"/>
              <w:bottom w:val="single" w:sz="4" w:space="0" w:color="000000"/>
              <w:right w:val="nil" w:sz="6" w:space="0" w:color="auto"/>
            </w:tcBorders>
          </w:tcPr>
          <w:p>
            <w:pPr>
              <w:pStyle w:val="TableParagraph"/>
              <w:spacing w:line="180" w:lineRule="exact"/>
              <w:ind w:right="30"/>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81"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
              <w:jc w:val="center"/>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6"/>
              <w:jc w:val="right"/>
              <w:rPr>
                <w:rFonts w:ascii="宋体" w:hAnsi="宋体" w:cs="宋体" w:eastAsia="宋体" w:hint="default"/>
                <w:sz w:val="18"/>
                <w:szCs w:val="18"/>
              </w:rPr>
            </w:pPr>
            <w:r>
              <w:rPr>
                <w:rFonts w:ascii="宋体"/>
                <w:spacing w:val="-1"/>
                <w:sz w:val="18"/>
              </w:rPr>
              <w:t>4,632,131.40</w:t>
            </w:r>
          </w:p>
        </w:tc>
        <w:tc>
          <w:tcPr>
            <w:tcW w:w="97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9"/>
              <w:jc w:val="right"/>
              <w:rPr>
                <w:rFonts w:ascii="宋体" w:hAnsi="宋体" w:cs="宋体" w:eastAsia="宋体" w:hint="default"/>
                <w:sz w:val="18"/>
                <w:szCs w:val="18"/>
              </w:rPr>
            </w:pPr>
            <w:r>
              <w:rPr>
                <w:rFonts w:ascii="宋体"/>
                <w:sz w:val="18"/>
              </w:rPr>
              <w:t>15.99</w:t>
            </w:r>
          </w:p>
        </w:tc>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18"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z w:val="18"/>
              </w:rPr>
              <w:t>138,963.94</w:t>
            </w:r>
            <w:r>
              <w:rPr>
                <w:rFonts w:ascii="宋体"/>
                <w:spacing w:val="-1"/>
                <w:sz w:val="18"/>
              </w:rPr>
              <w:t> </w:t>
            </w:r>
            <w:r>
              <w:rPr>
                <w:rFonts w:ascii="宋体"/>
                <w:sz w:val="18"/>
              </w:rPr>
              <w:t> </w:t>
            </w:r>
          </w:p>
        </w:tc>
      </w:tr>
      <w:tr>
        <w:trPr>
          <w:trHeight w:val="440"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
              <w:jc w:val="center"/>
              <w:rPr>
                <w:rFonts w:ascii="宋体" w:hAnsi="宋体" w:cs="宋体" w:eastAsia="宋体" w:hint="default"/>
                <w:sz w:val="18"/>
                <w:szCs w:val="18"/>
              </w:rPr>
            </w:pPr>
            <w:r>
              <w:rPr>
                <w:rFonts w:ascii="宋体" w:hAnsi="宋体" w:cs="宋体" w:eastAsia="宋体" w:hint="default"/>
                <w:sz w:val="18"/>
                <w:szCs w:val="18"/>
              </w:rPr>
              <w:t>项目质保金</w:t>
            </w:r>
            <w:r>
              <w:rPr>
                <w:rFonts w:ascii="宋体" w:hAnsi="宋体" w:cs="宋体" w:eastAsia="宋体" w:hint="default"/>
                <w:sz w:val="18"/>
                <w:szCs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6"/>
              <w:jc w:val="right"/>
              <w:rPr>
                <w:rFonts w:ascii="宋体" w:hAnsi="宋体" w:cs="宋体" w:eastAsia="宋体" w:hint="default"/>
                <w:sz w:val="18"/>
                <w:szCs w:val="18"/>
              </w:rPr>
            </w:pPr>
            <w:r>
              <w:rPr>
                <w:rFonts w:ascii="宋体"/>
                <w:spacing w:val="1"/>
                <w:sz w:val="18"/>
              </w:rPr>
              <w:t>  </w:t>
            </w:r>
            <w:r>
              <w:rPr>
                <w:rFonts w:ascii="宋体"/>
                <w:spacing w:val="-1"/>
                <w:sz w:val="18"/>
              </w:rPr>
              <w:t>411,442.80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宋体" w:hAnsi="宋体" w:cs="宋体" w:eastAsia="宋体" w:hint="default"/>
                <w:sz w:val="18"/>
                <w:szCs w:val="18"/>
              </w:rPr>
            </w:pPr>
            <w:r>
              <w:rPr>
                <w:rFonts w:ascii="宋体"/>
                <w:sz w:val="18"/>
              </w:rPr>
              <w:t>1.42</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6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z w:val="18"/>
              </w:rPr>
              <w:t>12,343.29</w:t>
            </w:r>
            <w:r>
              <w:rPr>
                <w:rFonts w:ascii="宋体"/>
                <w:spacing w:val="-1"/>
                <w:sz w:val="18"/>
              </w:rPr>
              <w:t> </w:t>
            </w:r>
            <w:r>
              <w:rPr>
                <w:rFonts w:ascii="宋体"/>
                <w:sz w:val="18"/>
              </w:rPr>
              <w:t> </w:t>
            </w:r>
          </w:p>
        </w:tc>
      </w:tr>
      <w:tr>
        <w:trPr>
          <w:trHeight w:val="439"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
              <w:jc w:val="center"/>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4"/>
              <w:jc w:val="right"/>
              <w:rPr>
                <w:rFonts w:ascii="宋体" w:hAnsi="宋体" w:cs="宋体" w:eastAsia="宋体" w:hint="default"/>
                <w:sz w:val="18"/>
                <w:szCs w:val="18"/>
              </w:rPr>
            </w:pPr>
            <w:r>
              <w:rPr>
                <w:rFonts w:ascii="宋体"/>
                <w:spacing w:val="1"/>
                <w:sz w:val="18"/>
              </w:rPr>
              <w:t> </w:t>
            </w:r>
            <w:r>
              <w:rPr>
                <w:rFonts w:ascii="宋体"/>
                <w:spacing w:val="-1"/>
                <w:sz w:val="18"/>
              </w:rPr>
              <w:t>3,944,511.20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9"/>
              <w:jc w:val="right"/>
              <w:rPr>
                <w:rFonts w:ascii="宋体" w:hAnsi="宋体" w:cs="宋体" w:eastAsia="宋体" w:hint="default"/>
                <w:sz w:val="18"/>
                <w:szCs w:val="18"/>
              </w:rPr>
            </w:pPr>
            <w:r>
              <w:rPr>
                <w:rFonts w:ascii="宋体"/>
                <w:sz w:val="18"/>
              </w:rPr>
              <w:t>13.62</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64" w:right="0"/>
              <w:jc w:val="left"/>
              <w:rPr>
                <w:rFonts w:ascii="宋体" w:hAnsi="宋体" w:cs="宋体" w:eastAsia="宋体" w:hint="default"/>
                <w:sz w:val="18"/>
                <w:szCs w:val="18"/>
              </w:rPr>
            </w:pPr>
            <w:r>
              <w:rPr>
                <w:rFonts w:ascii="宋体"/>
                <w:spacing w:val="1"/>
                <w:sz w:val="18"/>
              </w:rPr>
              <w:t>  </w:t>
            </w:r>
            <w:r>
              <w:rPr>
                <w:rFonts w:ascii="宋体"/>
                <w:sz w:val="18"/>
              </w:rPr>
              <w:t>118,335.34</w:t>
            </w:r>
            <w:r>
              <w:rPr>
                <w:rFonts w:ascii="宋体"/>
                <w:spacing w:val="-1"/>
                <w:sz w:val="18"/>
              </w:rPr>
              <w:t> </w:t>
            </w:r>
            <w:r>
              <w:rPr>
                <w:rFonts w:ascii="宋体"/>
                <w:sz w:val="18"/>
              </w:rPr>
              <w:t> </w:t>
            </w:r>
          </w:p>
        </w:tc>
      </w:tr>
      <w:tr>
        <w:trPr>
          <w:trHeight w:val="440"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
              <w:jc w:val="center"/>
              <w:rPr>
                <w:rFonts w:ascii="宋体" w:hAnsi="宋体" w:cs="宋体" w:eastAsia="宋体" w:hint="default"/>
                <w:sz w:val="18"/>
                <w:szCs w:val="18"/>
              </w:rPr>
            </w:pPr>
            <w:r>
              <w:rPr>
                <w:rFonts w:ascii="宋体" w:hAnsi="宋体" w:cs="宋体" w:eastAsia="宋体" w:hint="default"/>
                <w:sz w:val="18"/>
                <w:szCs w:val="18"/>
              </w:rPr>
              <w:t>现金保证金</w:t>
            </w:r>
            <w:r>
              <w:rPr>
                <w:rFonts w:ascii="宋体" w:hAnsi="宋体" w:cs="宋体" w:eastAsia="宋体" w:hint="default"/>
                <w:sz w:val="18"/>
                <w:szCs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4"/>
              <w:jc w:val="right"/>
              <w:rPr>
                <w:rFonts w:ascii="宋体" w:hAnsi="宋体" w:cs="宋体" w:eastAsia="宋体" w:hint="default"/>
                <w:sz w:val="18"/>
                <w:szCs w:val="18"/>
              </w:rPr>
            </w:pPr>
            <w:r>
              <w:rPr>
                <w:rFonts w:ascii="宋体"/>
                <w:spacing w:val="1"/>
                <w:sz w:val="18"/>
              </w:rPr>
              <w:t> </w:t>
            </w:r>
            <w:r>
              <w:rPr>
                <w:rFonts w:ascii="宋体"/>
                <w:spacing w:val="-1"/>
                <w:sz w:val="18"/>
              </w:rPr>
              <w:t>3,198,162.45</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9"/>
              <w:jc w:val="right"/>
              <w:rPr>
                <w:rFonts w:ascii="宋体" w:hAnsi="宋体" w:cs="宋体" w:eastAsia="宋体" w:hint="default"/>
                <w:sz w:val="18"/>
                <w:szCs w:val="18"/>
              </w:rPr>
            </w:pPr>
            <w:r>
              <w:rPr>
                <w:rFonts w:ascii="宋体"/>
                <w:sz w:val="18"/>
              </w:rPr>
              <w:t>11.04</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8"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z w:val="18"/>
              </w:rPr>
              <w:t>95,944.87</w:t>
            </w:r>
            <w:r>
              <w:rPr>
                <w:rFonts w:ascii="宋体"/>
                <w:spacing w:val="-1"/>
                <w:sz w:val="18"/>
              </w:rPr>
              <w:t> </w:t>
            </w:r>
            <w:r>
              <w:rPr>
                <w:rFonts w:ascii="宋体"/>
                <w:sz w:val="18"/>
              </w:rPr>
              <w:t> </w:t>
            </w:r>
          </w:p>
        </w:tc>
      </w:tr>
      <w:tr>
        <w:trPr>
          <w:trHeight w:val="440"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3"/>
              <w:jc w:val="center"/>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z w:val="18"/>
                <w:szCs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4"/>
              <w:jc w:val="right"/>
              <w:rPr>
                <w:rFonts w:ascii="宋体" w:hAnsi="宋体" w:cs="宋体" w:eastAsia="宋体" w:hint="default"/>
                <w:sz w:val="18"/>
                <w:szCs w:val="18"/>
              </w:rPr>
            </w:pPr>
            <w:r>
              <w:rPr>
                <w:rFonts w:ascii="宋体"/>
                <w:spacing w:val="1"/>
                <w:sz w:val="18"/>
              </w:rPr>
              <w:t> </w:t>
            </w:r>
            <w:r>
              <w:rPr>
                <w:rFonts w:ascii="宋体"/>
                <w:spacing w:val="-1"/>
                <w:sz w:val="18"/>
              </w:rPr>
              <w:t>2,000,000.00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宋体" w:hAnsi="宋体" w:cs="宋体" w:eastAsia="宋体" w:hint="default"/>
                <w:sz w:val="18"/>
                <w:szCs w:val="18"/>
              </w:rPr>
            </w:pPr>
            <w:r>
              <w:rPr>
                <w:rFonts w:ascii="宋体"/>
                <w:sz w:val="18"/>
              </w:rPr>
              <w:t>6.91</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64" w:right="0"/>
              <w:jc w:val="left"/>
              <w:rPr>
                <w:rFonts w:ascii="宋体" w:hAnsi="宋体" w:cs="宋体" w:eastAsia="宋体" w:hint="default"/>
                <w:sz w:val="18"/>
                <w:szCs w:val="18"/>
              </w:rPr>
            </w:pPr>
            <w:r>
              <w:rPr>
                <w:rFonts w:ascii="宋体"/>
                <w:spacing w:val="1"/>
                <w:sz w:val="18"/>
              </w:rPr>
              <w:t>  </w:t>
            </w:r>
            <w:r>
              <w:rPr>
                <w:rFonts w:ascii="宋体"/>
                <w:sz w:val="18"/>
              </w:rPr>
              <w:t>100,000.00</w:t>
            </w:r>
            <w:r>
              <w:rPr>
                <w:rFonts w:ascii="宋体"/>
                <w:spacing w:val="-1"/>
                <w:sz w:val="18"/>
              </w:rPr>
              <w:t> </w:t>
            </w:r>
            <w:r>
              <w:rPr>
                <w:rFonts w:ascii="宋体"/>
                <w:sz w:val="18"/>
              </w:rPr>
              <w:t> </w:t>
            </w:r>
          </w:p>
        </w:tc>
      </w:tr>
      <w:tr>
        <w:trPr>
          <w:trHeight w:val="440"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
              <w:jc w:val="center"/>
              <w:rPr>
                <w:rFonts w:ascii="宋体" w:hAnsi="宋体" w:cs="宋体" w:eastAsia="宋体" w:hint="default"/>
                <w:sz w:val="18"/>
                <w:szCs w:val="18"/>
              </w:rPr>
            </w:pPr>
            <w:r>
              <w:rPr>
                <w:rFonts w:ascii="宋体" w:hAnsi="宋体" w:cs="宋体" w:eastAsia="宋体" w:hint="default"/>
                <w:sz w:val="18"/>
                <w:szCs w:val="18"/>
              </w:rPr>
              <w:t>民工保证金</w:t>
            </w:r>
            <w:r>
              <w:rPr>
                <w:rFonts w:ascii="宋体" w:hAnsi="宋体" w:cs="宋体" w:eastAsia="宋体" w:hint="default"/>
                <w:sz w:val="18"/>
                <w:szCs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4"/>
              <w:jc w:val="right"/>
              <w:rPr>
                <w:rFonts w:ascii="宋体" w:hAnsi="宋体" w:cs="宋体" w:eastAsia="宋体" w:hint="default"/>
                <w:sz w:val="18"/>
                <w:szCs w:val="18"/>
              </w:rPr>
            </w:pPr>
            <w:r>
              <w:rPr>
                <w:rFonts w:ascii="宋体"/>
                <w:spacing w:val="1"/>
                <w:sz w:val="18"/>
              </w:rPr>
              <w:t> </w:t>
            </w:r>
            <w:r>
              <w:rPr>
                <w:rFonts w:ascii="宋体"/>
                <w:spacing w:val="-1"/>
                <w:sz w:val="18"/>
              </w:rPr>
              <w:t>1,000,000.00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9"/>
              <w:jc w:val="right"/>
              <w:rPr>
                <w:rFonts w:ascii="宋体" w:hAnsi="宋体" w:cs="宋体" w:eastAsia="宋体" w:hint="default"/>
                <w:sz w:val="18"/>
                <w:szCs w:val="18"/>
              </w:rPr>
            </w:pPr>
            <w:r>
              <w:rPr>
                <w:rFonts w:ascii="宋体"/>
                <w:sz w:val="18"/>
              </w:rPr>
              <w:t>3.45</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8"/>
                <w:szCs w:val="18"/>
              </w:rPr>
            </w:pPr>
            <w:r>
              <w:rPr>
                <w:rFonts w:ascii="宋体"/>
                <w:sz w:val="18"/>
              </w:rPr>
              <w:t> </w:t>
            </w:r>
          </w:p>
        </w:tc>
      </w:tr>
      <w:tr>
        <w:trPr>
          <w:trHeight w:val="310"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5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
              <w:jc w:val="center"/>
              <w:rPr>
                <w:rFonts w:ascii="宋体" w:hAnsi="宋体" w:cs="宋体" w:eastAsia="宋体" w:hint="default"/>
                <w:sz w:val="18"/>
                <w:szCs w:val="18"/>
              </w:rPr>
            </w:pPr>
            <w:r>
              <w:rPr>
                <w:rFonts w:ascii="宋体"/>
                <w:sz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4"/>
              <w:jc w:val="right"/>
              <w:rPr>
                <w:rFonts w:ascii="宋体" w:hAnsi="宋体" w:cs="宋体" w:eastAsia="宋体" w:hint="default"/>
                <w:sz w:val="18"/>
                <w:szCs w:val="18"/>
              </w:rPr>
            </w:pPr>
            <w:r>
              <w:rPr>
                <w:rFonts w:ascii="宋体"/>
                <w:sz w:val="18"/>
              </w:rPr>
            </w:r>
            <w:r>
              <w:rPr>
                <w:rFonts w:ascii="宋体"/>
                <w:spacing w:val="-1"/>
                <w:sz w:val="18"/>
                <w:u w:val="thick" w:color="000000"/>
              </w:rPr>
              <w:t>15,186,247.85</w:t>
            </w:r>
            <w:r>
              <w:rPr>
                <w:rFonts w:ascii="宋体"/>
                <w:spacing w:val="-1"/>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 </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9"/>
              <w:jc w:val="right"/>
              <w:rPr>
                <w:rFonts w:ascii="宋体" w:hAnsi="宋体" w:cs="宋体" w:eastAsia="宋体" w:hint="default"/>
                <w:sz w:val="18"/>
                <w:szCs w:val="18"/>
              </w:rPr>
            </w:pPr>
            <w:r>
              <w:rPr>
                <w:rFonts w:ascii="宋体"/>
                <w:sz w:val="18"/>
              </w:rPr>
            </w:r>
            <w:r>
              <w:rPr>
                <w:rFonts w:ascii="宋体"/>
                <w:sz w:val="18"/>
                <w:u w:val="thick" w:color="000000"/>
              </w:rPr>
              <w:t>52.43</w:t>
            </w:r>
            <w:r>
              <w:rPr>
                <w:rFonts w:ascii="宋体"/>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89" w:right="0"/>
              <w:jc w:val="left"/>
              <w:rPr>
                <w:rFonts w:ascii="宋体" w:hAnsi="宋体" w:cs="宋体" w:eastAsia="宋体" w:hint="default"/>
                <w:sz w:val="18"/>
                <w:szCs w:val="18"/>
              </w:rPr>
            </w:pPr>
            <w:r>
              <w:rPr>
                <w:rFonts w:ascii="宋体"/>
                <w:sz w:val="18"/>
              </w:rPr>
            </w:r>
            <w:r>
              <w:rPr>
                <w:rFonts w:ascii="宋体"/>
                <w:sz w:val="18"/>
                <w:u w:val="thick" w:color="000000"/>
              </w:rPr>
              <w:t>465,587.44</w:t>
            </w:r>
            <w:r>
              <w:rPr>
                <w:rFonts w:ascii="宋体"/>
                <w:sz w:val="18"/>
              </w:rPr>
            </w:r>
          </w:p>
        </w:tc>
      </w:tr>
    </w:tbl>
    <w:p>
      <w:pPr>
        <w:spacing w:line="240" w:lineRule="auto" w:before="7"/>
        <w:rPr>
          <w:rFonts w:ascii="宋体" w:hAnsi="宋体" w:cs="宋体" w:eastAsia="宋体" w:hint="default"/>
          <w:sz w:val="16"/>
          <w:szCs w:val="16"/>
        </w:rPr>
      </w:pPr>
    </w:p>
    <w:p>
      <w:pPr>
        <w:pStyle w:val="BodyText"/>
        <w:spacing w:line="240" w:lineRule="auto" w:before="36"/>
        <w:ind w:left="958" w:right="0"/>
        <w:jc w:val="left"/>
        <w:rPr>
          <w:rFonts w:ascii="宋体" w:hAnsi="宋体" w:cs="宋体" w:eastAsia="宋体" w:hint="default"/>
        </w:rPr>
      </w:pPr>
      <w:r>
        <w:rPr/>
        <w:t>（</w:t>
      </w:r>
      <w:r>
        <w:rPr>
          <w:rFonts w:ascii="宋体" w:hAnsi="宋体" w:cs="宋体" w:eastAsia="宋体" w:hint="default"/>
        </w:rPr>
        <w:t>6</w:t>
      </w:r>
      <w:r>
        <w:rPr/>
        <w:t>）本期无应收政府补助。</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958" w:right="0"/>
        <w:jc w:val="left"/>
        <w:rPr>
          <w:rFonts w:ascii="宋体" w:hAnsi="宋体" w:cs="宋体" w:eastAsia="宋体" w:hint="default"/>
        </w:rPr>
      </w:pPr>
      <w:r>
        <w:rPr/>
        <w:t>（</w:t>
      </w:r>
      <w:r>
        <w:rPr>
          <w:rFonts w:ascii="宋体" w:hAnsi="宋体" w:cs="宋体" w:eastAsia="宋体" w:hint="default"/>
        </w:rPr>
        <w:t>7</w:t>
      </w:r>
      <w:r>
        <w:rPr/>
        <w:t>）期末无因金融资产转移而终止确认的其他应收款。</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958" w:right="0"/>
        <w:jc w:val="left"/>
        <w:rPr>
          <w:rFonts w:ascii="宋体" w:hAnsi="宋体" w:cs="宋体" w:eastAsia="宋体" w:hint="default"/>
        </w:rPr>
      </w:pPr>
      <w:r>
        <w:rPr/>
        <w:t>（</w:t>
      </w:r>
      <w:r>
        <w:rPr>
          <w:rFonts w:ascii="宋体" w:hAnsi="宋体" w:cs="宋体" w:eastAsia="宋体" w:hint="default"/>
        </w:rPr>
        <w:t>8</w:t>
      </w:r>
      <w:r>
        <w:rPr/>
        <w:t>）本期无转移其他应收款且继续涉入形成的资产、负债。</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958" w:right="0"/>
        <w:jc w:val="left"/>
        <w:rPr>
          <w:rFonts w:ascii="宋体" w:hAnsi="宋体" w:cs="宋体" w:eastAsia="宋体" w:hint="default"/>
        </w:rPr>
      </w:pPr>
      <w:r>
        <w:rPr/>
        <w:t>（三）长期股权投资</w:t>
      </w:r>
      <w:r>
        <w:rPr>
          <w:rFonts w:ascii="宋体" w:hAnsi="宋体" w:cs="宋体" w:eastAsia="宋体" w:hint="default"/>
        </w:rPr>
        <w:t> </w:t>
      </w:r>
    </w:p>
    <w:p>
      <w:pPr>
        <w:spacing w:line="240" w:lineRule="auto" w:before="12"/>
        <w:rPr>
          <w:rFonts w:ascii="宋体" w:hAnsi="宋体" w:cs="宋体" w:eastAsia="宋体" w:hint="default"/>
          <w:sz w:val="17"/>
          <w:szCs w:val="17"/>
        </w:rPr>
      </w:pPr>
    </w:p>
    <w:p>
      <w:pPr>
        <w:tabs>
          <w:tab w:pos="7374" w:val="left" w:leader="none"/>
        </w:tabs>
        <w:spacing w:before="44"/>
        <w:ind w:left="3721"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5"/>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1267" w:top="1440" w:bottom="1460" w:left="1260" w:right="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before="0"/>
        <w:ind w:left="993"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367" w:lineRule="auto" w:before="85"/>
        <w:ind w:left="40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tabs>
          <w:tab w:pos="1922" w:val="left" w:leader="none"/>
        </w:tabs>
        <w:spacing w:before="0"/>
        <w:ind w:left="409"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b/>
          <w:bCs/>
          <w:w w:val="95"/>
          <w:sz w:val="18"/>
          <w:szCs w:val="18"/>
        </w:rPr>
        <w:tab/>
      </w: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367" w:lineRule="auto" w:before="85"/>
        <w:ind w:left="38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before="0"/>
        <w:ind w:left="383"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260" w:right="0"/>
          <w:cols w:num="6" w:equalWidth="0">
            <w:col w:w="1447" w:space="198"/>
            <w:col w:w="1807" w:space="40"/>
            <w:col w:w="863" w:space="40"/>
            <w:col w:w="2735" w:space="40"/>
            <w:col w:w="839" w:space="40"/>
            <w:col w:w="2601"/>
          </w:cols>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72.65pt;height:.5pt;mso-position-horizontal-relative:char;mso-position-vertical-relative:line" coordorigin="0,0" coordsize="9453,10">
            <v:group style="position:absolute;left:5;top:5;width:2141;height:2" coordorigin="5,5" coordsize="2141,2">
              <v:shape style="position:absolute;left:5;top:5;width:2141;height:2" coordorigin="5,5" coordsize="2141,0" path="m5,5l2146,5e" filled="false" stroked="true" strokeweight=".47998pt" strokecolor="#000000">
                <v:path arrowok="t"/>
              </v:shape>
            </v:group>
            <v:group style="position:absolute;left:2146;top:5;width:10;height:2" coordorigin="2146,5" coordsize="10,2">
              <v:shape style="position:absolute;left:2146;top:5;width:10;height:2" coordorigin="2146,5" coordsize="10,0" path="m2146,5l2155,5e" filled="false" stroked="true" strokeweight=".47998pt" strokecolor="#000000">
                <v:path arrowok="t"/>
              </v:shape>
            </v:group>
            <v:group style="position:absolute;left:2155;top:5;width:1503;height:2" coordorigin="2155,5" coordsize="1503,2">
              <v:shape style="position:absolute;left:2155;top:5;width:1503;height:2" coordorigin="2155,5" coordsize="1503,0" path="m2155,5l3658,5e" filled="false" stroked="true" strokeweight=".47998pt" strokecolor="#000000">
                <v:path arrowok="t"/>
              </v:shape>
            </v:group>
            <v:group style="position:absolute;left:3658;top:5;width:10;height:2" coordorigin="3658,5" coordsize="10,2">
              <v:shape style="position:absolute;left:3658;top:5;width:10;height:2" coordorigin="3658,5" coordsize="10,0" path="m3658,5l3668,5e" filled="false" stroked="true" strokeweight=".47998pt" strokecolor="#000000">
                <v:path arrowok="t"/>
              </v:shape>
            </v:group>
            <v:group style="position:absolute;left:3668;top:5;width:639;height:2" coordorigin="3668,5" coordsize="639,2">
              <v:shape style="position:absolute;left:3668;top:5;width:639;height:2" coordorigin="3668,5" coordsize="639,0" path="m3668,5l4306,5e" filled="false" stroked="true" strokeweight=".47998pt" strokecolor="#000000">
                <v:path arrowok="t"/>
              </v:shape>
            </v:group>
            <v:group style="position:absolute;left:4306;top:5;width:10;height:2" coordorigin="4306,5" coordsize="10,2">
              <v:shape style="position:absolute;left:4306;top:5;width:10;height:2" coordorigin="4306,5" coordsize="10,0" path="m4306,5l4316,5e" filled="false" stroked="true" strokeweight=".47998pt" strokecolor="#000000">
                <v:path arrowok="t"/>
              </v:shape>
            </v:group>
            <v:group style="position:absolute;left:4316;top:5;width:1506;height:2" coordorigin="4316,5" coordsize="1506,2">
              <v:shape style="position:absolute;left:4316;top:5;width:1506;height:2" coordorigin="4316,5" coordsize="1506,0" path="m4316,5l5821,5e" filled="false" stroked="true" strokeweight=".47998pt" strokecolor="#000000">
                <v:path arrowok="t"/>
              </v:shape>
            </v:group>
            <v:group style="position:absolute;left:5821;top:5;width:10;height:2" coordorigin="5821,5" coordsize="10,2">
              <v:shape style="position:absolute;left:5821;top:5;width:10;height:2" coordorigin="5821,5" coordsize="10,0" path="m5821,5l5831,5e" filled="false" stroked="true" strokeweight=".47998pt" strokecolor="#000000">
                <v:path arrowok="t"/>
              </v:shape>
            </v:group>
            <v:group style="position:absolute;left:5831;top:5;width:1503;height:2" coordorigin="5831,5" coordsize="1503,2">
              <v:shape style="position:absolute;left:5831;top:5;width:1503;height:2" coordorigin="5831,5" coordsize="1503,0" path="m5831,5l7333,5e" filled="false" stroked="true" strokeweight=".47998pt" strokecolor="#000000">
                <v:path arrowok="t"/>
              </v:shape>
            </v:group>
            <v:group style="position:absolute;left:7333;top:5;width:10;height:2" coordorigin="7333,5" coordsize="10,2">
              <v:shape style="position:absolute;left:7333;top:5;width:10;height:2" coordorigin="7333,5" coordsize="10,0" path="m7333,5l7343,5e" filled="false" stroked="true" strokeweight=".47998pt" strokecolor="#000000">
                <v:path arrowok="t"/>
              </v:shape>
            </v:group>
            <v:group style="position:absolute;left:7343;top:5;width:594;height:2" coordorigin="7343,5" coordsize="594,2">
              <v:shape style="position:absolute;left:7343;top:5;width:594;height:2" coordorigin="7343,5" coordsize="594,0" path="m7343,5l7936,5e" filled="false" stroked="true" strokeweight=".47998pt" strokecolor="#000000">
                <v:path arrowok="t"/>
              </v:shape>
            </v:group>
            <v:group style="position:absolute;left:7936;top:5;width:10;height:2" coordorigin="7936,5" coordsize="10,2">
              <v:shape style="position:absolute;left:7936;top:5;width:10;height:2" coordorigin="7936,5" coordsize="10,0" path="m7936,5l7946,5e" filled="false" stroked="true" strokeweight=".47998pt" strokecolor="#000000">
                <v:path arrowok="t"/>
              </v:shape>
            </v:group>
            <v:group style="position:absolute;left:7946;top:5;width:1503;height:2" coordorigin="7946,5" coordsize="1503,2">
              <v:shape style="position:absolute;left:7946;top:5;width:1503;height:2" coordorigin="7946,5" coordsize="1503,0" path="m7946,5l9448,5e" filled="false" stroked="true" strokeweight=".47998pt" strokecolor="#000000">
                <v:path arrowok="t"/>
              </v:shape>
            </v:group>
          </v:group>
        </w:pict>
      </w:r>
      <w:r>
        <w:rPr>
          <w:rFonts w:ascii="宋体" w:hAnsi="宋体" w:cs="宋体" w:eastAsia="宋体" w:hint="default"/>
          <w:sz w:val="2"/>
          <w:szCs w:val="2"/>
        </w:rPr>
      </w:r>
    </w:p>
    <w:p>
      <w:pPr>
        <w:tabs>
          <w:tab w:pos="2369" w:val="left" w:leader="none"/>
          <w:tab w:pos="4083" w:val="left" w:leader="none"/>
          <w:tab w:pos="4534" w:val="left" w:leader="none"/>
          <w:tab w:pos="7734" w:val="left" w:leader="none"/>
          <w:tab w:pos="8161" w:val="left" w:leader="none"/>
        </w:tabs>
        <w:spacing w:before="105"/>
        <w:ind w:left="214" w:right="0" w:firstLine="0"/>
        <w:jc w:val="left"/>
        <w:rPr>
          <w:rFonts w:ascii="宋体" w:hAnsi="宋体" w:cs="宋体" w:eastAsia="宋体" w:hint="default"/>
          <w:sz w:val="18"/>
          <w:szCs w:val="18"/>
        </w:rPr>
      </w:pPr>
      <w:r>
        <w:rPr>
          <w:rFonts w:ascii="宋体" w:hAnsi="宋体" w:cs="宋体" w:eastAsia="宋体" w:hint="default"/>
          <w:spacing w:val="-1"/>
          <w:sz w:val="18"/>
          <w:szCs w:val="18"/>
        </w:rPr>
        <w:t>对子公司投资</w:t>
      </w:r>
      <w:r>
        <w:rPr>
          <w:rFonts w:ascii="宋体" w:hAnsi="宋体" w:cs="宋体" w:eastAsia="宋体" w:hint="default"/>
          <w:spacing w:val="-1"/>
          <w:sz w:val="18"/>
          <w:szCs w:val="18"/>
        </w:rPr>
        <w:tab/>
        <w:t>158,320,388.31</w:t>
        <w:tab/>
        <w:tab/>
        <w:t>158,320,388.31</w:t>
      </w:r>
      <w:r>
        <w:rPr>
          <w:rFonts w:ascii="宋体" w:hAnsi="宋体" w:cs="宋体" w:eastAsia="宋体" w:hint="default"/>
          <w:sz w:val="18"/>
          <w:szCs w:val="18"/>
        </w:rPr>
        <w:t>   </w:t>
      </w:r>
      <w:r>
        <w:rPr>
          <w:rFonts w:ascii="宋体" w:hAnsi="宋体" w:cs="宋体" w:eastAsia="宋体" w:hint="default"/>
          <w:spacing w:val="-1"/>
          <w:sz w:val="18"/>
          <w:szCs w:val="18"/>
        </w:rPr>
        <w:t>158,320,388.31</w:t>
        <w:tab/>
        <w:tab/>
        <w:t>158,320,388.31 </w:t>
      </w:r>
    </w:p>
    <w:p>
      <w:pPr>
        <w:spacing w:after="0"/>
        <w:jc w:val="left"/>
        <w:rPr>
          <w:rFonts w:ascii="宋体" w:hAnsi="宋体" w:cs="宋体" w:eastAsia="宋体" w:hint="default"/>
          <w:sz w:val="18"/>
          <w:szCs w:val="18"/>
        </w:rPr>
        <w:sectPr>
          <w:type w:val="continuous"/>
          <w:pgSz w:w="11910" w:h="16840"/>
          <w:pgMar w:top="640" w:bottom="1460" w:left="1260" w:right="0"/>
        </w:sectPr>
      </w:pP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223"/>
        <w:gridCol w:w="1665"/>
        <w:gridCol w:w="452"/>
        <w:gridCol w:w="1612"/>
        <w:gridCol w:w="1600"/>
        <w:gridCol w:w="428"/>
        <w:gridCol w:w="1719"/>
      </w:tblGrid>
      <w:tr>
        <w:trPr>
          <w:trHeight w:val="310" w:hRule="exact"/>
        </w:trPr>
        <w:tc>
          <w:tcPr>
            <w:tcW w:w="222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r>
              <w:rPr>
                <w:rFonts w:ascii="宋体" w:hAnsi="宋体" w:cs="宋体" w:eastAsia="宋体" w:hint="default"/>
                <w:sz w:val="18"/>
                <w:szCs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180" w:lineRule="exact"/>
              <w:ind w:right="44"/>
              <w:jc w:val="center"/>
              <w:rPr>
                <w:rFonts w:ascii="宋体" w:hAnsi="宋体" w:cs="宋体" w:eastAsia="宋体" w:hint="default"/>
                <w:sz w:val="18"/>
                <w:szCs w:val="18"/>
              </w:rPr>
            </w:pPr>
            <w:r>
              <w:rPr>
                <w:rFonts w:ascii="宋体"/>
                <w:sz w:val="18"/>
              </w:rPr>
              <w:t>8,623,245.54 </w:t>
            </w:r>
          </w:p>
        </w:tc>
        <w:tc>
          <w:tcPr>
            <w:tcW w:w="452" w:type="dxa"/>
            <w:tcBorders>
              <w:top w:val="nil" w:sz="6" w:space="0" w:color="auto"/>
              <w:left w:val="nil" w:sz="6" w:space="0" w:color="auto"/>
              <w:bottom w:val="nil" w:sz="6" w:space="0" w:color="auto"/>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sz w:val="18"/>
              </w:rPr>
              <w:t> </w:t>
            </w:r>
          </w:p>
        </w:tc>
        <w:tc>
          <w:tcPr>
            <w:tcW w:w="1612" w:type="dxa"/>
            <w:tcBorders>
              <w:top w:val="nil" w:sz="6" w:space="0" w:color="auto"/>
              <w:left w:val="nil" w:sz="6" w:space="0" w:color="auto"/>
              <w:bottom w:val="nil" w:sz="6" w:space="0" w:color="auto"/>
              <w:right w:val="nil" w:sz="6" w:space="0" w:color="auto"/>
            </w:tcBorders>
          </w:tcPr>
          <w:p>
            <w:pPr>
              <w:pStyle w:val="TableParagraph"/>
              <w:spacing w:line="180" w:lineRule="exact"/>
              <w:ind w:left="97" w:right="0"/>
              <w:jc w:val="center"/>
              <w:rPr>
                <w:rFonts w:ascii="宋体" w:hAnsi="宋体" w:cs="宋体" w:eastAsia="宋体" w:hint="default"/>
                <w:sz w:val="18"/>
                <w:szCs w:val="18"/>
              </w:rPr>
            </w:pPr>
            <w:r>
              <w:rPr>
                <w:rFonts w:ascii="宋体"/>
                <w:sz w:val="18"/>
              </w:rPr>
              <w:t>8,623,245.54 </w:t>
            </w:r>
          </w:p>
        </w:tc>
        <w:tc>
          <w:tcPr>
            <w:tcW w:w="1600" w:type="dxa"/>
            <w:tcBorders>
              <w:top w:val="nil" w:sz="6" w:space="0" w:color="auto"/>
              <w:left w:val="nil" w:sz="6" w:space="0" w:color="auto"/>
              <w:bottom w:val="nil" w:sz="6" w:space="0" w:color="auto"/>
              <w:right w:val="nil" w:sz="6" w:space="0" w:color="auto"/>
            </w:tcBorders>
          </w:tcPr>
          <w:p>
            <w:pPr>
              <w:pStyle w:val="TableParagraph"/>
              <w:spacing w:line="180" w:lineRule="exact"/>
              <w:ind w:right="83"/>
              <w:jc w:val="center"/>
              <w:rPr>
                <w:rFonts w:ascii="宋体" w:hAnsi="宋体" w:cs="宋体" w:eastAsia="宋体" w:hint="default"/>
                <w:sz w:val="18"/>
                <w:szCs w:val="18"/>
              </w:rPr>
            </w:pPr>
            <w:r>
              <w:rPr>
                <w:rFonts w:ascii="宋体"/>
                <w:sz w:val="18"/>
              </w:rPr>
              <w:t>1,798,927.44 </w:t>
            </w:r>
          </w:p>
        </w:tc>
        <w:tc>
          <w:tcPr>
            <w:tcW w:w="428"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sz w:val="18"/>
              </w:rPr>
              <w:t> </w:t>
            </w:r>
          </w:p>
        </w:tc>
        <w:tc>
          <w:tcPr>
            <w:tcW w:w="1719" w:type="dxa"/>
            <w:tcBorders>
              <w:top w:val="nil" w:sz="6" w:space="0" w:color="auto"/>
              <w:left w:val="nil" w:sz="6" w:space="0" w:color="auto"/>
              <w:bottom w:val="nil" w:sz="6" w:space="0" w:color="auto"/>
              <w:right w:val="nil" w:sz="6" w:space="0" w:color="auto"/>
            </w:tcBorders>
          </w:tcPr>
          <w:p>
            <w:pPr>
              <w:pStyle w:val="TableParagraph"/>
              <w:spacing w:line="180" w:lineRule="exact"/>
              <w:ind w:right="27"/>
              <w:jc w:val="center"/>
              <w:rPr>
                <w:rFonts w:ascii="宋体" w:hAnsi="宋体" w:cs="宋体" w:eastAsia="宋体" w:hint="default"/>
                <w:sz w:val="18"/>
                <w:szCs w:val="18"/>
              </w:rPr>
            </w:pPr>
            <w:r>
              <w:rPr>
                <w:rFonts w:ascii="宋体"/>
                <w:sz w:val="18"/>
              </w:rPr>
              <w:t>1,798,927.44 </w:t>
            </w:r>
          </w:p>
        </w:tc>
      </w:tr>
      <w:tr>
        <w:trPr>
          <w:trHeight w:val="310" w:hRule="exact"/>
        </w:trPr>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7"/>
              <w:jc w:val="center"/>
              <w:rPr>
                <w:rFonts w:ascii="宋体" w:hAnsi="宋体" w:cs="宋体" w:eastAsia="宋体" w:hint="default"/>
                <w:sz w:val="18"/>
                <w:szCs w:val="18"/>
              </w:rPr>
            </w:pPr>
            <w:r>
              <w:rPr>
                <w:rFonts w:ascii="宋体"/>
                <w:sz w:val="18"/>
              </w:rPr>
            </w:r>
            <w:r>
              <w:rPr>
                <w:rFonts w:ascii="宋体"/>
                <w:sz w:val="18"/>
                <w:u w:val="thick" w:color="000000"/>
              </w:rPr>
              <w:t>166,943,633.85</w:t>
            </w:r>
            <w:r>
              <w:rPr>
                <w:rFonts w:ascii="宋体"/>
                <w:sz w:val="18"/>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 </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9" w:right="0"/>
              <w:jc w:val="center"/>
              <w:rPr>
                <w:rFonts w:ascii="宋体" w:hAnsi="宋体" w:cs="宋体" w:eastAsia="宋体" w:hint="default"/>
                <w:sz w:val="18"/>
                <w:szCs w:val="18"/>
              </w:rPr>
            </w:pPr>
            <w:r>
              <w:rPr>
                <w:rFonts w:ascii="宋体"/>
                <w:sz w:val="18"/>
              </w:rPr>
            </w:r>
            <w:r>
              <w:rPr>
                <w:rFonts w:ascii="宋体"/>
                <w:sz w:val="18"/>
                <w:u w:val="thick" w:color="000000"/>
              </w:rPr>
              <w:t>166,943,633.85</w:t>
            </w:r>
            <w:r>
              <w:rPr>
                <w:rFonts w:ascii="宋体"/>
                <w:sz w:val="18"/>
              </w:rPr>
              <w:t> </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center"/>
              <w:rPr>
                <w:rFonts w:ascii="宋体" w:hAnsi="宋体" w:cs="宋体" w:eastAsia="宋体" w:hint="default"/>
                <w:sz w:val="18"/>
                <w:szCs w:val="18"/>
              </w:rPr>
            </w:pPr>
            <w:r>
              <w:rPr>
                <w:rFonts w:ascii="宋体"/>
                <w:sz w:val="18"/>
              </w:rPr>
            </w:r>
            <w:r>
              <w:rPr>
                <w:rFonts w:ascii="宋体"/>
                <w:sz w:val="18"/>
                <w:u w:val="thick" w:color="000000"/>
              </w:rPr>
              <w:t>160,119,315.75</w:t>
            </w:r>
            <w:r>
              <w:rPr>
                <w:rFonts w:ascii="宋体"/>
                <w:sz w:val="18"/>
              </w:rPr>
              <w:t> </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 </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
              <w:jc w:val="center"/>
              <w:rPr>
                <w:rFonts w:ascii="宋体" w:hAnsi="宋体" w:cs="宋体" w:eastAsia="宋体" w:hint="default"/>
                <w:sz w:val="18"/>
                <w:szCs w:val="18"/>
              </w:rPr>
            </w:pPr>
            <w:r>
              <w:rPr>
                <w:rFonts w:ascii="宋体"/>
                <w:sz w:val="18"/>
              </w:rPr>
            </w:r>
            <w:r>
              <w:rPr>
                <w:rFonts w:ascii="宋体"/>
                <w:sz w:val="18"/>
                <w:u w:val="thick" w:color="000000"/>
              </w:rPr>
              <w:t>160,119,315.75</w:t>
            </w:r>
            <w:r>
              <w:rPr>
                <w:rFonts w:ascii="宋体"/>
                <w:sz w:val="18"/>
              </w:rPr>
              <w:t> </w:t>
            </w:r>
          </w:p>
        </w:tc>
      </w:tr>
    </w:tbl>
    <w:p>
      <w:pPr>
        <w:spacing w:line="240" w:lineRule="auto" w:before="7"/>
        <w:rPr>
          <w:rFonts w:ascii="宋体" w:hAnsi="宋体" w:cs="宋体" w:eastAsia="宋体" w:hint="default"/>
          <w:sz w:val="16"/>
          <w:szCs w:val="16"/>
        </w:rPr>
      </w:pPr>
    </w:p>
    <w:p>
      <w:pPr>
        <w:pStyle w:val="BodyText"/>
        <w:spacing w:line="240" w:lineRule="auto" w:before="36"/>
        <w:ind w:left="1058" w:right="0"/>
        <w:jc w:val="left"/>
        <w:rPr>
          <w:rFonts w:ascii="宋体" w:hAnsi="宋体" w:cs="宋体" w:eastAsia="宋体" w:hint="default"/>
        </w:rPr>
      </w:pPr>
      <w:r>
        <w:rPr>
          <w:rFonts w:ascii="宋体" w:hAnsi="宋体" w:cs="宋体" w:eastAsia="宋体" w:hint="default"/>
        </w:rPr>
        <w:t>1.</w:t>
      </w:r>
      <w:r>
        <w:rPr/>
        <w:t>对子公司投资</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77" w:type="dxa"/>
        <w:tblLayout w:type="fixed"/>
        <w:tblCellMar>
          <w:top w:w="0" w:type="dxa"/>
          <w:left w:w="0" w:type="dxa"/>
          <w:bottom w:w="0" w:type="dxa"/>
          <w:right w:w="0" w:type="dxa"/>
        </w:tblCellMar>
        <w:tblLook w:val="01E0"/>
      </w:tblPr>
      <w:tblGrid>
        <w:gridCol w:w="1770"/>
        <w:gridCol w:w="1523"/>
        <w:gridCol w:w="1386"/>
        <w:gridCol w:w="1386"/>
        <w:gridCol w:w="1494"/>
        <w:gridCol w:w="988"/>
        <w:gridCol w:w="953"/>
      </w:tblGrid>
      <w:tr>
        <w:trPr>
          <w:trHeight w:val="632" w:hRule="exact"/>
        </w:trPr>
        <w:tc>
          <w:tcPr>
            <w:tcW w:w="177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91"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46"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4"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3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88" w:type="dxa"/>
            <w:tcBorders>
              <w:top w:val="nil" w:sz="6" w:space="0" w:color="auto"/>
              <w:left w:val="nil" w:sz="6" w:space="0" w:color="auto"/>
              <w:bottom w:val="single" w:sz="4" w:space="0" w:color="000000"/>
              <w:right w:val="nil" w:sz="6" w:space="0" w:color="auto"/>
            </w:tcBorders>
          </w:tcPr>
          <w:p>
            <w:pPr>
              <w:pStyle w:val="TableParagraph"/>
              <w:spacing w:line="180" w:lineRule="exact"/>
              <w:ind w:left="81"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p>
            <w:pPr>
              <w:pStyle w:val="TableParagraph"/>
              <w:spacing w:line="240" w:lineRule="auto" w:before="122"/>
              <w:ind w:left="8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53" w:type="dxa"/>
            <w:tcBorders>
              <w:top w:val="nil" w:sz="6" w:space="0" w:color="auto"/>
              <w:left w:val="nil" w:sz="6" w:space="0" w:color="auto"/>
              <w:bottom w:val="single" w:sz="4" w:space="0" w:color="000000"/>
              <w:right w:val="nil" w:sz="6" w:space="0" w:color="auto"/>
            </w:tcBorders>
          </w:tcPr>
          <w:p>
            <w:pPr>
              <w:pStyle w:val="TableParagraph"/>
              <w:spacing w:line="180" w:lineRule="exact"/>
              <w:ind w:left="94"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p>
            <w:pPr>
              <w:pStyle w:val="TableParagraph"/>
              <w:spacing w:line="240" w:lineRule="auto" w:before="122"/>
              <w:ind w:left="9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847" w:hRule="exact"/>
        </w:trPr>
        <w:tc>
          <w:tcPr>
            <w:tcW w:w="1770" w:type="dxa"/>
            <w:tcBorders>
              <w:top w:val="single" w:sz="4" w:space="0" w:color="000000"/>
              <w:left w:val="nil" w:sz="6" w:space="0" w:color="auto"/>
              <w:bottom w:val="nil" w:sz="6" w:space="0" w:color="auto"/>
              <w:right w:val="nil" w:sz="6" w:space="0" w:color="auto"/>
            </w:tcBorders>
          </w:tcPr>
          <w:p>
            <w:pPr>
              <w:pStyle w:val="TableParagraph"/>
              <w:spacing w:line="367" w:lineRule="auto" w:before="116"/>
              <w:ind w:left="107" w:right="219"/>
              <w:jc w:val="left"/>
              <w:rPr>
                <w:rFonts w:ascii="宋体" w:hAnsi="宋体" w:cs="宋体" w:eastAsia="宋体" w:hint="default"/>
                <w:sz w:val="18"/>
                <w:szCs w:val="18"/>
              </w:rPr>
            </w:pPr>
            <w:r>
              <w:rPr>
                <w:rFonts w:ascii="宋体" w:hAnsi="宋体" w:cs="宋体" w:eastAsia="宋体" w:hint="default"/>
                <w:sz w:val="18"/>
                <w:szCs w:val="18"/>
              </w:rPr>
              <w:t>贵州新思维科技有 限责任公司</w:t>
            </w:r>
            <w:r>
              <w:rPr>
                <w:rFonts w:ascii="宋体" w:hAnsi="宋体" w:cs="宋体" w:eastAsia="宋体" w:hint="default"/>
                <w:sz w:val="18"/>
                <w:szCs w:val="18"/>
              </w:rPr>
              <w:t> </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3" w:right="0"/>
              <w:jc w:val="center"/>
              <w:rPr>
                <w:rFonts w:ascii="宋体" w:hAnsi="宋体" w:cs="宋体" w:eastAsia="宋体" w:hint="default"/>
                <w:sz w:val="18"/>
                <w:szCs w:val="18"/>
              </w:rPr>
            </w:pPr>
            <w:r>
              <w:rPr>
                <w:rFonts w:ascii="宋体"/>
                <w:sz w:val="18"/>
              </w:rPr>
              <w:t>3,690,820.79 </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 </w:t>
            </w: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51" w:right="0"/>
              <w:jc w:val="left"/>
              <w:rPr>
                <w:rFonts w:ascii="宋体" w:hAnsi="宋体" w:cs="宋体" w:eastAsia="宋体" w:hint="default"/>
                <w:sz w:val="18"/>
                <w:szCs w:val="18"/>
              </w:rPr>
            </w:pPr>
            <w:r>
              <w:rPr>
                <w:rFonts w:ascii="宋体"/>
                <w:sz w:val="18"/>
              </w:rPr>
              <w:t>3,690,820.79 </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3"/>
              <w:jc w:val="center"/>
              <w:rPr>
                <w:rFonts w:ascii="宋体" w:hAnsi="宋体" w:cs="宋体" w:eastAsia="宋体" w:hint="default"/>
                <w:sz w:val="18"/>
                <w:szCs w:val="18"/>
              </w:rPr>
            </w:pPr>
            <w:r>
              <w:rPr>
                <w:rFonts w:ascii="宋体"/>
                <w:sz w:val="18"/>
              </w:rPr>
              <w:t> </w:t>
            </w:r>
          </w:p>
        </w:tc>
        <w:tc>
          <w:tcPr>
            <w:tcW w:w="95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9" w:right="0"/>
              <w:jc w:val="center"/>
              <w:rPr>
                <w:rFonts w:ascii="宋体" w:hAnsi="宋体" w:cs="宋体" w:eastAsia="宋体" w:hint="default"/>
                <w:sz w:val="18"/>
                <w:szCs w:val="18"/>
              </w:rPr>
            </w:pPr>
            <w:r>
              <w:rPr>
                <w:rFonts w:ascii="宋体"/>
                <w:sz w:val="18"/>
              </w:rPr>
              <w:t> </w:t>
            </w:r>
          </w:p>
        </w:tc>
      </w:tr>
      <w:tr>
        <w:trPr>
          <w:trHeight w:val="800"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107"/>
              <w:jc w:val="left"/>
              <w:rPr>
                <w:rFonts w:ascii="宋体" w:hAnsi="宋体" w:cs="宋体" w:eastAsia="宋体" w:hint="default"/>
                <w:sz w:val="18"/>
                <w:szCs w:val="18"/>
              </w:rPr>
            </w:pPr>
            <w:r>
              <w:rPr>
                <w:rFonts w:ascii="宋体" w:hAnsi="宋体" w:cs="宋体" w:eastAsia="宋体" w:hint="default"/>
                <w:spacing w:val="-8"/>
                <w:sz w:val="18"/>
                <w:szCs w:val="18"/>
              </w:rPr>
              <w:t>中远网络（北京）有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 w:right="0"/>
              <w:jc w:val="center"/>
              <w:rPr>
                <w:rFonts w:ascii="宋体" w:hAnsi="宋体" w:cs="宋体" w:eastAsia="宋体" w:hint="default"/>
                <w:sz w:val="18"/>
                <w:szCs w:val="18"/>
              </w:rPr>
            </w:pPr>
            <w:r>
              <w:rPr>
                <w:rFonts w:ascii="宋体"/>
                <w:sz w:val="18"/>
              </w:rPr>
              <w:t>51,890,797.27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51,890,797.27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center"/>
              <w:rPr>
                <w:rFonts w:ascii="宋体" w:hAnsi="宋体" w:cs="宋体" w:eastAsia="宋体" w:hint="default"/>
                <w:sz w:val="18"/>
                <w:szCs w:val="18"/>
              </w:rPr>
            </w:pPr>
            <w:r>
              <w:rPr>
                <w:rFonts w:ascii="宋体"/>
                <w:sz w:val="18"/>
              </w:rPr>
              <w:t> </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sz w:val="18"/>
              </w:rPr>
              <w:t> </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 w:right="0"/>
              <w:jc w:val="center"/>
              <w:rPr>
                <w:rFonts w:ascii="宋体" w:hAnsi="宋体" w:cs="宋体" w:eastAsia="宋体" w:hint="default"/>
                <w:sz w:val="18"/>
                <w:szCs w:val="18"/>
              </w:rPr>
            </w:pPr>
            <w:r>
              <w:rPr>
                <w:rFonts w:ascii="宋体"/>
                <w:sz w:val="18"/>
              </w:rPr>
              <w:t> </w:t>
            </w:r>
          </w:p>
        </w:tc>
      </w:tr>
      <w:tr>
        <w:trPr>
          <w:trHeight w:val="800"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367" w:lineRule="auto" w:before="75"/>
              <w:ind w:left="107" w:right="219"/>
              <w:jc w:val="left"/>
              <w:rPr>
                <w:rFonts w:ascii="宋体" w:hAnsi="宋体" w:cs="宋体" w:eastAsia="宋体" w:hint="default"/>
                <w:sz w:val="18"/>
                <w:szCs w:val="18"/>
              </w:rPr>
            </w:pPr>
            <w:r>
              <w:rPr>
                <w:rFonts w:ascii="宋体" w:hAnsi="宋体" w:cs="宋体" w:eastAsia="宋体" w:hint="default"/>
                <w:sz w:val="18"/>
                <w:szCs w:val="18"/>
              </w:rPr>
              <w:t>中远海运科技（北 京）有限公司</w:t>
            </w:r>
            <w:r>
              <w:rPr>
                <w:rFonts w:ascii="宋体" w:hAnsi="宋体" w:cs="宋体" w:eastAsia="宋体" w:hint="default"/>
                <w:sz w:val="18"/>
                <w:szCs w:val="18"/>
              </w:rPr>
              <w:t> </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 w:right="0"/>
              <w:jc w:val="center"/>
              <w:rPr>
                <w:rFonts w:ascii="宋体" w:hAnsi="宋体" w:cs="宋体" w:eastAsia="宋体" w:hint="default"/>
                <w:sz w:val="18"/>
                <w:szCs w:val="18"/>
              </w:rPr>
            </w:pPr>
            <w:r>
              <w:rPr>
                <w:rFonts w:ascii="宋体"/>
                <w:sz w:val="18"/>
              </w:rPr>
              <w:t>54,045,797.91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51,890,797.27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105,936,595.18 </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sz w:val="18"/>
              </w:rPr>
              <w:t> </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 w:right="0"/>
              <w:jc w:val="center"/>
              <w:rPr>
                <w:rFonts w:ascii="宋体" w:hAnsi="宋体" w:cs="宋体" w:eastAsia="宋体" w:hint="default"/>
                <w:sz w:val="18"/>
                <w:szCs w:val="18"/>
              </w:rPr>
            </w:pPr>
            <w:r>
              <w:rPr>
                <w:rFonts w:ascii="宋体"/>
                <w:sz w:val="18"/>
              </w:rPr>
              <w:t> </w:t>
            </w:r>
          </w:p>
        </w:tc>
      </w:tr>
      <w:tr>
        <w:trPr>
          <w:trHeight w:val="800"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131"/>
              <w:jc w:val="left"/>
              <w:rPr>
                <w:rFonts w:ascii="宋体" w:hAnsi="宋体" w:cs="宋体" w:eastAsia="宋体" w:hint="default"/>
                <w:sz w:val="18"/>
                <w:szCs w:val="18"/>
              </w:rPr>
            </w:pPr>
            <w:r>
              <w:rPr>
                <w:rFonts w:ascii="宋体" w:hAnsi="宋体" w:cs="宋体" w:eastAsia="宋体" w:hint="default"/>
                <w:sz w:val="18"/>
                <w:szCs w:val="18"/>
              </w:rPr>
              <w:t>北京数字中远网络 技术服务有限公司</w:t>
            </w:r>
            <w:r>
              <w:rPr>
                <w:rFonts w:ascii="宋体" w:hAnsi="宋体" w:cs="宋体" w:eastAsia="宋体" w:hint="default"/>
                <w:sz w:val="18"/>
                <w:szCs w:val="18"/>
              </w:rPr>
              <w:t> </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 w:right="0"/>
              <w:jc w:val="center"/>
              <w:rPr>
                <w:rFonts w:ascii="宋体" w:hAnsi="宋体" w:cs="宋体" w:eastAsia="宋体" w:hint="default"/>
                <w:sz w:val="18"/>
                <w:szCs w:val="18"/>
              </w:rPr>
            </w:pPr>
            <w:r>
              <w:rPr>
                <w:rFonts w:ascii="宋体"/>
                <w:sz w:val="18"/>
              </w:rPr>
              <w:t>3,871,407.30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sz w:val="18"/>
              </w:rPr>
              <w:t>3,871,407.30 </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sz w:val="18"/>
              </w:rPr>
              <w:t> </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9" w:right="0"/>
              <w:jc w:val="center"/>
              <w:rPr>
                <w:rFonts w:ascii="宋体" w:hAnsi="宋体" w:cs="宋体" w:eastAsia="宋体" w:hint="default"/>
                <w:sz w:val="18"/>
                <w:szCs w:val="18"/>
              </w:rPr>
            </w:pPr>
            <w:r>
              <w:rPr>
                <w:rFonts w:ascii="宋体"/>
                <w:sz w:val="18"/>
              </w:rPr>
              <w:t> </w:t>
            </w:r>
          </w:p>
        </w:tc>
      </w:tr>
      <w:tr>
        <w:trPr>
          <w:trHeight w:val="799"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219"/>
              <w:jc w:val="left"/>
              <w:rPr>
                <w:rFonts w:ascii="宋体" w:hAnsi="宋体" w:cs="宋体" w:eastAsia="宋体" w:hint="default"/>
                <w:sz w:val="18"/>
                <w:szCs w:val="18"/>
              </w:rPr>
            </w:pPr>
            <w:r>
              <w:rPr>
                <w:rFonts w:ascii="宋体" w:hAnsi="宋体" w:cs="宋体" w:eastAsia="宋体" w:hint="default"/>
                <w:sz w:val="18"/>
                <w:szCs w:val="18"/>
              </w:rPr>
              <w:t>中远网络航海科技 有限公司</w:t>
            </w:r>
            <w:r>
              <w:rPr>
                <w:rFonts w:ascii="宋体" w:hAnsi="宋体" w:cs="宋体" w:eastAsia="宋体" w:hint="default"/>
                <w:sz w:val="18"/>
                <w:szCs w:val="18"/>
              </w:rPr>
              <w:t> </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 w:right="0"/>
              <w:jc w:val="center"/>
              <w:rPr>
                <w:rFonts w:ascii="宋体" w:hAnsi="宋体" w:cs="宋体" w:eastAsia="宋体" w:hint="default"/>
                <w:sz w:val="18"/>
                <w:szCs w:val="18"/>
              </w:rPr>
            </w:pPr>
            <w:r>
              <w:rPr>
                <w:rFonts w:ascii="宋体"/>
                <w:sz w:val="18"/>
              </w:rPr>
              <w:t>44,821,565.04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24"/>
              <w:jc w:val="right"/>
              <w:rPr>
                <w:rFonts w:ascii="宋体" w:hAnsi="宋体" w:cs="宋体" w:eastAsia="宋体" w:hint="default"/>
                <w:sz w:val="18"/>
                <w:szCs w:val="18"/>
              </w:rPr>
            </w:pPr>
            <w:r>
              <w:rPr>
                <w:rFonts w:ascii="宋体"/>
                <w:spacing w:val="-1"/>
                <w:sz w:val="18"/>
              </w:rPr>
              <w:t>44,821,565.04</w:t>
            </w:r>
            <w:r>
              <w:rPr>
                <w:rFonts w:ascii="宋体"/>
                <w:sz w:val="18"/>
              </w:rPr>
              <w:t> </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sz w:val="18"/>
              </w:rPr>
              <w:t> </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 w:right="0"/>
              <w:jc w:val="center"/>
              <w:rPr>
                <w:rFonts w:ascii="宋体" w:hAnsi="宋体" w:cs="宋体" w:eastAsia="宋体" w:hint="default"/>
                <w:sz w:val="18"/>
                <w:szCs w:val="18"/>
              </w:rPr>
            </w:pPr>
            <w:r>
              <w:rPr>
                <w:rFonts w:ascii="宋体"/>
                <w:sz w:val="18"/>
              </w:rPr>
              <w:t> </w:t>
            </w:r>
          </w:p>
        </w:tc>
      </w:tr>
      <w:tr>
        <w:trPr>
          <w:trHeight w:val="311"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91"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 w:right="0"/>
              <w:jc w:val="center"/>
              <w:rPr>
                <w:rFonts w:ascii="宋体" w:hAnsi="宋体" w:cs="宋体" w:eastAsia="宋体" w:hint="default"/>
                <w:sz w:val="18"/>
                <w:szCs w:val="18"/>
              </w:rPr>
            </w:pPr>
            <w:r>
              <w:rPr>
                <w:rFonts w:ascii="宋体"/>
                <w:sz w:val="18"/>
              </w:rPr>
            </w:r>
            <w:r>
              <w:rPr>
                <w:rFonts w:ascii="宋体"/>
                <w:sz w:val="18"/>
                <w:u w:val="thick" w:color="000000"/>
              </w:rPr>
              <w:t>158,320,388.31</w:t>
            </w: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r>
            <w:r>
              <w:rPr>
                <w:rFonts w:ascii="宋体"/>
                <w:sz w:val="18"/>
                <w:u w:val="thick" w:color="000000"/>
              </w:rPr>
              <w:t>51,890,797.27</w:t>
            </w: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r>
            <w:r>
              <w:rPr>
                <w:rFonts w:ascii="宋体"/>
                <w:sz w:val="18"/>
                <w:u w:val="thick" w:color="000000"/>
              </w:rPr>
              <w:t>51,890,797.27</w:t>
            </w: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宋体" w:hAnsi="宋体" w:cs="宋体" w:eastAsia="宋体" w:hint="default"/>
                <w:sz w:val="18"/>
                <w:szCs w:val="18"/>
              </w:rPr>
            </w:pPr>
            <w:r>
              <w:rPr>
                <w:rFonts w:ascii="宋体"/>
                <w:sz w:val="18"/>
              </w:rPr>
            </w:r>
            <w:r>
              <w:rPr>
                <w:rFonts w:ascii="宋体"/>
                <w:spacing w:val="-1"/>
                <w:sz w:val="18"/>
                <w:u w:val="thick" w:color="000000"/>
              </w:rPr>
              <w:t>158,320,388.31</w:t>
            </w:r>
            <w:r>
              <w:rPr>
                <w:rFonts w:ascii="宋体"/>
                <w:spacing w:val="-1"/>
                <w:sz w:val="18"/>
              </w:rPr>
              <w:t> </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
              <w:jc w:val="center"/>
              <w:rPr>
                <w:rFonts w:ascii="宋体" w:hAnsi="宋体" w:cs="宋体" w:eastAsia="宋体" w:hint="default"/>
                <w:sz w:val="18"/>
                <w:szCs w:val="18"/>
              </w:rPr>
            </w:pPr>
            <w:r>
              <w:rPr>
                <w:rFonts w:ascii="宋体"/>
                <w:sz w:val="18"/>
              </w:rPr>
              <w:t> </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9"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16"/>
          <w:szCs w:val="16"/>
        </w:rPr>
      </w:pPr>
    </w:p>
    <w:p>
      <w:pPr>
        <w:pStyle w:val="BodyText"/>
        <w:spacing w:line="240" w:lineRule="auto" w:before="36"/>
        <w:ind w:left="1058" w:right="0"/>
        <w:jc w:val="left"/>
        <w:rPr>
          <w:rFonts w:ascii="宋体" w:hAnsi="宋体" w:cs="宋体" w:eastAsia="宋体" w:hint="default"/>
        </w:rPr>
      </w:pPr>
      <w:r>
        <w:rPr>
          <w:rFonts w:ascii="宋体" w:hAnsi="宋体" w:cs="宋体" w:eastAsia="宋体" w:hint="default"/>
        </w:rPr>
        <w:t>2.</w:t>
      </w:r>
      <w:r>
        <w:rPr/>
        <w:t>对联营企业、合营企业投资</w:t>
      </w:r>
      <w:r>
        <w:rPr>
          <w:rFonts w:ascii="宋体" w:hAnsi="宋体" w:cs="宋体" w:eastAsia="宋体" w:hint="default"/>
        </w:rPr>
        <w:t> </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267" w:top="1520" w:bottom="1460" w:left="1160" w:right="0"/>
        </w:sectPr>
      </w:pPr>
    </w:p>
    <w:p>
      <w:pPr>
        <w:spacing w:line="240" w:lineRule="auto" w:before="4"/>
        <w:rPr>
          <w:rFonts w:ascii="宋体" w:hAnsi="宋体" w:cs="宋体" w:eastAsia="宋体" w:hint="default"/>
          <w:sz w:val="20"/>
          <w:szCs w:val="20"/>
        </w:rPr>
      </w:pPr>
    </w:p>
    <w:p>
      <w:pPr>
        <w:tabs>
          <w:tab w:pos="4348" w:val="left" w:leader="none"/>
        </w:tabs>
        <w:spacing w:before="0"/>
        <w:ind w:left="1703" w:right="0" w:firstLine="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155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2830" w:val="left" w:leader="none"/>
        </w:tabs>
        <w:spacing w:before="0"/>
        <w:ind w:left="979" w:right="0" w:firstLine="0"/>
        <w:jc w:val="left"/>
        <w:rPr>
          <w:rFonts w:ascii="宋体" w:hAnsi="宋体" w:cs="宋体" w:eastAsia="宋体" w:hint="default"/>
          <w:sz w:val="18"/>
          <w:szCs w:val="18"/>
        </w:rPr>
      </w:pPr>
      <w:r>
        <w:rPr>
          <w:rFonts w:ascii="宋体" w:hAnsi="宋体" w:cs="宋体" w:eastAsia="宋体" w:hint="default"/>
          <w:b/>
          <w:bCs/>
          <w:w w:val="95"/>
          <w:sz w:val="18"/>
          <w:szCs w:val="18"/>
        </w:rPr>
        <w:t>追加投资</w:t>
      </w:r>
      <w:r>
        <w:rPr>
          <w:rFonts w:ascii="宋体" w:hAnsi="宋体" w:cs="宋体" w:eastAsia="宋体" w:hint="default"/>
          <w:b/>
          <w:bCs/>
          <w:w w:val="95"/>
          <w:sz w:val="18"/>
          <w:szCs w:val="18"/>
        </w:rPr>
        <w:tab/>
      </w:r>
      <w:r>
        <w:rPr>
          <w:rFonts w:ascii="宋体" w:hAnsi="宋体" w:cs="宋体" w:eastAsia="宋体" w:hint="default"/>
          <w:b/>
          <w:bCs/>
          <w:sz w:val="18"/>
          <w:szCs w:val="18"/>
        </w:rPr>
        <w:t>减少投资</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640" w:bottom="1460" w:left="1160" w:right="0"/>
          <w:cols w:num="2" w:equalWidth="0">
            <w:col w:w="5162" w:space="40"/>
            <w:col w:w="5548"/>
          </w:cols>
        </w:sectPr>
      </w:pPr>
    </w:p>
    <w:p>
      <w:pPr>
        <w:spacing w:line="240" w:lineRule="auto" w:before="9"/>
        <w:rPr>
          <w:rFonts w:ascii="宋体" w:hAnsi="宋体" w:cs="宋体" w:eastAsia="宋体" w:hint="default"/>
          <w:b/>
          <w:bCs/>
          <w:sz w:val="6"/>
          <w:szCs w:val="6"/>
        </w:rPr>
      </w:pPr>
    </w:p>
    <w:p>
      <w:pPr>
        <w:spacing w:line="20" w:lineRule="exact"/>
        <w:ind w:left="700" w:right="0" w:firstLine="0"/>
        <w:rPr>
          <w:rFonts w:ascii="宋体" w:hAnsi="宋体" w:cs="宋体" w:eastAsia="宋体" w:hint="default"/>
          <w:sz w:val="2"/>
          <w:szCs w:val="2"/>
        </w:rPr>
      </w:pPr>
      <w:r>
        <w:rPr>
          <w:rFonts w:ascii="宋体" w:hAnsi="宋体" w:cs="宋体" w:eastAsia="宋体" w:hint="default"/>
          <w:sz w:val="2"/>
          <w:szCs w:val="2"/>
        </w:rPr>
        <w:pict>
          <v:group style="width:422.85pt;height:.5pt;mso-position-horizontal-relative:char;mso-position-vertical-relative:line" coordorigin="0,0" coordsize="8457,10">
            <v:group style="position:absolute;left:5;top:5;width:3270;height:2" coordorigin="5,5" coordsize="3270,2">
              <v:shape style="position:absolute;left:5;top:5;width:3270;height:2" coordorigin="5,5" coordsize="3270,0" path="m5,5l3274,5e" filled="false" stroked="true" strokeweight=".47998pt" strokecolor="#000000">
                <v:path arrowok="t"/>
              </v:shape>
            </v:group>
            <v:group style="position:absolute;left:3274;top:5;width:10;height:2" coordorigin="3274,5" coordsize="10,2">
              <v:shape style="position:absolute;left:3274;top:5;width:10;height:2" coordorigin="3274,5" coordsize="10,0" path="m3274,5l3284,5e" filled="false" stroked="true" strokeweight=".47998pt" strokecolor="#000000">
                <v:path arrowok="t"/>
              </v:shape>
            </v:group>
            <v:group style="position:absolute;left:3284;top:5;width:1467;height:2" coordorigin="3284,5" coordsize="1467,2">
              <v:shape style="position:absolute;left:3284;top:5;width:1467;height:2" coordorigin="3284,5" coordsize="1467,0" path="m3284,5l4751,5e" filled="false" stroked="true" strokeweight=".47998pt" strokecolor="#000000">
                <v:path arrowok="t"/>
              </v:shape>
            </v:group>
            <v:group style="position:absolute;left:4751;top:5;width:10;height:2" coordorigin="4751,5" coordsize="10,2">
              <v:shape style="position:absolute;left:4751;top:5;width:10;height:2" coordorigin="4751,5" coordsize="10,0" path="m4751,5l4760,5e" filled="false" stroked="true" strokeweight=".47998pt" strokecolor="#000000">
                <v:path arrowok="t"/>
              </v:shape>
            </v:group>
            <v:group style="position:absolute;left:4760;top:5;width:2175;height:2" coordorigin="4760,5" coordsize="2175,2">
              <v:shape style="position:absolute;left:4760;top:5;width:2175;height:2" coordorigin="4760,5" coordsize="2175,0" path="m4760,5l6935,5e" filled="false" stroked="true" strokeweight=".47998pt" strokecolor="#000000">
                <v:path arrowok="t"/>
              </v:shape>
            </v:group>
            <v:group style="position:absolute;left:6935;top:5;width:10;height:2" coordorigin="6935,5" coordsize="10,2">
              <v:shape style="position:absolute;left:6935;top:5;width:10;height:2" coordorigin="6935,5" coordsize="10,0" path="m6935,5l6944,5e" filled="false" stroked="true" strokeweight=".47998pt" strokecolor="#000000">
                <v:path arrowok="t"/>
              </v:shape>
            </v:group>
            <v:group style="position:absolute;left:6944;top:5;width:1508;height:2" coordorigin="6944,5" coordsize="1508,2">
              <v:shape style="position:absolute;left:6944;top:5;width:1508;height:2" coordorigin="6944,5" coordsize="1508,0" path="m6944,5l8452,5e" filled="false" stroked="true" strokeweight=".47998pt" strokecolor="#000000">
                <v:path arrowok="t"/>
              </v:shape>
            </v:group>
          </v:group>
        </w:pict>
      </w:r>
      <w:r>
        <w:rPr>
          <w:rFonts w:ascii="宋体" w:hAnsi="宋体" w:cs="宋体" w:eastAsia="宋体" w:hint="default"/>
          <w:sz w:val="2"/>
          <w:szCs w:val="2"/>
        </w:rPr>
      </w:r>
    </w:p>
    <w:p>
      <w:pPr>
        <w:tabs>
          <w:tab w:pos="5340" w:val="left" w:leader="none"/>
          <w:tab w:pos="7526" w:val="left" w:leader="none"/>
          <w:tab w:pos="9041" w:val="left" w:leader="none"/>
        </w:tabs>
        <w:spacing w:before="60"/>
        <w:ind w:left="810" w:right="0" w:firstLine="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tab/>
        <w:t> </w:t>
        <w:tab/>
        <w:t> </w:t>
        <w:tab/>
      </w:r>
      <w:r>
        <w:rPr>
          <w:rFonts w:ascii="宋体" w:hAnsi="宋体" w:cs="宋体" w:eastAsia="宋体" w:hint="default"/>
          <w:position w:val="-4"/>
          <w:sz w:val="18"/>
          <w:szCs w:val="18"/>
        </w:rPr>
        <w:t> </w:t>
      </w:r>
      <w:r>
        <w:rPr>
          <w:rFonts w:ascii="宋体" w:hAnsi="宋体" w:cs="宋体" w:eastAsia="宋体" w:hint="default"/>
          <w:sz w:val="18"/>
          <w:szCs w:val="18"/>
        </w:rPr>
      </w:r>
    </w:p>
    <w:p>
      <w:pPr>
        <w:spacing w:line="173" w:lineRule="exact" w:before="141"/>
        <w:ind w:left="810" w:right="0" w:firstLine="0"/>
        <w:jc w:val="left"/>
        <w:rPr>
          <w:rFonts w:ascii="宋体" w:hAnsi="宋体" w:cs="宋体" w:eastAsia="宋体" w:hint="default"/>
          <w:sz w:val="18"/>
          <w:szCs w:val="18"/>
        </w:rPr>
      </w:pPr>
      <w:r>
        <w:rPr>
          <w:rFonts w:ascii="宋体" w:hAnsi="宋体" w:cs="宋体" w:eastAsia="宋体" w:hint="default"/>
          <w:sz w:val="18"/>
          <w:szCs w:val="18"/>
        </w:rPr>
        <w:t>中远海运古野通信导航科技（上海）有</w:t>
      </w:r>
    </w:p>
    <w:p>
      <w:pPr>
        <w:tabs>
          <w:tab w:pos="6446" w:val="left" w:leader="none"/>
        </w:tabs>
        <w:spacing w:line="180" w:lineRule="exact" w:before="0"/>
        <w:ind w:left="5340" w:right="0" w:firstLine="0"/>
        <w:jc w:val="left"/>
        <w:rPr>
          <w:rFonts w:ascii="宋体" w:hAnsi="宋体" w:cs="宋体" w:eastAsia="宋体" w:hint="default"/>
          <w:sz w:val="18"/>
          <w:szCs w:val="18"/>
        </w:rPr>
      </w:pPr>
      <w:r>
        <w:rPr/>
        <w:pict>
          <v:shape style="position:absolute;margin-left:96.793999pt;margin-top:5.76pt;width:419.6pt;height:145.2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5"/>
                    <w:gridCol w:w="1918"/>
                    <w:gridCol w:w="2391"/>
                    <w:gridCol w:w="838"/>
                  </w:tblGrid>
                  <w:tr>
                    <w:trPr>
                      <w:trHeight w:val="710"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p>
                        <w:pPr>
                          <w:pStyle w:val="TableParagraph"/>
                          <w:spacing w:line="240" w:lineRule="auto" w:before="143"/>
                          <w:ind w:left="35"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06"/>
                          <w:jc w:val="right"/>
                          <w:rPr>
                            <w:rFonts w:ascii="宋体" w:hAnsi="宋体" w:cs="宋体" w:eastAsia="宋体" w:hint="default"/>
                            <w:sz w:val="18"/>
                            <w:szCs w:val="18"/>
                          </w:rPr>
                        </w:pPr>
                        <w:r>
                          <w:rPr>
                            <w:rFonts w:ascii="宋体"/>
                            <w:sz w:val="18"/>
                          </w:rPr>
                          <w:t> </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10"/>
                          <w:jc w:val="right"/>
                          <w:rPr>
                            <w:rFonts w:ascii="宋体" w:hAnsi="宋体" w:cs="宋体" w:eastAsia="宋体" w:hint="default"/>
                            <w:sz w:val="18"/>
                            <w:szCs w:val="18"/>
                          </w:rPr>
                        </w:pPr>
                        <w:r>
                          <w:rPr>
                            <w:rFonts w:ascii="宋体"/>
                            <w:sz w:val="18"/>
                          </w:rPr>
                        </w:r>
                        <w:r>
                          <w:rPr>
                            <w:rFonts w:ascii="宋体"/>
                            <w:spacing w:val="-1"/>
                            <w:sz w:val="18"/>
                            <w:u w:val="single" w:color="000000"/>
                          </w:rPr>
                          <w:t>7,500,000.00</w:t>
                        </w:r>
                        <w:r>
                          <w:rPr>
                            <w:rFonts w:ascii="宋体"/>
                            <w:spacing w:val="-1"/>
                            <w:sz w:val="18"/>
                          </w:rPr>
                        </w:r>
                        <w:r>
                          <w:rPr>
                            <w:rFonts w:ascii="宋体"/>
                            <w:sz w:val="18"/>
                          </w:rPr>
                          <w:t> </w:t>
                        </w:r>
                      </w:p>
                    </w:tc>
                    <w:tc>
                      <w:tcPr>
                        <w:tcW w:w="838" w:type="dxa"/>
                        <w:tcBorders>
                          <w:top w:val="nil" w:sz="6" w:space="0" w:color="auto"/>
                          <w:left w:val="nil" w:sz="6" w:space="0" w:color="auto"/>
                          <w:bottom w:val="nil" w:sz="6" w:space="0" w:color="auto"/>
                          <w:right w:val="nil" w:sz="6" w:space="0" w:color="auto"/>
                        </w:tcBorders>
                      </w:tcPr>
                      <w:p>
                        <w:pPr>
                          <w:pStyle w:val="TableParagraph"/>
                          <w:spacing w:line="110" w:lineRule="exact"/>
                          <w:ind w:right="33"/>
                          <w:jc w:val="right"/>
                          <w:rPr>
                            <w:rFonts w:ascii="宋体" w:hAnsi="宋体" w:cs="宋体" w:eastAsia="宋体" w:hint="default"/>
                            <w:sz w:val="18"/>
                            <w:szCs w:val="18"/>
                          </w:rPr>
                        </w:pPr>
                        <w:r>
                          <w:rPr>
                            <w:rFonts w:ascii="宋体"/>
                            <w:sz w:val="18"/>
                          </w:rPr>
                          <w:t> </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8"/>
                            <w:szCs w:val="18"/>
                          </w:rPr>
                        </w:pPr>
                        <w:r>
                          <w:rPr>
                            <w:rFonts w:ascii="宋体"/>
                            <w:sz w:val="18"/>
                          </w:rPr>
                          <w:t> </w:t>
                        </w:r>
                      </w:p>
                    </w:tc>
                  </w:tr>
                  <w:tr>
                    <w:trPr>
                      <w:trHeight w:val="441"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6"/>
                          <w:jc w:val="right"/>
                          <w:rPr>
                            <w:rFonts w:ascii="宋体" w:hAnsi="宋体" w:cs="宋体" w:eastAsia="宋体" w:hint="default"/>
                            <w:sz w:val="18"/>
                            <w:szCs w:val="18"/>
                          </w:rPr>
                        </w:pPr>
                        <w:r>
                          <w:rPr>
                            <w:rFonts w:ascii="宋体"/>
                            <w:sz w:val="18"/>
                          </w:rPr>
                          <w:t> </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0"/>
                          <w:jc w:val="right"/>
                          <w:rPr>
                            <w:rFonts w:ascii="宋体" w:hAnsi="宋体" w:cs="宋体" w:eastAsia="宋体" w:hint="default"/>
                            <w:sz w:val="18"/>
                            <w:szCs w:val="18"/>
                          </w:rPr>
                        </w:pPr>
                        <w:r>
                          <w:rPr>
                            <w:rFonts w:ascii="宋体"/>
                            <w:sz w:val="18"/>
                          </w:rPr>
                          <w:t> </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18"/>
                            <w:szCs w:val="18"/>
                          </w:rPr>
                        </w:pPr>
                        <w:r>
                          <w:rPr>
                            <w:rFonts w:ascii="宋体"/>
                            <w:sz w:val="18"/>
                          </w:rPr>
                          <w:t> </w:t>
                        </w:r>
                      </w:p>
                    </w:tc>
                  </w:tr>
                  <w:tr>
                    <w:trPr>
                      <w:trHeight w:val="440"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r>
                          <w:rPr>
                            <w:rFonts w:ascii="宋体" w:hAnsi="宋体" w:cs="宋体" w:eastAsia="宋体" w:hint="default"/>
                            <w:sz w:val="18"/>
                            <w:szCs w:val="18"/>
                          </w:rPr>
                          <w:t> </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06"/>
                          <w:jc w:val="right"/>
                          <w:rPr>
                            <w:rFonts w:ascii="宋体" w:hAnsi="宋体" w:cs="宋体" w:eastAsia="宋体" w:hint="default"/>
                            <w:sz w:val="18"/>
                            <w:szCs w:val="18"/>
                          </w:rPr>
                        </w:pPr>
                        <w:r>
                          <w:rPr>
                            <w:rFonts w:ascii="宋体"/>
                            <w:spacing w:val="-1"/>
                            <w:sz w:val="18"/>
                          </w:rPr>
                          <w:t>1,798,927.44 </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10"/>
                          <w:jc w:val="right"/>
                          <w:rPr>
                            <w:rFonts w:ascii="宋体" w:hAnsi="宋体" w:cs="宋体" w:eastAsia="宋体" w:hint="default"/>
                            <w:sz w:val="18"/>
                            <w:szCs w:val="18"/>
                          </w:rPr>
                        </w:pPr>
                        <w:r>
                          <w:rPr>
                            <w:rFonts w:ascii="宋体"/>
                            <w:sz w:val="18"/>
                          </w:rPr>
                          <w:t> </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18"/>
                            <w:szCs w:val="18"/>
                          </w:rPr>
                        </w:pPr>
                        <w:r>
                          <w:rPr>
                            <w:rFonts w:ascii="宋体"/>
                            <w:sz w:val="18"/>
                          </w:rPr>
                          <w:t> </w:t>
                        </w:r>
                      </w:p>
                    </w:tc>
                  </w:tr>
                  <w:tr>
                    <w:trPr>
                      <w:trHeight w:val="439"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上海中远资讯科技有限公司</w:t>
                        </w:r>
                        <w:r>
                          <w:rPr>
                            <w:rFonts w:ascii="宋体" w:hAnsi="宋体" w:cs="宋体" w:eastAsia="宋体" w:hint="default"/>
                            <w:sz w:val="18"/>
                            <w:szCs w:val="18"/>
                          </w:rPr>
                          <w:t> </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6"/>
                          <w:jc w:val="right"/>
                          <w:rPr>
                            <w:rFonts w:ascii="宋体" w:hAnsi="宋体" w:cs="宋体" w:eastAsia="宋体" w:hint="default"/>
                            <w:sz w:val="18"/>
                            <w:szCs w:val="18"/>
                          </w:rPr>
                        </w:pPr>
                        <w:r>
                          <w:rPr>
                            <w:rFonts w:ascii="宋体"/>
                            <w:sz w:val="18"/>
                          </w:rPr>
                          <w:t> </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0"/>
                          <w:jc w:val="right"/>
                          <w:rPr>
                            <w:rFonts w:ascii="宋体" w:hAnsi="宋体" w:cs="宋体" w:eastAsia="宋体" w:hint="default"/>
                            <w:sz w:val="18"/>
                            <w:szCs w:val="18"/>
                          </w:rPr>
                        </w:pPr>
                        <w:r>
                          <w:rPr>
                            <w:rFonts w:ascii="宋体"/>
                            <w:spacing w:val="-1"/>
                            <w:sz w:val="18"/>
                          </w:rPr>
                          <w:t>1,542,539.76</w:t>
                        </w:r>
                        <w:r>
                          <w:rPr>
                            <w:rFonts w:ascii="宋体"/>
                            <w:sz w:val="18"/>
                          </w:rPr>
                          <w:t> </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 </w:t>
                        </w:r>
                      </w:p>
                    </w:tc>
                  </w:tr>
                  <w:tr>
                    <w:trPr>
                      <w:trHeight w:val="440"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6"/>
                          <w:jc w:val="right"/>
                          <w:rPr>
                            <w:rFonts w:ascii="宋体" w:hAnsi="宋体" w:cs="宋体" w:eastAsia="宋体" w:hint="default"/>
                            <w:sz w:val="18"/>
                            <w:szCs w:val="18"/>
                          </w:rPr>
                        </w:pPr>
                        <w:r>
                          <w:rPr>
                            <w:rFonts w:ascii="宋体"/>
                            <w:sz w:val="18"/>
                          </w:rPr>
                        </w:r>
                        <w:r>
                          <w:rPr>
                            <w:rFonts w:ascii="宋体"/>
                            <w:spacing w:val="-1"/>
                            <w:sz w:val="18"/>
                            <w:u w:val="single" w:color="000000"/>
                          </w:rPr>
                          <w:t>1,798,927.44</w:t>
                        </w:r>
                        <w:r>
                          <w:rPr>
                            <w:rFonts w:ascii="宋体"/>
                            <w:spacing w:val="-1"/>
                            <w:sz w:val="18"/>
                          </w:rPr>
                          <w:t> </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0"/>
                          <w:jc w:val="right"/>
                          <w:rPr>
                            <w:rFonts w:ascii="宋体" w:hAnsi="宋体" w:cs="宋体" w:eastAsia="宋体" w:hint="default"/>
                            <w:sz w:val="18"/>
                            <w:szCs w:val="18"/>
                          </w:rPr>
                        </w:pPr>
                        <w:r>
                          <w:rPr>
                            <w:rFonts w:ascii="宋体"/>
                            <w:sz w:val="18"/>
                          </w:rPr>
                        </w:r>
                        <w:r>
                          <w:rPr>
                            <w:rFonts w:ascii="宋体"/>
                            <w:spacing w:val="-1"/>
                            <w:sz w:val="18"/>
                            <w:u w:val="single" w:color="000000"/>
                          </w:rPr>
                          <w:t>1,542,539.76</w:t>
                        </w:r>
                        <w:r>
                          <w:rPr>
                            <w:rFonts w:ascii="宋体"/>
                            <w:spacing w:val="-1"/>
                            <w:sz w:val="18"/>
                          </w:rPr>
                        </w:r>
                        <w:r>
                          <w:rPr>
                            <w:rFonts w:ascii="宋体"/>
                            <w:sz w:val="18"/>
                          </w:rPr>
                          <w:t> </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18"/>
                            <w:szCs w:val="18"/>
                          </w:rPr>
                        </w:pPr>
                        <w:r>
                          <w:rPr>
                            <w:rFonts w:ascii="宋体"/>
                            <w:sz w:val="18"/>
                          </w:rPr>
                          <w:t> </w:t>
                        </w:r>
                      </w:p>
                    </w:tc>
                  </w:tr>
                  <w:tr>
                    <w:trPr>
                      <w:trHeight w:val="432"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06"/>
                          <w:jc w:val="right"/>
                          <w:rPr>
                            <w:rFonts w:ascii="宋体" w:hAnsi="宋体" w:cs="宋体" w:eastAsia="宋体" w:hint="default"/>
                            <w:sz w:val="18"/>
                            <w:szCs w:val="18"/>
                          </w:rPr>
                        </w:pPr>
                        <w:r>
                          <w:rPr>
                            <w:rFonts w:ascii="宋体"/>
                            <w:sz w:val="18"/>
                          </w:rPr>
                        </w:r>
                        <w:r>
                          <w:rPr>
                            <w:rFonts w:ascii="宋体"/>
                            <w:spacing w:val="-1"/>
                            <w:sz w:val="18"/>
                            <w:u w:val="thick" w:color="000000"/>
                          </w:rPr>
                          <w:t>1,798,927.44</w:t>
                        </w:r>
                        <w:r>
                          <w:rPr>
                            <w:rFonts w:ascii="宋体"/>
                            <w:spacing w:val="-1"/>
                            <w:sz w:val="18"/>
                          </w:rPr>
                          <w:t> </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10"/>
                          <w:jc w:val="right"/>
                          <w:rPr>
                            <w:rFonts w:ascii="宋体" w:hAnsi="宋体" w:cs="宋体" w:eastAsia="宋体" w:hint="default"/>
                            <w:sz w:val="18"/>
                            <w:szCs w:val="18"/>
                          </w:rPr>
                        </w:pPr>
                        <w:r>
                          <w:rPr>
                            <w:rFonts w:ascii="宋体"/>
                            <w:sz w:val="18"/>
                          </w:rPr>
                        </w:r>
                        <w:r>
                          <w:rPr>
                            <w:rFonts w:ascii="宋体"/>
                            <w:spacing w:val="-1"/>
                            <w:sz w:val="18"/>
                            <w:u w:val="thick" w:color="000000"/>
                          </w:rPr>
                          <w:t>9,042,539.76</w:t>
                        </w:r>
                        <w:r>
                          <w:rPr>
                            <w:rFonts w:ascii="宋体"/>
                            <w:spacing w:val="-1"/>
                            <w:sz w:val="18"/>
                          </w:rPr>
                        </w:r>
                        <w:r>
                          <w:rPr>
                            <w:rFonts w:ascii="宋体"/>
                            <w:sz w:val="18"/>
                          </w:rPr>
                          <w:t> </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18"/>
                            <w:szCs w:val="18"/>
                          </w:rPr>
                        </w:pPr>
                        <w:r>
                          <w:rPr>
                            <w:rFonts w:ascii="宋体"/>
                            <w:sz w:val="18"/>
                          </w:rPr>
                          <w:t> </w:t>
                        </w:r>
                      </w:p>
                    </w:tc>
                  </w:tr>
                </w:tbl>
                <w:p>
                  <w:pPr/>
                </w:p>
              </w:txbxContent>
            </v:textbox>
            <w10:wrap type="none"/>
          </v:shape>
        </w:pict>
      </w:r>
      <w:r>
        <w:rPr>
          <w:rFonts w:ascii="宋体"/>
          <w:sz w:val="18"/>
        </w:rPr>
        <w:t> </w:t>
        <w:tab/>
        <w:t>7,500,000.00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36"/>
        <w:ind w:left="1058" w:right="0"/>
        <w:jc w:val="left"/>
        <w:rPr>
          <w:rFonts w:ascii="宋体" w:hAnsi="宋体" w:cs="宋体" w:eastAsia="宋体" w:hint="default"/>
        </w:rPr>
      </w:pPr>
      <w:r>
        <w:rPr/>
        <w:t>接上表：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36"/>
        <w:ind w:left="105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640" w:bottom="1460" w:left="1160" w:right="0"/>
        </w:sectPr>
      </w:pPr>
    </w:p>
    <w:p>
      <w:pPr>
        <w:spacing w:line="240" w:lineRule="auto" w:before="8"/>
        <w:rPr>
          <w:rFonts w:ascii="宋体" w:hAnsi="宋体" w:cs="宋体" w:eastAsia="宋体" w:hint="default"/>
          <w:sz w:val="5"/>
          <w:szCs w:val="5"/>
        </w:rPr>
      </w:pPr>
    </w:p>
    <w:tbl>
      <w:tblPr>
        <w:tblW w:w="0" w:type="auto"/>
        <w:jc w:val="left"/>
        <w:tblInd w:w="230" w:type="dxa"/>
        <w:tblLayout w:type="fixed"/>
        <w:tblCellMar>
          <w:top w:w="0" w:type="dxa"/>
          <w:left w:w="0" w:type="dxa"/>
          <w:bottom w:w="0" w:type="dxa"/>
          <w:right w:w="0" w:type="dxa"/>
        </w:tblCellMar>
        <w:tblLook w:val="01E0"/>
      </w:tblPr>
      <w:tblGrid>
        <w:gridCol w:w="2990"/>
        <w:gridCol w:w="2116"/>
        <w:gridCol w:w="2126"/>
        <w:gridCol w:w="1561"/>
      </w:tblGrid>
      <w:tr>
        <w:trPr>
          <w:trHeight w:val="310" w:hRule="exact"/>
        </w:trPr>
        <w:tc>
          <w:tcPr>
            <w:tcW w:w="299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180" w:lineRule="exact"/>
              <w:ind w:left="862"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2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r>
      <w:tr>
        <w:trPr>
          <w:trHeight w:val="764"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权益法下确认的投资损益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61" w:type="dxa"/>
            <w:tcBorders>
              <w:top w:val="nil" w:sz="6" w:space="0" w:color="auto"/>
              <w:left w:val="nil" w:sz="6" w:space="0" w:color="auto"/>
              <w:bottom w:val="single" w:sz="4" w:space="0" w:color="000000"/>
              <w:right w:val="nil" w:sz="6" w:space="0" w:color="auto"/>
            </w:tcBorders>
          </w:tcPr>
          <w:p>
            <w:pPr>
              <w:pStyle w:val="TableParagraph"/>
              <w:spacing w:line="367" w:lineRule="auto" w:before="74"/>
              <w:ind w:left="375" w:right="190" w:hanging="272"/>
              <w:jc w:val="left"/>
              <w:rPr>
                <w:rFonts w:ascii="宋体" w:hAnsi="宋体" w:cs="宋体" w:eastAsia="宋体" w:hint="default"/>
                <w:sz w:val="18"/>
                <w:szCs w:val="18"/>
              </w:rPr>
            </w:pPr>
            <w:r>
              <w:rPr>
                <w:rFonts w:ascii="宋体" w:hAnsi="宋体" w:cs="宋体" w:eastAsia="宋体" w:hint="default"/>
                <w:b/>
                <w:bCs/>
                <w:sz w:val="18"/>
                <w:szCs w:val="18"/>
              </w:rPr>
              <w:t>宣告发放现金红</w:t>
            </w:r>
            <w:r>
              <w:rPr>
                <w:rFonts w:ascii="宋体" w:hAnsi="宋体" w:cs="宋体" w:eastAsia="宋体" w:hint="default"/>
                <w:b/>
                <w:bCs/>
                <w:w w:val="99"/>
                <w:sz w:val="18"/>
                <w:szCs w:val="18"/>
              </w:rPr>
              <w:t> </w:t>
            </w:r>
            <w:r>
              <w:rPr>
                <w:rFonts w:ascii="宋体" w:hAnsi="宋体" w:cs="宋体" w:eastAsia="宋体" w:hint="default"/>
                <w:b/>
                <w:bCs/>
                <w:sz w:val="18"/>
                <w:szCs w:val="18"/>
              </w:rPr>
              <w:t>利或利润</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sz w:val="18"/>
              </w:rPr>
              <w:t> </w:t>
            </w: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21"/>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
              <w:jc w:val="right"/>
              <w:rPr>
                <w:rFonts w:ascii="宋体" w:hAnsi="宋体" w:cs="宋体" w:eastAsia="宋体" w:hint="default"/>
                <w:sz w:val="18"/>
                <w:szCs w:val="18"/>
              </w:rPr>
            </w:pPr>
            <w:r>
              <w:rPr>
                <w:rFonts w:ascii="宋体"/>
                <w:spacing w:val="-1"/>
                <w:sz w:val="18"/>
              </w:rPr>
              <w:t>-454,350.79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1"/>
              <w:jc w:val="right"/>
              <w:rPr>
                <w:rFonts w:ascii="宋体" w:hAnsi="宋体" w:cs="宋体" w:eastAsia="宋体" w:hint="default"/>
                <w:sz w:val="18"/>
                <w:szCs w:val="18"/>
              </w:rPr>
            </w:pPr>
            <w:r>
              <w:rPr>
                <w:rFonts w:ascii="宋体"/>
                <w:sz w:val="18"/>
              </w:rPr>
              <w:t> </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 </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5"/>
              <w:jc w:val="right"/>
              <w:rPr>
                <w:rFonts w:ascii="宋体" w:hAnsi="宋体" w:cs="宋体" w:eastAsia="宋体" w:hint="default"/>
                <w:sz w:val="18"/>
                <w:szCs w:val="18"/>
              </w:rPr>
            </w:pPr>
            <w:r>
              <w:rPr>
                <w:rFonts w:ascii="宋体"/>
                <w:sz w:val="18"/>
              </w:rPr>
            </w:r>
            <w:r>
              <w:rPr>
                <w:rFonts w:ascii="宋体"/>
                <w:spacing w:val="-1"/>
                <w:sz w:val="18"/>
                <w:u w:val="single" w:color="000000"/>
              </w:rPr>
              <w:t>-454,350.79</w:t>
            </w:r>
            <w:r>
              <w:rPr>
                <w:rFonts w:ascii="宋体"/>
                <w:spacing w:val="-1"/>
                <w:sz w:val="18"/>
              </w:rPr>
              <w:t>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1"/>
              <w:jc w:val="right"/>
              <w:rPr>
                <w:rFonts w:ascii="宋体" w:hAnsi="宋体" w:cs="宋体" w:eastAsia="宋体" w:hint="default"/>
                <w:sz w:val="18"/>
                <w:szCs w:val="18"/>
              </w:rPr>
            </w:pPr>
            <w:r>
              <w:rPr>
                <w:rFonts w:ascii="宋体"/>
                <w:sz w:val="18"/>
              </w:rPr>
              <w:t> </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 </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18"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sz w:val="18"/>
              </w:rPr>
              <w:t>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1"/>
              <w:jc w:val="right"/>
              <w:rPr>
                <w:rFonts w:ascii="宋体" w:hAnsi="宋体" w:cs="宋体" w:eastAsia="宋体" w:hint="default"/>
                <w:sz w:val="18"/>
                <w:szCs w:val="18"/>
              </w:rPr>
            </w:pPr>
            <w:r>
              <w:rPr>
                <w:rFonts w:ascii="宋体"/>
                <w:sz w:val="18"/>
              </w:rPr>
              <w:t> </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 </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spacing w:val="-1"/>
                <w:sz w:val="18"/>
              </w:rPr>
              <w:t>-1,798,927.44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1"/>
              <w:jc w:val="right"/>
              <w:rPr>
                <w:rFonts w:ascii="宋体" w:hAnsi="宋体" w:cs="宋体" w:eastAsia="宋体" w:hint="default"/>
                <w:sz w:val="18"/>
                <w:szCs w:val="18"/>
              </w:rPr>
            </w:pPr>
            <w:r>
              <w:rPr>
                <w:rFonts w:ascii="宋体"/>
                <w:sz w:val="18"/>
              </w:rPr>
              <w:t> </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 </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z w:val="18"/>
              </w:rPr>
              <w:t> </w:t>
            </w:r>
          </w:p>
        </w:tc>
      </w:tr>
      <w:tr>
        <w:trPr>
          <w:trHeight w:val="44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spacing w:val="-1"/>
                <w:sz w:val="18"/>
              </w:rPr>
              <w:t>35,056.57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1"/>
              <w:jc w:val="right"/>
              <w:rPr>
                <w:rFonts w:ascii="宋体" w:hAnsi="宋体" w:cs="宋体" w:eastAsia="宋体" w:hint="default"/>
                <w:sz w:val="18"/>
                <w:szCs w:val="18"/>
              </w:rPr>
            </w:pPr>
            <w:r>
              <w:rPr>
                <w:rFonts w:ascii="宋体"/>
                <w:sz w:val="18"/>
              </w:rPr>
              <w:t> </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 </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
              <w:jc w:val="right"/>
              <w:rPr>
                <w:rFonts w:ascii="宋体" w:hAnsi="宋体" w:cs="宋体" w:eastAsia="宋体" w:hint="default"/>
                <w:sz w:val="18"/>
                <w:szCs w:val="18"/>
              </w:rPr>
            </w:pP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5"/>
              <w:jc w:val="right"/>
              <w:rPr>
                <w:rFonts w:ascii="宋体" w:hAnsi="宋体" w:cs="宋体" w:eastAsia="宋体" w:hint="default"/>
                <w:sz w:val="18"/>
                <w:szCs w:val="18"/>
              </w:rPr>
            </w:pPr>
            <w:r>
              <w:rPr>
                <w:rFonts w:ascii="宋体"/>
                <w:sz w:val="18"/>
              </w:rPr>
            </w:r>
            <w:r>
              <w:rPr>
                <w:rFonts w:ascii="宋体"/>
                <w:spacing w:val="-1"/>
                <w:sz w:val="18"/>
                <w:u w:val="single" w:color="000000"/>
              </w:rPr>
              <w:t>-1,763,870.87</w:t>
            </w:r>
            <w:r>
              <w:rPr>
                <w:rFonts w:ascii="宋体"/>
                <w:spacing w:val="-1"/>
                <w:sz w:val="18"/>
              </w:rPr>
              <w:t>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1"/>
              <w:jc w:val="right"/>
              <w:rPr>
                <w:rFonts w:ascii="宋体" w:hAnsi="宋体" w:cs="宋体" w:eastAsia="宋体" w:hint="default"/>
                <w:sz w:val="18"/>
                <w:szCs w:val="18"/>
              </w:rPr>
            </w:pPr>
            <w:r>
              <w:rPr>
                <w:rFonts w:ascii="宋体"/>
                <w:sz w:val="18"/>
              </w:rPr>
              <w:t> </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 </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z w:val="18"/>
              </w:rPr>
              <w:t> </w:t>
            </w:r>
          </w:p>
        </w:tc>
      </w:tr>
      <w:tr>
        <w:trPr>
          <w:trHeight w:val="33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sz w:val="18"/>
              </w:rPr>
            </w:r>
            <w:r>
              <w:rPr>
                <w:rFonts w:ascii="宋体"/>
                <w:spacing w:val="-1"/>
                <w:sz w:val="18"/>
                <w:u w:val="thick" w:color="000000"/>
              </w:rPr>
              <w:t>-2,218,221.66</w:t>
            </w:r>
            <w:r>
              <w:rPr>
                <w:rFonts w:ascii="宋体"/>
                <w:spacing w:val="-1"/>
                <w:sz w:val="18"/>
              </w:rPr>
              <w:t> </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1"/>
              <w:jc w:val="right"/>
              <w:rPr>
                <w:rFonts w:ascii="宋体" w:hAnsi="宋体" w:cs="宋体" w:eastAsia="宋体" w:hint="default"/>
                <w:sz w:val="18"/>
                <w:szCs w:val="18"/>
              </w:rPr>
            </w:pPr>
            <w:r>
              <w:rPr>
                <w:rFonts w:ascii="宋体"/>
                <w:sz w:val="18"/>
              </w:rPr>
              <w:t> </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 </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z w:val="18"/>
              </w:rPr>
              <w:t> </w:t>
            </w:r>
          </w:p>
        </w:tc>
      </w:tr>
    </w:tbl>
    <w:p>
      <w:pPr>
        <w:spacing w:line="240" w:lineRule="auto" w:before="7"/>
        <w:rPr>
          <w:rFonts w:ascii="宋体" w:hAnsi="宋体" w:cs="宋体" w:eastAsia="宋体" w:hint="default"/>
          <w:sz w:val="16"/>
          <w:szCs w:val="16"/>
        </w:rPr>
      </w:pPr>
    </w:p>
    <w:p>
      <w:pPr>
        <w:pStyle w:val="BodyText"/>
        <w:spacing w:line="240" w:lineRule="auto" w:before="36"/>
        <w:ind w:left="758" w:right="5718"/>
        <w:jc w:val="left"/>
        <w:rPr>
          <w:rFonts w:ascii="宋体" w:hAnsi="宋体" w:cs="宋体" w:eastAsia="宋体" w:hint="default"/>
        </w:rPr>
      </w:pPr>
      <w:r>
        <w:rPr/>
        <w:t>接上表：</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230" w:type="dxa"/>
        <w:tblLayout w:type="fixed"/>
        <w:tblCellMar>
          <w:top w:w="0" w:type="dxa"/>
          <w:left w:w="0" w:type="dxa"/>
          <w:bottom w:w="0" w:type="dxa"/>
          <w:right w:w="0" w:type="dxa"/>
        </w:tblCellMar>
        <w:tblLook w:val="01E0"/>
      </w:tblPr>
      <w:tblGrid>
        <w:gridCol w:w="2510"/>
        <w:gridCol w:w="2220"/>
        <w:gridCol w:w="1458"/>
        <w:gridCol w:w="1496"/>
        <w:gridCol w:w="1108"/>
      </w:tblGrid>
      <w:tr>
        <w:trPr>
          <w:trHeight w:val="199" w:hRule="exact"/>
        </w:trPr>
        <w:tc>
          <w:tcPr>
            <w:tcW w:w="8793"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1439"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20" w:hRule="exact"/>
        </w:trPr>
        <w:tc>
          <w:tcPr>
            <w:tcW w:w="251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199"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0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015"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3" w:hRule="exact"/>
        </w:trPr>
        <w:tc>
          <w:tcPr>
            <w:tcW w:w="2510" w:type="dxa"/>
            <w:tcBorders>
              <w:top w:val="nil" w:sz="6" w:space="0" w:color="auto"/>
              <w:left w:val="nil" w:sz="6" w:space="0" w:color="auto"/>
              <w:bottom w:val="single" w:sz="4" w:space="0" w:color="000000"/>
              <w:right w:val="nil" w:sz="6" w:space="0" w:color="auto"/>
            </w:tcBorders>
          </w:tcPr>
          <w:p>
            <w:pPr>
              <w:pStyle w:val="TableParagraph"/>
              <w:spacing w:line="200"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20" w:type="dxa"/>
            <w:tcBorders>
              <w:top w:val="nil" w:sz="6" w:space="0" w:color="auto"/>
              <w:left w:val="nil" w:sz="6" w:space="0" w:color="auto"/>
              <w:bottom w:val="single" w:sz="4" w:space="0" w:color="000000"/>
              <w:right w:val="nil" w:sz="6" w:space="0" w:color="auto"/>
            </w:tcBorders>
          </w:tcPr>
          <w:p>
            <w:pPr>
              <w:pStyle w:val="TableParagraph"/>
              <w:spacing w:line="200"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8" w:type="dxa"/>
            <w:tcBorders>
              <w:top w:val="nil" w:sz="6" w:space="0" w:color="auto"/>
              <w:left w:val="nil" w:sz="6" w:space="0" w:color="auto"/>
              <w:bottom w:val="single" w:sz="4" w:space="0" w:color="000000"/>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
        </w:tc>
        <w:tc>
          <w:tcPr>
            <w:tcW w:w="1108" w:type="dxa"/>
            <w:tcBorders>
              <w:top w:val="nil" w:sz="6" w:space="0" w:color="auto"/>
              <w:left w:val="nil" w:sz="6" w:space="0" w:color="auto"/>
              <w:bottom w:val="single" w:sz="4" w:space="0" w:color="000000"/>
              <w:right w:val="nil" w:sz="6" w:space="0" w:color="auto"/>
            </w:tcBorders>
          </w:tcPr>
          <w:p>
            <w:pPr/>
          </w:p>
        </w:tc>
      </w:tr>
      <w:tr>
        <w:trPr>
          <w:trHeight w:val="465" w:hRule="exact"/>
        </w:trPr>
        <w:tc>
          <w:tcPr>
            <w:tcW w:w="251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sz w:val="18"/>
              </w:rPr>
              <w:t> </w:t>
            </w: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81"/>
              <w:jc w:val="right"/>
              <w:rPr>
                <w:rFonts w:ascii="宋体" w:hAnsi="宋体" w:cs="宋体" w:eastAsia="宋体" w:hint="default"/>
                <w:sz w:val="18"/>
                <w:szCs w:val="18"/>
              </w:rPr>
            </w:pPr>
            <w:r>
              <w:rPr>
                <w:rFonts w:ascii="宋体"/>
                <w:sz w:val="18"/>
              </w:rPr>
              <w:t> </w:t>
            </w:r>
          </w:p>
        </w:tc>
        <w:tc>
          <w:tcPr>
            <w:tcW w:w="1458" w:type="dxa"/>
            <w:tcBorders>
              <w:top w:val="single" w:sz="4" w:space="0" w:color="000000"/>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404" w:right="0"/>
              <w:jc w:val="left"/>
              <w:rPr>
                <w:rFonts w:ascii="宋体" w:hAnsi="宋体" w:cs="宋体" w:eastAsia="宋体" w:hint="default"/>
                <w:sz w:val="18"/>
                <w:szCs w:val="18"/>
              </w:rPr>
            </w:pPr>
            <w:r>
              <w:rPr>
                <w:rFonts w:ascii="宋体"/>
                <w:sz w:val="18"/>
              </w:rPr>
              <w:t> </w:t>
            </w: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z w:val="18"/>
              </w:rPr>
              <w:t> </w:t>
            </w:r>
          </w:p>
        </w:tc>
      </w:tr>
      <w:tr>
        <w:trPr>
          <w:trHeight w:val="441"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68"/>
              <w:jc w:val="right"/>
              <w:rPr>
                <w:rFonts w:ascii="宋体" w:hAnsi="宋体" w:cs="宋体" w:eastAsia="宋体" w:hint="default"/>
                <w:sz w:val="18"/>
                <w:szCs w:val="18"/>
              </w:rPr>
            </w:pPr>
            <w:r>
              <w:rPr>
                <w:rFonts w:ascii="宋体"/>
                <w:sz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81"/>
              <w:jc w:val="right"/>
              <w:rPr>
                <w:rFonts w:ascii="宋体" w:hAnsi="宋体" w:cs="宋体" w:eastAsia="宋体" w:hint="default"/>
                <w:sz w:val="18"/>
                <w:szCs w:val="18"/>
              </w:rPr>
            </w:pPr>
            <w:r>
              <w:rPr>
                <w:rFonts w:ascii="宋体"/>
                <w:sz w:val="18"/>
              </w:rPr>
              <w:t> </w:t>
            </w:r>
          </w:p>
        </w:tc>
        <w:tc>
          <w:tcPr>
            <w:tcW w:w="29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83" w:right="0"/>
              <w:jc w:val="left"/>
              <w:rPr>
                <w:rFonts w:ascii="宋体" w:hAnsi="宋体" w:cs="宋体" w:eastAsia="宋体" w:hint="default"/>
                <w:sz w:val="18"/>
                <w:szCs w:val="18"/>
              </w:rPr>
            </w:pPr>
            <w:r>
              <w:rPr>
                <w:rFonts w:ascii="宋体"/>
                <w:sz w:val="18"/>
              </w:rPr>
              <w:t>7,045,649.21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
              <w:jc w:val="right"/>
              <w:rPr>
                <w:rFonts w:ascii="宋体" w:hAnsi="宋体" w:cs="宋体" w:eastAsia="宋体" w:hint="default"/>
                <w:sz w:val="18"/>
                <w:szCs w:val="18"/>
              </w:rPr>
            </w:pPr>
            <w:r>
              <w:rPr>
                <w:rFonts w:ascii="宋体"/>
                <w:sz w:val="18"/>
              </w:rPr>
              <w:t> </w:t>
            </w:r>
          </w:p>
        </w:tc>
      </w:tr>
      <w:tr>
        <w:trPr>
          <w:trHeight w:val="440"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68"/>
              <w:jc w:val="right"/>
              <w:rPr>
                <w:rFonts w:ascii="宋体" w:hAnsi="宋体" w:cs="宋体" w:eastAsia="宋体" w:hint="default"/>
                <w:sz w:val="18"/>
                <w:szCs w:val="18"/>
              </w:rPr>
            </w:pPr>
            <w:r>
              <w:rPr>
                <w:rFonts w:ascii="宋体"/>
                <w:sz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81"/>
              <w:jc w:val="right"/>
              <w:rPr>
                <w:rFonts w:ascii="宋体" w:hAnsi="宋体" w:cs="宋体" w:eastAsia="宋体" w:hint="default"/>
                <w:sz w:val="18"/>
                <w:szCs w:val="18"/>
              </w:rPr>
            </w:pPr>
            <w:r>
              <w:rPr>
                <w:rFonts w:ascii="宋体"/>
                <w:sz w:val="18"/>
              </w:rPr>
              <w:t> </w:t>
            </w:r>
          </w:p>
        </w:tc>
        <w:tc>
          <w:tcPr>
            <w:tcW w:w="29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783" w:right="0"/>
              <w:jc w:val="left"/>
              <w:rPr>
                <w:rFonts w:ascii="宋体" w:hAnsi="宋体" w:cs="宋体" w:eastAsia="宋体" w:hint="default"/>
                <w:sz w:val="18"/>
                <w:szCs w:val="18"/>
              </w:rPr>
            </w:pPr>
            <w:r>
              <w:rPr>
                <w:rFonts w:ascii="宋体"/>
                <w:sz w:val="18"/>
              </w:rPr>
            </w:r>
            <w:r>
              <w:rPr>
                <w:rFonts w:ascii="宋体"/>
                <w:sz w:val="18"/>
                <w:u w:val="single" w:color="000000"/>
              </w:rPr>
              <w:t>7,045,649.21</w:t>
            </w:r>
            <w:r>
              <w:rPr>
                <w:rFonts w:ascii="宋体"/>
                <w:sz w:val="18"/>
              </w:rPr>
              <w:t>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z w:val="18"/>
              </w:rPr>
              <w:t> </w:t>
            </w:r>
          </w:p>
        </w:tc>
      </w:tr>
      <w:tr>
        <w:trPr>
          <w:trHeight w:val="439"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sz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81"/>
              <w:jc w:val="right"/>
              <w:rPr>
                <w:rFonts w:ascii="宋体" w:hAnsi="宋体" w:cs="宋体" w:eastAsia="宋体" w:hint="default"/>
                <w:sz w:val="18"/>
                <w:szCs w:val="18"/>
              </w:rPr>
            </w:pPr>
            <w:r>
              <w:rPr>
                <w:rFonts w:ascii="宋体"/>
                <w:sz w:val="18"/>
              </w:rPr>
              <w:t> </w:t>
            </w:r>
          </w:p>
        </w:tc>
        <w:tc>
          <w:tcPr>
            <w:tcW w:w="145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04" w:right="0"/>
              <w:jc w:val="left"/>
              <w:rPr>
                <w:rFonts w:ascii="宋体" w:hAnsi="宋体" w:cs="宋体" w:eastAsia="宋体" w:hint="default"/>
                <w:sz w:val="18"/>
                <w:szCs w:val="18"/>
              </w:rPr>
            </w:pPr>
            <w:r>
              <w:rPr>
                <w:rFonts w:ascii="宋体"/>
                <w:sz w:val="18"/>
              </w:rPr>
              <w:t>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z w:val="18"/>
              </w:rPr>
              <w:t> </w:t>
            </w:r>
          </w:p>
        </w:tc>
      </w:tr>
      <w:tr>
        <w:trPr>
          <w:trHeight w:val="440"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68"/>
              <w:jc w:val="right"/>
              <w:rPr>
                <w:rFonts w:ascii="宋体" w:hAnsi="宋体" w:cs="宋体" w:eastAsia="宋体" w:hint="default"/>
                <w:sz w:val="18"/>
                <w:szCs w:val="18"/>
              </w:rPr>
            </w:pPr>
            <w:r>
              <w:rPr>
                <w:rFonts w:ascii="宋体"/>
                <w:sz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81"/>
              <w:jc w:val="right"/>
              <w:rPr>
                <w:rFonts w:ascii="宋体" w:hAnsi="宋体" w:cs="宋体" w:eastAsia="宋体" w:hint="default"/>
                <w:sz w:val="18"/>
                <w:szCs w:val="18"/>
              </w:rPr>
            </w:pPr>
            <w:r>
              <w:rPr>
                <w:rFonts w:ascii="宋体"/>
                <w:sz w:val="18"/>
              </w:rPr>
              <w:t> </w:t>
            </w:r>
          </w:p>
        </w:tc>
        <w:tc>
          <w:tcPr>
            <w:tcW w:w="145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04" w:right="0"/>
              <w:jc w:val="left"/>
              <w:rPr>
                <w:rFonts w:ascii="宋体" w:hAnsi="宋体" w:cs="宋体" w:eastAsia="宋体" w:hint="default"/>
                <w:sz w:val="18"/>
                <w:szCs w:val="18"/>
              </w:rPr>
            </w:pPr>
            <w:r>
              <w:rPr>
                <w:rFonts w:ascii="宋体"/>
                <w:sz w:val="18"/>
              </w:rPr>
              <w:t>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
              <w:jc w:val="right"/>
              <w:rPr>
                <w:rFonts w:ascii="宋体" w:hAnsi="宋体" w:cs="宋体" w:eastAsia="宋体" w:hint="default"/>
                <w:sz w:val="18"/>
                <w:szCs w:val="18"/>
              </w:rPr>
            </w:pPr>
            <w:r>
              <w:rPr>
                <w:rFonts w:ascii="宋体"/>
                <w:sz w:val="18"/>
              </w:rPr>
              <w:t> </w:t>
            </w:r>
          </w:p>
        </w:tc>
      </w:tr>
      <w:tr>
        <w:trPr>
          <w:trHeight w:val="440"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68"/>
              <w:jc w:val="right"/>
              <w:rPr>
                <w:rFonts w:ascii="宋体" w:hAnsi="宋体" w:cs="宋体" w:eastAsia="宋体" w:hint="default"/>
                <w:sz w:val="18"/>
                <w:szCs w:val="18"/>
              </w:rPr>
            </w:pPr>
            <w:r>
              <w:rPr>
                <w:rFonts w:ascii="宋体"/>
                <w:sz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81"/>
              <w:jc w:val="right"/>
              <w:rPr>
                <w:rFonts w:ascii="宋体" w:hAnsi="宋体" w:cs="宋体" w:eastAsia="宋体" w:hint="default"/>
                <w:sz w:val="18"/>
                <w:szCs w:val="18"/>
              </w:rPr>
            </w:pPr>
            <w:r>
              <w:rPr>
                <w:rFonts w:ascii="宋体"/>
                <w:sz w:val="18"/>
              </w:rPr>
              <w:t> </w:t>
            </w:r>
          </w:p>
        </w:tc>
        <w:tc>
          <w:tcPr>
            <w:tcW w:w="29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783" w:right="0"/>
              <w:jc w:val="left"/>
              <w:rPr>
                <w:rFonts w:ascii="宋体" w:hAnsi="宋体" w:cs="宋体" w:eastAsia="宋体" w:hint="default"/>
                <w:sz w:val="18"/>
                <w:szCs w:val="18"/>
              </w:rPr>
            </w:pPr>
            <w:r>
              <w:rPr>
                <w:rFonts w:ascii="宋体"/>
                <w:sz w:val="18"/>
              </w:rPr>
              <w:t>1,577,596.33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z w:val="18"/>
              </w:rPr>
              <w:t> </w:t>
            </w:r>
          </w:p>
        </w:tc>
      </w:tr>
      <w:tr>
        <w:trPr>
          <w:trHeight w:val="431"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8"/>
              <w:jc w:val="right"/>
              <w:rPr>
                <w:rFonts w:ascii="宋体" w:hAnsi="宋体" w:cs="宋体" w:eastAsia="宋体" w:hint="default"/>
                <w:sz w:val="18"/>
                <w:szCs w:val="18"/>
              </w:rPr>
            </w:pPr>
            <w:r>
              <w:rPr>
                <w:rFonts w:ascii="宋体"/>
                <w:sz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81"/>
              <w:jc w:val="right"/>
              <w:rPr>
                <w:rFonts w:ascii="宋体" w:hAnsi="宋体" w:cs="宋体" w:eastAsia="宋体" w:hint="default"/>
                <w:sz w:val="18"/>
                <w:szCs w:val="18"/>
              </w:rPr>
            </w:pPr>
            <w:r>
              <w:rPr>
                <w:rFonts w:ascii="宋体"/>
                <w:sz w:val="18"/>
              </w:rPr>
              <w:t> </w:t>
            </w:r>
          </w:p>
        </w:tc>
        <w:tc>
          <w:tcPr>
            <w:tcW w:w="29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83" w:right="0"/>
              <w:jc w:val="left"/>
              <w:rPr>
                <w:rFonts w:ascii="宋体" w:hAnsi="宋体" w:cs="宋体" w:eastAsia="宋体" w:hint="default"/>
                <w:sz w:val="18"/>
                <w:szCs w:val="18"/>
              </w:rPr>
            </w:pPr>
            <w:r>
              <w:rPr>
                <w:rFonts w:ascii="宋体"/>
                <w:sz w:val="18"/>
              </w:rPr>
            </w:r>
            <w:r>
              <w:rPr>
                <w:rFonts w:ascii="宋体"/>
                <w:sz w:val="18"/>
                <w:u w:val="single" w:color="000000"/>
              </w:rPr>
              <w:t>1,577,596.33</w:t>
            </w:r>
            <w:r>
              <w:rPr>
                <w:rFonts w:ascii="宋体"/>
                <w:sz w:val="18"/>
              </w:rPr>
              <w:t>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z w:val="18"/>
              </w:rPr>
              <w:t> </w:t>
            </w:r>
          </w:p>
        </w:tc>
      </w:tr>
      <w:tr>
        <w:trPr>
          <w:trHeight w:val="342"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68"/>
              <w:jc w:val="right"/>
              <w:rPr>
                <w:rFonts w:ascii="宋体" w:hAnsi="宋体" w:cs="宋体" w:eastAsia="宋体" w:hint="default"/>
                <w:sz w:val="18"/>
                <w:szCs w:val="18"/>
              </w:rPr>
            </w:pPr>
            <w:r>
              <w:rPr>
                <w:rFonts w:ascii="宋体"/>
                <w:sz w:val="18"/>
              </w:rPr>
              <w:t> </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81"/>
              <w:jc w:val="right"/>
              <w:rPr>
                <w:rFonts w:ascii="宋体" w:hAnsi="宋体" w:cs="宋体" w:eastAsia="宋体" w:hint="default"/>
                <w:sz w:val="18"/>
                <w:szCs w:val="18"/>
              </w:rPr>
            </w:pPr>
            <w:r>
              <w:rPr>
                <w:rFonts w:ascii="宋体"/>
                <w:sz w:val="18"/>
              </w:rPr>
              <w:t> </w:t>
            </w:r>
          </w:p>
        </w:tc>
        <w:tc>
          <w:tcPr>
            <w:tcW w:w="29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783" w:right="0"/>
              <w:jc w:val="left"/>
              <w:rPr>
                <w:rFonts w:ascii="宋体" w:hAnsi="宋体" w:cs="宋体" w:eastAsia="宋体" w:hint="default"/>
                <w:sz w:val="18"/>
                <w:szCs w:val="18"/>
              </w:rPr>
            </w:pPr>
            <w:r>
              <w:rPr>
                <w:rFonts w:ascii="宋体"/>
                <w:sz w:val="18"/>
              </w:rPr>
            </w:r>
            <w:r>
              <w:rPr>
                <w:rFonts w:ascii="宋体"/>
                <w:sz w:val="18"/>
                <w:u w:val="thick" w:color="000000"/>
              </w:rPr>
              <w:t>8,623,245.54</w:t>
            </w:r>
            <w:r>
              <w:rPr>
                <w:rFonts w:ascii="宋体"/>
                <w:sz w:val="18"/>
              </w:rPr>
              <w:t>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
              <w:jc w:val="right"/>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16"/>
          <w:szCs w:val="16"/>
        </w:rPr>
      </w:pPr>
    </w:p>
    <w:p>
      <w:pPr>
        <w:pStyle w:val="BodyText"/>
        <w:spacing w:line="240" w:lineRule="auto" w:before="36"/>
        <w:ind w:left="758" w:right="5718"/>
        <w:jc w:val="left"/>
        <w:rPr>
          <w:rFonts w:ascii="宋体" w:hAnsi="宋体" w:cs="宋体" w:eastAsia="宋体" w:hint="default"/>
        </w:rPr>
      </w:pPr>
      <w:r>
        <w:rPr/>
        <w:t>（四）营业收入、营业成本</w:t>
      </w:r>
      <w:r>
        <w:rPr>
          <w:rFonts w:ascii="宋体" w:hAnsi="宋体" w:cs="宋体" w:eastAsia="宋体" w:hint="default"/>
        </w:rPr>
        <w:t> </w:t>
      </w:r>
    </w:p>
    <w:p>
      <w:pPr>
        <w:spacing w:line="240" w:lineRule="auto" w:before="12"/>
        <w:rPr>
          <w:rFonts w:ascii="宋体" w:hAnsi="宋体" w:cs="宋体" w:eastAsia="宋体" w:hint="default"/>
          <w:sz w:val="17"/>
          <w:szCs w:val="17"/>
        </w:rPr>
      </w:pPr>
    </w:p>
    <w:p>
      <w:pPr>
        <w:tabs>
          <w:tab w:pos="7034" w:val="left" w:leader="none"/>
        </w:tabs>
        <w:spacing w:before="44"/>
        <w:ind w:left="3561" w:right="1516"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b/>
          <w:bCs/>
          <w:w w:val="95"/>
          <w:sz w:val="18"/>
          <w:szCs w:val="18"/>
        </w:rPr>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3"/>
          <w:szCs w:val="3"/>
        </w:rPr>
      </w:pPr>
    </w:p>
    <w:tbl>
      <w:tblPr>
        <w:tblW w:w="0" w:type="auto"/>
        <w:jc w:val="left"/>
        <w:tblInd w:w="117" w:type="dxa"/>
        <w:tblLayout w:type="fixed"/>
        <w:tblCellMar>
          <w:top w:w="0" w:type="dxa"/>
          <w:left w:w="0" w:type="dxa"/>
          <w:bottom w:w="0" w:type="dxa"/>
          <w:right w:w="0" w:type="dxa"/>
        </w:tblCellMar>
        <w:tblLook w:val="01E0"/>
      </w:tblPr>
      <w:tblGrid>
        <w:gridCol w:w="1988"/>
        <w:gridCol w:w="2199"/>
        <w:gridCol w:w="1666"/>
        <w:gridCol w:w="1648"/>
        <w:gridCol w:w="1518"/>
      </w:tblGrid>
      <w:tr>
        <w:trPr>
          <w:trHeight w:val="494" w:hRule="exact"/>
        </w:trPr>
        <w:tc>
          <w:tcPr>
            <w:tcW w:w="1988" w:type="dxa"/>
            <w:tcBorders>
              <w:top w:val="nil" w:sz="6" w:space="0" w:color="auto"/>
              <w:left w:val="nil" w:sz="6" w:space="0" w:color="auto"/>
              <w:bottom w:val="single" w:sz="4" w:space="0" w:color="000000"/>
              <w:right w:val="nil" w:sz="6" w:space="0" w:color="auto"/>
            </w:tcBorders>
          </w:tcPr>
          <w:p>
            <w:pPr>
              <w:pStyle w:val="TableParagraph"/>
              <w:spacing w:line="181" w:lineRule="exact"/>
              <w:ind w:right="67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31"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65"/>
              <w:jc w:val="right"/>
              <w:rPr>
                <w:rFonts w:ascii="宋体" w:hAnsi="宋体" w:cs="宋体" w:eastAsia="宋体" w:hint="default"/>
                <w:sz w:val="18"/>
                <w:szCs w:val="18"/>
              </w:rPr>
            </w:pPr>
            <w:r>
              <w:rPr>
                <w:rFonts w:ascii="宋体"/>
                <w:spacing w:val="-1"/>
                <w:sz w:val="18"/>
              </w:rPr>
              <w:t>672,926,740.13 </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46"/>
              <w:jc w:val="right"/>
              <w:rPr>
                <w:rFonts w:ascii="宋体" w:hAnsi="宋体" w:cs="宋体" w:eastAsia="宋体" w:hint="default"/>
                <w:sz w:val="18"/>
                <w:szCs w:val="18"/>
              </w:rPr>
            </w:pPr>
            <w:r>
              <w:rPr>
                <w:rFonts w:ascii="宋体"/>
                <w:spacing w:val="-1"/>
                <w:sz w:val="18"/>
              </w:rPr>
              <w:t>559,887,849.75 </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623,183,843.51 </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31" w:right="0"/>
              <w:jc w:val="center"/>
              <w:rPr>
                <w:rFonts w:ascii="宋体" w:hAnsi="宋体" w:cs="宋体" w:eastAsia="宋体" w:hint="default"/>
                <w:sz w:val="18"/>
                <w:szCs w:val="18"/>
              </w:rPr>
            </w:pPr>
            <w:r>
              <w:rPr>
                <w:rFonts w:ascii="宋体"/>
                <w:sz w:val="18"/>
              </w:rPr>
              <w:t>504,055,423.59 </w:t>
            </w:r>
          </w:p>
        </w:tc>
      </w:tr>
      <w:tr>
        <w:trPr>
          <w:trHeight w:val="440"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其他业务</w:t>
            </w:r>
            <w:r>
              <w:rPr>
                <w:rFonts w:ascii="宋体" w:hAnsi="宋体" w:cs="宋体" w:eastAsia="宋体" w:hint="default"/>
                <w:sz w:val="18"/>
                <w:szCs w:val="18"/>
              </w:rPr>
              <w:t> </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5"/>
              <w:jc w:val="right"/>
              <w:rPr>
                <w:rFonts w:ascii="宋体" w:hAnsi="宋体" w:cs="宋体" w:eastAsia="宋体" w:hint="default"/>
                <w:sz w:val="18"/>
                <w:szCs w:val="18"/>
              </w:rPr>
            </w:pPr>
            <w:r>
              <w:rPr>
                <w:rFonts w:ascii="宋体"/>
                <w:spacing w:val="-1"/>
                <w:sz w:val="18"/>
              </w:rPr>
              <w:t>25,796,001.00</w:t>
            </w:r>
            <w:r>
              <w:rPr>
                <w:rFonts w:ascii="宋体"/>
                <w:sz w:val="18"/>
              </w:rPr>
              <w:t> </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6"/>
              <w:jc w:val="right"/>
              <w:rPr>
                <w:rFonts w:ascii="宋体" w:hAnsi="宋体" w:cs="宋体" w:eastAsia="宋体" w:hint="default"/>
                <w:sz w:val="18"/>
                <w:szCs w:val="18"/>
              </w:rPr>
            </w:pPr>
            <w:r>
              <w:rPr>
                <w:rFonts w:ascii="宋体"/>
                <w:spacing w:val="-1"/>
                <w:sz w:val="18"/>
              </w:rPr>
              <w:t>3,624,230.32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7,020,830.12 </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9" w:right="0"/>
              <w:jc w:val="center"/>
              <w:rPr>
                <w:rFonts w:ascii="宋体" w:hAnsi="宋体" w:cs="宋体" w:eastAsia="宋体" w:hint="default"/>
                <w:sz w:val="18"/>
                <w:szCs w:val="18"/>
              </w:rPr>
            </w:pPr>
            <w:r>
              <w:rPr>
                <w:rFonts w:ascii="宋体"/>
                <w:sz w:val="18"/>
              </w:rPr>
              <w:t>3,642,516.74 </w:t>
            </w:r>
          </w:p>
        </w:tc>
      </w:tr>
      <w:tr>
        <w:trPr>
          <w:trHeight w:val="411"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79"/>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5"/>
              <w:jc w:val="right"/>
              <w:rPr>
                <w:rFonts w:ascii="宋体" w:hAnsi="宋体" w:cs="宋体" w:eastAsia="宋体" w:hint="default"/>
                <w:sz w:val="18"/>
                <w:szCs w:val="18"/>
              </w:rPr>
            </w:pPr>
            <w:r>
              <w:rPr>
                <w:rFonts w:ascii="宋体"/>
                <w:sz w:val="18"/>
              </w:rPr>
            </w:r>
            <w:r>
              <w:rPr>
                <w:rFonts w:ascii="宋体"/>
                <w:spacing w:val="-1"/>
                <w:sz w:val="18"/>
                <w:u w:val="thick" w:color="000000"/>
              </w:rPr>
              <w:t>698,722,741.13</w:t>
            </w:r>
            <w:r>
              <w:rPr>
                <w:rFonts w:ascii="宋体"/>
                <w:spacing w:val="-1"/>
                <w:sz w:val="18"/>
              </w:rPr>
              <w:t> </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6"/>
              <w:jc w:val="right"/>
              <w:rPr>
                <w:rFonts w:ascii="宋体" w:hAnsi="宋体" w:cs="宋体" w:eastAsia="宋体" w:hint="default"/>
                <w:sz w:val="18"/>
                <w:szCs w:val="18"/>
              </w:rPr>
            </w:pPr>
            <w:r>
              <w:rPr>
                <w:rFonts w:ascii="宋体"/>
                <w:sz w:val="18"/>
              </w:rPr>
            </w:r>
            <w:r>
              <w:rPr>
                <w:rFonts w:ascii="宋体"/>
                <w:spacing w:val="-1"/>
                <w:sz w:val="18"/>
                <w:u w:val="thick" w:color="000000"/>
              </w:rPr>
              <w:t>563,512,080.07</w:t>
            </w:r>
            <w:r>
              <w:rPr>
                <w:rFonts w:ascii="宋体"/>
                <w:spacing w:val="-1"/>
                <w:sz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r>
            <w:r>
              <w:rPr>
                <w:rFonts w:ascii="宋体"/>
                <w:sz w:val="18"/>
                <w:u w:val="thick" w:color="000000"/>
              </w:rPr>
              <w:t>630,204,673.63</w:t>
            </w:r>
            <w:r>
              <w:rPr>
                <w:rFonts w:ascii="宋体"/>
                <w:sz w:val="18"/>
              </w:rPr>
              <w:t> </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1" w:right="0"/>
              <w:jc w:val="center"/>
              <w:rPr>
                <w:rFonts w:ascii="宋体" w:hAnsi="宋体" w:cs="宋体" w:eastAsia="宋体" w:hint="default"/>
                <w:sz w:val="18"/>
                <w:szCs w:val="18"/>
              </w:rPr>
            </w:pPr>
            <w:r>
              <w:rPr>
                <w:rFonts w:ascii="宋体"/>
                <w:sz w:val="18"/>
              </w:rPr>
            </w:r>
            <w:r>
              <w:rPr>
                <w:rFonts w:ascii="宋体"/>
                <w:sz w:val="18"/>
                <w:u w:val="thick" w:color="000000"/>
              </w:rPr>
              <w:t>507,697,940.33</w:t>
            </w:r>
            <w:r>
              <w:rPr>
                <w:rFonts w:ascii="宋体"/>
                <w:sz w:val="18"/>
              </w:rPr>
              <w:t> </w:t>
            </w:r>
          </w:p>
        </w:tc>
      </w:tr>
    </w:tbl>
    <w:p>
      <w:pPr>
        <w:spacing w:line="240" w:lineRule="auto" w:before="9"/>
        <w:rPr>
          <w:rFonts w:ascii="宋体" w:hAnsi="宋体" w:cs="宋体" w:eastAsia="宋体" w:hint="default"/>
          <w:b/>
          <w:bCs/>
          <w:sz w:val="8"/>
          <w:szCs w:val="8"/>
        </w:rPr>
      </w:pPr>
    </w:p>
    <w:p>
      <w:pPr>
        <w:pStyle w:val="BodyText"/>
        <w:spacing w:line="240" w:lineRule="auto" w:before="36"/>
        <w:ind w:left="758" w:right="5718"/>
        <w:jc w:val="left"/>
        <w:rPr>
          <w:rFonts w:ascii="宋体" w:hAnsi="宋体" w:cs="宋体" w:eastAsia="宋体" w:hint="default"/>
        </w:rPr>
      </w:pPr>
      <w:r>
        <w:rPr/>
        <w:pict>
          <v:group style="position:absolute;margin-left:88.944008pt;margin-top:45.643692pt;width:430.15pt;height:.5pt;mso-position-horizontal-relative:page;mso-position-vertical-relative:paragraph;z-index:-943888" coordorigin="1779,913" coordsize="8603,10">
            <v:group style="position:absolute;left:1784;top:918;width:4076;height:2" coordorigin="1784,918" coordsize="4076,2">
              <v:shape style="position:absolute;left:1784;top:918;width:4076;height:2" coordorigin="1784,918" coordsize="4076,0" path="m1784,918l5859,918e" filled="false" stroked="true" strokeweight=".47998pt" strokecolor="#000000">
                <v:path arrowok="t"/>
              </v:shape>
            </v:group>
            <v:group style="position:absolute;left:5845;top:918;width:10;height:2" coordorigin="5845,918" coordsize="10,2">
              <v:shape style="position:absolute;left:5845;top:918;width:10;height:2" coordorigin="5845,918" coordsize="10,0" path="m5845,918l5855,918e" filled="false" stroked="true" strokeweight=".47998pt" strokecolor="#000000">
                <v:path arrowok="t"/>
              </v:shape>
            </v:group>
            <v:group style="position:absolute;left:5855;top:918;width:2336;height:2" coordorigin="5855,918" coordsize="2336,2">
              <v:shape style="position:absolute;left:5855;top:918;width:2336;height:2" coordorigin="5855,918" coordsize="2336,0" path="m5855,918l8190,918e" filled="false" stroked="true" strokeweight=".47998pt" strokecolor="#000000">
                <v:path arrowok="t"/>
              </v:shape>
            </v:group>
            <v:group style="position:absolute;left:8176;top:918;width:10;height:2" coordorigin="8176,918" coordsize="10,2">
              <v:shape style="position:absolute;left:8176;top:918;width:10;height:2" coordorigin="8176,918" coordsize="10,0" path="m8176,918l8185,918e" filled="false" stroked="true" strokeweight=".47998pt" strokecolor="#000000">
                <v:path arrowok="t"/>
              </v:shape>
            </v:group>
            <v:group style="position:absolute;left:8185;top:918;width:2192;height:2" coordorigin="8185,918" coordsize="2192,2">
              <v:shape style="position:absolute;left:8185;top:918;width:2192;height:2" coordorigin="8185,918" coordsize="2192,0" path="m8185,918l10377,918e" filled="false" stroked="true" strokeweight=".47998pt" strokecolor="#000000">
                <v:path arrowok="t"/>
              </v:shape>
            </v:group>
            <w10:wrap type="none"/>
          </v:group>
        </w:pict>
      </w:r>
      <w:r>
        <w:rPr/>
        <w:t>（五）投资收益</w:t>
      </w:r>
      <w:r>
        <w:rPr>
          <w:rFonts w:ascii="宋体" w:hAnsi="宋体" w:cs="宋体" w:eastAsia="宋体" w:hint="default"/>
        </w:rPr>
        <w:t> </w:t>
      </w:r>
    </w:p>
    <w:p>
      <w:pPr>
        <w:spacing w:line="240" w:lineRule="auto" w:before="7"/>
        <w:rPr>
          <w:rFonts w:ascii="宋体" w:hAnsi="宋体" w:cs="宋体" w:eastAsia="宋体" w:hint="default"/>
          <w:sz w:val="25"/>
          <w:szCs w:val="25"/>
        </w:rPr>
      </w:pPr>
    </w:p>
    <w:tbl>
      <w:tblPr>
        <w:tblW w:w="0" w:type="auto"/>
        <w:jc w:val="left"/>
        <w:tblInd w:w="1352" w:type="dxa"/>
        <w:tblLayout w:type="fixed"/>
        <w:tblCellMar>
          <w:top w:w="0" w:type="dxa"/>
          <w:left w:w="0" w:type="dxa"/>
          <w:bottom w:w="0" w:type="dxa"/>
          <w:right w:w="0" w:type="dxa"/>
        </w:tblCellMar>
        <w:tblLook w:val="01E0"/>
      </w:tblPr>
      <w:tblGrid>
        <w:gridCol w:w="2838"/>
        <w:gridCol w:w="2547"/>
        <w:gridCol w:w="1827"/>
      </w:tblGrid>
      <w:tr>
        <w:trPr>
          <w:trHeight w:val="272"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47" w:type="dxa"/>
            <w:tcBorders>
              <w:top w:val="nil" w:sz="6" w:space="0" w:color="auto"/>
              <w:left w:val="nil" w:sz="6" w:space="0" w:color="auto"/>
              <w:bottom w:val="nil" w:sz="6" w:space="0" w:color="auto"/>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27" w:type="dxa"/>
            <w:tcBorders>
              <w:top w:val="nil" w:sz="6" w:space="0" w:color="auto"/>
              <w:left w:val="nil" w:sz="6" w:space="0" w:color="auto"/>
              <w:bottom w:val="nil" w:sz="6" w:space="0" w:color="auto"/>
              <w:right w:val="nil" w:sz="6" w:space="0" w:color="auto"/>
            </w:tcBorders>
          </w:tcPr>
          <w:p>
            <w:pPr>
              <w:pStyle w:val="TableParagraph"/>
              <w:spacing w:line="180" w:lineRule="exact"/>
              <w:ind w:left="63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0" w:footer="1267" w:top="1520" w:bottom="1460" w:left="1460" w:right="0"/>
        </w:sectPr>
      </w:pPr>
    </w:p>
    <w:p>
      <w:pPr>
        <w:spacing w:line="240" w:lineRule="auto" w:before="8"/>
        <w:rPr>
          <w:rFonts w:ascii="宋体" w:hAnsi="宋体" w:cs="宋体" w:eastAsia="宋体" w:hint="default"/>
          <w:sz w:val="5"/>
          <w:szCs w:val="5"/>
        </w:rPr>
      </w:pPr>
    </w:p>
    <w:tbl>
      <w:tblPr>
        <w:tblW w:w="0" w:type="auto"/>
        <w:jc w:val="left"/>
        <w:tblInd w:w="915" w:type="dxa"/>
        <w:tblLayout w:type="fixed"/>
        <w:tblCellMar>
          <w:top w:w="0" w:type="dxa"/>
          <w:left w:w="0" w:type="dxa"/>
          <w:bottom w:w="0" w:type="dxa"/>
          <w:right w:w="0" w:type="dxa"/>
        </w:tblCellMar>
        <w:tblLook w:val="01E0"/>
      </w:tblPr>
      <w:tblGrid>
        <w:gridCol w:w="3855"/>
        <w:gridCol w:w="2859"/>
        <w:gridCol w:w="1868"/>
      </w:tblGrid>
      <w:tr>
        <w:trPr>
          <w:trHeight w:val="272" w:hRule="exact"/>
        </w:trPr>
        <w:tc>
          <w:tcPr>
            <w:tcW w:w="3855" w:type="dxa"/>
            <w:tcBorders>
              <w:top w:val="nil" w:sz="6" w:space="0" w:color="auto"/>
              <w:left w:val="nil" w:sz="6" w:space="0" w:color="auto"/>
              <w:bottom w:val="single" w:sz="4" w:space="0" w:color="000000"/>
              <w:right w:val="nil" w:sz="6" w:space="0" w:color="auto"/>
            </w:tcBorders>
          </w:tcPr>
          <w:p>
            <w:pPr>
              <w:pStyle w:val="TableParagraph"/>
              <w:spacing w:line="180" w:lineRule="exact"/>
              <w:ind w:left="1216"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59" w:type="dxa"/>
            <w:tcBorders>
              <w:top w:val="nil" w:sz="6" w:space="0" w:color="auto"/>
              <w:left w:val="nil" w:sz="6" w:space="0" w:color="auto"/>
              <w:bottom w:val="single" w:sz="4" w:space="0" w:color="000000"/>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180"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385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r>
              <w:rPr>
                <w:rFonts w:ascii="宋体" w:hAnsi="宋体" w:cs="宋体" w:eastAsia="宋体" w:hint="default"/>
                <w:sz w:val="18"/>
                <w:szCs w:val="18"/>
              </w:rPr>
              <w:t> </w:t>
            </w:r>
          </w:p>
        </w:tc>
        <w:tc>
          <w:tcPr>
            <w:tcW w:w="2859" w:type="dxa"/>
            <w:tcBorders>
              <w:top w:val="single" w:sz="4" w:space="0" w:color="000000"/>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9,000,000.00</w:t>
            </w:r>
          </w:p>
        </w:tc>
      </w:tr>
      <w:tr>
        <w:trPr>
          <w:trHeight w:val="439" w:hRule="exact"/>
        </w:trPr>
        <w:tc>
          <w:tcPr>
            <w:tcW w:w="38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9"/>
              <w:jc w:val="right"/>
              <w:rPr>
                <w:rFonts w:ascii="宋体" w:hAnsi="宋体" w:cs="宋体" w:eastAsia="宋体" w:hint="default"/>
                <w:sz w:val="18"/>
                <w:szCs w:val="18"/>
              </w:rPr>
            </w:pPr>
            <w:r>
              <w:rPr>
                <w:rFonts w:ascii="宋体"/>
                <w:spacing w:val="-1"/>
                <w:sz w:val="18"/>
              </w:rPr>
              <w:t>-2,218,221.66</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-687,053.82</w:t>
            </w:r>
          </w:p>
        </w:tc>
      </w:tr>
      <w:tr>
        <w:trPr>
          <w:trHeight w:val="310" w:hRule="exact"/>
        </w:trPr>
        <w:tc>
          <w:tcPr>
            <w:tcW w:w="385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9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9"/>
              <w:jc w:val="right"/>
              <w:rPr>
                <w:rFonts w:ascii="宋体" w:hAnsi="宋体" w:cs="宋体" w:eastAsia="宋体" w:hint="default"/>
                <w:sz w:val="18"/>
                <w:szCs w:val="18"/>
              </w:rPr>
            </w:pPr>
            <w:r>
              <w:rPr>
                <w:rFonts w:ascii="宋体"/>
                <w:sz w:val="18"/>
              </w:rPr>
            </w:r>
            <w:r>
              <w:rPr>
                <w:rFonts w:ascii="宋体"/>
                <w:spacing w:val="-1"/>
                <w:sz w:val="18"/>
                <w:u w:val="thick" w:color="000000"/>
              </w:rPr>
              <w:t>-2,218,221.66</w:t>
            </w:r>
            <w:r>
              <w:rPr>
                <w:rFonts w:ascii="宋体"/>
                <w:spacing w:val="-1"/>
                <w:sz w:val="18"/>
              </w:rPr>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8,312,946.18</w:t>
            </w:r>
            <w:r>
              <w:rPr>
                <w:rFonts w:ascii="宋体"/>
                <w:spacing w:val="-1"/>
                <w:sz w:val="18"/>
              </w:rPr>
            </w:r>
          </w:p>
        </w:tc>
      </w:tr>
    </w:tbl>
    <w:p>
      <w:pPr>
        <w:spacing w:line="240" w:lineRule="auto" w:before="10"/>
        <w:rPr>
          <w:rFonts w:ascii="宋体" w:hAnsi="宋体" w:cs="宋体" w:eastAsia="宋体" w:hint="default"/>
          <w:sz w:val="24"/>
          <w:szCs w:val="24"/>
        </w:rPr>
      </w:pPr>
    </w:p>
    <w:p>
      <w:pPr>
        <w:pStyle w:val="Heading3"/>
        <w:spacing w:line="240" w:lineRule="auto" w:before="26"/>
        <w:ind w:left="918" w:right="1486"/>
        <w:jc w:val="left"/>
        <w:rPr>
          <w:b w:val="0"/>
          <w:bCs w:val="0"/>
        </w:rPr>
      </w:pPr>
      <w:r>
        <w:rPr/>
        <w:t>十九、补充资料</w:t>
      </w:r>
      <w:r>
        <w:rPr>
          <w:b w:val="0"/>
          <w:bCs w:val="0"/>
        </w:rPr>
      </w:r>
    </w:p>
    <w:p>
      <w:pPr>
        <w:spacing w:line="240" w:lineRule="auto" w:before="1"/>
        <w:rPr>
          <w:rFonts w:ascii="宋体" w:hAnsi="宋体" w:cs="宋体" w:eastAsia="宋体" w:hint="default"/>
          <w:b/>
          <w:bCs/>
          <w:sz w:val="29"/>
          <w:szCs w:val="29"/>
        </w:rPr>
      </w:pPr>
    </w:p>
    <w:p>
      <w:pPr>
        <w:pStyle w:val="BodyText"/>
        <w:spacing w:line="314" w:lineRule="auto"/>
        <w:ind w:left="918" w:right="1486" w:firstLine="419"/>
        <w:jc w:val="left"/>
        <w:rPr>
          <w:rFonts w:ascii="宋体" w:hAnsi="宋体" w:cs="宋体" w:eastAsia="宋体" w:hint="default"/>
        </w:rPr>
      </w:pPr>
      <w:r>
        <w:rPr/>
        <w:t>（一）按照证监会《公开发行证券的公司信息披露解释性公告第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7"/>
        </w:rPr>
        <w:t> </w:t>
      </w:r>
      <w:r>
        <w:rPr/>
        <w:t>号——非经常性损益》</w:t>
      </w:r>
      <w:r>
        <w:rPr>
          <w:w w:val="100"/>
        </w:rPr>
        <w:t> </w:t>
      </w:r>
      <w:r>
        <w:rPr/>
        <w:t>的要求，报告期非经常性损益情况</w:t>
      </w:r>
      <w:r>
        <w:rPr>
          <w:rFonts w:ascii="宋体" w:hAnsi="宋体" w:cs="宋体" w:eastAsia="宋体" w:hint="default"/>
        </w:rPr>
        <w:t> </w:t>
      </w:r>
    </w:p>
    <w:p>
      <w:pPr>
        <w:spacing w:line="240" w:lineRule="auto" w:before="8"/>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7003"/>
        <w:gridCol w:w="2061"/>
        <w:gridCol w:w="1143"/>
      </w:tblGrid>
      <w:tr>
        <w:trPr>
          <w:trHeight w:val="272" w:hRule="exact"/>
        </w:trPr>
        <w:tc>
          <w:tcPr>
            <w:tcW w:w="7003" w:type="dxa"/>
            <w:tcBorders>
              <w:top w:val="nil" w:sz="6" w:space="0" w:color="auto"/>
              <w:left w:val="nil" w:sz="6" w:space="0" w:color="auto"/>
              <w:bottom w:val="single" w:sz="4" w:space="0" w:color="000000"/>
              <w:right w:val="nil" w:sz="6" w:space="0" w:color="auto"/>
            </w:tcBorders>
          </w:tcPr>
          <w:p>
            <w:pPr>
              <w:pStyle w:val="TableParagraph"/>
              <w:spacing w:line="180" w:lineRule="exact"/>
              <w:ind w:right="448"/>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61" w:type="dxa"/>
            <w:tcBorders>
              <w:top w:val="nil" w:sz="6" w:space="0" w:color="auto"/>
              <w:left w:val="nil" w:sz="6" w:space="0" w:color="auto"/>
              <w:bottom w:val="single" w:sz="4" w:space="0" w:color="000000"/>
              <w:right w:val="nil" w:sz="6" w:space="0" w:color="auto"/>
            </w:tcBorders>
          </w:tcPr>
          <w:p>
            <w:pPr>
              <w:pStyle w:val="TableParagraph"/>
              <w:spacing w:line="180" w:lineRule="exact"/>
              <w:ind w:left="55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43" w:type="dxa"/>
            <w:tcBorders>
              <w:top w:val="nil" w:sz="6" w:space="0" w:color="auto"/>
              <w:left w:val="nil" w:sz="6" w:space="0" w:color="auto"/>
              <w:bottom w:val="single" w:sz="4" w:space="0" w:color="000000"/>
              <w:right w:val="nil" w:sz="6" w:space="0" w:color="auto"/>
            </w:tcBorders>
          </w:tcPr>
          <w:p>
            <w:pPr>
              <w:pStyle w:val="TableParagraph"/>
              <w:spacing w:line="180"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700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）非流动性资产处置损益</w:t>
            </w:r>
            <w:r>
              <w:rPr>
                <w:rFonts w:ascii="宋体" w:hAnsi="宋体" w:cs="宋体" w:eastAsia="宋体" w:hint="default"/>
                <w:sz w:val="18"/>
                <w:szCs w:val="18"/>
              </w:rPr>
              <w:t> </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2"/>
              <w:jc w:val="right"/>
              <w:rPr>
                <w:rFonts w:ascii="宋体" w:hAnsi="宋体" w:cs="宋体" w:eastAsia="宋体" w:hint="default"/>
                <w:sz w:val="18"/>
                <w:szCs w:val="18"/>
              </w:rPr>
            </w:pPr>
            <w:r>
              <w:rPr>
                <w:rFonts w:ascii="宋体"/>
                <w:spacing w:val="-1"/>
                <w:sz w:val="18"/>
              </w:rPr>
              <w:t>-8,335.74</w:t>
            </w:r>
            <w:r>
              <w:rPr>
                <w:rFonts w:ascii="宋体"/>
                <w:sz w:val="18"/>
              </w:rPr>
              <w:t> </w:t>
            </w: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z w:val="18"/>
              </w:rPr>
              <w:t> </w:t>
            </w:r>
          </w:p>
        </w:tc>
      </w:tr>
      <w:tr>
        <w:trPr>
          <w:trHeight w:val="463"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）越权审批或无正式批准文件的税收返还、减免</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
              <w:jc w:val="right"/>
              <w:rPr>
                <w:rFonts w:ascii="宋体" w:hAnsi="宋体" w:cs="宋体" w:eastAsia="宋体" w:hint="default"/>
                <w:sz w:val="18"/>
                <w:szCs w:val="18"/>
              </w:rPr>
            </w:pPr>
            <w:r>
              <w:rPr>
                <w:rFonts w:ascii="宋体"/>
                <w:sz w:val="18"/>
              </w:rPr>
              <w:t> </w:t>
            </w:r>
          </w:p>
        </w:tc>
      </w:tr>
      <w:tr>
        <w:trPr>
          <w:trHeight w:val="799"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68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）计入当期损益的政府补助（与企业业务密切相关，按照国家统一标准定额 或定量享受的政府补助除外）</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19,346,446.73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t> </w:t>
            </w:r>
          </w:p>
        </w:tc>
      </w:tr>
      <w:tr>
        <w:trPr>
          <w:trHeight w:val="80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68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）企业取得子公司、联营企业及合营企业的投资成本小于取得投资时应享有 被投资单位可辨认净资产公允价值产生的收益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）非货币性资产交换损益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 w:right="0"/>
              <w:jc w:val="left"/>
              <w:rPr>
                <w:rFonts w:ascii="宋体" w:hAnsi="宋体" w:cs="宋体" w:eastAsia="宋体" w:hint="default"/>
                <w:sz w:val="18"/>
                <w:szCs w:val="18"/>
              </w:rPr>
            </w:pPr>
            <w:r>
              <w:rPr>
                <w:rFonts w:ascii="宋体"/>
                <w:sz w:val="18"/>
              </w:rPr>
              <w:t> </w:t>
            </w:r>
          </w:p>
        </w:tc>
      </w:tr>
      <w:tr>
        <w:trPr>
          <w:trHeight w:val="439"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）债务重组损益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t> </w:t>
            </w:r>
          </w:p>
        </w:tc>
      </w:tr>
      <w:tr>
        <w:trPr>
          <w:trHeight w:val="441"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t> </w:t>
            </w:r>
          </w:p>
        </w:tc>
      </w:tr>
      <w:tr>
        <w:trPr>
          <w:trHeight w:val="1159"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55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14</w:t>
            </w:r>
            <w:r>
              <w:rPr>
                <w:rFonts w:ascii="宋体" w:hAnsi="宋体" w:cs="宋体" w:eastAsia="宋体" w:hint="default"/>
                <w:spacing w:val="-4"/>
                <w:sz w:val="18"/>
                <w:szCs w:val="18"/>
              </w:rPr>
              <w:t>）除同公司正常经营业务相关的有效套期保值业务外，持有交易性金融资产、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交易性金融负债产生的公允价值变动损益，以及处置交易性金融资产、交易性金</w:t>
            </w:r>
            <w:r>
              <w:rPr>
                <w:rFonts w:ascii="宋体" w:hAnsi="宋体" w:cs="宋体" w:eastAsia="宋体" w:hint="default"/>
                <w:sz w:val="18"/>
                <w:szCs w:val="18"/>
              </w:rPr>
              <w:t> 融负债和可供出售金融资产取得的投资收益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 w:right="0"/>
              <w:jc w:val="left"/>
              <w:rPr>
                <w:rFonts w:ascii="宋体" w:hAnsi="宋体" w:cs="宋体" w:eastAsia="宋体" w:hint="default"/>
                <w:sz w:val="18"/>
                <w:szCs w:val="18"/>
              </w:rPr>
            </w:pPr>
            <w:r>
              <w:rPr>
                <w:rFonts w:ascii="宋体"/>
                <w:sz w:val="18"/>
              </w:rPr>
              <w:t> </w:t>
            </w:r>
          </w:p>
        </w:tc>
      </w:tr>
      <w:tr>
        <w:trPr>
          <w:trHeight w:val="44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）对外委托贷款取得的损益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t> </w:t>
            </w:r>
          </w:p>
        </w:tc>
      </w:tr>
      <w:tr>
        <w:trPr>
          <w:trHeight w:val="441"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）采用公允价值模式进行后续计量的投资性房地产公允价值变动产生的损益</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 w:right="0"/>
              <w:jc w:val="left"/>
              <w:rPr>
                <w:rFonts w:ascii="宋体" w:hAnsi="宋体" w:cs="宋体" w:eastAsia="宋体" w:hint="default"/>
                <w:sz w:val="18"/>
                <w:szCs w:val="18"/>
              </w:rPr>
            </w:pPr>
            <w:r>
              <w:rPr>
                <w:rFonts w:ascii="宋体"/>
                <w:sz w:val="18"/>
              </w:rPr>
              <w:t> </w:t>
            </w:r>
          </w:p>
        </w:tc>
      </w:tr>
      <w:tr>
        <w:trPr>
          <w:trHeight w:val="670" w:hRule="exact"/>
        </w:trPr>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z w:val="18"/>
                <w:szCs w:val="18"/>
              </w:rPr>
              <w:t>）根据税收、会计等法律、法规的要求对当期损益进行一次性调整对当期损</w:t>
            </w:r>
          </w:p>
          <w:p>
            <w:pPr>
              <w:pStyle w:val="TableParagraph"/>
              <w:spacing w:line="240" w:lineRule="auto" w:before="124"/>
              <w:ind w:left="107" w:right="0"/>
              <w:jc w:val="left"/>
              <w:rPr>
                <w:rFonts w:ascii="宋体" w:hAnsi="宋体" w:cs="宋体" w:eastAsia="宋体" w:hint="default"/>
                <w:sz w:val="18"/>
                <w:szCs w:val="18"/>
              </w:rPr>
            </w:pPr>
            <w:r>
              <w:rPr>
                <w:rFonts w:ascii="宋体" w:hAnsi="宋体" w:cs="宋体" w:eastAsia="宋体" w:hint="default"/>
                <w:sz w:val="18"/>
                <w:szCs w:val="18"/>
              </w:rPr>
              <w:t>益的影响</w:t>
            </w:r>
            <w:r>
              <w:rPr>
                <w:rFonts w:ascii="宋体" w:hAnsi="宋体" w:cs="宋体" w:eastAsia="宋体" w:hint="default"/>
                <w:sz w:val="18"/>
                <w:szCs w:val="18"/>
              </w:rPr>
              <w:t> </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0" w:footer="1267" w:top="1520" w:bottom="1460" w:left="880" w:right="0"/>
        </w:sectPr>
      </w:pPr>
    </w:p>
    <w:p>
      <w:pPr>
        <w:spacing w:line="240" w:lineRule="auto" w:before="8"/>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5531"/>
        <w:gridCol w:w="3532"/>
        <w:gridCol w:w="1143"/>
      </w:tblGrid>
      <w:tr>
        <w:trPr>
          <w:trHeight w:val="272" w:hRule="exact"/>
        </w:trPr>
        <w:tc>
          <w:tcPr>
            <w:tcW w:w="5531" w:type="dxa"/>
            <w:tcBorders>
              <w:top w:val="nil" w:sz="6" w:space="0" w:color="auto"/>
              <w:left w:val="nil" w:sz="6" w:space="0" w:color="auto"/>
              <w:bottom w:val="single" w:sz="4" w:space="0" w:color="000000"/>
              <w:right w:val="nil" w:sz="6" w:space="0" w:color="auto"/>
            </w:tcBorders>
          </w:tcPr>
          <w:p>
            <w:pPr>
              <w:pStyle w:val="TableParagraph"/>
              <w:spacing w:line="180" w:lineRule="exact"/>
              <w:ind w:left="2508" w:right="0"/>
              <w:jc w:val="left"/>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32" w:type="dxa"/>
            <w:tcBorders>
              <w:top w:val="nil" w:sz="6" w:space="0" w:color="auto"/>
              <w:left w:val="nil" w:sz="6" w:space="0" w:color="auto"/>
              <w:bottom w:val="single" w:sz="4" w:space="0" w:color="000000"/>
              <w:right w:val="nil" w:sz="6" w:space="0" w:color="auto"/>
            </w:tcBorders>
          </w:tcPr>
          <w:p>
            <w:pPr>
              <w:pStyle w:val="TableParagraph"/>
              <w:spacing w:line="180" w:lineRule="exact"/>
              <w:ind w:left="202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43" w:type="dxa"/>
            <w:tcBorders>
              <w:top w:val="nil" w:sz="6" w:space="0" w:color="auto"/>
              <w:left w:val="nil" w:sz="6" w:space="0" w:color="auto"/>
              <w:bottom w:val="single" w:sz="4" w:space="0" w:color="000000"/>
              <w:right w:val="nil" w:sz="6" w:space="0" w:color="auto"/>
            </w:tcBorders>
          </w:tcPr>
          <w:p>
            <w:pPr>
              <w:pStyle w:val="TableParagraph"/>
              <w:spacing w:line="180"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553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353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2"/>
              <w:jc w:val="right"/>
              <w:rPr>
                <w:rFonts w:ascii="宋体" w:hAnsi="宋体" w:cs="宋体" w:eastAsia="宋体" w:hint="default"/>
                <w:sz w:val="18"/>
                <w:szCs w:val="18"/>
              </w:rPr>
            </w:pPr>
            <w:r>
              <w:rPr>
                <w:rFonts w:ascii="宋体"/>
                <w:spacing w:val="-1"/>
                <w:sz w:val="18"/>
              </w:rPr>
              <w:t>12,971,698.16 </w:t>
            </w: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2" w:right="0"/>
              <w:jc w:val="left"/>
              <w:rPr>
                <w:rFonts w:ascii="宋体" w:hAnsi="宋体" w:cs="宋体" w:eastAsia="宋体" w:hint="default"/>
                <w:sz w:val="18"/>
                <w:szCs w:val="18"/>
              </w:rPr>
            </w:pPr>
            <w:r>
              <w:rPr>
                <w:rFonts w:ascii="宋体"/>
                <w:sz w:val="18"/>
              </w:rPr>
              <w:t> </w:t>
            </w:r>
          </w:p>
        </w:tc>
      </w:tr>
      <w:tr>
        <w:trPr>
          <w:trHeight w:val="462"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pacing w:val="-1"/>
                <w:sz w:val="18"/>
              </w:rPr>
              <w:t>435,622.74</w:t>
            </w: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 w:right="0"/>
              <w:jc w:val="left"/>
              <w:rPr>
                <w:rFonts w:ascii="宋体" w:hAnsi="宋体" w:cs="宋体" w:eastAsia="宋体" w:hint="default"/>
                <w:sz w:val="18"/>
                <w:szCs w:val="18"/>
              </w:rPr>
            </w:pPr>
            <w:r>
              <w:rPr>
                <w:rFonts w:ascii="宋体"/>
                <w:sz w:val="18"/>
              </w:rPr>
              <w:t> </w:t>
            </w:r>
          </w:p>
        </w:tc>
      </w:tr>
      <w:tr>
        <w:trPr>
          <w:trHeight w:val="418"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t> </w:t>
            </w:r>
          </w:p>
        </w:tc>
      </w:tr>
      <w:tr>
        <w:trPr>
          <w:trHeight w:val="440"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z w:val="18"/>
              </w:rPr>
            </w:r>
            <w:r>
              <w:rPr>
                <w:rFonts w:ascii="宋体"/>
                <w:spacing w:val="-1"/>
                <w:sz w:val="18"/>
                <w:u w:val="thick" w:color="000000"/>
              </w:rPr>
              <w:t>32,745,431.89</w:t>
            </w:r>
            <w:r>
              <w:rPr>
                <w:rFonts w:ascii="宋体"/>
                <w:spacing w:val="-1"/>
                <w:sz w:val="18"/>
              </w:rPr>
            </w: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
              <w:jc w:val="right"/>
              <w:rPr>
                <w:rFonts w:ascii="宋体" w:hAnsi="宋体" w:cs="宋体" w:eastAsia="宋体" w:hint="default"/>
                <w:sz w:val="18"/>
                <w:szCs w:val="18"/>
              </w:rPr>
            </w:pPr>
            <w:r>
              <w:rPr>
                <w:rFonts w:ascii="宋体"/>
                <w:sz w:val="18"/>
              </w:rPr>
              <w:t> </w:t>
            </w:r>
          </w:p>
        </w:tc>
      </w:tr>
      <w:tr>
        <w:trPr>
          <w:trHeight w:val="440"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减：所得税影响金额</w:t>
            </w:r>
            <w:r>
              <w:rPr>
                <w:rFonts w:ascii="宋体" w:hAnsi="宋体" w:cs="宋体" w:eastAsia="宋体" w:hint="default"/>
                <w:sz w:val="18"/>
                <w:szCs w:val="18"/>
              </w:rPr>
              <w:t> </w:t>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 4,924,714.72</w:t>
            </w: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
              <w:jc w:val="right"/>
              <w:rPr>
                <w:rFonts w:ascii="宋体" w:hAnsi="宋体" w:cs="宋体" w:eastAsia="宋体" w:hint="default"/>
                <w:sz w:val="18"/>
                <w:szCs w:val="18"/>
              </w:rPr>
            </w:pPr>
            <w:r>
              <w:rPr>
                <w:rFonts w:ascii="宋体"/>
                <w:sz w:val="18"/>
              </w:rPr>
              <w:t> </w:t>
            </w:r>
          </w:p>
        </w:tc>
      </w:tr>
      <w:tr>
        <w:trPr>
          <w:trHeight w:val="439"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z w:val="18"/>
              </w:rPr>
            </w:r>
            <w:r>
              <w:rPr>
                <w:rFonts w:ascii="宋体"/>
                <w:spacing w:val="-1"/>
                <w:sz w:val="18"/>
                <w:u w:val="thick" w:color="000000"/>
              </w:rPr>
              <w:t>27,820,717.17</w:t>
            </w:r>
            <w:r>
              <w:rPr>
                <w:rFonts w:ascii="宋体"/>
                <w:spacing w:val="-1"/>
                <w:sz w:val="18"/>
              </w:rPr>
            </w: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宋体" w:hAnsi="宋体" w:cs="宋体" w:eastAsia="宋体" w:hint="default"/>
                <w:sz w:val="18"/>
                <w:szCs w:val="18"/>
              </w:rPr>
            </w:pPr>
            <w:r>
              <w:rPr>
                <w:rFonts w:ascii="宋体"/>
                <w:sz w:val="18"/>
              </w:rPr>
              <w:t> </w:t>
            </w:r>
          </w:p>
        </w:tc>
      </w:tr>
      <w:tr>
        <w:trPr>
          <w:trHeight w:val="464"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r>
              <w:rPr>
                <w:rFonts w:ascii="宋体" w:hAnsi="宋体" w:cs="宋体" w:eastAsia="宋体" w:hint="default"/>
                <w:sz w:val="18"/>
                <w:szCs w:val="18"/>
              </w:rPr>
              <w:t> </w:t>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27,718,144.71</w:t>
            </w: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
              <w:jc w:val="right"/>
              <w:rPr>
                <w:rFonts w:ascii="宋体" w:hAnsi="宋体" w:cs="宋体" w:eastAsia="宋体" w:hint="default"/>
                <w:sz w:val="18"/>
                <w:szCs w:val="18"/>
              </w:rPr>
            </w:pPr>
            <w:r>
              <w:rPr>
                <w:rFonts w:ascii="宋体"/>
                <w:sz w:val="18"/>
              </w:rPr>
              <w:t> </w:t>
            </w:r>
          </w:p>
        </w:tc>
      </w:tr>
      <w:tr>
        <w:trPr>
          <w:trHeight w:val="310"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r>
              <w:rPr>
                <w:rFonts w:ascii="宋体" w:hAnsi="宋体" w:cs="宋体" w:eastAsia="宋体" w:hint="default"/>
                <w:sz w:val="18"/>
                <w:szCs w:val="18"/>
              </w:rPr>
              <w:t> </w:t>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 </w:t>
            </w:r>
            <w:r>
              <w:rPr>
                <w:rFonts w:ascii="宋体"/>
                <w:spacing w:val="-1"/>
                <w:sz w:val="18"/>
              </w:rPr>
              <w:t>102,572.46</w:t>
            </w:r>
            <w:r>
              <w:rPr>
                <w:rFonts w:ascii="宋体"/>
                <w:sz w:val="18"/>
              </w:rPr>
              <w:t> </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16"/>
          <w:szCs w:val="16"/>
        </w:rPr>
      </w:pPr>
    </w:p>
    <w:p>
      <w:pPr>
        <w:pStyle w:val="BodyText"/>
        <w:spacing w:line="240" w:lineRule="auto" w:before="36"/>
        <w:ind w:left="1338" w:right="1486"/>
        <w:jc w:val="left"/>
        <w:rPr>
          <w:rFonts w:ascii="宋体" w:hAnsi="宋体" w:cs="宋体" w:eastAsia="宋体" w:hint="default"/>
        </w:rPr>
      </w:pPr>
      <w:r>
        <w:rPr/>
        <w:t>（二）净资产收益率及每股收益</w:t>
      </w:r>
      <w:r>
        <w:rPr>
          <w:rFonts w:ascii="宋体" w:hAnsi="宋体" w:cs="宋体" w:eastAsia="宋体" w:hint="default"/>
          <w:color w:val="FF0000"/>
        </w:rPr>
        <w:t> </w:t>
      </w:r>
      <w:r>
        <w:rPr>
          <w:rFonts w:ascii="宋体" w:hAnsi="宋体" w:cs="宋体" w:eastAsia="宋体" w:hint="default"/>
        </w:rPr>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267" w:top="1520" w:bottom="1460" w:left="880" w:right="0"/>
        </w:sectPr>
      </w:pPr>
    </w:p>
    <w:p>
      <w:pPr>
        <w:spacing w:line="240" w:lineRule="auto" w:before="4"/>
        <w:rPr>
          <w:rFonts w:ascii="宋体" w:hAnsi="宋体" w:cs="宋体" w:eastAsia="宋体" w:hint="default"/>
          <w:sz w:val="20"/>
          <w:szCs w:val="20"/>
        </w:rPr>
      </w:pPr>
    </w:p>
    <w:p>
      <w:pPr>
        <w:tabs>
          <w:tab w:pos="3860" w:val="left" w:leader="none"/>
        </w:tabs>
        <w:spacing w:before="0"/>
        <w:ind w:left="1827" w:right="0" w:firstLine="0"/>
        <w:jc w:val="left"/>
        <w:rPr>
          <w:rFonts w:ascii="宋体" w:hAnsi="宋体" w:cs="宋体" w:eastAsia="宋体" w:hint="default"/>
          <w:sz w:val="18"/>
          <w:szCs w:val="18"/>
        </w:rPr>
      </w:pPr>
      <w:r>
        <w:rPr>
          <w:rFonts w:ascii="宋体" w:hAnsi="宋体" w:cs="宋体" w:eastAsia="宋体" w:hint="default"/>
          <w:b/>
          <w:bCs/>
          <w:spacing w:val="2"/>
          <w:w w:val="99"/>
          <w:sz w:val="18"/>
          <w:szCs w:val="18"/>
        </w:rPr>
        <w:t>报</w:t>
      </w:r>
      <w:r>
        <w:rPr>
          <w:rFonts w:ascii="宋体" w:hAnsi="宋体" w:cs="宋体" w:eastAsia="宋体" w:hint="default"/>
          <w:b/>
          <w:bCs/>
          <w:w w:val="99"/>
          <w:sz w:val="18"/>
          <w:szCs w:val="18"/>
        </w:rPr>
        <w:t>告期利润</w:t>
      </w:r>
      <w:r>
        <w:rPr>
          <w:rFonts w:ascii="宋体" w:hAnsi="宋体" w:cs="宋体" w:eastAsia="宋体" w:hint="default"/>
          <w:b/>
          <w:bCs/>
          <w:w w:val="99"/>
          <w:sz w:val="18"/>
          <w:szCs w:val="18"/>
        </w:rPr>
        <w:t> </w:t>
      </w:r>
      <w:r>
        <w:rPr>
          <w:rFonts w:ascii="宋体" w:hAnsi="宋体" w:cs="宋体" w:eastAsia="宋体" w:hint="default"/>
          <w:b/>
          <w:bCs/>
          <w:sz w:val="18"/>
          <w:szCs w:val="18"/>
        </w:rPr>
        <w:tab/>
      </w:r>
      <w:r>
        <w:rPr>
          <w:rFonts w:ascii="宋体" w:hAnsi="宋体" w:cs="宋体" w:eastAsia="宋体" w:hint="default"/>
          <w:b/>
          <w:bCs/>
          <w:spacing w:val="2"/>
          <w:w w:val="99"/>
          <w:sz w:val="18"/>
          <w:szCs w:val="18"/>
        </w:rPr>
        <w:t>加</w:t>
      </w:r>
      <w:r>
        <w:rPr>
          <w:rFonts w:ascii="宋体" w:hAnsi="宋体" w:cs="宋体" w:eastAsia="宋体" w:hint="default"/>
          <w:b/>
          <w:bCs/>
          <w:w w:val="99"/>
          <w:sz w:val="18"/>
          <w:szCs w:val="18"/>
        </w:rPr>
        <w:t>权平均</w:t>
      </w:r>
      <w:r>
        <w:rPr>
          <w:rFonts w:ascii="宋体" w:hAnsi="宋体" w:cs="宋体" w:eastAsia="宋体" w:hint="default"/>
          <w:b/>
          <w:bCs/>
          <w:spacing w:val="2"/>
          <w:w w:val="99"/>
          <w:sz w:val="18"/>
          <w:szCs w:val="18"/>
        </w:rPr>
        <w:t>净</w:t>
      </w:r>
      <w:r>
        <w:rPr>
          <w:rFonts w:ascii="宋体" w:hAnsi="宋体" w:cs="宋体" w:eastAsia="宋体" w:hint="default"/>
          <w:b/>
          <w:bCs/>
          <w:w w:val="99"/>
          <w:sz w:val="18"/>
          <w:szCs w:val="18"/>
        </w:rPr>
        <w:t>资产</w:t>
      </w:r>
      <w:r>
        <w:rPr>
          <w:rFonts w:ascii="宋体" w:hAnsi="宋体" w:cs="宋体" w:eastAsia="宋体" w:hint="default"/>
          <w:b/>
          <w:bCs/>
          <w:spacing w:val="2"/>
          <w:w w:val="99"/>
          <w:sz w:val="18"/>
          <w:szCs w:val="18"/>
        </w:rPr>
        <w:t>收</w:t>
      </w:r>
      <w:r>
        <w:rPr>
          <w:rFonts w:ascii="宋体" w:hAnsi="宋体" w:cs="宋体" w:eastAsia="宋体" w:hint="default"/>
          <w:b/>
          <w:bCs/>
          <w:w w:val="99"/>
          <w:sz w:val="18"/>
          <w:szCs w:val="18"/>
        </w:rPr>
        <w:t>益</w:t>
      </w:r>
      <w:r>
        <w:rPr>
          <w:rFonts w:ascii="宋体" w:hAnsi="宋体" w:cs="宋体" w:eastAsia="宋体" w:hint="default"/>
          <w:b/>
          <w:bCs/>
          <w:spacing w:val="-22"/>
          <w:w w:val="99"/>
          <w:sz w:val="18"/>
          <w:szCs w:val="18"/>
        </w:rPr>
        <w:t>率</w:t>
      </w:r>
      <w:r>
        <w:rPr>
          <w:rFonts w:ascii="宋体" w:hAnsi="宋体" w:cs="宋体" w:eastAsia="宋体" w:hint="default"/>
          <w:b/>
          <w:bCs/>
          <w:spacing w:val="1"/>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2054" w:val="left" w:leader="none"/>
        </w:tabs>
        <w:spacing w:line="448" w:lineRule="auto" w:before="44"/>
        <w:ind w:left="309" w:right="1658" w:firstLine="1051"/>
        <w:jc w:val="left"/>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b/>
          <w:bCs/>
          <w:w w:val="99"/>
          <w:sz w:val="18"/>
          <w:szCs w:val="18"/>
        </w:rPr>
        <w:t> </w:t>
      </w:r>
      <w:r>
        <w:rPr>
          <w:rFonts w:ascii="宋体" w:hAnsi="宋体" w:cs="宋体" w:eastAsia="宋体" w:hint="default"/>
          <w:b/>
          <w:bCs/>
          <w:w w:val="95"/>
          <w:sz w:val="18"/>
          <w:szCs w:val="18"/>
        </w:rPr>
        <w:t>基本每股收益</w:t>
      </w:r>
      <w:r>
        <w:rPr>
          <w:rFonts w:ascii="宋体" w:hAnsi="宋体" w:cs="宋体" w:eastAsia="宋体" w:hint="default"/>
          <w:b/>
          <w:bCs/>
          <w:w w:val="95"/>
          <w:sz w:val="18"/>
          <w:szCs w:val="18"/>
        </w:rPr>
        <w:tab/>
      </w:r>
      <w:r>
        <w:rPr>
          <w:rFonts w:ascii="宋体" w:hAnsi="宋体" w:cs="宋体" w:eastAsia="宋体" w:hint="default"/>
          <w:b/>
          <w:bCs/>
          <w:sz w:val="18"/>
          <w:szCs w:val="18"/>
        </w:rPr>
        <w:t>稀释每股收益</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8" w:lineRule="auto"/>
        <w:jc w:val="left"/>
        <w:rPr>
          <w:rFonts w:ascii="宋体" w:hAnsi="宋体" w:cs="宋体" w:eastAsia="宋体" w:hint="default"/>
          <w:sz w:val="18"/>
          <w:szCs w:val="18"/>
        </w:rPr>
        <w:sectPr>
          <w:type w:val="continuous"/>
          <w:pgSz w:w="11910" w:h="16840"/>
          <w:pgMar w:top="640" w:bottom="1460" w:left="880" w:right="0"/>
          <w:cols w:num="2" w:equalWidth="0">
            <w:col w:w="6098" w:space="40"/>
            <w:col w:w="4892"/>
          </w:cols>
        </w:sectPr>
      </w:pPr>
    </w:p>
    <w:p>
      <w:pPr>
        <w:tabs>
          <w:tab w:pos="5466" w:val="left" w:leader="none"/>
          <w:tab w:pos="7211" w:val="left" w:leader="none"/>
          <w:tab w:pos="8954" w:val="left" w:leader="none"/>
        </w:tabs>
        <w:spacing w:before="11"/>
        <w:ind w:left="915" w:right="1486" w:firstLine="0"/>
        <w:jc w:val="left"/>
        <w:rPr>
          <w:rFonts w:ascii="宋体" w:hAnsi="宋体" w:cs="宋体" w:eastAsia="宋体" w:hint="default"/>
          <w:sz w:val="18"/>
          <w:szCs w:val="18"/>
        </w:rPr>
      </w:pPr>
      <w:r>
        <w:rPr/>
        <w:pict>
          <v:group style="position:absolute;margin-left:84.263992pt;margin-top:-3.458305pt;width:440.25pt;height:.5pt;mso-position-horizontal-relative:page;mso-position-vertical-relative:paragraph;z-index:-943864" coordorigin="1685,-69" coordsize="8805,10">
            <v:group style="position:absolute;left:1690;top:-64;width:2943;height:2" coordorigin="1690,-64" coordsize="2943,2">
              <v:shape style="position:absolute;left:1690;top:-64;width:2943;height:2" coordorigin="1690,-64" coordsize="2943,0" path="m1690,-64l4633,-64e" filled="false" stroked="true" strokeweight=".48001pt" strokecolor="#000000">
                <v:path arrowok="t"/>
              </v:shape>
            </v:group>
            <v:group style="position:absolute;left:4633;top:-64;width:10;height:2" coordorigin="4633,-64" coordsize="10,2">
              <v:shape style="position:absolute;left:4633;top:-64;width:10;height:2" coordorigin="4633,-64" coordsize="10,0" path="m4633,-64l4643,-64e" filled="false" stroked="true" strokeweight=".48001pt" strokecolor="#000000">
                <v:path arrowok="t"/>
              </v:shape>
            </v:group>
            <v:group style="position:absolute;left:4643;top:-64;width:2353;height:2" coordorigin="4643,-64" coordsize="2353,2">
              <v:shape style="position:absolute;left:4643;top:-64;width:2353;height:2" coordorigin="4643,-64" coordsize="2353,0" path="m4643,-64l6995,-64e" filled="false" stroked="true" strokeweight=".48001pt" strokecolor="#000000">
                <v:path arrowok="t"/>
              </v:shape>
            </v:group>
            <v:group style="position:absolute;left:6995;top:-64;width:10;height:2" coordorigin="6995,-64" coordsize="10,2">
              <v:shape style="position:absolute;left:6995;top:-64;width:10;height:2" coordorigin="6995,-64" coordsize="10,0" path="m6995,-64l7005,-64e" filled="false" stroked="true" strokeweight=".48001pt" strokecolor="#000000">
                <v:path arrowok="t"/>
              </v:shape>
            </v:group>
            <v:group style="position:absolute;left:7005;top:-64;width:1738;height:2" coordorigin="7005,-64" coordsize="1738,2">
              <v:shape style="position:absolute;left:7005;top:-64;width:1738;height:2" coordorigin="7005,-64" coordsize="1738,0" path="m7005,-64l8742,-64e" filled="false" stroked="true" strokeweight=".48001pt" strokecolor="#000000">
                <v:path arrowok="t"/>
              </v:shape>
            </v:group>
            <v:group style="position:absolute;left:8742;top:-64;width:10;height:2" coordorigin="8742,-64" coordsize="10,2">
              <v:shape style="position:absolute;left:8742;top:-64;width:10;height:2" coordorigin="8742,-64" coordsize="10,0" path="m8742,-64l8752,-64e" filled="false" stroked="true" strokeweight=".48001pt" strokecolor="#000000">
                <v:path arrowok="t"/>
              </v:shape>
            </v:group>
            <v:group style="position:absolute;left:8752;top:-64;width:1734;height:2" coordorigin="8752,-64" coordsize="1734,2">
              <v:shape style="position:absolute;left:8752;top:-64;width:1734;height:2" coordorigin="8752,-64" coordsize="1734,0" path="m8752,-64l10485,-64e" filled="false" stroked="true" strokeweight=".48001pt" strokecolor="#000000">
                <v:path arrowok="t"/>
              </v:shape>
            </v:group>
            <w10:wrap type="none"/>
          </v:group>
        </w:pict>
      </w:r>
      <w:r>
        <w:rPr>
          <w:rFonts w:ascii="宋体" w:hAnsi="宋体" w:cs="宋体" w:eastAsia="宋体" w:hint="default"/>
          <w:position w:val="-4"/>
          <w:sz w:val="18"/>
          <w:szCs w:val="18"/>
        </w:rPr>
        <w:t>归属于公司普通股股东的净利润</w:t>
      </w:r>
      <w:r>
        <w:rPr>
          <w:rFonts w:ascii="宋体" w:hAnsi="宋体" w:cs="宋体" w:eastAsia="宋体" w:hint="default"/>
          <w:position w:val="-4"/>
          <w:sz w:val="18"/>
          <w:szCs w:val="18"/>
        </w:rPr>
        <w:tab/>
      </w:r>
      <w:r>
        <w:rPr>
          <w:rFonts w:ascii="宋体" w:hAnsi="宋体" w:cs="宋体" w:eastAsia="宋体" w:hint="default"/>
          <w:spacing w:val="-1"/>
          <w:sz w:val="18"/>
          <w:szCs w:val="18"/>
        </w:rPr>
        <w:t>9.9105</w:t>
        <w:tab/>
      </w:r>
      <w:r>
        <w:rPr>
          <w:rFonts w:ascii="宋体" w:hAnsi="宋体" w:cs="宋体" w:eastAsia="宋体" w:hint="default"/>
          <w:sz w:val="18"/>
          <w:szCs w:val="18"/>
        </w:rPr>
        <w:t>0.2743</w:t>
        <w:tab/>
        <w:t>0.2743 </w:t>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640" w:bottom="1460" w:left="880" w:right="0"/>
        </w:sectPr>
      </w:pPr>
    </w:p>
    <w:p>
      <w:pPr>
        <w:spacing w:line="367" w:lineRule="auto" w:before="44"/>
        <w:ind w:left="915" w:right="-2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 通股股东的净利润</w:t>
      </w:r>
      <w:r>
        <w:rPr>
          <w:rFonts w:ascii="宋体" w:hAnsi="宋体" w:cs="宋体" w:eastAsia="宋体" w:hint="default"/>
          <w:sz w:val="18"/>
          <w:szCs w:val="18"/>
        </w:rPr>
        <w:t> </w:t>
      </w:r>
    </w:p>
    <w:p>
      <w:pPr>
        <w:spacing w:line="240" w:lineRule="auto" w:before="11"/>
        <w:rPr>
          <w:rFonts w:ascii="宋体" w:hAnsi="宋体" w:cs="宋体" w:eastAsia="宋体" w:hint="default"/>
          <w:sz w:val="13"/>
          <w:szCs w:val="13"/>
        </w:rPr>
      </w:pPr>
      <w:r>
        <w:rPr/>
        <w:br w:type="column"/>
      </w:r>
      <w:r>
        <w:rPr>
          <w:rFonts w:ascii="宋体"/>
          <w:sz w:val="13"/>
        </w:rPr>
      </w:r>
    </w:p>
    <w:p>
      <w:pPr>
        <w:tabs>
          <w:tab w:pos="2660" w:val="left" w:leader="none"/>
          <w:tab w:pos="4403" w:val="left" w:leader="none"/>
        </w:tabs>
        <w:spacing w:before="0"/>
        <w:ind w:left="915" w:right="0" w:firstLine="0"/>
        <w:jc w:val="left"/>
        <w:rPr>
          <w:rFonts w:ascii="宋体" w:hAnsi="宋体" w:cs="宋体" w:eastAsia="宋体" w:hint="default"/>
          <w:sz w:val="18"/>
          <w:szCs w:val="18"/>
        </w:rPr>
      </w:pPr>
      <w:r>
        <w:rPr>
          <w:rFonts w:ascii="宋体"/>
          <w:spacing w:val="-1"/>
          <w:sz w:val="18"/>
        </w:rPr>
        <w:t>6.6084</w:t>
        <w:tab/>
      </w:r>
      <w:r>
        <w:rPr>
          <w:rFonts w:ascii="宋体"/>
          <w:sz w:val="18"/>
        </w:rPr>
        <w:t>0.1829</w:t>
        <w:tab/>
        <w:t>0.1829 </w:t>
      </w:r>
    </w:p>
    <w:p>
      <w:pPr>
        <w:spacing w:after="0"/>
        <w:jc w:val="left"/>
        <w:rPr>
          <w:rFonts w:ascii="宋体" w:hAnsi="宋体" w:cs="宋体" w:eastAsia="宋体" w:hint="default"/>
          <w:sz w:val="18"/>
          <w:szCs w:val="18"/>
        </w:rPr>
        <w:sectPr>
          <w:type w:val="continuous"/>
          <w:pgSz w:w="11910" w:h="16840"/>
          <w:pgMar w:top="640" w:bottom="1460" w:left="880" w:right="0"/>
          <w:cols w:num="2" w:equalWidth="0">
            <w:col w:w="3616" w:space="935"/>
            <w:col w:w="6479"/>
          </w:cols>
        </w:sectPr>
      </w:pPr>
    </w:p>
    <w:p>
      <w:pPr>
        <w:spacing w:line="240" w:lineRule="auto" w:before="4"/>
        <w:rPr>
          <w:rFonts w:ascii="宋体" w:hAnsi="宋体" w:cs="宋体" w:eastAsia="宋体" w:hint="default"/>
          <w:sz w:val="9"/>
          <w:szCs w:val="9"/>
        </w:rPr>
      </w:pPr>
    </w:p>
    <w:p>
      <w:pPr>
        <w:pStyle w:val="BodyText"/>
        <w:spacing w:line="240" w:lineRule="auto" w:before="36"/>
        <w:ind w:left="1338" w:right="1486"/>
        <w:jc w:val="left"/>
        <w:rPr>
          <w:rFonts w:ascii="宋体" w:hAnsi="宋体" w:cs="宋体" w:eastAsia="宋体" w:hint="default"/>
        </w:rPr>
      </w:pPr>
      <w:r>
        <w:rPr>
          <w:w w:val="100"/>
        </w:rPr>
        <w:t>注</w:t>
      </w:r>
      <w:r>
        <w:rPr>
          <w:spacing w:val="-94"/>
          <w:w w:val="100"/>
        </w:rPr>
        <w:t>：</w:t>
      </w:r>
      <w:r>
        <w:rPr>
          <w:spacing w:val="-1"/>
          <w:w w:val="100"/>
        </w:rPr>
        <w:t>（</w:t>
      </w:r>
      <w:r>
        <w:rPr>
          <w:rFonts w:ascii="宋体" w:hAnsi="宋体" w:cs="宋体" w:eastAsia="宋体" w:hint="default"/>
          <w:w w:val="100"/>
        </w:rPr>
        <w:t>1</w:t>
      </w:r>
      <w:r>
        <w:rPr>
          <w:spacing w:val="-48"/>
          <w:w w:val="100"/>
        </w:rPr>
        <w:t>）</w:t>
      </w:r>
      <w:r>
        <w:rPr>
          <w:w w:val="100"/>
        </w:rPr>
        <w:t>基</w:t>
      </w:r>
      <w:r>
        <w:rPr>
          <w:spacing w:val="-3"/>
          <w:w w:val="100"/>
        </w:rPr>
        <w:t>本</w:t>
      </w:r>
      <w:r>
        <w:rPr>
          <w:w w:val="100"/>
        </w:rPr>
        <w:t>每</w:t>
      </w:r>
      <w:r>
        <w:rPr>
          <w:spacing w:val="-3"/>
          <w:w w:val="100"/>
        </w:rPr>
        <w:t>股</w:t>
      </w:r>
      <w:r>
        <w:rPr>
          <w:w w:val="100"/>
        </w:rPr>
        <w:t>收</w:t>
      </w:r>
      <w:r>
        <w:rPr>
          <w:spacing w:val="-2"/>
          <w:w w:val="100"/>
        </w:rPr>
        <w:t>益</w:t>
      </w:r>
      <w:r>
        <w:rPr>
          <w:rFonts w:ascii="宋体" w:hAnsi="宋体" w:cs="宋体" w:eastAsia="宋体" w:hint="default"/>
          <w:w w:val="100"/>
        </w:rPr>
        <w:t>=</w:t>
      </w:r>
      <w:r>
        <w:rPr>
          <w:spacing w:val="-3"/>
          <w:w w:val="100"/>
        </w:rPr>
        <w:t>归</w:t>
      </w:r>
      <w:r>
        <w:rPr>
          <w:w w:val="100"/>
        </w:rPr>
        <w:t>属于</w:t>
      </w:r>
      <w:r>
        <w:rPr>
          <w:spacing w:val="-3"/>
          <w:w w:val="100"/>
        </w:rPr>
        <w:t>普</w:t>
      </w:r>
      <w:r>
        <w:rPr>
          <w:w w:val="100"/>
        </w:rPr>
        <w:t>通</w:t>
      </w:r>
      <w:r>
        <w:rPr>
          <w:spacing w:val="-3"/>
          <w:w w:val="100"/>
        </w:rPr>
        <w:t>股</w:t>
      </w:r>
      <w:r>
        <w:rPr>
          <w:w w:val="100"/>
        </w:rPr>
        <w:t>股</w:t>
      </w:r>
      <w:r>
        <w:rPr>
          <w:spacing w:val="-3"/>
          <w:w w:val="100"/>
        </w:rPr>
        <w:t>东</w:t>
      </w:r>
      <w:r>
        <w:rPr>
          <w:w w:val="100"/>
        </w:rPr>
        <w:t>的</w:t>
      </w:r>
      <w:r>
        <w:rPr>
          <w:spacing w:val="-3"/>
          <w:w w:val="100"/>
        </w:rPr>
        <w:t>当</w:t>
      </w:r>
      <w:r>
        <w:rPr>
          <w:w w:val="100"/>
        </w:rPr>
        <w:t>期</w:t>
      </w:r>
      <w:r>
        <w:rPr>
          <w:spacing w:val="-3"/>
          <w:w w:val="100"/>
        </w:rPr>
        <w:t>净</w:t>
      </w:r>
      <w:r>
        <w:rPr>
          <w:w w:val="100"/>
        </w:rPr>
        <w:t>利润</w:t>
      </w:r>
      <w:r>
        <w:rPr>
          <w:spacing w:val="-3"/>
          <w:w w:val="100"/>
        </w:rPr>
        <w:t>÷</w:t>
      </w:r>
      <w:r>
        <w:rPr>
          <w:w w:val="100"/>
        </w:rPr>
        <w:t>发</w:t>
      </w:r>
      <w:r>
        <w:rPr>
          <w:spacing w:val="-3"/>
          <w:w w:val="100"/>
        </w:rPr>
        <w:t>行</w:t>
      </w:r>
      <w:r>
        <w:rPr>
          <w:w w:val="100"/>
        </w:rPr>
        <w:t>在</w:t>
      </w:r>
      <w:r>
        <w:rPr>
          <w:spacing w:val="-3"/>
          <w:w w:val="100"/>
        </w:rPr>
        <w:t>外</w:t>
      </w:r>
      <w:r>
        <w:rPr>
          <w:w w:val="100"/>
        </w:rPr>
        <w:t>普</w:t>
      </w:r>
      <w:r>
        <w:rPr>
          <w:spacing w:val="-3"/>
          <w:w w:val="100"/>
        </w:rPr>
        <w:t>通</w:t>
      </w:r>
      <w:r>
        <w:rPr>
          <w:w w:val="100"/>
        </w:rPr>
        <w:t>股</w:t>
      </w:r>
      <w:r>
        <w:rPr>
          <w:spacing w:val="-3"/>
          <w:w w:val="100"/>
        </w:rPr>
        <w:t>的</w:t>
      </w:r>
      <w:r>
        <w:rPr>
          <w:w w:val="100"/>
        </w:rPr>
        <w:t>加权</w:t>
      </w:r>
      <w:r>
        <w:rPr>
          <w:spacing w:val="-3"/>
          <w:w w:val="100"/>
        </w:rPr>
        <w:t>平均数</w:t>
      </w:r>
      <w:r>
        <w:rPr>
          <w:spacing w:val="-109"/>
          <w:w w:val="100"/>
        </w:rPr>
        <w:t>；</w:t>
      </w:r>
      <w:r>
        <w:rPr>
          <w:rFonts w:ascii="宋体" w:hAnsi="宋体" w:cs="宋体" w:eastAsia="宋体" w:hint="default"/>
          <w:w w:val="100"/>
        </w:rPr>
        <w:t> </w:t>
      </w:r>
    </w:p>
    <w:p>
      <w:pPr>
        <w:spacing w:line="240" w:lineRule="auto" w:before="9"/>
        <w:rPr>
          <w:rFonts w:ascii="宋体" w:hAnsi="宋体" w:cs="宋体" w:eastAsia="宋体" w:hint="default"/>
          <w:sz w:val="15"/>
          <w:szCs w:val="15"/>
        </w:rPr>
      </w:pPr>
    </w:p>
    <w:p>
      <w:pPr>
        <w:pStyle w:val="BodyText"/>
        <w:spacing w:line="314" w:lineRule="auto"/>
        <w:ind w:left="918" w:right="1522" w:firstLine="419"/>
        <w:jc w:val="left"/>
        <w:rPr>
          <w:rFonts w:ascii="宋体" w:hAnsi="宋体" w:cs="宋体" w:eastAsia="宋体" w:hint="default"/>
        </w:rPr>
      </w:pPr>
      <w:r>
        <w:rPr>
          <w:spacing w:val="-3"/>
        </w:rPr>
        <w:t>（</w:t>
      </w:r>
      <w:r>
        <w:rPr>
          <w:rFonts w:ascii="宋体" w:hAnsi="宋体" w:cs="宋体" w:eastAsia="宋体" w:hint="default"/>
          <w:spacing w:val="-3"/>
        </w:rPr>
        <w:t>2</w:t>
      </w:r>
      <w:r>
        <w:rPr>
          <w:spacing w:val="-3"/>
        </w:rPr>
        <w:t>）发行在外普通股加权平均数＝期初发行在外普通股股数</w:t>
      </w:r>
      <w:r>
        <w:rPr>
          <w:rFonts w:ascii="宋体" w:hAnsi="宋体" w:cs="宋体" w:eastAsia="宋体" w:hint="default"/>
          <w:spacing w:val="-3"/>
        </w:rPr>
        <w:t>+</w:t>
      </w:r>
      <w:r>
        <w:rPr>
          <w:spacing w:val="-3"/>
        </w:rPr>
        <w:t>当期新发行普通股股数×已</w:t>
      </w:r>
      <w:r>
        <w:rPr>
          <w:w w:val="100"/>
        </w:rPr>
        <w:t> </w:t>
      </w:r>
      <w:r>
        <w:rPr/>
        <w:t>发行时间÷报告期时间</w:t>
      </w:r>
      <w:r>
        <w:rPr>
          <w:rFonts w:ascii="宋体" w:hAnsi="宋体" w:cs="宋体" w:eastAsia="宋体" w:hint="default"/>
        </w:rPr>
        <w:t>-</w:t>
      </w:r>
      <w:r>
        <w:rPr/>
        <w:t>当期回购普通股股数×已回购时间÷报告期时间；</w:t>
      </w:r>
      <w:r>
        <w:rPr>
          <w:rFonts w:ascii="宋体" w:hAnsi="宋体" w:cs="宋体" w:eastAsia="宋体" w:hint="default"/>
        </w:rPr>
        <w:t> </w:t>
      </w:r>
    </w:p>
    <w:p>
      <w:pPr>
        <w:pStyle w:val="BodyText"/>
        <w:spacing w:line="240" w:lineRule="auto" w:before="140"/>
        <w:ind w:left="1338" w:right="1486"/>
        <w:jc w:val="left"/>
        <w:rPr>
          <w:rFonts w:ascii="宋体" w:hAnsi="宋体" w:cs="宋体" w:eastAsia="宋体" w:hint="default"/>
        </w:rPr>
      </w:pPr>
      <w:r>
        <w:rPr/>
        <w:t>（</w:t>
      </w:r>
      <w:r>
        <w:rPr>
          <w:rFonts w:ascii="宋体" w:hAnsi="宋体" w:cs="宋体" w:eastAsia="宋体" w:hint="default"/>
        </w:rPr>
        <w:t>3</w:t>
      </w:r>
      <w:r>
        <w:rPr/>
        <w:t>）本期发行在外普通股加权平均数为</w:t>
      </w:r>
      <w:r>
        <w:rPr>
          <w:spacing w:val="-57"/>
        </w:rPr>
        <w:t> </w:t>
      </w:r>
      <w:r>
        <w:rPr>
          <w:rFonts w:ascii="宋体" w:hAnsi="宋体" w:cs="宋体" w:eastAsia="宋体" w:hint="default"/>
        </w:rPr>
        <w:t>303,240,000.00</w:t>
      </w:r>
      <w:r>
        <w:rPr>
          <w:rFonts w:ascii="宋体" w:hAnsi="宋体" w:cs="宋体" w:eastAsia="宋体" w:hint="default"/>
          <w:spacing w:val="-59"/>
        </w:rPr>
        <w:t> </w:t>
      </w:r>
      <w:r>
        <w:rPr/>
        <w:t>股。</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420" w:lineRule="auto"/>
        <w:ind w:left="1338" w:right="1486"/>
        <w:jc w:val="left"/>
        <w:rPr>
          <w:rFonts w:ascii="宋体" w:hAnsi="宋体" w:cs="宋体" w:eastAsia="宋体" w:hint="default"/>
        </w:rPr>
      </w:pPr>
      <w:r>
        <w:rPr/>
        <w:t>（三）境内外会计准则下会计数据差异</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本公司不存在同时按照国际会计准则与按中国会计准则披露的差异情况。</w:t>
      </w:r>
      <w:r>
        <w:rPr>
          <w:rFonts w:ascii="宋体" w:hAnsi="宋体" w:cs="宋体" w:eastAsia="宋体" w:hint="default"/>
        </w:rPr>
        <w:t> </w:t>
      </w:r>
    </w:p>
    <w:p>
      <w:pPr>
        <w:spacing w:after="0" w:line="420" w:lineRule="auto"/>
        <w:jc w:val="left"/>
        <w:rPr>
          <w:rFonts w:ascii="宋体" w:hAnsi="宋体" w:cs="宋体" w:eastAsia="宋体" w:hint="default"/>
        </w:rPr>
        <w:sectPr>
          <w:type w:val="continuous"/>
          <w:pgSz w:w="11910" w:h="16840"/>
          <w:pgMar w:top="640" w:bottom="1460" w:left="880" w:right="0"/>
        </w:sectPr>
      </w:pPr>
    </w:p>
    <w:p>
      <w:pPr>
        <w:pStyle w:val="Heading1"/>
        <w:spacing w:line="240" w:lineRule="auto" w:before="6"/>
        <w:ind w:left="118" w:right="1216" w:firstLine="2602"/>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41"/>
          <w:szCs w:val="41"/>
        </w:rPr>
      </w:pPr>
    </w:p>
    <w:p>
      <w:pPr>
        <w:pStyle w:val="Heading2"/>
        <w:spacing w:line="362" w:lineRule="exact"/>
        <w:ind w:left="118" w:right="1216"/>
        <w:jc w:val="left"/>
        <w:rPr>
          <w:b w:val="0"/>
          <w:bCs w:val="0"/>
        </w:rPr>
      </w:pPr>
      <w:r>
        <w:rPr>
          <w:spacing w:val="-5"/>
        </w:rPr>
        <w:t>一、载有法定代表人、主管会计工作负责人和会计机构负责人签名并盖</w:t>
      </w:r>
      <w:r>
        <w:rPr>
          <w:spacing w:val="-124"/>
        </w:rPr>
        <w:t> </w:t>
      </w:r>
      <w:r>
        <w:rPr>
          <w:spacing w:val="-124"/>
        </w:rPr>
      </w:r>
      <w:r>
        <w:rPr/>
        <w:t>章的会计报表。</w:t>
      </w:r>
      <w:r>
        <w:rPr>
          <w:b w:val="0"/>
          <w:bCs w:val="0"/>
        </w:rPr>
      </w:r>
    </w:p>
    <w:p>
      <w:pPr>
        <w:pStyle w:val="Heading2"/>
        <w:spacing w:line="240" w:lineRule="auto" w:before="203"/>
        <w:ind w:left="118" w:right="1216"/>
        <w:jc w:val="left"/>
        <w:rPr>
          <w:b w:val="0"/>
          <w:bCs w:val="0"/>
        </w:rPr>
      </w:pPr>
      <w:r>
        <w:rPr/>
        <w:t>二、载有会计师事务所盖章、注册会计师签名并盖章的审计报告原件。</w:t>
      </w:r>
      <w:r>
        <w:rPr>
          <w:b w:val="0"/>
          <w:bCs w:val="0"/>
        </w:rPr>
      </w:r>
    </w:p>
    <w:p>
      <w:pPr>
        <w:spacing w:line="240" w:lineRule="auto" w:before="1"/>
        <w:rPr>
          <w:rFonts w:ascii="宋体" w:hAnsi="宋体" w:cs="宋体" w:eastAsia="宋体" w:hint="default"/>
          <w:b/>
          <w:bCs/>
          <w:sz w:val="21"/>
          <w:szCs w:val="21"/>
        </w:rPr>
      </w:pPr>
    </w:p>
    <w:p>
      <w:pPr>
        <w:pStyle w:val="Heading2"/>
        <w:spacing w:line="362" w:lineRule="exact"/>
        <w:ind w:left="118" w:right="1216"/>
        <w:jc w:val="left"/>
        <w:rPr>
          <w:b w:val="0"/>
          <w:bCs w:val="0"/>
        </w:rPr>
      </w:pPr>
      <w:r>
        <w:rPr>
          <w:spacing w:val="-5"/>
          <w:w w:val="99"/>
        </w:rPr>
        <w:t>三、报告期内在中国证监会指定报纸上公开披露过的所有公司文件的正</w:t>
      </w:r>
      <w:r>
        <w:rPr>
          <w:spacing w:val="-113"/>
          <w:w w:val="99"/>
        </w:rPr>
        <w:t> </w:t>
      </w:r>
      <w:r>
        <w:rPr>
          <w:spacing w:val="-113"/>
          <w:w w:val="99"/>
        </w:rPr>
      </w:r>
      <w:r>
        <w:rPr/>
        <w:t>本及公告的原稿。</w:t>
      </w:r>
      <w:r>
        <w:rPr>
          <w:b w:val="0"/>
          <w:bCs w:val="0"/>
        </w:rPr>
      </w:r>
    </w:p>
    <w:p>
      <w:pPr>
        <w:pStyle w:val="Heading2"/>
        <w:spacing w:line="372" w:lineRule="auto" w:before="203"/>
        <w:ind w:left="118" w:right="3904"/>
        <w:jc w:val="left"/>
        <w:rPr>
          <w:b w:val="0"/>
          <w:bCs w:val="0"/>
        </w:rPr>
      </w:pPr>
      <w:r>
        <w:rPr/>
        <w:t>四、载有董事长签名的</w:t>
      </w:r>
      <w:r>
        <w:rPr>
          <w:rFonts w:ascii="Times New Roman" w:hAnsi="Times New Roman" w:cs="Times New Roman" w:eastAsia="Times New Roman" w:hint="default"/>
        </w:rPr>
        <w:t>2018</w:t>
      </w:r>
      <w:r>
        <w:rPr/>
        <w:t>年度报告文本原件。</w:t>
      </w:r>
      <w:r>
        <w:rPr>
          <w:w w:val="99"/>
        </w:rPr>
        <w:t> </w:t>
      </w:r>
      <w:r>
        <w:rPr/>
        <w:t>五、上述备查文件的备置地点：公司证券事务部。</w:t>
      </w:r>
      <w:r>
        <w:rPr>
          <w:b w:val="0"/>
          <w:bCs w:val="0"/>
        </w:rPr>
      </w:r>
    </w:p>
    <w:sectPr>
      <w:pgSz w:w="11910" w:h="16840"/>
      <w:pgMar w:header="0" w:footer="1267" w:top="1580" w:bottom="1460" w:left="1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504" type="#_x0000_t75" stroked="false">
          <v:imagedata r:id="rId1" o:title=""/>
        </v:shape>
      </w:pict>
    </w:r>
    <w:r>
      <w:rPr/>
      <w:pict>
        <v:shapetype id="_x0000_t202" o:spt="202" coordsize="21600,21600" path="m,l,21600r21600,l21600,xe">
          <v:stroke joinstyle="miter"/>
          <v:path gradientshapeok="t" o:connecttype="rect"/>
        </v:shapetype>
        <v:shape style="position:absolute;margin-left:294.369995pt;margin-top:781.11792pt;width:6.5pt;height:11pt;mso-position-horizontal-relative:page;mso-position-vertical-relative:page;z-index:-946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072" type="#_x0000_t75" stroked="false">
          <v:imagedata r:id="rId1" o:title=""/>
        </v:shape>
      </w:pict>
    </w:r>
    <w:r>
      <w:rPr/>
      <w:pict>
        <v:shape style="position:absolute;margin-left:295.529999pt;margin-top:767.557922pt;width:17.7pt;height:11pt;mso-position-horizontal-relative:page;mso-position-vertical-relative:page;z-index:-94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456" type="#_x0000_t75" stroked="false">
          <v:imagedata r:id="rId1" o:title=""/>
        </v:shape>
      </w:pict>
    </w:r>
    <w:r>
      <w:rPr/>
      <w:pict>
        <v:shape style="position:absolute;margin-left:293.369995pt;margin-top:767.557922pt;width:8.5pt;height:11pt;mso-position-horizontal-relative:page;mso-position-vertical-relative:page;z-index:-946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408" type="#_x0000_t75" stroked="false">
          <v:imagedata r:id="rId1" o:title=""/>
        </v:shape>
      </w:pict>
    </w:r>
    <w:r>
      <w:rPr/>
      <w:pict>
        <v:shape style="position:absolute;margin-left:289.089996pt;margin-top:767.557922pt;width:17.150pt;height:11pt;mso-position-horizontal-relative:page;mso-position-vertical-relative:page;z-index:-946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w:t>
                </w:r>
                <w:r>
                  <w:rPr/>
                  <w:fldChar w:fldCharType="end"/>
                </w:r>
                <w:r>
                  <w:rPr>
                    <w:rFonts w:ascii="Times New Roman"/>
                    <w:spacing w:val="1"/>
                    <w:sz w:val="18"/>
                  </w:rPr>
                  <w:t> </w:t>
                </w:r>
                <w:r>
                  <w:rPr>
                    <w:rFonts w:ascii="Times New Roman"/>
                    <w:sz w:val="18"/>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360" type="#_x0000_t75" stroked="false">
          <v:imagedata r:id="rId1" o:title=""/>
        </v:shape>
      </w:pict>
    </w:r>
    <w:r>
      <w:rPr/>
      <w:pict>
        <v:shape style="position:absolute;margin-left:291.089996pt;margin-top:767.557922pt;width:20pt;height:11pt;mso-position-horizontal-relative:page;mso-position-vertical-relative:page;z-index:-946336" type="#_x0000_t202" filled="false" stroked="false">
          <v:textbox inset="0,0,0,0">
            <w:txbxContent>
              <w:p>
                <w:pPr>
                  <w:spacing w:line="204" w:lineRule="exact" w:before="0"/>
                  <w:ind w:left="176"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5874pt;margin-top:806.836975pt;width:59.499296pt;height:26.797393pt;mso-position-horizontal-relative:page;mso-position-vertical-relative:page;z-index:-946312" type="#_x0000_t75" stroked="false">
          <v:imagedata r:id="rId1" o:title=""/>
        </v:shape>
      </w:pict>
    </w:r>
    <w:r>
      <w:rPr/>
      <w:pict>
        <v:shape style="position:absolute;margin-left:296.649994pt;margin-top:767.677917pt;width:15.7pt;height:11pt;mso-position-horizontal-relative:page;mso-position-vertical-relative:page;z-index:-946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5874pt;margin-top:806.836975pt;width:59.499296pt;height:26.797393pt;mso-position-horizontal-relative:page;mso-position-vertical-relative:page;z-index:-946264" type="#_x0000_t75" stroked="false">
          <v:imagedata r:id="rId1" o:title=""/>
        </v:shape>
      </w:pict>
    </w:r>
    <w:r>
      <w:rPr/>
      <w:pict>
        <v:shape style="position:absolute;margin-left:295.649994pt;margin-top:767.677917pt;width:17.7pt;height:11pt;mso-position-horizontal-relative:page;mso-position-vertical-relative:page;z-index:-946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5874pt;margin-top:806.836975pt;width:59.499296pt;height:26.797393pt;mso-position-horizontal-relative:page;mso-position-vertical-relative:page;z-index:-946216" type="#_x0000_t75" stroked="false">
          <v:imagedata r:id="rId1" o:title=""/>
        </v:shape>
      </w:pict>
    </w:r>
    <w:r>
      <w:rPr/>
      <w:pict>
        <v:shape style="position:absolute;margin-left:295.769989pt;margin-top:767.677917pt;width:17.3pt;height:11pt;mso-position-horizontal-relative:page;mso-position-vertical-relative:page;z-index:-94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5874pt;margin-top:806.836975pt;width:59.499296pt;height:26.797393pt;mso-position-horizontal-relative:page;mso-position-vertical-relative:page;z-index:-946168" type="#_x0000_t75" stroked="false">
          <v:imagedata r:id="rId1" o:title=""/>
        </v:shape>
      </w:pict>
    </w:r>
    <w:r>
      <w:rPr/>
      <w:pict>
        <v:shape style="position:absolute;margin-left:295.649994pt;margin-top:767.677917pt;width:17.7pt;height:11pt;mso-position-horizontal-relative:page;mso-position-vertical-relative:page;z-index:-946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46120" type="#_x0000_t75" stroked="false">
          <v:imagedata r:id="rId1" o:title=""/>
        </v:shape>
      </w:pict>
    </w:r>
    <w:r>
      <w:rPr/>
      <w:pict>
        <v:shape style="position:absolute;margin-left:412.190002pt;margin-top:520.933960pt;width:17.7pt;height:11pt;mso-position-horizontal-relative:page;mso-position-vertical-relative:page;z-index:-946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18"/>
    </w:pPr>
    <w:rPr>
      <w:rFonts w:ascii="宋体" w:hAnsi="宋体" w:eastAsia="宋体"/>
      <w:sz w:val="21"/>
      <w:szCs w:val="21"/>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sz w:val="22"/>
      <w:szCs w:val="22"/>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tech.coscoshipping.com/" TargetMode="External"/><Relationship Id="rId10" Type="http://schemas.openxmlformats.org/officeDocument/2006/relationships/hyperlink" Target="mailto:ir.tech@coscoshipping.com" TargetMode="External"/><Relationship Id="rId11" Type="http://schemas.openxmlformats.org/officeDocument/2006/relationships/hyperlink" Target="mailto:zhou.xiaomei@coscoshipping.com" TargetMode="External"/><Relationship Id="rId12" Type="http://schemas.openxmlformats.org/officeDocument/2006/relationships/hyperlink" Target="mailto:machi@cnshippingnt.com" TargetMode="External"/><Relationship Id="rId13" Type="http://schemas.openxmlformats.org/officeDocument/2006/relationships/hyperlink" Target="http://www.cninfo.com.cn/" TargetMode="Externa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中远海运科技股份有限公司</dc:creator>
  <dc:title>中远海运科技股份有限公司2018年年度报告全文</dc:title>
  <dcterms:created xsi:type="dcterms:W3CDTF">2020-05-04T20:40:51Z</dcterms:created>
  <dcterms:modified xsi:type="dcterms:W3CDTF">2020-05-04T20:40:51Z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2020-05-04T00:00:00Z</vt:filetime>
  </property>
</Properties>
</file>