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6" w:bottom="988" w:left="3776" w:header="0" w:footer="3" w:gutter="0"/>
          <w:cols w:space="720"/>
          <w:noEndnote/>
          <w:rtlGutter w:val="0"/>
          <w:docGrid w:linePitch="360"/>
        </w:sectPr>
      </w:pPr>
    </w:p>
    <w:p>
      <w:pPr>
        <w:pStyle w:val="Style2"/>
        <w:keepNext w:val="0"/>
        <w:keepLines w:val="0"/>
        <w:framePr w:w="1358" w:h="485" w:wrap="none" w:vAnchor="text" w:hAnchor="page" w:x="5269" w:y="21"/>
        <w:widowControl w:val="0"/>
        <w:shd w:val="clear" w:color="auto" w:fill="auto"/>
        <w:bidi w:val="0"/>
        <w:spacing w:after="0"/>
        <w:ind w:left="0" w:right="0" w:firstLine="0"/>
        <w:jc w:val="center"/>
      </w:pPr>
      <w:r>
        <w:rPr>
          <w:spacing w:val="0"/>
          <w:w w:val="100"/>
          <w:position w:val="0"/>
          <w:sz w:val="24"/>
          <w:szCs w:val="24"/>
        </w:rPr>
        <w:t>COSCO</w:t>
        <w:br/>
      </w:r>
      <w:r>
        <w:rPr>
          <w:spacing w:val="0"/>
          <w:w w:val="100"/>
          <w:position w:val="0"/>
        </w:rPr>
        <w:t>SHIPPING</w:t>
      </w:r>
    </w:p>
    <w:p>
      <w:pPr>
        <w:pStyle w:val="Style5"/>
        <w:keepNext w:val="0"/>
        <w:keepLines w:val="0"/>
        <w:framePr w:w="4358" w:h="427" w:wrap="none" w:vAnchor="text" w:hAnchor="page" w:x="3777" w:y="123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p>
      <w:pPr>
        <w:pStyle w:val="Style5"/>
        <w:keepNext w:val="0"/>
        <w:keepLines w:val="0"/>
        <w:framePr w:w="2366" w:h="422" w:wrap="none" w:vAnchor="text" w:hAnchor="page" w:x="4761" w:y="2055"/>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2021</w:t>
      </w:r>
      <w:r>
        <w:rPr>
          <w:color w:val="000000"/>
          <w:spacing w:val="0"/>
          <w:w w:val="100"/>
          <w:position w:val="0"/>
          <w:sz w:val="32"/>
          <w:szCs w:val="32"/>
        </w:rPr>
        <w:t>年年度报告</w:t>
      </w:r>
    </w:p>
    <w:p>
      <w:pPr>
        <w:pStyle w:val="Style9"/>
        <w:keepNext w:val="0"/>
        <w:keepLines w:val="0"/>
        <w:framePr w:w="1886" w:h="408" w:wrap="none" w:vAnchor="text" w:hAnchor="page" w:x="5001" w:y="8483"/>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022" w:right="1146" w:bottom="988" w:left="3776" w:header="0" w:footer="3" w:gutter="0"/>
          <w:cols w:space="720"/>
          <w:noEndnote/>
          <w:rtlGutter w:val="0"/>
          <w:docGrid w:linePitch="360"/>
        </w:sectPr>
      </w:pP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公司负责人梁岩峰、主管会计工作负责人戴静及会计机构负责人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吴琦声明：保证本年度报告中财务报告的真实、准确、完整。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本报告涉及未来计划，不构成公司对投资者的实质承诺，投资者及相关人 士均应当对此保持足够的风险认识，并且应当理解计划、预测与承诺之间的差 异。</w:t>
      </w:r>
    </w:p>
    <w:p>
      <w:pPr>
        <w:pStyle w:val="Style14"/>
        <w:keepNext w:val="0"/>
        <w:keepLines w:val="0"/>
        <w:widowControl w:val="0"/>
        <w:shd w:val="clear" w:color="auto" w:fill="auto"/>
        <w:bidi w:val="0"/>
        <w:spacing w:before="0" w:line="643" w:lineRule="exact"/>
        <w:ind w:left="0" w:right="0"/>
        <w:jc w:val="both"/>
      </w:pPr>
      <w:r>
        <w:rPr>
          <w:color w:val="000000"/>
          <w:spacing w:val="0"/>
          <w:w w:val="100"/>
          <w:position w:val="0"/>
        </w:rPr>
        <w:t>公司存在市场竞争加剧的风险、创新转型的风险、关联交易风险等，敬请 广大投资者注意投资风险。</w:t>
      </w:r>
    </w:p>
    <w:p>
      <w:pPr>
        <w:pStyle w:val="Style14"/>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372,098,880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积金转增股本。董事会审议上述利润分配方案后至权益分派实施公告确定的股 权登记日前公司总股本发生变动的，将按照每股分配比例不变的原则对现金分 红总额进行调整。</w:t>
      </w:r>
    </w:p>
    <w:p>
      <w:pPr>
        <w:pStyle w:val="Style5"/>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6"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246"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408"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42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65"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639"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642"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83</w:t>
        </w:r>
      </w:hyperlink>
    </w:p>
    <w:p>
      <w:pPr>
        <w:pStyle w:val="Style17"/>
        <w:keepNext w:val="0"/>
        <w:keepLines w:val="0"/>
        <w:widowControl w:val="0"/>
        <w:shd w:val="clear" w:color="auto" w:fill="auto"/>
        <w:tabs>
          <w:tab w:leader="dot" w:pos="9615"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69" w:right="1006" w:bottom="3620" w:left="1064" w:header="0" w:footer="3" w:gutter="0"/>
          <w:cols w:space="720"/>
          <w:noEndnote/>
          <w:rtlGutter w:val="0"/>
          <w:docGrid w:linePitch="360"/>
        </w:sectPr>
      </w:pPr>
      <w:hyperlink w:anchor="bookmark64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r>
        <w:fldChar w:fldCharType="end"/>
      </w:r>
    </w:p>
    <w:p>
      <w:pPr>
        <w:pStyle w:val="Style5"/>
        <w:keepNext w:val="0"/>
        <w:keepLines w:val="0"/>
        <w:widowControl w:val="0"/>
        <w:shd w:val="clear" w:color="auto" w:fill="auto"/>
        <w:bidi w:val="0"/>
        <w:spacing w:before="640" w:after="860" w:line="240" w:lineRule="auto"/>
        <w:ind w:left="3380" w:right="0" w:firstLine="0"/>
        <w:jc w:val="left"/>
        <w:rPr>
          <w:sz w:val="32"/>
          <w:szCs w:val="32"/>
        </w:rPr>
      </w:pPr>
      <w:r>
        <w:rPr>
          <w:color w:val="000000"/>
          <w:spacing w:val="0"/>
          <w:w w:val="100"/>
          <w:position w:val="0"/>
          <w:sz w:val="32"/>
          <w:szCs w:val="32"/>
        </w:rPr>
        <w:t>备查文件目录</w:t>
      </w:r>
    </w:p>
    <w:p>
      <w:pPr>
        <w:pStyle w:val="Style20"/>
        <w:keepNext w:val="0"/>
        <w:keepLines w:val="0"/>
        <w:widowControl w:val="0"/>
        <w:shd w:val="clear" w:color="auto" w:fill="auto"/>
        <w:tabs>
          <w:tab w:pos="512" w:val="left"/>
        </w:tabs>
        <w:bidi w:val="0"/>
        <w:spacing w:before="0" w:after="200" w:line="240" w:lineRule="auto"/>
        <w:ind w:left="0" w:right="0" w:firstLine="0"/>
        <w:jc w:val="left"/>
        <w:rPr>
          <w:sz w:val="22"/>
          <w:szCs w:val="22"/>
        </w:rPr>
      </w:pPr>
      <w:bookmarkStart w:id="4" w:name="bookmark4"/>
      <w:r>
        <w:rPr>
          <w:b/>
          <w:bCs/>
          <w:color w:val="000000"/>
          <w:spacing w:val="0"/>
          <w:w w:val="100"/>
          <w:position w:val="0"/>
          <w:sz w:val="22"/>
          <w:szCs w:val="22"/>
        </w:rPr>
        <w:t>一</w:t>
      </w:r>
      <w:bookmarkEnd w:id="4"/>
      <w:r>
        <w:rPr>
          <w:b/>
          <w:bCs/>
          <w:color w:val="000000"/>
          <w:spacing w:val="0"/>
          <w:w w:val="100"/>
          <w:position w:val="0"/>
          <w:sz w:val="22"/>
          <w:szCs w:val="22"/>
        </w:rPr>
        <w:t>、</w:t>
        <w:tab/>
        <w:t>载有法定代表人、主管会计工作负责人和会计机构负责人签名并盖章的会计报表。</w:t>
      </w:r>
    </w:p>
    <w:p>
      <w:pPr>
        <w:pStyle w:val="Style20"/>
        <w:keepNext w:val="0"/>
        <w:keepLines w:val="0"/>
        <w:widowControl w:val="0"/>
        <w:shd w:val="clear" w:color="auto" w:fill="auto"/>
        <w:tabs>
          <w:tab w:pos="512" w:val="left"/>
        </w:tabs>
        <w:bidi w:val="0"/>
        <w:spacing w:before="0" w:after="200" w:line="240" w:lineRule="auto"/>
        <w:ind w:left="0" w:right="0" w:firstLine="0"/>
        <w:jc w:val="left"/>
        <w:rPr>
          <w:sz w:val="22"/>
          <w:szCs w:val="22"/>
        </w:rPr>
      </w:pPr>
      <w:bookmarkStart w:id="5" w:name="bookmark5"/>
      <w:r>
        <w:rPr>
          <w:b/>
          <w:bCs/>
          <w:color w:val="000000"/>
          <w:spacing w:val="0"/>
          <w:w w:val="100"/>
          <w:position w:val="0"/>
          <w:sz w:val="22"/>
          <w:szCs w:val="22"/>
        </w:rPr>
        <w:t>二</w:t>
      </w:r>
      <w:bookmarkEnd w:id="5"/>
      <w:r>
        <w:rPr>
          <w:b/>
          <w:bCs/>
          <w:color w:val="000000"/>
          <w:spacing w:val="0"/>
          <w:w w:val="100"/>
          <w:position w:val="0"/>
          <w:sz w:val="22"/>
          <w:szCs w:val="22"/>
        </w:rPr>
        <w:t>、</w:t>
        <w:tab/>
        <w:t>载有会计师事务所盖章、注册会计师签名并盖章的审计报告原件。</w:t>
      </w:r>
    </w:p>
    <w:p>
      <w:pPr>
        <w:pStyle w:val="Style20"/>
        <w:keepNext w:val="0"/>
        <w:keepLines w:val="0"/>
        <w:widowControl w:val="0"/>
        <w:shd w:val="clear" w:color="auto" w:fill="auto"/>
        <w:tabs>
          <w:tab w:pos="517" w:val="left"/>
        </w:tabs>
        <w:bidi w:val="0"/>
        <w:spacing w:before="0" w:after="200" w:line="240" w:lineRule="auto"/>
        <w:ind w:left="0" w:right="0" w:firstLine="0"/>
        <w:jc w:val="left"/>
        <w:rPr>
          <w:sz w:val="22"/>
          <w:szCs w:val="22"/>
        </w:rPr>
      </w:pPr>
      <w:bookmarkStart w:id="6" w:name="bookmark6"/>
      <w:r>
        <w:rPr>
          <w:b/>
          <w:bCs/>
          <w:color w:val="000000"/>
          <w:spacing w:val="0"/>
          <w:w w:val="100"/>
          <w:position w:val="0"/>
          <w:sz w:val="22"/>
          <w:szCs w:val="22"/>
        </w:rPr>
        <w:t>三</w:t>
      </w:r>
      <w:bookmarkEnd w:id="6"/>
      <w:r>
        <w:rPr>
          <w:b/>
          <w:bCs/>
          <w:color w:val="000000"/>
          <w:spacing w:val="0"/>
          <w:w w:val="100"/>
          <w:position w:val="0"/>
          <w:sz w:val="22"/>
          <w:szCs w:val="22"/>
        </w:rPr>
        <w:t>、</w:t>
        <w:tab/>
        <w:t>报告期内在中国证监会指定报纸上公开披露过的所有公司文件的正本及公告的原稿。</w:t>
      </w:r>
    </w:p>
    <w:p>
      <w:pPr>
        <w:pStyle w:val="Style20"/>
        <w:keepNext w:val="0"/>
        <w:keepLines w:val="0"/>
        <w:widowControl w:val="0"/>
        <w:shd w:val="clear" w:color="auto" w:fill="auto"/>
        <w:tabs>
          <w:tab w:pos="517" w:val="left"/>
        </w:tabs>
        <w:bidi w:val="0"/>
        <w:spacing w:before="0" w:after="200" w:line="240" w:lineRule="auto"/>
        <w:ind w:left="0" w:right="0" w:firstLine="0"/>
        <w:jc w:val="left"/>
        <w:rPr>
          <w:sz w:val="22"/>
          <w:szCs w:val="22"/>
        </w:rPr>
      </w:pPr>
      <w:bookmarkStart w:id="7" w:name="bookmark7"/>
      <w:r>
        <w:rPr>
          <w:b/>
          <w:bCs/>
          <w:color w:val="000000"/>
          <w:spacing w:val="0"/>
          <w:w w:val="100"/>
          <w:position w:val="0"/>
          <w:sz w:val="22"/>
          <w:szCs w:val="22"/>
        </w:rPr>
        <w:t>四</w:t>
      </w:r>
      <w:bookmarkEnd w:id="7"/>
      <w:r>
        <w:rPr>
          <w:b/>
          <w:bCs/>
          <w:color w:val="000000"/>
          <w:spacing w:val="0"/>
          <w:w w:val="100"/>
          <w:position w:val="0"/>
          <w:sz w:val="22"/>
          <w:szCs w:val="22"/>
        </w:rPr>
        <w:t>、</w:t>
        <w:tab/>
        <w:t>载有董事长签名的</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2"/>
          <w:szCs w:val="22"/>
        </w:rPr>
        <w:t>年度报告文本原件。</w:t>
      </w:r>
    </w:p>
    <w:p>
      <w:pPr>
        <w:pStyle w:val="Style20"/>
        <w:keepNext w:val="0"/>
        <w:keepLines w:val="0"/>
        <w:widowControl w:val="0"/>
        <w:shd w:val="clear" w:color="auto" w:fill="auto"/>
        <w:tabs>
          <w:tab w:pos="517" w:val="left"/>
        </w:tabs>
        <w:bidi w:val="0"/>
        <w:spacing w:before="0" w:after="200" w:line="240" w:lineRule="auto"/>
        <w:ind w:left="0" w:right="0" w:firstLine="0"/>
        <w:jc w:val="left"/>
        <w:rPr>
          <w:sz w:val="22"/>
          <w:szCs w:val="22"/>
        </w:rPr>
      </w:pPr>
      <w:bookmarkStart w:id="8" w:name="bookmark8"/>
      <w:r>
        <w:rPr>
          <w:b/>
          <w:bCs/>
          <w:color w:val="000000"/>
          <w:spacing w:val="0"/>
          <w:w w:val="100"/>
          <w:position w:val="0"/>
          <w:sz w:val="22"/>
          <w:szCs w:val="22"/>
        </w:rPr>
        <w:t>五</w:t>
      </w:r>
      <w:bookmarkEnd w:id="8"/>
      <w:r>
        <w:rPr>
          <w:b/>
          <w:bCs/>
          <w:color w:val="000000"/>
          <w:spacing w:val="0"/>
          <w:w w:val="100"/>
          <w:position w:val="0"/>
          <w:sz w:val="22"/>
          <w:szCs w:val="22"/>
        </w:rPr>
        <w:t>、</w:t>
        <w:tab/>
        <w:t>上述备查文件的备置地点：公司证券事务部。</w:t>
      </w:r>
      <w:r>
        <w:br w:type="page"/>
      </w:r>
    </w:p>
    <w:p>
      <w:pPr>
        <w:pStyle w:val="Style5"/>
        <w:keepNext w:val="0"/>
        <w:keepLines w:val="0"/>
        <w:widowControl w:val="0"/>
        <w:shd w:val="clear" w:color="auto" w:fill="auto"/>
        <w:bidi w:val="0"/>
        <w:spacing w:before="0" w:after="80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公司、本公司、中远海科（前称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中海网络科技股份有限公司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会计师、信永中和会计师事务所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北京市星河律师事务所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中国远洋海运集团有限公司，上市公司的间接控股股东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中国远洋运输有限公司（前称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中国远洋运输（集团）总公司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中国海运集团有限公司（前称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中国海运（集团）总公司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上海船研所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上海船舶运输科学研究所有限公司（前称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上海船舶运输科学研究所</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），上市公司的控股股东</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北京中远海科（前称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中远海运科技（北京）有限公司（前称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中远网络物流信息科技有限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中远海运古野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中远海运古野通信导航科技（上海）有限公司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中远海运资讯（前称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中远资讯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上海中远资讯科技有限公司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广州振华航科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广州振华航科有限公司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报告期或本报告期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报告期初或期初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报告期末或期末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7"/>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18" w:val="left"/>
                <w:tab w:pos="5074" w:val="left"/>
              </w:tabs>
              <w:bidi w:val="0"/>
              <w:spacing w:before="0" w:after="0" w:line="240" w:lineRule="auto"/>
              <w:ind w:left="0" w:right="0" w:firstLine="0"/>
              <w:jc w:val="left"/>
              <w:rPr>
                <w:sz w:val="18"/>
                <w:szCs w:val="18"/>
              </w:rPr>
            </w:pPr>
            <w:r>
              <w:rPr>
                <w:color w:val="000000"/>
                <w:spacing w:val="0"/>
                <w:w w:val="100"/>
                <w:position w:val="0"/>
                <w:sz w:val="17"/>
                <w:szCs w:val="17"/>
              </w:rPr>
              <w:t>中远海科</w:t>
              <w:tab/>
              <w:t>股票代码</w:t>
              <w:tab/>
            </w:r>
            <w:r>
              <w:rPr>
                <w:rFonts w:ascii="Times New Roman" w:eastAsia="Times New Roman" w:hAnsi="Times New Roman" w:cs="Times New Roman"/>
                <w:color w:val="000000"/>
                <w:spacing w:val="0"/>
                <w:w w:val="100"/>
                <w:position w:val="0"/>
                <w:sz w:val="18"/>
                <w:szCs w:val="18"/>
              </w:rPr>
              <w:t>002401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COSCO SHIPPING Technology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COSCO SHIP TECH</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//tech. co sco shipping. com</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 tech@coscoshipping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021-58211308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021-58211308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021-58210704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021-58210704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dai.jing @coscoshipping. com</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ma.chi@co sco shipping.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sz w:val="18"/>
                <w:szCs w:val="18"/>
              </w:rPr>
              <w:t>www.szse</w:t>
            </w:r>
            <w:r>
              <w:fldChar w:fldCharType="end"/>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91310000132226263L</w:t>
            </w:r>
          </w:p>
        </w:tc>
      </w:tr>
      <w:tr>
        <w:trPr>
          <w:trHeight w:val="352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日召开第六届董事会第二十二次会 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年度股东大会，审议通过了《关于变更注册资本及经营范围并修改公司 章程的议案》，对公司经营范围进行了变更。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日，公司完成工商变 更登记，变更后的经营范围：许可项目：第一类增值电信业务；第二类增值电信 业务；基础电信业务。（依法须经批准的项目，经相关部门批准后方可开展经营活 动，具体经营项目以相关部门批准文件或许可证件为准）一般项目：智能交通系 统，交通及航运信息化，工业自动化，安全防范工程领域的软、硬件产品科研、 开发、销售、系统集成，承揽相关工程项目的设计、施工和工程承包，网络技术 开发、互联网信息服务，自营技术产品的进出口业务以及技术咨询、技术开发、 技术转让和技术服务。（除依法须经批准的项目外，凭营业执照依法自主开展经营 活动）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王辉、王汝杰</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31"/>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1,706,851,525.49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1,520,537,409.68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1,203,712,101.71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156,757,536.30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192,827,616.34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96,640,953.70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124,591,144.29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101,903,173.24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78,210,035.34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182,118,892.78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240,894,707.89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395,146,017.20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0.2656</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3,494,584,334.57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3,525,408,251.46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3,317,210,380.82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1,278,094,433.23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1,142,437,414.81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955,225,283.27</w:t>
            </w:r>
          </w:p>
        </w:tc>
      </w:tr>
    </w:tbl>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5"/>
        <w:keepNext/>
        <w:keepLines/>
        <w:widowControl w:val="0"/>
        <w:shd w:val="clear" w:color="auto" w:fill="auto"/>
        <w:tabs>
          <w:tab w:pos="403"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3"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385,100,021.37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415,974,411.14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406,211,666.94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499,565,426.04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41,797,341.27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47,694,125.31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41,464,217.90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25,801,851.82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36,068,310.33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34,008,273.34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35,248,466.21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19,266,094.41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-91,637,065.99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-39,633,290.43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79,327,881.13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234,061,368.07</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74,086,978.43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-3,644,122.57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固定资产处置收益和 租赁资产处置收益</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19,879,031.63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11,923,609.20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14,409,093.22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科研项目补贴和其他 政府补助</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18,867,924.55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16,745,283.05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14,345,537.30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对母公司的托管收入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-919,999.82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-1,777,130.30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-3,225,798.93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捐赠支出等</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5,676,422.12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10,054,297.28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3,306,498.02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32,166,392.01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90,924,443.10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18,430,918.36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307" w:lineRule="exact"/>
        <w:ind w:left="0" w:right="0" w:firstLine="0"/>
        <w:jc w:val="left"/>
        <w:sectPr>
          <w:footnotePr>
            <w:pos w:val="pageBottom"/>
            <w:numFmt w:val="decimal"/>
            <w:numRestart w:val="continuous"/>
          </w:footnotePr>
          <w:pgSz w:w="11900" w:h="16840"/>
          <w:pgMar w:top="1441" w:right="1068" w:bottom="1580" w:left="114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2"/>
        <w:keepNext/>
        <w:keepLines/>
        <w:widowControl w:val="0"/>
        <w:shd w:val="clear" w:color="auto" w:fill="auto"/>
        <w:bidi w:val="0"/>
        <w:spacing w:before="52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7"/>
        <w:keepNext/>
        <w:keepLines/>
        <w:widowControl w:val="0"/>
        <w:shd w:val="clear" w:color="auto" w:fill="auto"/>
        <w:bidi w:val="0"/>
        <w:spacing w:before="0" w:line="312" w:lineRule="exact"/>
        <w:ind w:left="0" w:right="0" w:firstLine="0"/>
        <w:jc w:val="left"/>
      </w:pPr>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、报告期内公司所处的行业情况</w:t>
      </w:r>
      <w:bookmarkEnd w:id="58"/>
      <w:bookmarkEnd w:id="59"/>
      <w:bookmarkEnd w:id="61"/>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 xml:space="preserve">近年来，我国交通与航运行业快速发展，交通运输基础设施网络日趋完善，随着我国经济的快速 发展，航运业在国家外贸进出口和国民经济发展中的稳定器压舱石作用更加突出。从党的十八大到十 九大，党中央、国务院陆续提出了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交通强国</w:t>
      </w:r>
      <w:r>
        <w:rPr>
          <w:color w:val="000000"/>
          <w:spacing w:val="0"/>
          <w:w w:val="100"/>
          <w:position w:val="0"/>
        </w:rPr>
        <w:t>”'</w:t>
      </w:r>
      <w:r>
        <w:rPr>
          <w:color w:val="000000"/>
          <w:spacing w:val="0"/>
          <w:w w:val="100"/>
          <w:position w:val="0"/>
        </w:rPr>
        <w:t>海洋强国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航运强国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等一系列意义重大、影响深远的 国家级战略举措，相关国家战略的实施将促进交通与航运资源要素集聚，现代信息技术与交通运输深 度融合，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互联网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便捷交通、智慧航运等统筹推进，新一代信息化与传统交通、航运行业融合发展 形成的智慧交通、智慧航运、智慧物流、智慧安防将成为行业转型发展的重要动力。</w:t>
      </w:r>
    </w:p>
    <w:p>
      <w:pPr>
        <w:pStyle w:val="Style20"/>
        <w:keepNext w:val="0"/>
        <w:keepLines w:val="0"/>
        <w:widowControl w:val="0"/>
        <w:shd w:val="clear" w:color="auto" w:fill="auto"/>
        <w:bidi w:val="0"/>
        <w:spacing w:before="0" w:line="313" w:lineRule="exact"/>
        <w:ind w:left="0" w:right="0" w:firstLine="460"/>
        <w:jc w:val="both"/>
      </w:pPr>
      <w:r>
        <w:rPr>
          <w:color w:val="000000"/>
          <w:spacing w:val="0"/>
          <w:w w:val="100"/>
          <w:position w:val="0"/>
        </w:rPr>
        <w:t>我国基础建设持续推进，新型基础设施建设正在成为经济建设领域的焦点，</w:t>
      </w:r>
      <w:r>
        <w:rPr>
          <w:rFonts w:ascii="Times New Roman" w:eastAsia="Times New Roman" w:hAnsi="Times New Roman" w:cs="Times New Roman"/>
          <w:color w:val="000000"/>
          <w:spacing w:val="0"/>
          <w:w w:val="100"/>
          <w:position w:val="0"/>
          <w:sz w:val="22"/>
          <w:szCs w:val="22"/>
        </w:rPr>
        <w:t>5G</w:t>
      </w:r>
      <w:r>
        <w:rPr>
          <w:color w:val="000000"/>
          <w:spacing w:val="0"/>
          <w:w w:val="100"/>
          <w:position w:val="0"/>
        </w:rPr>
        <w:t>网络、人工智能、 工业互联网、物联网和数据中心等新型基础建设加快发展，统筹传统和新型基础设施发展，打造集约 高效、经济适用、智能绿色、安全可靠的现代化基础设施体系。国家深入实施数字经济发展战略，不 断完善数字基础设施，加快培育新业态新模式，推进数字产业化和产业数字化取得积极成效。</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 我国数字经济核心产业增加值占国内生产总值</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22"/>
          <w:szCs w:val="22"/>
        </w:rPr>
        <w:t>7.8%</w:t>
      </w:r>
      <w:r>
        <w:rPr>
          <w:color w:val="000000"/>
          <w:spacing w:val="0"/>
          <w:w w:val="100"/>
          <w:position w:val="0"/>
        </w:rPr>
        <w:t>，数字经济为经济社会持续健康 发展提供了强大动力。</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十四五</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时期，我国数字经济转向深化应用、规范发展、普惠共享的新阶段， 坚持以数字化发展为导向，充分释放数据要素价值，激活数据要素潜能，立足不同产业特点和差异化 需求，推动传统产业全方位、全链条数字化转型，提高全要素生产率。</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 xml:space="preserve">创新驱动发展战略成为国家核心战略，创新是引领发展的第一动力，是建设现代化经济体系的战 略支撑。以国内大循环为主体、国内国际双循环相互促进的新发展格局正在形成，迫切需要自主可控 安全高效的现代供应链体系，全面支撑研产供销服全环节，助力国内经济大循环，打通阻碍内循环的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堵点</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，为增强内循环、助力国内国际双循环添动力、添活力。实现碳达峰、碳中和是党中央统筹国 内国际两个大局作出的重大战略决策，交通与航运行业要顺应绿色、低碳、智能新趋势，加快实现大 数据、互联网、人工智能等新技术与交通运输行业、航运物流产业的深度融合，推动交通运输和航运 物流产业数字化、绿色低碳化、智能化转型升级。</w:t>
      </w:r>
    </w:p>
    <w:p>
      <w:pPr>
        <w:pStyle w:val="Style20"/>
        <w:keepNext w:val="0"/>
        <w:keepLines w:val="0"/>
        <w:widowControl w:val="0"/>
        <w:shd w:val="clear" w:color="auto" w:fill="auto"/>
        <w:bidi w:val="0"/>
        <w:spacing w:before="0" w:after="640" w:line="312" w:lineRule="exact"/>
        <w:ind w:left="0" w:right="0" w:firstLine="460"/>
        <w:jc w:val="both"/>
      </w:pPr>
      <w:r>
        <w:rPr>
          <w:color w:val="000000"/>
          <w:spacing w:val="0"/>
          <w:w w:val="100"/>
          <w:position w:val="0"/>
        </w:rPr>
        <w:t>公司所处的行业有着较好的发展前景，公司同时也面临着激烈的市场竞争压力，公司将充分利用 好发展机遇，加大研发和创新投入，加强市场开拓力度，通过科技创新和产业协同，利用新技术不断 创造新产品、新增长，形成长期可持续的竞争优势，打造交通与航运科技创新和数字化产业标杆。</w:t>
      </w:r>
    </w:p>
    <w:p>
      <w:pPr>
        <w:pStyle w:val="Style27"/>
        <w:keepNext/>
        <w:keepLines/>
        <w:widowControl w:val="0"/>
        <w:shd w:val="clear" w:color="auto" w:fill="auto"/>
        <w:bidi w:val="0"/>
        <w:spacing w:before="0" w:after="280" w:line="312" w:lineRule="exact"/>
        <w:ind w:left="0" w:right="0" w:firstLine="0"/>
        <w:jc w:val="left"/>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、报告期内公司从事的主要业务</w:t>
      </w:r>
      <w:bookmarkEnd w:id="62"/>
      <w:bookmarkEnd w:id="63"/>
      <w:bookmarkEnd w:id="65"/>
    </w:p>
    <w:p>
      <w:pPr>
        <w:pStyle w:val="Style20"/>
        <w:keepNext w:val="0"/>
        <w:keepLines w:val="0"/>
        <w:widowControl w:val="0"/>
        <w:shd w:val="clear" w:color="auto" w:fill="auto"/>
        <w:bidi w:val="0"/>
        <w:spacing w:before="0" w:line="312" w:lineRule="exact"/>
        <w:ind w:left="0" w:right="0" w:firstLine="460"/>
        <w:jc w:val="both"/>
      </w:pPr>
      <w:bookmarkStart w:id="66" w:name="bookmark66"/>
      <w:r>
        <w:rPr>
          <w:color w:val="000000"/>
          <w:spacing w:val="0"/>
          <w:w w:val="100"/>
          <w:position w:val="0"/>
        </w:rPr>
        <w:t>（</w:t>
      </w:r>
      <w:bookmarkEnd w:id="66"/>
      <w:r>
        <w:rPr>
          <w:color w:val="000000"/>
          <w:spacing w:val="0"/>
          <w:w w:val="100"/>
          <w:position w:val="0"/>
        </w:rPr>
        <w:t>一）主要业务</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公司主要从事智慧交通、智慧航运、智慧物流、智慧安防等领域的业务，在上述各领域拥有规划 咨询、系统集成、应用软件开发、产品研制、数据管理、系统运维服务等全方位的综合服务能力。近 年来，公司致力于主营业务数字化转型，坚持推进</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数字化、绿色低碳化、智能化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，开展数据中台、 业务中台建设，以数据中台架构打造面向行业服务的数字化平台产品，为行业客户提供端到端的数字 化、智能化解决方案。报告期内，公司的主要业务未发生重大变化。</w:t>
      </w:r>
    </w:p>
    <w:p>
      <w:pPr>
        <w:pStyle w:val="Style20"/>
        <w:keepNext w:val="0"/>
        <w:keepLines w:val="0"/>
        <w:widowControl w:val="0"/>
        <w:shd w:val="clear" w:color="auto" w:fill="auto"/>
        <w:bidi w:val="0"/>
        <w:spacing w:before="0" w:after="0" w:line="298" w:lineRule="auto"/>
        <w:ind w:left="0" w:right="0" w:firstLine="460"/>
        <w:jc w:val="both"/>
      </w:pPr>
      <w:bookmarkStart w:id="67" w:name="bookmark67"/>
      <w:r>
        <w:rPr>
          <w:rFonts w:ascii="Times New Roman" w:eastAsia="Times New Roman" w:hAnsi="Times New Roman" w:cs="Times New Roman"/>
          <w:color w:val="000000"/>
          <w:spacing w:val="0"/>
          <w:w w:val="100"/>
          <w:position w:val="0"/>
          <w:sz w:val="22"/>
          <w:szCs w:val="22"/>
        </w:rPr>
        <w:t>1</w:t>
      </w:r>
      <w:bookmarkEnd w:id="67"/>
      <w:r>
        <w:rPr>
          <w:color w:val="000000"/>
          <w:spacing w:val="0"/>
          <w:w w:val="100"/>
          <w:position w:val="0"/>
        </w:rPr>
        <w:t>、智慧交通业务</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公司是国内较早开展智慧交通业务的企业，在高速公路信息化和智能化领域具有领先优势，同时 </w:t>
      </w:r>
      <w:r>
        <w:rPr>
          <w:color w:val="000000"/>
          <w:spacing w:val="0"/>
          <w:w w:val="100"/>
          <w:position w:val="0"/>
        </w:rPr>
        <w:t>也积极开拓城市智慧交通市场。公司围绕智慧交通综合解决方案，提供规划设计、软件开发、产品研 制、数据管理、系统集成、系统运维等全方位、全周期服务，形成了完整的业务链和较强的综合竞争 优势，其中高速公路联网收费平台软件市场份额全国领先。公司智慧交通业务覆盖全国二十多个省区 市，主要客户为各省市交通管理部门和高速公路建设运营企业。报告期内，公司加速推进智慧交通数 字化转型，从智慧高速公路的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端</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切入，加快研发智慧高速云平台、高速公路省级视频联网云 平台、高速公路自由流收费业务平台、道路智能养护一体化</w:t>
      </w:r>
      <w:r>
        <w:rPr>
          <w:rFonts w:ascii="Times New Roman" w:eastAsia="Times New Roman" w:hAnsi="Times New Roman" w:cs="Times New Roman"/>
          <w:color w:val="000000"/>
          <w:spacing w:val="0"/>
          <w:w w:val="100"/>
          <w:position w:val="0"/>
          <w:sz w:val="22"/>
          <w:szCs w:val="22"/>
        </w:rPr>
        <w:t>SaaS</w:t>
      </w:r>
      <w:r>
        <w:rPr>
          <w:color w:val="000000"/>
          <w:spacing w:val="0"/>
          <w:w w:val="100"/>
          <w:position w:val="0"/>
        </w:rPr>
        <w:t>平台及智慧交通硬件产品，形成技术 含量高、盈利能力强、可规模化、可持续的智慧交通解决方案。</w:t>
      </w:r>
    </w:p>
    <w:p>
      <w:pPr>
        <w:pStyle w:val="Style20"/>
        <w:keepNext w:val="0"/>
        <w:keepLines w:val="0"/>
        <w:widowControl w:val="0"/>
        <w:shd w:val="clear" w:color="auto" w:fill="auto"/>
        <w:tabs>
          <w:tab w:pos="783" w:val="left"/>
        </w:tabs>
        <w:bidi w:val="0"/>
        <w:spacing w:before="0" w:after="0" w:line="298" w:lineRule="auto"/>
        <w:ind w:left="0" w:right="0" w:firstLine="460"/>
        <w:jc w:val="both"/>
      </w:pPr>
      <w:bookmarkStart w:id="68" w:name="bookmark68"/>
      <w:r>
        <w:rPr>
          <w:rFonts w:ascii="Times New Roman" w:eastAsia="Times New Roman" w:hAnsi="Times New Roman" w:cs="Times New Roman"/>
          <w:color w:val="000000"/>
          <w:spacing w:val="0"/>
          <w:w w:val="100"/>
          <w:position w:val="0"/>
          <w:sz w:val="22"/>
          <w:szCs w:val="22"/>
        </w:rPr>
        <w:t>2</w:t>
      </w:r>
      <w:bookmarkEnd w:id="68"/>
      <w:r>
        <w:rPr>
          <w:color w:val="000000"/>
          <w:spacing w:val="0"/>
          <w:w w:val="100"/>
          <w:position w:val="0"/>
        </w:rPr>
        <w:t>、</w:t>
        <w:tab/>
        <w:t>智慧航运业务</w:t>
      </w:r>
    </w:p>
    <w:p>
      <w:pPr>
        <w:pStyle w:val="Style20"/>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公司基于多年行业积累的经验，逐步构建起覆盖航运物流信息化、数字化各领域的解决方案。包 括：集团总部管理、散货运输、油气运输、物流仓储、码头运营、船舶管理、船员管理等，公司可为 航运企业提供信息化数字化规划咨询、项目实施、数据管理和系统运维服务等全周期服务，同时大力 开拓港口自动化和船舶岸电业务。公司在该领域的主要客户为中远海运集团及其下属单位，同时积极 开拓行业市场。报告期内，公司持续提升航运数字化建设服务能力和自主掌控能力，加快推进高新技 术在船舶、港口、航运保障、安全监管以及运行服务等领域的创新应用，开展复杂场景感知、自主协 同控制、信息安全交互等核心平台软件研发，加快实现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船视宝</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（全球船舶</w:t>
      </w:r>
      <w:r>
        <w:rPr>
          <w:rFonts w:ascii="Times New Roman" w:eastAsia="Times New Roman" w:hAnsi="Times New Roman" w:cs="Times New Roman"/>
          <w:color w:val="000000"/>
          <w:spacing w:val="0"/>
          <w:w w:val="100"/>
          <w:position w:val="0"/>
          <w:sz w:val="22"/>
          <w:szCs w:val="22"/>
        </w:rPr>
        <w:t>AIS</w:t>
      </w:r>
      <w:r>
        <w:rPr>
          <w:color w:val="000000"/>
          <w:spacing w:val="0"/>
          <w:w w:val="100"/>
          <w:position w:val="0"/>
        </w:rPr>
        <w:t>大数据平台）、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船货 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（沿海散货运输交易平台）、航运管理平台、物联网平台、区块链智能合约平台和航运大数据平 台等平台型创新成果的运营推广。</w:t>
      </w:r>
    </w:p>
    <w:p>
      <w:pPr>
        <w:pStyle w:val="Style20"/>
        <w:keepNext w:val="0"/>
        <w:keepLines w:val="0"/>
        <w:widowControl w:val="0"/>
        <w:shd w:val="clear" w:color="auto" w:fill="auto"/>
        <w:tabs>
          <w:tab w:pos="783" w:val="left"/>
        </w:tabs>
        <w:bidi w:val="0"/>
        <w:spacing w:before="0" w:after="0" w:line="298" w:lineRule="auto"/>
        <w:ind w:left="0" w:right="0" w:firstLine="460"/>
        <w:jc w:val="both"/>
      </w:pPr>
      <w:bookmarkStart w:id="69" w:name="bookmark69"/>
      <w:r>
        <w:rPr>
          <w:rFonts w:ascii="Times New Roman" w:eastAsia="Times New Roman" w:hAnsi="Times New Roman" w:cs="Times New Roman"/>
          <w:color w:val="000000"/>
          <w:spacing w:val="0"/>
          <w:w w:val="100"/>
          <w:position w:val="0"/>
          <w:sz w:val="22"/>
          <w:szCs w:val="22"/>
        </w:rPr>
        <w:t>3</w:t>
      </w:r>
      <w:bookmarkEnd w:id="69"/>
      <w:r>
        <w:rPr>
          <w:color w:val="000000"/>
          <w:spacing w:val="0"/>
          <w:w w:val="100"/>
          <w:position w:val="0"/>
        </w:rPr>
        <w:t>、</w:t>
        <w:tab/>
        <w:t>智慧物流业务</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公司主要为交通运输、生产制造、第三方物流、零售、建筑、电信等行业提供物流供应链信息化 解决方案。公司在多年的探索和实践中，形成了包括物流综合管理平台、数字化仓储信息系统、物流 大数据平台、理货管理平台、在途运输监控平台等丰富的物流供应链信息化数字化产品链。公司正在 持续拓展物流数字化业务，研究打造用户需求透明化、客户认知数据化、服务过程可跟踪、用户反馈 及时达的一站式全程供应链服务新模式，打造有竞争力的物流数字化产品和解决方案体系。公司将持 续加快</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数字中台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技术能力建设和智慧物流平台建设，继续深挖烟草、铁路等行业物流数字化市场。</w:t>
      </w:r>
    </w:p>
    <w:p>
      <w:pPr>
        <w:pStyle w:val="Style20"/>
        <w:keepNext w:val="0"/>
        <w:keepLines w:val="0"/>
        <w:widowControl w:val="0"/>
        <w:shd w:val="clear" w:color="auto" w:fill="auto"/>
        <w:tabs>
          <w:tab w:pos="783" w:val="left"/>
        </w:tabs>
        <w:bidi w:val="0"/>
        <w:spacing w:before="0" w:after="0" w:line="298" w:lineRule="auto"/>
        <w:ind w:left="0" w:right="0" w:firstLine="460"/>
        <w:jc w:val="both"/>
      </w:pPr>
      <w:bookmarkStart w:id="70" w:name="bookmark70"/>
      <w:r>
        <w:rPr>
          <w:rFonts w:ascii="Times New Roman" w:eastAsia="Times New Roman" w:hAnsi="Times New Roman" w:cs="Times New Roman"/>
          <w:color w:val="000000"/>
          <w:spacing w:val="0"/>
          <w:w w:val="100"/>
          <w:position w:val="0"/>
          <w:sz w:val="22"/>
          <w:szCs w:val="22"/>
        </w:rPr>
        <w:t>4</w:t>
      </w:r>
      <w:bookmarkEnd w:id="70"/>
      <w:r>
        <w:rPr>
          <w:color w:val="000000"/>
          <w:spacing w:val="0"/>
          <w:w w:val="100"/>
          <w:position w:val="0"/>
        </w:rPr>
        <w:t>、</w:t>
        <w:tab/>
        <w:t>智慧安防业务</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公司安防业务范围主要是为公安部门提供视频监控解决方案及设计咨询、系统集成和运营维护服 务，主要包括公安视频监控平台建设、公安智能卡口和电子警察建设、公安指挥中心智能系统建设、 公安平安城市图像监控系统运维保障服务以及图像相关的各类智能应用等业务。伴随人工智能技术和 数字监控技术的发展，公司将继续深耕上海市场，进一步加强技术协同合作，打造基于人工智能技术 的公安图像智能管理平台、视频深度计算解决方案等</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边</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端</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一体化协同的安防数字化、智能化创 新产品和平台，为建设平安城市提供自主研发产品和服务，通过加强核心技术能力提升用户粘性和市 场占有率。</w:t>
      </w:r>
    </w:p>
    <w:p>
      <w:pPr>
        <w:pStyle w:val="Style20"/>
        <w:keepNext w:val="0"/>
        <w:keepLines w:val="0"/>
        <w:widowControl w:val="0"/>
        <w:shd w:val="clear" w:color="auto" w:fill="auto"/>
        <w:tabs>
          <w:tab w:pos="1008" w:val="left"/>
        </w:tabs>
        <w:bidi w:val="0"/>
        <w:spacing w:before="0" w:after="0" w:line="312" w:lineRule="exact"/>
        <w:ind w:left="0" w:right="0" w:firstLine="460"/>
        <w:jc w:val="both"/>
      </w:pPr>
      <w:bookmarkStart w:id="71" w:name="bookmark71"/>
      <w:r>
        <w:rPr>
          <w:color w:val="000000"/>
          <w:spacing w:val="0"/>
          <w:w w:val="100"/>
          <w:position w:val="0"/>
        </w:rPr>
        <w:t>（</w:t>
      </w:r>
      <w:bookmarkEnd w:id="71"/>
      <w:r>
        <w:rPr>
          <w:color w:val="000000"/>
          <w:spacing w:val="0"/>
          <w:w w:val="100"/>
          <w:position w:val="0"/>
        </w:rPr>
        <w:t>二）</w:t>
        <w:tab/>
        <w:t>经营模式</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公司主要通过向客户提供服务或销售商品获取利润。相关业务的盈利模式可以概括为：以承接系 统集成或技术服务项目的方式，通过设计、开发、现场实施、系统调试、开通、用户培训和竣工验收 等业务流程的实施，向客户提供全面的解决方案，收取项目合同款，实现收入与盈利。项目质保期后， 为客户提供软硬件维护、产品升级等服务，收取项目维护费，实现收入与盈利。公司的项目一般通过 投标或合同谈判取得。</w:t>
      </w:r>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目前，公司正在加快经营模式的转型升级，持续推进由项目型业务为主向平台型、产品型业务为 主的业务模式切换，由信息化建设服务向数字化创新赋能的服务模式切换，由注重业务单元内生式发 展向注重产业链协同发展的增长模式切换。</w:t>
      </w:r>
    </w:p>
    <w:p>
      <w:pPr>
        <w:pStyle w:val="Style20"/>
        <w:keepNext w:val="0"/>
        <w:keepLines w:val="0"/>
        <w:widowControl w:val="0"/>
        <w:shd w:val="clear" w:color="auto" w:fill="auto"/>
        <w:tabs>
          <w:tab w:pos="1008" w:val="left"/>
        </w:tabs>
        <w:bidi w:val="0"/>
        <w:spacing w:before="0" w:after="0" w:line="312" w:lineRule="exact"/>
        <w:ind w:left="0" w:right="0" w:firstLine="460"/>
        <w:jc w:val="both"/>
      </w:pPr>
      <w:bookmarkStart w:id="72" w:name="bookmark72"/>
      <w:r>
        <w:rPr>
          <w:color w:val="000000"/>
          <w:spacing w:val="0"/>
          <w:w w:val="100"/>
          <w:position w:val="0"/>
        </w:rPr>
        <w:t>（</w:t>
      </w:r>
      <w:bookmarkEnd w:id="72"/>
      <w:r>
        <w:rPr>
          <w:color w:val="000000"/>
          <w:spacing w:val="0"/>
          <w:w w:val="100"/>
          <w:position w:val="0"/>
        </w:rPr>
        <w:t>三）</w:t>
        <w:tab/>
        <w:t>行业地位</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 xml:space="preserve">公司是国内最早从事交通和航运科技服务的企业之一，坚持发展智慧交通、智慧航运、智慧物流、 </w:t>
      </w:r>
      <w:r>
        <w:rPr>
          <w:color w:val="000000"/>
          <w:spacing w:val="0"/>
          <w:w w:val="100"/>
          <w:position w:val="0"/>
        </w:rPr>
        <w:t>智慧安防业务，在上述领域拥有全方位全链条的软硬件一体化服务能力。依托服务世界最大的综合航 运企业中远海运集团，公司沉淀出了满足客户各类个性化需求的信息化、数字化服务能力，支持服务 集团级企业客户的数字化转型需求。同时，公司的智慧交通、智慧安防等市场化项目具有良好的业绩 及口碑。</w:t>
      </w:r>
    </w:p>
    <w:p>
      <w:pPr>
        <w:pStyle w:val="Style20"/>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以信息化、智能化和数字化为显著特征的智慧产业，作为新一轮信息技术革命形成的新经济形态， 在产业变革浪潮以及未来经济社会发展中具有重要的战略地位和作用。近年来，公司持续加大转型 探索，积极推进现有业务与大数据、云计算、人工智能等新型技术的结合，通过与行业优势企业股权 合作、战略合作，探索业务结构和商业模式创新，加快推进产业数字化、数字产业化，以“平台+产 品+服务”为模式，为行业客户提供端到端的数字化、智能化解决方案，通过技术和数据为行业赋能 赋智，加快打造交通与航运科技创新和数字化产业标杆。</w:t>
      </w:r>
    </w:p>
    <w:p>
      <w:pPr>
        <w:pStyle w:val="Style27"/>
        <w:keepNext/>
        <w:keepLines/>
        <w:widowControl w:val="0"/>
        <w:shd w:val="clear" w:color="auto" w:fill="auto"/>
        <w:bidi w:val="0"/>
        <w:spacing w:before="0" w:after="300" w:line="312" w:lineRule="exact"/>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公司自成立以来，长期致力于我国交通运输行业的信息化、智能化和数字化，是智慧交通、智慧 航运等领域的领军企业。凭借合理的业务布局、有力的创新驱动、良好的品牌声誉、稳定的客户资源 和雄厚的企业背景，推动公司数字化转型和高质量发展。报告期内，公司核心竞争力未发生重大变化。</w:t>
      </w:r>
    </w:p>
    <w:p>
      <w:pPr>
        <w:pStyle w:val="Style20"/>
        <w:keepNext w:val="0"/>
        <w:keepLines w:val="0"/>
        <w:widowControl w:val="0"/>
        <w:shd w:val="clear" w:color="auto" w:fill="auto"/>
        <w:tabs>
          <w:tab w:pos="785" w:val="left"/>
        </w:tabs>
        <w:bidi w:val="0"/>
        <w:spacing w:before="0" w:after="0" w:line="298" w:lineRule="auto"/>
        <w:ind w:left="0" w:right="0" w:firstLine="460"/>
        <w:jc w:val="left"/>
      </w:pPr>
      <w:bookmarkStart w:id="77" w:name="bookmark77"/>
      <w:r>
        <w:rPr>
          <w:rFonts w:ascii="Times New Roman" w:eastAsia="Times New Roman" w:hAnsi="Times New Roman" w:cs="Times New Roman"/>
          <w:color w:val="000000"/>
          <w:spacing w:val="0"/>
          <w:w w:val="100"/>
          <w:position w:val="0"/>
          <w:sz w:val="22"/>
          <w:szCs w:val="22"/>
        </w:rPr>
        <w:t>1</w:t>
      </w:r>
      <w:bookmarkEnd w:id="77"/>
      <w:r>
        <w:rPr>
          <w:color w:val="000000"/>
          <w:spacing w:val="0"/>
          <w:w w:val="100"/>
          <w:position w:val="0"/>
        </w:rPr>
        <w:t>、</w:t>
        <w:tab/>
        <w:t>业务布局合理</w:t>
      </w:r>
    </w:p>
    <w:p>
      <w:pPr>
        <w:pStyle w:val="Style20"/>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以信息化、智能化和数字化为显著特征的智慧产业，作为新一轮信息技术革命形成的新经济形态， 在产业变革浪潮以及未来经济社会发展中具有重要的战略地位和作用。公司坚持发展智慧交通、智慧 航运、智慧物流、智慧安防业务，在上述领域拥有全方位全链条的软硬件一体化服务能力。近年来， 公司持续加大转型探索，积极推进现有业务与大数据、云计算、人工智能等新型技术的结合，通过与 行业优势企业股权合作、战略合作，探索业务结构和商业模式创新，加快推进</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数字化、绿色低碳化、 智能化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连接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数据</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智能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为基础，以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平台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产品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服务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为模式，为行业客户提供端到端的数字 化、智能化解决方案，建设面向行业服务的基础数字化平台，如智慧航运数据集成平台、“船视宝” 平台、“船货易”平台、智慧高速视频云联网平台、智慧公路管养平台，广泛汇聚行业数据，通过技 术和数据为行业赋能赋智。</w:t>
      </w:r>
    </w:p>
    <w:p>
      <w:pPr>
        <w:pStyle w:val="Style20"/>
        <w:keepNext w:val="0"/>
        <w:keepLines w:val="0"/>
        <w:widowControl w:val="0"/>
        <w:shd w:val="clear" w:color="auto" w:fill="auto"/>
        <w:tabs>
          <w:tab w:pos="785" w:val="left"/>
        </w:tabs>
        <w:bidi w:val="0"/>
        <w:spacing w:before="0" w:after="0" w:line="298" w:lineRule="auto"/>
        <w:ind w:left="0" w:right="0" w:firstLine="460"/>
        <w:jc w:val="left"/>
      </w:pPr>
      <w:bookmarkStart w:id="78" w:name="bookmark78"/>
      <w:r>
        <w:rPr>
          <w:rFonts w:ascii="Times New Roman" w:eastAsia="Times New Roman" w:hAnsi="Times New Roman" w:cs="Times New Roman"/>
          <w:color w:val="000000"/>
          <w:spacing w:val="0"/>
          <w:w w:val="100"/>
          <w:position w:val="0"/>
          <w:sz w:val="22"/>
          <w:szCs w:val="22"/>
        </w:rPr>
        <w:t>2</w:t>
      </w:r>
      <w:bookmarkEnd w:id="78"/>
      <w:r>
        <w:rPr>
          <w:color w:val="000000"/>
          <w:spacing w:val="0"/>
          <w:w w:val="100"/>
          <w:position w:val="0"/>
        </w:rPr>
        <w:t>、</w:t>
        <w:tab/>
        <w:t>创新驱动有力</w:t>
      </w:r>
    </w:p>
    <w:p>
      <w:pPr>
        <w:pStyle w:val="Style20"/>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通过长期实践，公司在智能交通和信息化领域积累了丰富的技术开发和项目建设经验，形成了较 强的自主研发能力，拥有满足不同客户的个性化需求的服务能力。公司聚集了一支技术精湛、经验丰 富、结构合理、团结合作的管理和技术团队，通过一系列的资源整合和各研发基地建设，公司的信息 化数字化服务能力进一步得到了加强。近年来，公司坚定实施创新驱动发展战略，推进科技和数字化 创新，搭建开放合作的协同创新平台，逐步形成自主研发的，支撑从数据采集、存储、分析、可视化 展示、移动应用的数据中台技术框架体系，助力打造融合技术、数据和业务的数字化产业新生态。报 告期内，公司凭借</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船视宝</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的航运数据汇聚、分析和共享能力，成为上海数据交易所全国首批签约数 商，为引领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上海模式</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数据要素市场发挥积极促进作用。</w:t>
      </w:r>
    </w:p>
    <w:p>
      <w:pPr>
        <w:pStyle w:val="Style20"/>
        <w:keepNext w:val="0"/>
        <w:keepLines w:val="0"/>
        <w:widowControl w:val="0"/>
        <w:shd w:val="clear" w:color="auto" w:fill="auto"/>
        <w:tabs>
          <w:tab w:pos="785" w:val="left"/>
        </w:tabs>
        <w:bidi w:val="0"/>
        <w:spacing w:before="0" w:after="0" w:line="298" w:lineRule="auto"/>
        <w:ind w:left="0" w:right="0" w:firstLine="460"/>
        <w:jc w:val="both"/>
      </w:pPr>
      <w:bookmarkStart w:id="79" w:name="bookmark79"/>
      <w:r>
        <w:rPr>
          <w:rFonts w:ascii="Times New Roman" w:eastAsia="Times New Roman" w:hAnsi="Times New Roman" w:cs="Times New Roman"/>
          <w:color w:val="000000"/>
          <w:spacing w:val="0"/>
          <w:w w:val="100"/>
          <w:position w:val="0"/>
          <w:sz w:val="22"/>
          <w:szCs w:val="22"/>
        </w:rPr>
        <w:t>3</w:t>
      </w:r>
      <w:bookmarkEnd w:id="79"/>
      <w:r>
        <w:rPr>
          <w:color w:val="000000"/>
          <w:spacing w:val="0"/>
          <w:w w:val="100"/>
          <w:position w:val="0"/>
        </w:rPr>
        <w:t>、</w:t>
        <w:tab/>
        <w:t>品牌声誉良好</w:t>
      </w:r>
    </w:p>
    <w:p>
      <w:pPr>
        <w:pStyle w:val="Style20"/>
        <w:keepNext w:val="0"/>
        <w:keepLines w:val="0"/>
        <w:widowControl w:val="0"/>
        <w:shd w:val="clear" w:color="auto" w:fill="auto"/>
        <w:bidi w:val="0"/>
        <w:spacing w:before="0" w:after="100" w:line="305" w:lineRule="exact"/>
        <w:ind w:left="0" w:right="0" w:firstLine="460"/>
        <w:jc w:val="both"/>
      </w:pPr>
      <w:r>
        <w:rPr>
          <w:color w:val="000000"/>
          <w:spacing w:val="0"/>
          <w:w w:val="100"/>
          <w:position w:val="0"/>
        </w:rPr>
        <w:t>公司是国内最早从事智能交通业务的企业之一，公司承建了一大批在国内有影响的大型重点项目， 荣获多项国家级和省部级奖项，业务覆盖全国二十多个省、自治区、直辖市，公司以服务质量可靠著 称，在智慧交通行业内具有较高的知名度。近年来，公司在智慧物流、智慧安防领域服务于公安、烟 草等行业客户，也积累了良好的品牌声誉。报告期内，公司及北京中远海科在原证书有效期满后重新 通过高新技术企业认证。近年来公司先后获得上海市经济和信息化委员会</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上海软件 和信息技术服务业百强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年度上海市网络与信息安全服务推荐单位、第五届浦东总部经济十大 经典样本</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科技创新奖，，等奖项与荣誉。</w:t>
      </w:r>
    </w:p>
    <w:p>
      <w:pPr>
        <w:pStyle w:val="Style20"/>
        <w:keepNext w:val="0"/>
        <w:keepLines w:val="0"/>
        <w:widowControl w:val="0"/>
        <w:shd w:val="clear" w:color="auto" w:fill="auto"/>
        <w:tabs>
          <w:tab w:pos="857" w:val="left"/>
        </w:tabs>
        <w:bidi w:val="0"/>
        <w:spacing w:before="0" w:line="312" w:lineRule="exact"/>
        <w:ind w:left="0" w:right="0" w:firstLine="460"/>
        <w:jc w:val="left"/>
      </w:pPr>
      <w:bookmarkStart w:id="80" w:name="bookmark80"/>
      <w:r>
        <w:rPr>
          <w:rFonts w:ascii="Times New Roman" w:eastAsia="Times New Roman" w:hAnsi="Times New Roman" w:cs="Times New Roman"/>
          <w:color w:val="000000"/>
          <w:spacing w:val="0"/>
          <w:w w:val="100"/>
          <w:position w:val="0"/>
          <w:sz w:val="22"/>
          <w:szCs w:val="22"/>
        </w:rPr>
        <w:t>4</w:t>
      </w:r>
      <w:bookmarkEnd w:id="80"/>
      <w:r>
        <w:rPr>
          <w:color w:val="000000"/>
          <w:spacing w:val="0"/>
          <w:w w:val="100"/>
          <w:position w:val="0"/>
        </w:rPr>
        <w:t>、</w:t>
        <w:tab/>
        <w:t>客户资源稳定</w:t>
      </w:r>
    </w:p>
    <w:p>
      <w:pPr>
        <w:pStyle w:val="Style20"/>
        <w:keepNext w:val="0"/>
        <w:keepLines w:val="0"/>
        <w:widowControl w:val="0"/>
        <w:shd w:val="clear" w:color="auto" w:fill="auto"/>
        <w:bidi w:val="0"/>
        <w:spacing w:before="0" w:line="313" w:lineRule="exact"/>
        <w:ind w:left="0" w:right="0" w:firstLine="540"/>
        <w:jc w:val="both"/>
      </w:pPr>
      <w:r>
        <w:rPr>
          <w:color w:val="000000"/>
          <w:spacing w:val="0"/>
          <w:w w:val="100"/>
          <w:position w:val="0"/>
        </w:rPr>
        <w:t>通过公司一以贯之地为客户提供优质可靠的服务，公司与上海、贵州、四川、重庆、宁夏、青 海等地交通运输管理部门、高速公路投资建设单位建立了良好的合作关系，公司参与全国高速公路信 息化系统建设多年，承担了贵州、重庆、宁夏、青海等全省高速公路收费及清分结算系统软件开发、 部署、运维工作，是国内承担高速公路收费系统建设累计里程最多的企业之一。同时，公司作为中远 海运集团的信息化数字化业务平台，依托于中远海运集团及下属单位持续的信息化建设和数字化创新 发展需求，公司的航运物流信息化业务拥有稳定的客户资源，并通过以内部服务为依托形成应用示范， 实现外部市场扩张。</w:t>
      </w:r>
    </w:p>
    <w:p>
      <w:pPr>
        <w:pStyle w:val="Style20"/>
        <w:keepNext w:val="0"/>
        <w:keepLines w:val="0"/>
        <w:widowControl w:val="0"/>
        <w:shd w:val="clear" w:color="auto" w:fill="auto"/>
        <w:tabs>
          <w:tab w:pos="857" w:val="left"/>
        </w:tabs>
        <w:bidi w:val="0"/>
        <w:spacing w:before="0" w:line="312" w:lineRule="exact"/>
        <w:ind w:left="0" w:right="0" w:firstLine="460"/>
        <w:jc w:val="left"/>
      </w:pPr>
      <w:bookmarkStart w:id="81" w:name="bookmark81"/>
      <w:r>
        <w:rPr>
          <w:rFonts w:ascii="Times New Roman" w:eastAsia="Times New Roman" w:hAnsi="Times New Roman" w:cs="Times New Roman"/>
          <w:color w:val="000000"/>
          <w:spacing w:val="0"/>
          <w:w w:val="100"/>
          <w:position w:val="0"/>
          <w:sz w:val="22"/>
          <w:szCs w:val="22"/>
        </w:rPr>
        <w:t>5</w:t>
      </w:r>
      <w:bookmarkEnd w:id="81"/>
      <w:r>
        <w:rPr>
          <w:color w:val="000000"/>
          <w:spacing w:val="0"/>
          <w:w w:val="100"/>
          <w:position w:val="0"/>
        </w:rPr>
        <w:t>、</w:t>
        <w:tab/>
        <w:t>企业背景雄厚</w:t>
      </w:r>
    </w:p>
    <w:p>
      <w:pPr>
        <w:pStyle w:val="Style20"/>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公司间接控股股东中国远洋海运集团是世界最大综合航运企业，全力打造世界一流的全球综合物 流供应链服务生态。集团在信息化建设需求和大数据、云计算、人工智能时代下的数字化转型需求与 公司多年业务发展集聚的技术能力具有紧密的关联度，能为公司提供稳定的内部市场和产业协同支持。 公司作为国有控股上市公司，在国企改革进程中不断推进体制机制创新，优化人力资源管理和薪酬分 配体系，制定完善了岗位、薪酬、绩效等相关制度，实施了限制性股票激励计划，进行了经理层任期 制与契约化改革，有效调动干部员工的积极性和创造性。</w:t>
      </w:r>
    </w:p>
    <w:p>
      <w:pPr>
        <w:pStyle w:val="Style27"/>
        <w:keepNext/>
        <w:keepLines/>
        <w:widowControl w:val="0"/>
        <w:shd w:val="clear" w:color="auto" w:fill="auto"/>
        <w:bidi w:val="0"/>
        <w:spacing w:before="0" w:after="300" w:line="312" w:lineRule="exact"/>
        <w:ind w:left="0" w:right="0" w:firstLine="0"/>
        <w:jc w:val="left"/>
      </w:pPr>
      <w:bookmarkStart w:id="82" w:name="bookmark82"/>
      <w:bookmarkStart w:id="83" w:name="bookmark83"/>
      <w:bookmarkStart w:id="84" w:name="bookmark84"/>
      <w:bookmarkStart w:id="85" w:name="bookmark85"/>
      <w:r>
        <w:rPr>
          <w:color w:val="000000"/>
          <w:spacing w:val="0"/>
          <w:w w:val="100"/>
          <w:position w:val="0"/>
        </w:rPr>
        <w:t>四</w:t>
      </w:r>
      <w:bookmarkEnd w:id="84"/>
      <w:r>
        <w:rPr>
          <w:color w:val="000000"/>
          <w:spacing w:val="0"/>
          <w:w w:val="100"/>
          <w:position w:val="0"/>
        </w:rPr>
        <w:t>、主营业务分析</w:t>
      </w:r>
      <w:bookmarkEnd w:id="82"/>
      <w:bookmarkEnd w:id="83"/>
      <w:bookmarkEnd w:id="85"/>
    </w:p>
    <w:p>
      <w:pPr>
        <w:pStyle w:val="Style35"/>
        <w:keepNext/>
        <w:keepLines/>
        <w:widowControl w:val="0"/>
        <w:shd w:val="clear" w:color="auto" w:fill="auto"/>
        <w:bidi w:val="0"/>
        <w:spacing w:before="0" w:after="300" w:line="312" w:lineRule="exact"/>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1</w:t>
      </w:r>
      <w:bookmarkEnd w:id="88"/>
      <w:r>
        <w:rPr>
          <w:color w:val="000000"/>
          <w:spacing w:val="0"/>
          <w:w w:val="100"/>
          <w:position w:val="0"/>
        </w:rPr>
        <w:t>、概述</w:t>
      </w:r>
      <w:bookmarkEnd w:id="86"/>
      <w:bookmarkEnd w:id="87"/>
      <w:bookmarkEnd w:id="89"/>
    </w:p>
    <w:p>
      <w:pPr>
        <w:pStyle w:val="Style20"/>
        <w:keepNext w:val="0"/>
        <w:keepLines w:val="0"/>
        <w:widowControl w:val="0"/>
        <w:shd w:val="clear" w:color="auto" w:fill="auto"/>
        <w:bidi w:val="0"/>
        <w:spacing w:before="0" w:line="307" w:lineRule="exact"/>
        <w:ind w:left="0" w:right="0" w:firstLine="460"/>
        <w:jc w:val="both"/>
      </w:pPr>
      <w:r>
        <w:rPr>
          <w:color w:val="000000"/>
          <w:spacing w:val="0"/>
          <w:w w:val="100"/>
          <w:position w:val="0"/>
        </w:rPr>
        <w:t>本报告期，公司业绩指标平稳，经营态势良好。本报告期，公司实现营业总收入</w:t>
      </w:r>
      <w:r>
        <w:rPr>
          <w:color w:val="000000"/>
          <w:spacing w:val="0"/>
          <w:w w:val="100"/>
          <w:position w:val="0"/>
          <w:sz w:val="22"/>
          <w:szCs w:val="22"/>
        </w:rPr>
        <w:t xml:space="preserve">1,706,851,525.49 </w:t>
      </w:r>
      <w:r>
        <w:rPr>
          <w:color w:val="000000"/>
          <w:spacing w:val="0"/>
          <w:w w:val="100"/>
          <w:position w:val="0"/>
        </w:rPr>
        <w:t>元，同比增长</w:t>
      </w:r>
      <w:r>
        <w:rPr>
          <w:color w:val="000000"/>
          <w:spacing w:val="0"/>
          <w:w w:val="100"/>
          <w:position w:val="0"/>
          <w:sz w:val="22"/>
          <w:szCs w:val="22"/>
        </w:rPr>
        <w:t>12.25%；</w:t>
      </w:r>
      <w:r>
        <w:rPr>
          <w:color w:val="000000"/>
          <w:spacing w:val="0"/>
          <w:w w:val="100"/>
          <w:position w:val="0"/>
        </w:rPr>
        <w:t>归属于上市公司股东的净利润</w:t>
      </w:r>
      <w:r>
        <w:rPr>
          <w:color w:val="000000"/>
          <w:spacing w:val="0"/>
          <w:w w:val="100"/>
          <w:position w:val="0"/>
          <w:sz w:val="22"/>
          <w:szCs w:val="22"/>
        </w:rPr>
        <w:t>156,757,536.3</w:t>
      </w:r>
      <w:r>
        <w:rPr>
          <w:color w:val="000000"/>
          <w:spacing w:val="0"/>
          <w:w w:val="100"/>
          <w:position w:val="0"/>
          <w:sz w:val="22"/>
          <w:szCs w:val="22"/>
        </w:rPr>
        <w:t>0</w:t>
      </w:r>
      <w:r>
        <w:rPr>
          <w:color w:val="000000"/>
          <w:spacing w:val="0"/>
          <w:w w:val="100"/>
          <w:position w:val="0"/>
        </w:rPr>
        <w:t>元，同比下降</w:t>
      </w:r>
      <w:r>
        <w:rPr>
          <w:color w:val="000000"/>
          <w:spacing w:val="0"/>
          <w:w w:val="100"/>
          <w:position w:val="0"/>
          <w:sz w:val="22"/>
          <w:szCs w:val="22"/>
        </w:rPr>
        <w:t>18.71%；</w:t>
      </w:r>
      <w:r>
        <w:rPr>
          <w:color w:val="000000"/>
          <w:spacing w:val="0"/>
          <w:w w:val="100"/>
          <w:position w:val="0"/>
        </w:rPr>
        <w:t>归属于上 市公司股东的扣除非经常性损益的净利润</w:t>
      </w:r>
      <w:r>
        <w:rPr>
          <w:color w:val="000000"/>
          <w:spacing w:val="0"/>
          <w:w w:val="100"/>
          <w:position w:val="0"/>
          <w:sz w:val="22"/>
          <w:szCs w:val="22"/>
        </w:rPr>
        <w:t>124,591,144.29</w:t>
      </w:r>
      <w:r>
        <w:rPr>
          <w:color w:val="000000"/>
          <w:spacing w:val="0"/>
          <w:w w:val="100"/>
          <w:position w:val="0"/>
        </w:rPr>
        <w:t>元，同比增长</w:t>
      </w:r>
      <w:r>
        <w:rPr>
          <w:color w:val="000000"/>
          <w:spacing w:val="0"/>
          <w:w w:val="100"/>
          <w:position w:val="0"/>
          <w:sz w:val="22"/>
          <w:szCs w:val="22"/>
        </w:rPr>
        <w:t xml:space="preserve">22. </w:t>
      </w:r>
      <w:r>
        <w:rPr>
          <w:color w:val="000000"/>
          <w:spacing w:val="0"/>
          <w:w w:val="100"/>
          <w:position w:val="0"/>
          <w:sz w:val="22"/>
          <w:szCs w:val="22"/>
        </w:rPr>
        <w:t>26%</w:t>
      </w:r>
      <w:r>
        <w:rPr>
          <w:color w:val="000000"/>
          <w:spacing w:val="0"/>
          <w:w w:val="100"/>
          <w:position w:val="0"/>
        </w:rPr>
        <w:t>。</w:t>
      </w:r>
    </w:p>
    <w:p>
      <w:pPr>
        <w:pStyle w:val="Style20"/>
        <w:keepNext w:val="0"/>
        <w:keepLines w:val="0"/>
        <w:widowControl w:val="0"/>
        <w:shd w:val="clear" w:color="auto" w:fill="auto"/>
        <w:bidi w:val="0"/>
        <w:spacing w:before="0" w:line="312" w:lineRule="exact"/>
        <w:ind w:left="0" w:right="0" w:firstLine="460"/>
        <w:jc w:val="left"/>
      </w:pPr>
      <w:bookmarkStart w:id="90" w:name="bookmark90"/>
      <w:r>
        <w:rPr>
          <w:color w:val="000000"/>
          <w:spacing w:val="0"/>
          <w:w w:val="100"/>
          <w:position w:val="0"/>
          <w:sz w:val="22"/>
          <w:szCs w:val="22"/>
        </w:rPr>
        <w:t>1</w:t>
      </w:r>
      <w:bookmarkEnd w:id="90"/>
      <w:r>
        <w:rPr>
          <w:color w:val="000000"/>
          <w:spacing w:val="0"/>
          <w:w w:val="100"/>
          <w:position w:val="0"/>
        </w:rPr>
        <w:t>、市场经营方面</w:t>
      </w:r>
    </w:p>
    <w:p>
      <w:pPr>
        <w:pStyle w:val="Style20"/>
        <w:keepNext w:val="0"/>
        <w:keepLines w:val="0"/>
        <w:widowControl w:val="0"/>
        <w:shd w:val="clear" w:color="auto" w:fill="auto"/>
        <w:tabs>
          <w:tab w:pos="909" w:val="left"/>
        </w:tabs>
        <w:bidi w:val="0"/>
        <w:spacing w:before="0" w:line="312" w:lineRule="exact"/>
        <w:ind w:left="0" w:right="0" w:firstLine="460"/>
        <w:jc w:val="left"/>
      </w:pPr>
      <w:bookmarkStart w:id="91" w:name="bookmark91"/>
      <w:r>
        <w:rPr>
          <w:color w:val="000000"/>
          <w:spacing w:val="0"/>
          <w:w w:val="100"/>
          <w:position w:val="0"/>
          <w:sz w:val="22"/>
          <w:szCs w:val="22"/>
        </w:rPr>
        <w:t>（</w:t>
      </w:r>
      <w:bookmarkEnd w:id="91"/>
      <w:r>
        <w:rPr>
          <w:color w:val="000000"/>
          <w:spacing w:val="0"/>
          <w:w w:val="100"/>
          <w:position w:val="0"/>
          <w:sz w:val="22"/>
          <w:szCs w:val="22"/>
        </w:rPr>
        <w:t>1）</w:t>
        <w:tab/>
      </w:r>
      <w:r>
        <w:rPr>
          <w:color w:val="000000"/>
          <w:spacing w:val="0"/>
          <w:w w:val="100"/>
          <w:position w:val="0"/>
        </w:rPr>
        <w:t>智慧交通业务</w:t>
      </w:r>
    </w:p>
    <w:p>
      <w:pPr>
        <w:pStyle w:val="Style20"/>
        <w:keepNext w:val="0"/>
        <w:keepLines w:val="0"/>
        <w:widowControl w:val="0"/>
        <w:shd w:val="clear" w:color="auto" w:fill="auto"/>
        <w:bidi w:val="0"/>
        <w:spacing w:before="0" w:line="311" w:lineRule="exact"/>
        <w:ind w:left="0" w:right="0" w:firstLine="460"/>
        <w:jc w:val="both"/>
      </w:pPr>
      <w:r>
        <w:rPr>
          <w:color w:val="000000"/>
          <w:spacing w:val="0"/>
          <w:w w:val="100"/>
          <w:position w:val="0"/>
        </w:rPr>
        <w:t>公司深化重点区域市场经营，继续巩固传统市场优势地位，践行“大客户、大合作、大项目”战 略，承接贵州兰海高速重庆至遵义段扩容机电项目、贵州仁怀至遵义高速公路机电项目、安徽芜湖至 黄山高速公路机电项目等一批项目。加快开发持续稳定的平台型业务和运维型业务，签署贵州车道软 件维护、港珠澳大桥收费系统维护等智慧交通系统运维合同，自主研发的高速公路“一张网”综合运 营管理信息化平台荣获中国公路学会评选的</w:t>
      </w:r>
      <w:r>
        <w:rPr>
          <w:color w:val="000000"/>
          <w:spacing w:val="0"/>
          <w:w w:val="100"/>
          <w:position w:val="0"/>
          <w:sz w:val="22"/>
          <w:szCs w:val="22"/>
        </w:rPr>
        <w:t>“2021</w:t>
      </w:r>
      <w:r>
        <w:rPr>
          <w:color w:val="000000"/>
          <w:spacing w:val="0"/>
          <w:w w:val="100"/>
          <w:position w:val="0"/>
        </w:rPr>
        <w:t>中国高速公路信息化奖”最佳产品奖。</w:t>
      </w:r>
    </w:p>
    <w:p>
      <w:pPr>
        <w:pStyle w:val="Style20"/>
        <w:keepNext w:val="0"/>
        <w:keepLines w:val="0"/>
        <w:widowControl w:val="0"/>
        <w:shd w:val="clear" w:color="auto" w:fill="auto"/>
        <w:tabs>
          <w:tab w:pos="909" w:val="left"/>
        </w:tabs>
        <w:bidi w:val="0"/>
        <w:spacing w:before="0" w:line="312" w:lineRule="exact"/>
        <w:ind w:left="0" w:right="0" w:firstLine="460"/>
        <w:jc w:val="both"/>
      </w:pPr>
      <w:bookmarkStart w:id="92" w:name="bookmark92"/>
      <w:r>
        <w:rPr>
          <w:color w:val="000000"/>
          <w:spacing w:val="0"/>
          <w:w w:val="100"/>
          <w:position w:val="0"/>
          <w:sz w:val="22"/>
          <w:szCs w:val="22"/>
        </w:rPr>
        <w:t>（</w:t>
      </w:r>
      <w:bookmarkEnd w:id="92"/>
      <w:r>
        <w:rPr>
          <w:color w:val="000000"/>
          <w:spacing w:val="0"/>
          <w:w w:val="100"/>
          <w:position w:val="0"/>
          <w:sz w:val="22"/>
          <w:szCs w:val="22"/>
        </w:rPr>
        <w:t>2）</w:t>
        <w:tab/>
      </w:r>
      <w:r>
        <w:rPr>
          <w:color w:val="000000"/>
          <w:spacing w:val="0"/>
          <w:w w:val="100"/>
          <w:position w:val="0"/>
        </w:rPr>
        <w:t>智慧航运业务</w:t>
      </w:r>
    </w:p>
    <w:p>
      <w:pPr>
        <w:pStyle w:val="Style20"/>
        <w:keepNext w:val="0"/>
        <w:keepLines w:val="0"/>
        <w:widowControl w:val="0"/>
        <w:shd w:val="clear" w:color="auto" w:fill="auto"/>
        <w:tabs>
          <w:tab w:pos="5990" w:val="left"/>
        </w:tabs>
        <w:bidi w:val="0"/>
        <w:spacing w:before="0" w:after="0" w:line="312" w:lineRule="exact"/>
        <w:ind w:left="0" w:right="0" w:firstLine="460"/>
        <w:jc w:val="both"/>
      </w:pPr>
      <w:r>
        <w:rPr>
          <w:color w:val="000000"/>
          <w:spacing w:val="0"/>
          <w:w w:val="100"/>
          <w:position w:val="0"/>
        </w:rPr>
        <w:t>公司依托集团主业，持续推进业务模式转型，依托“船视宝”平台、航运管理平台等核心产品打 造业务平台，运用平台思维提升营销能力，实施了中远海运发展公司一站式供应链金融服务平台、海 南港航控股公司</w:t>
      </w:r>
      <w:r>
        <w:rPr>
          <w:color w:val="000000"/>
          <w:spacing w:val="0"/>
          <w:w w:val="100"/>
          <w:position w:val="0"/>
          <w:sz w:val="22"/>
          <w:szCs w:val="22"/>
        </w:rPr>
        <w:t>SAP</w:t>
      </w:r>
      <w:r>
        <w:rPr>
          <w:color w:val="000000"/>
          <w:spacing w:val="0"/>
          <w:w w:val="100"/>
          <w:position w:val="0"/>
        </w:rPr>
        <w:t>财务系统等项目合同，航运管理平台已上线服务近</w:t>
      </w:r>
      <w:r>
        <w:rPr>
          <w:color w:val="000000"/>
          <w:spacing w:val="0"/>
          <w:w w:val="100"/>
          <w:position w:val="0"/>
          <w:sz w:val="22"/>
          <w:szCs w:val="22"/>
        </w:rPr>
        <w:t>900</w:t>
      </w:r>
      <w:r>
        <w:rPr>
          <w:color w:val="000000"/>
          <w:spacing w:val="0"/>
          <w:w w:val="100"/>
          <w:position w:val="0"/>
        </w:rPr>
        <w:t>条船舶。持续加强和开展网 络安全、数据管理业务，荣获“</w:t>
      </w:r>
      <w:r>
        <w:rPr>
          <w:color w:val="000000"/>
          <w:spacing w:val="0"/>
          <w:w w:val="100"/>
          <w:position w:val="0"/>
          <w:sz w:val="22"/>
          <w:szCs w:val="22"/>
        </w:rPr>
        <w:t>2020</w:t>
      </w:r>
      <w:r>
        <w:rPr>
          <w:color w:val="000000"/>
          <w:spacing w:val="0"/>
          <w:w w:val="100"/>
          <w:position w:val="0"/>
        </w:rPr>
        <w:t>中国数据智能卓越企业”</w:t>
        <w:tab/>
      </w:r>
      <w:r>
        <w:rPr>
          <w:color w:val="000000"/>
          <w:spacing w:val="0"/>
          <w:w w:val="100"/>
          <w:position w:val="0"/>
          <w:sz w:val="22"/>
          <w:szCs w:val="22"/>
        </w:rPr>
        <w:t>“2021</w:t>
      </w:r>
      <w:r>
        <w:rPr>
          <w:color w:val="000000"/>
          <w:spacing w:val="0"/>
          <w:w w:val="100"/>
          <w:position w:val="0"/>
        </w:rPr>
        <w:t>年度上海市网络与信息安全服务</w:t>
      </w:r>
    </w:p>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推荐单位”，入选</w:t>
      </w:r>
      <w:r>
        <w:rPr>
          <w:color w:val="000000"/>
          <w:spacing w:val="0"/>
          <w:w w:val="100"/>
          <w:position w:val="0"/>
          <w:sz w:val="22"/>
          <w:szCs w:val="22"/>
        </w:rPr>
        <w:t>“2020</w:t>
      </w:r>
      <w:r>
        <w:rPr>
          <w:color w:val="000000"/>
          <w:spacing w:val="0"/>
          <w:w w:val="100"/>
          <w:position w:val="0"/>
        </w:rPr>
        <w:t>年度上海市大数据服务供应商推荐目录”。进一步加强集团外部市场开拓， 签署了宁波海上搜救中心指挥协调服务平台、浙江新一海航运综合管理平台、招商南油</w:t>
      </w:r>
      <w:r>
        <w:rPr>
          <w:color w:val="000000"/>
          <w:spacing w:val="0"/>
          <w:w w:val="100"/>
          <w:position w:val="0"/>
          <w:sz w:val="22"/>
          <w:szCs w:val="22"/>
        </w:rPr>
        <w:t>ITBP</w:t>
      </w:r>
      <w:r>
        <w:rPr>
          <w:color w:val="000000"/>
          <w:spacing w:val="0"/>
          <w:w w:val="100"/>
          <w:position w:val="0"/>
        </w:rPr>
        <w:t>经营系统 优化运维等项目，在产品化、市场化发展中取得了新突破。</w:t>
      </w:r>
    </w:p>
    <w:p>
      <w:pPr>
        <w:pStyle w:val="Style20"/>
        <w:keepNext w:val="0"/>
        <w:keepLines w:val="0"/>
        <w:widowControl w:val="0"/>
        <w:shd w:val="clear" w:color="auto" w:fill="auto"/>
        <w:tabs>
          <w:tab w:pos="909" w:val="left"/>
        </w:tabs>
        <w:bidi w:val="0"/>
        <w:spacing w:before="0" w:line="312" w:lineRule="exact"/>
        <w:ind w:left="0" w:right="0" w:firstLine="460"/>
        <w:jc w:val="left"/>
      </w:pPr>
      <w:bookmarkStart w:id="93" w:name="bookmark93"/>
      <w:r>
        <w:rPr>
          <w:color w:val="000000"/>
          <w:spacing w:val="0"/>
          <w:w w:val="100"/>
          <w:position w:val="0"/>
          <w:sz w:val="22"/>
          <w:szCs w:val="22"/>
        </w:rPr>
        <w:t>（</w:t>
      </w:r>
      <w:bookmarkEnd w:id="93"/>
      <w:r>
        <w:rPr>
          <w:color w:val="000000"/>
          <w:spacing w:val="0"/>
          <w:w w:val="100"/>
          <w:position w:val="0"/>
          <w:sz w:val="22"/>
          <w:szCs w:val="22"/>
        </w:rPr>
        <w:t>3）</w:t>
        <w:tab/>
      </w:r>
      <w:r>
        <w:rPr>
          <w:color w:val="000000"/>
          <w:spacing w:val="0"/>
          <w:w w:val="100"/>
          <w:position w:val="0"/>
        </w:rPr>
        <w:t>智慧物流业务</w:t>
      </w:r>
    </w:p>
    <w:p>
      <w:pPr>
        <w:pStyle w:val="Style20"/>
        <w:keepNext w:val="0"/>
        <w:keepLines w:val="0"/>
        <w:widowControl w:val="0"/>
        <w:shd w:val="clear" w:color="auto" w:fill="auto"/>
        <w:bidi w:val="0"/>
        <w:spacing w:before="0" w:line="314" w:lineRule="exact"/>
        <w:ind w:left="0" w:right="0" w:firstLine="460"/>
        <w:jc w:val="both"/>
      </w:pPr>
      <w:r>
        <w:rPr>
          <w:color w:val="000000"/>
          <w:spacing w:val="0"/>
          <w:w w:val="100"/>
          <w:position w:val="0"/>
        </w:rPr>
        <w:t xml:space="preserve">公司依托集团内部服务，积极构建“全域中台”基础架构，打造创新产品和服务，引领“航运+ 物流”的业务运营模式，深挖烟草等传统优势项目，提供有价值的数字化赋能产品和数据服务，签订 了集团数据集成平台应用关键技术研究、中远海运物流公司在线关务服务平台、河南中烟“四金”平 台数据共享与交换系统等项目合同。积极推进自主研发生产的船舶岸电系统推广应用工作，配合航运 </w:t>
      </w:r>
      <w:r>
        <w:rPr>
          <w:color w:val="000000"/>
          <w:spacing w:val="0"/>
          <w:w w:val="100"/>
          <w:position w:val="0"/>
        </w:rPr>
        <w:t>和港口企业开展岸电设备改造工程，报告期内参与完成</w:t>
      </w:r>
      <w:r>
        <w:rPr>
          <w:color w:val="000000"/>
          <w:spacing w:val="0"/>
          <w:w w:val="100"/>
          <w:position w:val="0"/>
          <w:sz w:val="22"/>
          <w:szCs w:val="22"/>
        </w:rPr>
        <w:t>20</w:t>
      </w:r>
      <w:r>
        <w:rPr>
          <w:color w:val="000000"/>
          <w:spacing w:val="0"/>
          <w:w w:val="100"/>
          <w:position w:val="0"/>
        </w:rPr>
        <w:t>余套岸电改装工程。</w:t>
      </w:r>
    </w:p>
    <w:p>
      <w:pPr>
        <w:pStyle w:val="Style20"/>
        <w:keepNext w:val="0"/>
        <w:keepLines w:val="0"/>
        <w:widowControl w:val="0"/>
        <w:shd w:val="clear" w:color="auto" w:fill="auto"/>
        <w:bidi w:val="0"/>
        <w:spacing w:before="0" w:line="312" w:lineRule="exact"/>
        <w:ind w:left="0" w:right="0" w:firstLine="460"/>
        <w:jc w:val="left"/>
      </w:pPr>
      <w:bookmarkStart w:id="94" w:name="bookmark94"/>
      <w:r>
        <w:rPr>
          <w:color w:val="000000"/>
          <w:spacing w:val="0"/>
          <w:w w:val="100"/>
          <w:position w:val="0"/>
          <w:sz w:val="22"/>
          <w:szCs w:val="22"/>
        </w:rPr>
        <w:t>（</w:t>
      </w:r>
      <w:bookmarkEnd w:id="94"/>
      <w:r>
        <w:rPr>
          <w:color w:val="000000"/>
          <w:spacing w:val="0"/>
          <w:w w:val="100"/>
          <w:position w:val="0"/>
          <w:sz w:val="22"/>
          <w:szCs w:val="22"/>
        </w:rPr>
        <w:t>4）</w:t>
      </w:r>
      <w:r>
        <w:rPr>
          <w:color w:val="000000"/>
          <w:spacing w:val="0"/>
          <w:w w:val="100"/>
          <w:position w:val="0"/>
        </w:rPr>
        <w:t>智慧安防业务</w:t>
      </w:r>
    </w:p>
    <w:p>
      <w:pPr>
        <w:pStyle w:val="Style20"/>
        <w:keepNext w:val="0"/>
        <w:keepLines w:val="0"/>
        <w:widowControl w:val="0"/>
        <w:shd w:val="clear" w:color="auto" w:fill="auto"/>
        <w:bidi w:val="0"/>
        <w:spacing w:before="0" w:line="315" w:lineRule="exact"/>
        <w:ind w:left="0" w:right="0" w:firstLine="460"/>
        <w:jc w:val="both"/>
      </w:pPr>
      <w:r>
        <w:rPr>
          <w:color w:val="000000"/>
          <w:spacing w:val="0"/>
          <w:w w:val="100"/>
          <w:position w:val="0"/>
        </w:rPr>
        <w:t>公司立足上海区域，持续深耕“雪亮工程” “智慧公安”等市场业务，承接了上海基于全局智 能视频监控的人脸动态轨迹归档及应用服务建设项目、上海市杨浦区一网统管微卡口智能分析等项目。 沿产业链延伸，重点发展软件平台、系统运维业务，持续做好长宁、奉贤、杨浦等重点区域的系统运 维服务。</w:t>
      </w:r>
    </w:p>
    <w:p>
      <w:pPr>
        <w:pStyle w:val="Style20"/>
        <w:keepNext w:val="0"/>
        <w:keepLines w:val="0"/>
        <w:widowControl w:val="0"/>
        <w:shd w:val="clear" w:color="auto" w:fill="auto"/>
        <w:bidi w:val="0"/>
        <w:spacing w:before="0" w:line="315" w:lineRule="exact"/>
        <w:ind w:left="0" w:right="0" w:firstLine="460"/>
        <w:jc w:val="both"/>
      </w:pPr>
      <w:bookmarkStart w:id="95" w:name="bookmark95"/>
      <w:r>
        <w:rPr>
          <w:color w:val="000000"/>
          <w:spacing w:val="0"/>
          <w:w w:val="100"/>
          <w:position w:val="0"/>
          <w:sz w:val="22"/>
          <w:szCs w:val="22"/>
        </w:rPr>
        <w:t>2</w:t>
      </w:r>
      <w:bookmarkEnd w:id="95"/>
      <w:r>
        <w:rPr>
          <w:color w:val="000000"/>
          <w:spacing w:val="0"/>
          <w:w w:val="100"/>
          <w:position w:val="0"/>
        </w:rPr>
        <w:t>、科技创新方面</w:t>
      </w:r>
    </w:p>
    <w:p>
      <w:pPr>
        <w:pStyle w:val="Style20"/>
        <w:keepNext w:val="0"/>
        <w:keepLines w:val="0"/>
        <w:widowControl w:val="0"/>
        <w:shd w:val="clear" w:color="auto" w:fill="auto"/>
        <w:bidi w:val="0"/>
        <w:spacing w:before="0" w:line="310" w:lineRule="exact"/>
        <w:ind w:left="0" w:right="0" w:firstLine="460"/>
        <w:jc w:val="both"/>
      </w:pPr>
      <w:r>
        <w:rPr>
          <w:color w:val="000000"/>
          <w:spacing w:val="0"/>
          <w:w w:val="100"/>
          <w:position w:val="0"/>
        </w:rPr>
        <w:t>报告期内，公司积极探索创新方法、创新机制，加快推进数字化转型步伐，以数字化打造核心竞 争力。</w:t>
      </w:r>
      <w:r>
        <w:rPr>
          <w:color w:val="000000"/>
          <w:spacing w:val="0"/>
          <w:w w:val="100"/>
          <w:position w:val="0"/>
          <w:sz w:val="22"/>
          <w:szCs w:val="22"/>
        </w:rPr>
        <w:t>2021</w:t>
      </w:r>
      <w:r>
        <w:rPr>
          <w:color w:val="000000"/>
          <w:spacing w:val="0"/>
          <w:w w:val="100"/>
          <w:position w:val="0"/>
        </w:rPr>
        <w:t>年公司申请并受理发明专利</w:t>
      </w:r>
      <w:r>
        <w:rPr>
          <w:color w:val="000000"/>
          <w:spacing w:val="0"/>
          <w:w w:val="100"/>
          <w:position w:val="0"/>
          <w:sz w:val="22"/>
          <w:szCs w:val="22"/>
        </w:rPr>
        <w:t>49</w:t>
      </w:r>
      <w:r>
        <w:rPr>
          <w:color w:val="000000"/>
          <w:spacing w:val="0"/>
          <w:w w:val="100"/>
          <w:position w:val="0"/>
        </w:rPr>
        <w:t>项、国际专利</w:t>
      </w:r>
      <w:r>
        <w:rPr>
          <w:color w:val="000000"/>
          <w:spacing w:val="0"/>
          <w:w w:val="100"/>
          <w:position w:val="0"/>
          <w:sz w:val="22"/>
          <w:szCs w:val="22"/>
        </w:rPr>
        <w:t>8</w:t>
      </w:r>
      <w:r>
        <w:rPr>
          <w:color w:val="000000"/>
          <w:spacing w:val="0"/>
          <w:w w:val="100"/>
          <w:position w:val="0"/>
        </w:rPr>
        <w:t>项，登记软件著作权</w:t>
      </w:r>
      <w:r>
        <w:rPr>
          <w:color w:val="000000"/>
          <w:spacing w:val="0"/>
          <w:w w:val="100"/>
          <w:position w:val="0"/>
          <w:sz w:val="22"/>
          <w:szCs w:val="22"/>
        </w:rPr>
        <w:t>56</w:t>
      </w:r>
      <w:r>
        <w:rPr>
          <w:color w:val="000000"/>
          <w:spacing w:val="0"/>
          <w:w w:val="100"/>
          <w:position w:val="0"/>
        </w:rPr>
        <w:t>项。作为主要起草单 位，参与编制的《区块链工程技术人员》国家职业技术技能标准正式发布。道路智能养护一体化</w:t>
      </w:r>
      <w:r>
        <w:rPr>
          <w:color w:val="000000"/>
          <w:spacing w:val="0"/>
          <w:w w:val="100"/>
          <w:position w:val="0"/>
          <w:sz w:val="22"/>
          <w:szCs w:val="22"/>
        </w:rPr>
        <w:t xml:space="preserve">SaaS </w:t>
      </w:r>
      <w:r>
        <w:rPr>
          <w:color w:val="000000"/>
          <w:spacing w:val="0"/>
          <w:w w:val="100"/>
          <w:position w:val="0"/>
        </w:rPr>
        <w:t>平台、特定环境与区域风险智能辨识与管控岸基可视化平台研究、国际物流供应链保障数据集成平台 应用关键技术研究等</w:t>
      </w:r>
      <w:r>
        <w:rPr>
          <w:color w:val="000000"/>
          <w:spacing w:val="0"/>
          <w:w w:val="100"/>
          <w:position w:val="0"/>
          <w:sz w:val="22"/>
          <w:szCs w:val="22"/>
        </w:rPr>
        <w:t>3</w:t>
      </w:r>
      <w:r>
        <w:rPr>
          <w:color w:val="000000"/>
          <w:spacing w:val="0"/>
          <w:w w:val="100"/>
          <w:position w:val="0"/>
        </w:rPr>
        <w:t>项研发项目入选</w:t>
      </w:r>
      <w:r>
        <w:rPr>
          <w:color w:val="000000"/>
          <w:spacing w:val="0"/>
          <w:w w:val="100"/>
          <w:position w:val="0"/>
          <w:sz w:val="22"/>
          <w:szCs w:val="22"/>
        </w:rPr>
        <w:t>2021</w:t>
      </w:r>
      <w:r>
        <w:rPr>
          <w:color w:val="000000"/>
          <w:spacing w:val="0"/>
          <w:w w:val="100"/>
          <w:position w:val="0"/>
        </w:rPr>
        <w:t>年度交通运输行业重点科技项目清单。</w:t>
      </w:r>
    </w:p>
    <w:p>
      <w:pPr>
        <w:pStyle w:val="Style20"/>
        <w:keepNext w:val="0"/>
        <w:keepLines w:val="0"/>
        <w:widowControl w:val="0"/>
        <w:shd w:val="clear" w:color="auto" w:fill="auto"/>
        <w:bidi w:val="0"/>
        <w:spacing w:before="0" w:line="312" w:lineRule="exact"/>
        <w:ind w:left="0" w:right="0" w:firstLine="460"/>
        <w:jc w:val="both"/>
      </w:pPr>
      <w:bookmarkStart w:id="96" w:name="bookmark96"/>
      <w:r>
        <w:rPr>
          <w:color w:val="000000"/>
          <w:spacing w:val="0"/>
          <w:w w:val="100"/>
          <w:position w:val="0"/>
          <w:sz w:val="22"/>
          <w:szCs w:val="22"/>
        </w:rPr>
        <w:t>（</w:t>
      </w:r>
      <w:bookmarkEnd w:id="96"/>
      <w:r>
        <w:rPr>
          <w:color w:val="000000"/>
          <w:spacing w:val="0"/>
          <w:w w:val="100"/>
          <w:position w:val="0"/>
          <w:sz w:val="22"/>
          <w:szCs w:val="22"/>
        </w:rPr>
        <w:t>1）</w:t>
      </w:r>
      <w:r>
        <w:rPr>
          <w:color w:val="000000"/>
          <w:spacing w:val="0"/>
          <w:w w:val="100"/>
          <w:position w:val="0"/>
        </w:rPr>
        <w:t>积极开展以数据中台为基础的数字化转型探索，形成发展新动能。推进数字产业化，“船 视宝”已推出“调度宝”“搜航宝”“港口宝”“准时宝”等系列</w:t>
      </w:r>
      <w:r>
        <w:rPr>
          <w:color w:val="000000"/>
          <w:spacing w:val="0"/>
          <w:w w:val="100"/>
          <w:position w:val="0"/>
          <w:sz w:val="22"/>
          <w:szCs w:val="22"/>
        </w:rPr>
        <w:t>SaaS</w:t>
      </w:r>
      <w:r>
        <w:rPr>
          <w:color w:val="000000"/>
          <w:spacing w:val="0"/>
          <w:w w:val="100"/>
          <w:position w:val="0"/>
        </w:rPr>
        <w:t>产品，并实现市场化推广应用。 凭借“船视宝”的航运数据汇聚、分析和共享能力，公司成为上海数据交易所全国首批签约数商。利 用</w:t>
      </w:r>
      <w:r>
        <w:rPr>
          <w:color w:val="000000"/>
          <w:spacing w:val="0"/>
          <w:w w:val="100"/>
          <w:position w:val="0"/>
          <w:sz w:val="22"/>
          <w:szCs w:val="22"/>
        </w:rPr>
        <w:t>API</w:t>
      </w:r>
      <w:r>
        <w:rPr>
          <w:color w:val="000000"/>
          <w:spacing w:val="0"/>
          <w:w w:val="100"/>
          <w:position w:val="0"/>
        </w:rPr>
        <w:t>向中远海运能源公司、中远海运自保公司、中远海运特运公司等航运企业提供智能总管等数字 化场景融合应用服务，已形成独立产品，开展市场化推广。推进产业数字化，依托数据集成平台建设 提升数据治理能力，持续开展平台产品化推广，“数据集成平台项目”入选工业和信息化部</w:t>
      </w:r>
      <w:r>
        <w:rPr>
          <w:color w:val="000000"/>
          <w:spacing w:val="0"/>
          <w:w w:val="100"/>
          <w:position w:val="0"/>
          <w:sz w:val="22"/>
          <w:szCs w:val="22"/>
        </w:rPr>
        <w:t>2021</w:t>
      </w:r>
      <w:r>
        <w:rPr>
          <w:color w:val="000000"/>
          <w:spacing w:val="0"/>
          <w:w w:val="100"/>
          <w:position w:val="0"/>
        </w:rPr>
        <w:t>年大 数据产业发展试点示范项目。持续优化航运管理平台，实现船岸一体化信息实时联动，助力集团各航 运公司提升管理水平和协同效率。</w:t>
      </w:r>
    </w:p>
    <w:p>
      <w:pPr>
        <w:widowControl w:val="0"/>
        <w:jc w:val="center"/>
        <w:rPr>
          <w:sz w:val="2"/>
          <w:szCs w:val="2"/>
        </w:rPr>
      </w:pPr>
      <w:r>
        <w:drawing>
          <wp:inline>
            <wp:extent cx="5858510" cy="31457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858510" cy="3145790"/>
                    </a:xfrm>
                    <a:prstGeom prst="rect"/>
                  </pic:spPr>
                </pic:pic>
              </a:graphicData>
            </a:graphic>
          </wp:inline>
        </w:drawing>
      </w:r>
    </w:p>
    <w:p>
      <w:pPr>
        <w:pStyle w:val="Style40"/>
        <w:keepNext w:val="0"/>
        <w:keepLines w:val="0"/>
        <w:widowControl w:val="0"/>
        <w:shd w:val="clear" w:color="auto" w:fill="auto"/>
        <w:bidi w:val="0"/>
        <w:spacing w:before="0" w:after="0"/>
        <w:ind w:left="0" w:right="0" w:firstLine="0"/>
        <w:jc w:val="center"/>
      </w:pPr>
      <w:r>
        <w:rPr>
          <w:color w:val="000000"/>
          <w:spacing w:val="0"/>
          <w:w w:val="100"/>
          <w:position w:val="0"/>
        </w:rPr>
        <w:t>图：“船视宝”平台</w:t>
      </w:r>
    </w:p>
    <w:p>
      <w:pPr>
        <w:pStyle w:val="Style40"/>
        <w:keepNext w:val="0"/>
        <w:keepLines w:val="0"/>
        <w:widowControl w:val="0"/>
        <w:shd w:val="clear" w:color="auto" w:fill="auto"/>
        <w:bidi w:val="0"/>
        <w:spacing w:before="0" w:after="0"/>
        <w:ind w:left="0" w:right="0" w:firstLine="0"/>
        <w:jc w:val="left"/>
      </w:pPr>
      <w:r>
        <w:rPr>
          <w:color w:val="000000"/>
          <w:spacing w:val="0"/>
          <w:w w:val="100"/>
          <w:position w:val="0"/>
          <w:sz w:val="22"/>
          <w:szCs w:val="22"/>
        </w:rPr>
        <w:t>（2）</w:t>
      </w:r>
      <w:r>
        <w:rPr>
          <w:color w:val="000000"/>
          <w:spacing w:val="0"/>
          <w:w w:val="100"/>
          <w:position w:val="0"/>
        </w:rPr>
        <w:t>持续优化云计算产品和服务，推进重点系统云化，优化推广新型数字基础设施。公司开发 的云计算管理平台获得工信部中国信通院《多云管理平台解决方案》可信云认证。“面向航运企业的 云计算服务平台研发与应用”项目获</w:t>
      </w:r>
      <w:r>
        <w:rPr>
          <w:color w:val="000000"/>
          <w:spacing w:val="0"/>
          <w:w w:val="100"/>
          <w:position w:val="0"/>
          <w:sz w:val="22"/>
          <w:szCs w:val="22"/>
        </w:rPr>
        <w:t>2021</w:t>
      </w:r>
      <w:r>
        <w:rPr>
          <w:color w:val="000000"/>
          <w:spacing w:val="0"/>
          <w:w w:val="100"/>
          <w:position w:val="0"/>
        </w:rPr>
        <w:t>年度中国航海学会科学技术奖一等奖。“新一代航运大数据 产品研发及应用的管理实践经验”项目入选</w:t>
      </w:r>
      <w:r>
        <w:rPr>
          <w:color w:val="000000"/>
          <w:spacing w:val="0"/>
          <w:w w:val="100"/>
          <w:position w:val="0"/>
          <w:sz w:val="22"/>
          <w:szCs w:val="22"/>
        </w:rPr>
        <w:t>2020</w:t>
      </w:r>
      <w:r>
        <w:rPr>
          <w:color w:val="000000"/>
          <w:spacing w:val="0"/>
          <w:w w:val="100"/>
          <w:position w:val="0"/>
        </w:rPr>
        <w:t>年度上海市“质量标杆”名单。</w:t>
      </w:r>
    </w:p>
    <w:p>
      <w:pPr>
        <w:pStyle w:val="Style20"/>
        <w:keepNext w:val="0"/>
        <w:keepLines w:val="0"/>
        <w:widowControl w:val="0"/>
        <w:shd w:val="clear" w:color="auto" w:fill="auto"/>
        <w:tabs>
          <w:tab w:pos="7531" w:val="left"/>
        </w:tabs>
        <w:bidi w:val="0"/>
        <w:spacing w:before="0" w:after="0" w:line="314" w:lineRule="exact"/>
        <w:ind w:left="0" w:right="0" w:firstLine="460"/>
        <w:jc w:val="both"/>
      </w:pPr>
      <w:bookmarkStart w:id="97" w:name="bookmark97"/>
      <w:r>
        <w:rPr>
          <w:color w:val="000000"/>
          <w:spacing w:val="0"/>
          <w:w w:val="100"/>
          <w:position w:val="0"/>
          <w:sz w:val="22"/>
          <w:szCs w:val="22"/>
        </w:rPr>
        <w:t>（</w:t>
      </w:r>
      <w:bookmarkEnd w:id="97"/>
      <w:r>
        <w:rPr>
          <w:color w:val="000000"/>
          <w:spacing w:val="0"/>
          <w:w w:val="100"/>
          <w:position w:val="0"/>
          <w:sz w:val="22"/>
          <w:szCs w:val="22"/>
        </w:rPr>
        <w:t>3）</w:t>
      </w:r>
      <w:r>
        <w:rPr>
          <w:color w:val="000000"/>
          <w:spacing w:val="0"/>
          <w:w w:val="100"/>
          <w:position w:val="0"/>
        </w:rPr>
        <w:t>聚焦“智慧公路”发展主线，开展智慧公路云平台的研发工作，推进高速公路自由流收费 系统研发，完成了基于国产化、跨平台、智能边缘管理的高速公路联网收费系统平台的整体研发工作， 并在贵州部分收费站试点运行。完成了 “集中监控+机器人”无人化高速公路联网收费系统的整体研 发工作，并在青海部分收费站试点运行。在智慧安防领域，围绕“雪亮工程”</w:t>
        <w:tab/>
        <w:t>“一网统管”对海量图</w:t>
      </w:r>
    </w:p>
    <w:p>
      <w:pPr>
        <w:pStyle w:val="Style20"/>
        <w:keepNext w:val="0"/>
        <w:keepLines w:val="0"/>
        <w:widowControl w:val="0"/>
        <w:shd w:val="clear" w:color="auto" w:fill="auto"/>
        <w:bidi w:val="0"/>
        <w:spacing w:before="0" w:after="480" w:line="314" w:lineRule="exact"/>
        <w:ind w:left="0" w:right="0" w:firstLine="0"/>
        <w:jc w:val="both"/>
      </w:pPr>
      <w:r>
        <w:rPr>
          <w:color w:val="000000"/>
          <w:spacing w:val="0"/>
          <w:w w:val="100"/>
          <w:position w:val="0"/>
        </w:rPr>
        <w:t>像高频次、智能化的共享应用需求，做好</w:t>
      </w:r>
      <w:r>
        <w:rPr>
          <w:color w:val="000000"/>
          <w:spacing w:val="0"/>
          <w:w w:val="100"/>
          <w:position w:val="0"/>
          <w:sz w:val="22"/>
          <w:szCs w:val="22"/>
        </w:rPr>
        <w:t xml:space="preserve">BIZ2.0 </w:t>
      </w:r>
      <w:r>
        <w:rPr>
          <w:color w:val="000000"/>
          <w:spacing w:val="0"/>
          <w:w w:val="100"/>
          <w:position w:val="0"/>
        </w:rPr>
        <w:t>（视频应用软件平台）开发，实现了视频结构化的人 体应用分析、实时事件的视频定位等功能，目前已上线运行。</w:t>
      </w:r>
    </w:p>
    <w:p>
      <w:pPr>
        <w:widowControl w:val="0"/>
        <w:jc w:val="center"/>
        <w:rPr>
          <w:sz w:val="2"/>
          <w:szCs w:val="2"/>
        </w:rPr>
      </w:pPr>
      <w:r>
        <w:drawing>
          <wp:inline>
            <wp:extent cx="6120130" cy="364553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120130" cy="3645535"/>
                    </a:xfrm>
                    <a:prstGeom prst="rect"/>
                  </pic:spPr>
                </pic:pic>
              </a:graphicData>
            </a:graphic>
          </wp:inline>
        </w:drawing>
      </w:r>
    </w:p>
    <w:p>
      <w:pPr>
        <w:pStyle w:val="Style4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图：智慧高速云平台</w:t>
      </w:r>
    </w:p>
    <w:p>
      <w:pPr>
        <w:pStyle w:val="Style20"/>
        <w:keepNext w:val="0"/>
        <w:keepLines w:val="0"/>
        <w:widowControl w:val="0"/>
        <w:shd w:val="clear" w:color="auto" w:fill="auto"/>
        <w:tabs>
          <w:tab w:pos="796" w:val="left"/>
        </w:tabs>
        <w:bidi w:val="0"/>
        <w:spacing w:before="0" w:after="0" w:line="313" w:lineRule="exact"/>
        <w:ind w:left="0" w:right="0" w:firstLine="460"/>
        <w:jc w:val="both"/>
      </w:pPr>
      <w:bookmarkStart w:id="98" w:name="bookmark98"/>
      <w:r>
        <w:rPr>
          <w:color w:val="000000"/>
          <w:spacing w:val="0"/>
          <w:w w:val="100"/>
          <w:position w:val="0"/>
          <w:sz w:val="22"/>
          <w:szCs w:val="22"/>
        </w:rPr>
        <w:t>3</w:t>
      </w:r>
      <w:bookmarkEnd w:id="98"/>
      <w:r>
        <w:rPr>
          <w:color w:val="000000"/>
          <w:spacing w:val="0"/>
          <w:w w:val="100"/>
          <w:position w:val="0"/>
        </w:rPr>
        <w:t>、</w:t>
        <w:tab/>
        <w:t>管理提升方面</w:t>
      </w:r>
    </w:p>
    <w:p>
      <w:pPr>
        <w:pStyle w:val="Style20"/>
        <w:keepNext w:val="0"/>
        <w:keepLines w:val="0"/>
        <w:widowControl w:val="0"/>
        <w:shd w:val="clear" w:color="auto" w:fill="auto"/>
        <w:tabs>
          <w:tab w:pos="1004" w:val="left"/>
        </w:tabs>
        <w:bidi w:val="0"/>
        <w:spacing w:before="0" w:after="0" w:line="312" w:lineRule="exact"/>
        <w:ind w:left="0" w:right="0" w:firstLine="460"/>
        <w:jc w:val="both"/>
      </w:pPr>
      <w:bookmarkStart w:id="99" w:name="bookmark99"/>
      <w:r>
        <w:rPr>
          <w:color w:val="000000"/>
          <w:spacing w:val="0"/>
          <w:w w:val="100"/>
          <w:position w:val="0"/>
          <w:sz w:val="22"/>
          <w:szCs w:val="22"/>
        </w:rPr>
        <w:t>（</w:t>
      </w:r>
      <w:bookmarkEnd w:id="99"/>
      <w:r>
        <w:rPr>
          <w:color w:val="000000"/>
          <w:spacing w:val="0"/>
          <w:w w:val="100"/>
          <w:position w:val="0"/>
          <w:sz w:val="22"/>
          <w:szCs w:val="22"/>
        </w:rPr>
        <w:t>1）</w:t>
        <w:tab/>
      </w:r>
      <w:r>
        <w:rPr>
          <w:color w:val="000000"/>
          <w:spacing w:val="0"/>
          <w:w w:val="100"/>
          <w:position w:val="0"/>
        </w:rPr>
        <w:t>加快公司运营管理效能，完成管理数字化一期整体建设工作，通过“数字化运营、数字化 作业、数字化交易、数字化办公”的创新应用实施路径进一步实现公司的数据驱动、高效协同和智能 决策。</w:t>
      </w:r>
    </w:p>
    <w:p>
      <w:pPr>
        <w:pStyle w:val="Style20"/>
        <w:keepNext w:val="0"/>
        <w:keepLines w:val="0"/>
        <w:widowControl w:val="0"/>
        <w:shd w:val="clear" w:color="auto" w:fill="auto"/>
        <w:tabs>
          <w:tab w:pos="1004" w:val="left"/>
        </w:tabs>
        <w:bidi w:val="0"/>
        <w:spacing w:before="0" w:after="0" w:line="317" w:lineRule="exact"/>
        <w:ind w:left="0" w:right="0" w:firstLine="460"/>
        <w:jc w:val="both"/>
      </w:pPr>
      <w:bookmarkStart w:id="100" w:name="bookmark100"/>
      <w:r>
        <w:rPr>
          <w:color w:val="000000"/>
          <w:spacing w:val="0"/>
          <w:w w:val="100"/>
          <w:position w:val="0"/>
          <w:sz w:val="22"/>
          <w:szCs w:val="22"/>
        </w:rPr>
        <w:t>（</w:t>
      </w:r>
      <w:bookmarkEnd w:id="100"/>
      <w:r>
        <w:rPr>
          <w:color w:val="000000"/>
          <w:spacing w:val="0"/>
          <w:w w:val="100"/>
          <w:position w:val="0"/>
          <w:sz w:val="22"/>
          <w:szCs w:val="22"/>
        </w:rPr>
        <w:t>2）</w:t>
        <w:tab/>
      </w:r>
      <w:r>
        <w:rPr>
          <w:color w:val="000000"/>
          <w:spacing w:val="0"/>
          <w:w w:val="100"/>
          <w:position w:val="0"/>
        </w:rPr>
        <w:t>顺利完成公司董事会、监事会换届选举，全面推行任期制和契约化管理，持续优化规范运 作治理水平。充分把握数字经济和新型基础设施建设的新机遇，优化调整了智慧交通板块事业部组织 结构，打造软硬件一体化、生产经营全链条、创新创效两手抓的业务体系。</w:t>
      </w:r>
    </w:p>
    <w:p>
      <w:pPr>
        <w:pStyle w:val="Style20"/>
        <w:keepNext w:val="0"/>
        <w:keepLines w:val="0"/>
        <w:widowControl w:val="0"/>
        <w:shd w:val="clear" w:color="auto" w:fill="auto"/>
        <w:tabs>
          <w:tab w:pos="796" w:val="left"/>
        </w:tabs>
        <w:bidi w:val="0"/>
        <w:spacing w:before="0" w:after="0" w:line="313" w:lineRule="exact"/>
        <w:ind w:left="0" w:right="0" w:firstLine="460"/>
        <w:jc w:val="both"/>
      </w:pPr>
      <w:bookmarkStart w:id="101" w:name="bookmark101"/>
      <w:r>
        <w:rPr>
          <w:color w:val="000000"/>
          <w:spacing w:val="0"/>
          <w:w w:val="100"/>
          <w:position w:val="0"/>
          <w:sz w:val="22"/>
          <w:szCs w:val="22"/>
        </w:rPr>
        <w:t>4</w:t>
      </w:r>
      <w:bookmarkEnd w:id="101"/>
      <w:r>
        <w:rPr>
          <w:color w:val="000000"/>
          <w:spacing w:val="0"/>
          <w:w w:val="100"/>
          <w:position w:val="0"/>
        </w:rPr>
        <w:t>、</w:t>
        <w:tab/>
        <w:t>战略布局方面</w:t>
      </w:r>
    </w:p>
    <w:p>
      <w:pPr>
        <w:pStyle w:val="Style20"/>
        <w:keepNext w:val="0"/>
        <w:keepLines w:val="0"/>
        <w:widowControl w:val="0"/>
        <w:shd w:val="clear" w:color="auto" w:fill="auto"/>
        <w:tabs>
          <w:tab w:pos="1004" w:val="left"/>
        </w:tabs>
        <w:bidi w:val="0"/>
        <w:spacing w:before="0" w:after="0" w:line="313" w:lineRule="exact"/>
        <w:ind w:left="0" w:right="0" w:firstLine="460"/>
        <w:jc w:val="both"/>
      </w:pPr>
      <w:bookmarkStart w:id="102" w:name="bookmark102"/>
      <w:r>
        <w:rPr>
          <w:color w:val="000000"/>
          <w:spacing w:val="0"/>
          <w:w w:val="100"/>
          <w:position w:val="0"/>
          <w:sz w:val="22"/>
          <w:szCs w:val="22"/>
        </w:rPr>
        <w:t>（</w:t>
      </w:r>
      <w:bookmarkEnd w:id="102"/>
      <w:r>
        <w:rPr>
          <w:color w:val="000000"/>
          <w:spacing w:val="0"/>
          <w:w w:val="100"/>
          <w:position w:val="0"/>
          <w:sz w:val="22"/>
          <w:szCs w:val="22"/>
        </w:rPr>
        <w:t>1）</w:t>
        <w:tab/>
      </w:r>
      <w:r>
        <w:rPr>
          <w:color w:val="000000"/>
          <w:spacing w:val="0"/>
          <w:w w:val="100"/>
          <w:position w:val="0"/>
        </w:rPr>
        <w:t>全面深化顶层设计，推进产业链经营。编制完成公司“十四五”发展规划，依托中远海运 集团，充分发挥集团科技创新与数字化建设平台的赋能作用，积极打造交通与航运科技创新和数字化 产业标杆。报告期内，公司与中远海运散运公司合作，通过收购其持有的广州振华</w:t>
      </w:r>
      <w:r>
        <w:rPr>
          <w:color w:val="000000"/>
          <w:spacing w:val="0"/>
          <w:w w:val="100"/>
          <w:position w:val="0"/>
          <w:sz w:val="22"/>
          <w:szCs w:val="22"/>
        </w:rPr>
        <w:t>35%</w:t>
      </w:r>
      <w:r>
        <w:rPr>
          <w:color w:val="000000"/>
          <w:spacing w:val="0"/>
          <w:w w:val="100"/>
          <w:position w:val="0"/>
        </w:rPr>
        <w:t>股权共同成立 合资公司，开展“船货易”平台的公司化运营和市场化推广，打造面向沿海散货运输交易的行业第三 方互联网生态平台。</w:t>
      </w:r>
    </w:p>
    <w:p>
      <w:pPr>
        <w:pStyle w:val="Style20"/>
        <w:keepNext w:val="0"/>
        <w:keepLines w:val="0"/>
        <w:widowControl w:val="0"/>
        <w:shd w:val="clear" w:color="auto" w:fill="auto"/>
        <w:tabs>
          <w:tab w:pos="1004" w:val="left"/>
        </w:tabs>
        <w:bidi w:val="0"/>
        <w:spacing w:before="0" w:after="0" w:line="314" w:lineRule="exact"/>
        <w:ind w:left="0" w:right="0" w:firstLine="460"/>
        <w:jc w:val="both"/>
      </w:pPr>
      <w:bookmarkStart w:id="103" w:name="bookmark103"/>
      <w:r>
        <w:rPr>
          <w:color w:val="000000"/>
          <w:spacing w:val="0"/>
          <w:w w:val="100"/>
          <w:position w:val="0"/>
          <w:sz w:val="22"/>
          <w:szCs w:val="22"/>
        </w:rPr>
        <w:t>（</w:t>
      </w:r>
      <w:bookmarkEnd w:id="103"/>
      <w:r>
        <w:rPr>
          <w:color w:val="000000"/>
          <w:spacing w:val="0"/>
          <w:w w:val="100"/>
          <w:position w:val="0"/>
          <w:sz w:val="22"/>
          <w:szCs w:val="22"/>
        </w:rPr>
        <w:t>2）</w:t>
        <w:tab/>
      </w:r>
      <w:r>
        <w:rPr>
          <w:color w:val="000000"/>
          <w:spacing w:val="0"/>
          <w:w w:val="100"/>
          <w:position w:val="0"/>
        </w:rPr>
        <w:t>以战略合作为引领，共建产业生态圈。报告期内，公司与上海市气象局签署交通领域数字 化服务合作框架协议，成立航运气象联合创新实验室，致力于“国船国导”的产业落地，为航运的“安 全、智能、绿色”发展提供新价值；与华鑫期货签署合作备忘录，跨界联合打造航运数据应用新模式； 入选浦东大企业开放创新中心</w:t>
      </w:r>
      <w:r>
        <w:rPr>
          <w:color w:val="000000"/>
          <w:spacing w:val="0"/>
          <w:w w:val="100"/>
          <w:position w:val="0"/>
          <w:sz w:val="22"/>
          <w:szCs w:val="22"/>
        </w:rPr>
        <w:t>（GOI</w:t>
      </w:r>
      <w:r>
        <w:rPr>
          <w:color w:val="000000"/>
          <w:spacing w:val="0"/>
          <w:w w:val="100"/>
          <w:position w:val="0"/>
          <w:sz w:val="22"/>
          <w:szCs w:val="22"/>
        </w:rPr>
        <w:t>）</w:t>
      </w:r>
      <w:r>
        <w:rPr>
          <w:color w:val="000000"/>
          <w:spacing w:val="0"/>
          <w:w w:val="100"/>
          <w:position w:val="0"/>
        </w:rPr>
        <w:t>计划，共同创建新型开放的创新生态圈。</w:t>
      </w:r>
      <w:r>
        <w:br w:type="page"/>
      </w:r>
    </w:p>
    <w:p>
      <w:pPr>
        <w:pStyle w:val="Style35"/>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、收入与成本</w:t>
      </w:r>
      <w:bookmarkEnd w:id="104"/>
      <w:bookmarkEnd w:id="105"/>
      <w:bookmarkEnd w:id="107"/>
    </w:p>
    <w:p>
      <w:pPr>
        <w:pStyle w:val="Style43"/>
        <w:keepNext/>
        <w:keepLines/>
        <w:widowControl w:val="0"/>
        <w:numPr>
          <w:ilvl w:val="0"/>
          <w:numId w:val="1"/>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营业收入构成</w:t>
      </w:r>
      <w:bookmarkEnd w:id="108"/>
      <w:bookmarkEnd w:id="109"/>
      <w:bookmarkEnd w:id="11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1,706,851,525.49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1,520,537,409.68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软件和信息技术服 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1,673,563,131.17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1,490,382,094.65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33,288,394.32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30,155,315.03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1,225,437,488.03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1,055,759,983.07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191,281,768.58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156,584,891.94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256,843,874.56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278,037,219.64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33,288,394.32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30,155,315.03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1,028,632,830.64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655,674,086.78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251,476,683.06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194,777,960.03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175,858,920.63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335,970,735.20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100,438,939.97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154,775,222.03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77,032,391.76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67,504,528.76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35,518,334.51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90,808,667.00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25,545,360.02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11,091,609.44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12,348,064.90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9,934,600.44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1,706,851,525.49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1,520,537,409.68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385,100,021.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415,974,411.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406,211,666.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499,565,426.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247,823,625.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336,988,186.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424,396,705.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511,328,893.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41,797,341.2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47,694,125.3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41,464,217.9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25,801,851.8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82,386,177.0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47,178,986.8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30,273,649.1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32,988,803.2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说明经营季节性（或周期性）发生的原因及波动风险</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3"/>
        <w:keepNext/>
        <w:keepLines/>
        <w:widowControl w:val="0"/>
        <w:shd w:val="clear" w:color="auto" w:fill="auto"/>
        <w:bidi w:val="0"/>
        <w:spacing w:before="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2"/>
      <w:bookmarkEnd w:id="113"/>
      <w:bookmarkEnd w:id="115"/>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1,673,563,131.17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1,373,534,854.83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1,225,437,488.03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1,035,451,749.60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191,281,768.58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147,887,419.33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256,843,874.56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190,195,685.90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1,028,632,830.64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859,072,004.48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251,476,683.06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185,346,766.13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175,858,920.63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146,604,148.23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6"/>
      <w:bookmarkEnd w:id="117"/>
      <w:bookmarkEnd w:id="119"/>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tabs>
          <w:tab w:pos="493" w:val="left"/>
        </w:tabs>
        <w:bidi w:val="0"/>
        <w:spacing w:before="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0"/>
      <w:bookmarkEnd w:id="121"/>
      <w:bookmarkEnd w:id="123"/>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4"/>
      <w:bookmarkEnd w:id="125"/>
      <w:bookmarkEnd w:id="127"/>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706,560,610.11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665,649,792.27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155,348,941.68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135,217,553.51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447,437,984.61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387,264,031.77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64,187,318.43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63,788,762.99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1,373,534,854.83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1,251,920,140.54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604,967,199.58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577,397,886.33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52,434,734.41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41,663,972.11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344,774,602.22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264,989,871.34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33,275,213.39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26,560,228.55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1,035,451,749.60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910,611,958.33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21,344,221.97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16,668,260.63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39,955,397.64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33,620,582.87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66,002,206.99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47,428,444.89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20,585,592.73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23,445,031.82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147,887,419.33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121,162,320.21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80,249,188.56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71,583,645.31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62,958,809.63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59,932,998.53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36,661,175.40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74,845,715.53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10,326,512.31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13,783,502.63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190,195,685.90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220,145,862.00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1,373,534,854.83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1,251,920,140.54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706,560,610.11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665,649,792.27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155,348,941.68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135,217,553.51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447,437,984.61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387,264,031.77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64,187,318.43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63,788,762.99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1,373,534,854.83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1,251,920,140.54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bl>
    <w:p>
      <w:pPr>
        <w:widowControl w:val="0"/>
        <w:spacing w:after="319" w:line="1" w:lineRule="exact"/>
      </w:pPr>
    </w:p>
    <w:p>
      <w:pPr>
        <w:pStyle w:val="Style43"/>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8"/>
      <w:bookmarkEnd w:id="129"/>
      <w:bookmarkEnd w:id="13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703,067,921.83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41.19%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22.41%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382,482,834.40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上海市公安局奉贤分局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101,068,706.11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宁夏交投高速公路管理有限公司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86,722,909.88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贵州高速公路集团有限公司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80,190,441.06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上海市公安局浦东分局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52,603,030.38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703,067,921.83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480" w:line="312" w:lineRule="exact"/>
        <w:ind w:left="0" w:right="0" w:firstLine="460"/>
        <w:jc w:val="left"/>
      </w:pPr>
      <w:r>
        <w:rPr>
          <w:color w:val="000000"/>
          <w:spacing w:val="0"/>
          <w:w w:val="100"/>
          <w:position w:val="0"/>
        </w:rPr>
        <w:t>客户一是公司间接控股股东中国远洋海运集团或受其控制的关联方，与公司存在关联关系。前五 大客户中其他客户与公司未存在关联关系。</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164,976,761.02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62,654,867.14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30,540,055.82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上海中存信息科技有限公司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26,194,691.20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25,741,221.00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上海臻誉智能科技有限公司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19,845,925.86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164,976,761.02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720" w:line="317" w:lineRule="exact"/>
        <w:ind w:left="0" w:right="0" w:firstLine="460"/>
        <w:jc w:val="both"/>
      </w:pPr>
      <w:r>
        <w:rPr>
          <w:color w:val="000000"/>
          <w:spacing w:val="0"/>
          <w:w w:val="100"/>
          <w:position w:val="0"/>
        </w:rPr>
        <w:t>供应商二和供应商四是公司联营企业，与公司存在关联关系。前五大供应商中其他供应商与公司 未存在关联关系。</w:t>
      </w:r>
    </w:p>
    <w:p>
      <w:pPr>
        <w:pStyle w:val="Style35"/>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27,789,805.44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26,164,170.62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101,311,910.32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85,186,209.53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-18,631,823.39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-14,225,706.82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主要系本期利息收入增加所致。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69,851,054.94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44,167,324.40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主要系本期研发投入增加所致。</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9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国际全程物流链与 供应链服务平台技 术研究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6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w:t>
            </w:r>
            <w:r>
              <w:rPr>
                <w:rFonts w:ascii="Times New Roman" w:eastAsia="Times New Roman" w:hAnsi="Times New Roman" w:cs="Times New Roman"/>
                <w:color w:val="000000"/>
                <w:spacing w:val="0"/>
                <w:w w:val="100"/>
                <w:position w:val="0"/>
                <w:sz w:val="18"/>
                <w:szCs w:val="18"/>
              </w:rPr>
              <w:t>CCF</w:t>
            </w:r>
            <w:r>
              <w:rPr>
                <w:color w:val="000000"/>
                <w:spacing w:val="0"/>
                <w:w w:val="100"/>
                <w:position w:val="0"/>
              </w:rPr>
              <w:t>云服务架 构的搭建并形成企业技 术中台核心架构。</w:t>
            </w:r>
          </w:p>
          <w:p>
            <w:pPr>
              <w:pStyle w:val="Style24"/>
              <w:keepNext w:val="0"/>
              <w:keepLines w:val="0"/>
              <w:widowControl w:val="0"/>
              <w:shd w:val="clear" w:color="auto" w:fill="auto"/>
              <w:tabs>
                <w:tab w:pos="250"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研究大数据和算法模 型的应用。</w:t>
            </w:r>
          </w:p>
          <w:p>
            <w:pPr>
              <w:pStyle w:val="Style24"/>
              <w:keepNext w:val="0"/>
              <w:keepLines w:val="0"/>
              <w:widowControl w:val="0"/>
              <w:shd w:val="clear" w:color="auto" w:fill="auto"/>
              <w:tabs>
                <w:tab w:pos="240"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研究联盟链形态的区 块链和智能合约技术应 用。</w:t>
            </w:r>
          </w:p>
          <w:p>
            <w:pPr>
              <w:pStyle w:val="Style24"/>
              <w:keepNext w:val="0"/>
              <w:keepLines w:val="0"/>
              <w:widowControl w:val="0"/>
              <w:shd w:val="clear" w:color="auto" w:fill="auto"/>
              <w:tabs>
                <w:tab w:pos="25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以上述技术为基础建 设全云化的基于中台技 术架构的国际供应链服 务平台。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全云化技术：有效地实现 微服务间的业务逻辑解耦， 充分结合全程供应链服务平 台项目实际需求，实现容器 </w:t>
            </w:r>
            <w:r>
              <w:rPr>
                <w:rFonts w:ascii="Times New Roman" w:eastAsia="Times New Roman" w:hAnsi="Times New Roman" w:cs="Times New Roman"/>
                <w:color w:val="000000"/>
                <w:spacing w:val="0"/>
                <w:w w:val="100"/>
                <w:position w:val="0"/>
                <w:sz w:val="18"/>
                <w:szCs w:val="18"/>
              </w:rPr>
              <w:t>CCF</w:t>
            </w:r>
            <w:r>
              <w:rPr>
                <w:color w:val="000000"/>
                <w:spacing w:val="0"/>
                <w:w w:val="100"/>
                <w:position w:val="0"/>
              </w:rPr>
              <w:t>云服务架构的研发和应 用。</w:t>
            </w:r>
          </w:p>
          <w:p>
            <w:pPr>
              <w:pStyle w:val="Style24"/>
              <w:keepNext w:val="0"/>
              <w:keepLines w:val="0"/>
              <w:widowControl w:val="0"/>
              <w:shd w:val="clear" w:color="auto" w:fill="auto"/>
              <w:tabs>
                <w:tab w:pos="25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大数据技术：提升供应链 业务管控能力和运作效率， 并提供精准的经营分析与智 能化决策支持。</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区块链：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底层自主链： 建设可控的联盟链，使用适</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本项目将借助宁波保税区的 贸易集聚、区域功能和中远 海运物流公司的港口、航运 和仓储等独特优势，打通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及中东欧贸易互通 网络节点，进一步优化传统 国际贸易运输航线，大幅降 低物流成本，提高物流效率。</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合区块链技术的主流数据存 储方案。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开发面向物流链 和供应链协同的区块链示范 应用。</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面向中欧陆海快线 的客户画像和应急 响应优化技术应用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用画像方式抓住大客户 运输偏好及其在复杂疫 情和商贸环境下的需求 动态变化难点，引导优 化供应链资源协同，提 高应急响应能力，降低 物流成本，支持复工复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将主要客户的运输偏好做直 观的展示，并在出现包括重 大公共卫生事件在内的各种 突发事件时，引导供应链资 源协同优化，提高应急响应 能力，为在成本优化的前提 下保证物流顺畅提供解决方 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增强中远海运集团在中欧运 输大通道上的竞争力，丰富 其集装箱多式联运的线路和 品种，提升企业的集装箱运 输业务量，增加中欧陆海快 线上各运营企业的就业机 会。</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数据集成平台应用 关键技术研究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对中远海运集团航运大 数据的推广应用提供规 范支撑和保障；逐步形 成集团级数字技术赋能 平台，提供高效数据一 体化服务，支撑业务数 字化创新。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项目实施完成</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35"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优化集成平台技术架构。</w:t>
            </w:r>
          </w:p>
          <w:p>
            <w:pPr>
              <w:pStyle w:val="Style24"/>
              <w:keepNext w:val="0"/>
              <w:keepLines w:val="0"/>
              <w:widowControl w:val="0"/>
              <w:shd w:val="clear" w:color="auto" w:fill="auto"/>
              <w:tabs>
                <w:tab w:pos="278"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形成集成平台规范。</w:t>
            </w:r>
          </w:p>
          <w:p>
            <w:pPr>
              <w:pStyle w:val="Style24"/>
              <w:keepNext w:val="0"/>
              <w:keepLines w:val="0"/>
              <w:widowControl w:val="0"/>
              <w:shd w:val="clear" w:color="auto" w:fill="auto"/>
              <w:tabs>
                <w:tab w:pos="245"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开展算法模型创新应用。</w:t>
            </w:r>
          </w:p>
          <w:p>
            <w:pPr>
              <w:pStyle w:val="Style24"/>
              <w:keepNext w:val="0"/>
              <w:keepLines w:val="0"/>
              <w:widowControl w:val="0"/>
              <w:shd w:val="clear" w:color="auto" w:fill="auto"/>
              <w:tabs>
                <w:tab w:pos="254"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开展定制数据服务研究。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通过平台建设，构建企业数 字化能力，实现传统企业在 数字时代的转型、突破，争 取话语权。有效评估企业经 营情况，对于企业不断完善 经营有借鉴意义。并且扩大 了中远海运集团的影响力， 对疫情后开拓市场抢占先机 起到很好的作用。</w:t>
            </w:r>
          </w:p>
        </w:tc>
      </w:tr>
      <w:tr>
        <w:trPr>
          <w:trHeight w:val="36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企业大数据平台关 键技术及规范研究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继续优化完善大数据基 础平台、数据管理、数 据分析、数据安全等方 面的技术。加速大数据 技术在企业的落地实 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项目实施完成</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11"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对现有数据应用开发进行 规范设计；</w:t>
            </w:r>
          </w:p>
          <w:p>
            <w:pPr>
              <w:pStyle w:val="Style24"/>
              <w:keepNext w:val="0"/>
              <w:keepLines w:val="0"/>
              <w:widowControl w:val="0"/>
              <w:shd w:val="clear" w:color="auto" w:fill="auto"/>
              <w:tabs>
                <w:tab w:pos="202"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对现有</w:t>
            </w:r>
            <w:r>
              <w:rPr>
                <w:rFonts w:ascii="Times New Roman" w:eastAsia="Times New Roman" w:hAnsi="Times New Roman" w:cs="Times New Roman"/>
                <w:color w:val="000000"/>
                <w:spacing w:val="0"/>
                <w:w w:val="100"/>
                <w:position w:val="0"/>
                <w:sz w:val="18"/>
                <w:szCs w:val="18"/>
              </w:rPr>
              <w:t>CJF</w:t>
            </w:r>
            <w:r>
              <w:rPr>
                <w:color w:val="000000"/>
                <w:spacing w:val="0"/>
                <w:w w:val="100"/>
                <w:position w:val="0"/>
              </w:rPr>
              <w:t>架构进行升级 改造；</w:t>
            </w:r>
          </w:p>
          <w:p>
            <w:pPr>
              <w:pStyle w:val="Style24"/>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研发数据处理开发平台， 满足大数据处理集成开发；</w:t>
            </w:r>
          </w:p>
          <w:p>
            <w:pPr>
              <w:pStyle w:val="Style24"/>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研发数据权限功能，保障 大数据平台的数据访问安全 和多样化的授权体系；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、研 发元数据管理功能，为数据 资产管理提供功能支撑。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、研发企业大数据关键技术 组件。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、建立统一的技术体 系规范。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、在数据治理做技 术和实践上突破。</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船货易平台项目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结合中远海运集团内外 部资源，打造行业数字 化服务能力。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已通过验收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通过平台的不断完善以及运 营的实施，共同推进第三方 的平台入驻并实现平台交 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构建产业链生态圈，持续创 造价值。</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智能船岸基数据中 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DMC</w:t>
            </w:r>
            <w:r>
              <w:rPr>
                <w:color w:val="000000"/>
                <w:spacing w:val="0"/>
                <w:w w:val="100"/>
                <w:position w:val="0"/>
              </w:rPr>
              <w:t>）</w:t>
            </w:r>
            <w:r>
              <w:rPr>
                <w:color w:val="000000"/>
                <w:spacing w:val="0"/>
                <w:w w:val="100"/>
                <w:position w:val="0"/>
              </w:rPr>
              <w:t>数据中 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支持智能船开发的四项 核心智能应用，供未来 上下游用户使用。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待验收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构建智能船数据中台架构， 实现数据即服务（</w:t>
            </w:r>
            <w:r>
              <w:rPr>
                <w:rFonts w:ascii="Times New Roman" w:eastAsia="Times New Roman" w:hAnsi="Times New Roman" w:cs="Times New Roman"/>
                <w:color w:val="000000"/>
                <w:spacing w:val="0"/>
                <w:w w:val="100"/>
                <w:position w:val="0"/>
                <w:sz w:val="18"/>
                <w:szCs w:val="18"/>
              </w:rPr>
              <w:t>DAAS</w:t>
            </w:r>
            <w:r>
              <w:rPr>
                <w:color w:val="000000"/>
                <w:spacing w:val="0"/>
                <w:w w:val="100"/>
                <w:position w:val="0"/>
              </w:rPr>
              <w:t xml:space="preserve">） </w:t>
            </w:r>
            <w:r>
              <w:rPr>
                <w:color w:val="000000"/>
                <w:spacing w:val="0"/>
                <w:w w:val="100"/>
                <w:position w:val="0"/>
              </w:rPr>
              <w:t>的模式创新，提供可靠的基 于数据的创新基础和动能。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实现场景的落地，引导生态 圈建设，持续创造价值。</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航标平台可视化升 级项目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通过管理可视化帮助用 户提升，尤其让中高层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按计划推进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通过对建立一套适用于船舶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管理的专业化、数字化的产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将公司航标平台从项目型向 产品化方向发展。</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管理者收益，以获取跟 多的市场机会及份额。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品体系，打造产品的核心竞 争力。</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小爱分析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为服务航运物流行业开 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转型提供基础技术条件 和应用场景的示范。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按计划推进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结合港口和航运等相关企业 的具体业务进行拓展，帮助 企业进行自身经营策略分析 及市场定位提供能力的支 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支持公司深入企业数字化转 型业务，持续创造价值。</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船视宝系列产品研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发推广项目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在细分用户层面和产品 功能定向深化两个方向 进行船视宝系列产品的 研发与推广工作。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按计划推进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依托事业部更贴近一线用户 的能力，实现销售与定制化； 依托中心对技术及产品的理 解，开展售前推广与运营。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形成具有深度航运科技能力 和强大产品粘性的平台型产 品，持续创造价值。</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全球船舶地理信息 位置数据库（航运 数据中台一期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构建统一电子地图门户 形式的全球船舶地理信 息位置数据库</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GVGID</w:t>
            </w:r>
            <w:r>
              <w:rPr>
                <w:color w:val="000000"/>
                <w:spacing w:val="0"/>
                <w:w w:val="100"/>
                <w:position w:val="0"/>
              </w:rPr>
              <w:t>），</w:t>
            </w:r>
            <w:r>
              <w:rPr>
                <w:color w:val="000000"/>
                <w:spacing w:val="0"/>
                <w:w w:val="100"/>
                <w:position w:val="0"/>
              </w:rPr>
              <w:t>开展位置数 据和业务数据的深度融 合应用，基于大数据开 展面向航运业的创新服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已通过验收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形成自主研发的航运数据中 台技术框架体系，基于实际 需求研发数据采集、存储、 分析、可视化展示、移动应 用等服务功能。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完成统一的航运数据中台服 务产品，帮助航运集团公司 及产业链主要环节降低分散 建设、采购服务的成本，扩 大数据应用范围、提高利用 率，推动大数据与传统产业 融合的业务发展。</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多源异构数据融合 的智慧环保平台研 发及应用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基于公司自有数据积 累、行业及主管部门历 史数据、国家普查数据 等，通过数据分析挖掘、 机器学习等多种智能化 算法和模型技术、数字 化技术，设计和研发多 源异构数据融合的智慧 环保平台。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已申请验收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建成多源大数据采集处理系 统、污染源管理系统、知识 库系统等五类平台系统，达 到规定的系统性能指标，达 成项目协议书约定的覆盖范 围、落地项目数量和环保质 量改善目标。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公司在信息化、大数据和人 工智能等技术方面已开展深 入研究，在主业领域有多项 成功应用，依靠技术基础研 发智慧环保平台产品可保证 公司在环保业务领域的转型 升级有核心竞争力。</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高速公路省级视频 联网云平台研发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掌握高速公路省级视频 联网云平台软件的开发 能力，升级现有的视频 流媒体平台软件。视频 联网平台软件通过第三 方检测在主打区域实现 商业化应用。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已通过验收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完成开发省级视频云联网平 台前端应用和后台管理软 件，开发具备要求功能的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和公众号软件，升级原 有视频流媒体平台软件。达 到交通部规定的技术要求。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扩大公司承接省级高速公路 视频运联网项目的优势，打 开参与省级智慧高速工程建 设的通道。</w:t>
            </w:r>
          </w:p>
        </w:tc>
      </w:tr>
      <w:tr>
        <w:trPr>
          <w:trHeight w:val="22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基于区块链全球船 舶（航运）风险管 理系统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项先以疫情防控为抓 手，构建基于区块链的 港航风险管理系统，着 手船舶疫情管理功能开 发，同步在船期监控、 航路气象、特战风险等 协同领域进行应用功能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系统架构的主要组 成和系统功能基本 已开发完毕，正在试 运行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完成开发港航风险管理应用 平台系统一套，完成基于区 块链的隐私保护技术和算法 研究，完成研发主子链隐私 保护应用技术，实现系统部 署的智能合约技术应用。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形成航运风险管理服务平台 化、部署标准化、服务多样 化定制化的优良推广基础， 数字化产品规模加速增长。</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拓展，实现充分利用区 块链技术提升港航风险 管理协同效应，促进国 内港航协同发展的目 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基于国产化、跨平 台、智能边缘管理 的高速公路联网收 费系统示范收费站 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针对我国高速公路信息 安全无法自主可控、面 临网络信息安全风险的 现状，开展基于国产化、 跨平台、智能边缘管理 的高速公路联网收费系 统示范收费站研发，实 现自主可控，同时研发 高速公路收费站、车道 终端和应用统一纳管的 技术架构和可用模式。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已通过验收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开发一套基于国产化、跨平 台的站级收费软件，一套基 于国产化、跨平台的车道级 收费软件，在两个国内收费 站完成系统布设国产化改 造，完成相关系统软件统一 部署和升级的功能开发。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顺应国家排除民生重要系统 受外部制约风险的产业导向 形势，产品性能提升，通行 效率和运维成本降低，提高 市场竞争力。</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港区车联网云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平台及</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试点示范项目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面向智慧港口与服务关 键技术自动化码头系统 的科研应用需求，研究 及实现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车联网、物 联网、</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可视化等先进 技术在智慧港口的综合 集成应用创新。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已完成控制端和车 载软件开发、硬件研 发，完成系统安装和 运行测试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技术与设备在智慧 港口运输系统中的融合应 用；研究港区车路协同系统 的算法和模型；整合业务、 设备与管理系统数据，结合 </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可视化工具增强数据汇 集、设备联动和调度管理。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实现先进信息技术在港口领 域的深度应用示范案例，向 智慧港口市场输出优势技术 与产品，布局新技术赋能港 口的服务市场。</w:t>
            </w:r>
          </w:p>
        </w:tc>
      </w:tr>
      <w:tr>
        <w:trPr>
          <w:trHeight w:val="28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智慧公路云平台路 网管控关键技术研 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根据国家智慧公路建设 方向，把握交通信息化 发展重点，开展智慧公 路云脑、智慧管控、智 慧服务、智慧运营及决 策、数据增值服务等系 统的研究与开发，形成 阶梯式产品线推向市 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已完成需求调研及 软件系统设计，开始 下阶段分析软件开 发工作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研发态势推演等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类子系统 及算法，完成软件开发与著 作权登记，申请发明专利并 发表论文。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领先一步进入各省级智慧高 速试点项目和路网管控建设 项目的需求范围。</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道路智能养护一体 化</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平台（路眼 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向公路养护管理领域引 入云计算、大数据分析、 图像识别与分析等新技 术，研发专用软件与硬 件，提高高速公路巡检 养护工作信息化、高效 化、智能化水平，提升 养护巡检效率、可靠性， 降低人工劳动强度。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已完成软硬件详细 设计，正在开展硬件 研制和软件开发工 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研发道路病害分析及状态评 价算法，建立辅助决策大数 据系统；开发轻量化智能检 测设备样机；建立数据接入 规范和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设备接入标准； 开发完成管养一体化软件。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提前适应道路由新建向养护 倾斜的需求变化趋势，迎合 养护管理的智能化、信息化 发展势头，拓展智慧交通业 务发展方向。</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中远海运云计算服 务平台安全及效能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围绕云计算技术打造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服务于全球航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完成需求调研及分 析，进行云平台详细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开发一套自主知识产权的云 计算服务平台，研究混合云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通过项目进一步拓展公司云 计算管理平台的云服务内</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54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功能增强建设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运产业链上下游的智能 航运云计算平台，重构 传统数据中心的基础架 构，以提供高效、安全、 稳定的云计算服务作为 主要核心云服务能力， 服务于航运产业链上下 游企业。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模式下的优化、监控、安全 等相关技术。</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容、优化功能，提高安全性， 提高服务能力、增加服务内 容，结合数据中台延伸服务 范围。</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i/>
                <w:iCs/>
                <w:color w:val="000000"/>
                <w:spacing w:val="0"/>
                <w:w w:val="100"/>
                <w:position w:val="0"/>
                <w:sz w:val="18"/>
                <w:szCs w:val="18"/>
              </w:rPr>
              <w:t>203#</w:t>
            </w:r>
            <w:r>
              <w:rPr>
                <w:color w:val="000000"/>
                <w:spacing w:val="0"/>
                <w:w w:val="100"/>
                <w:position w:val="0"/>
              </w:rPr>
              <w:t>电动轮胎式集 装箱起重机远控及 自动操作改造项目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针对国内港口码头大量 保有的</w:t>
            </w:r>
            <w:r>
              <w:rPr>
                <w:rFonts w:ascii="Times New Roman" w:eastAsia="Times New Roman" w:hAnsi="Times New Roman" w:cs="Times New Roman"/>
                <w:color w:val="000000"/>
                <w:spacing w:val="0"/>
                <w:w w:val="100"/>
                <w:position w:val="0"/>
                <w:sz w:val="18"/>
                <w:szCs w:val="18"/>
              </w:rPr>
              <w:t xml:space="preserve">RTG </w:t>
            </w:r>
            <w:r>
              <w:rPr>
                <w:color w:val="000000"/>
                <w:spacing w:val="0"/>
                <w:w w:val="100"/>
                <w:position w:val="0"/>
              </w:rPr>
              <w:t xml:space="preserve">（轮胎式龙 门吊）设备为适应码头 自动化产生的改造需要 研发远程智能控制和 </w:t>
            </w:r>
            <w:r>
              <w:rPr>
                <w:rFonts w:ascii="Times New Roman" w:eastAsia="Times New Roman" w:hAnsi="Times New Roman" w:cs="Times New Roman"/>
                <w:color w:val="000000"/>
                <w:spacing w:val="0"/>
                <w:w w:val="100"/>
                <w:position w:val="0"/>
                <w:sz w:val="18"/>
                <w:szCs w:val="18"/>
              </w:rPr>
              <w:t>RTG</w:t>
            </w:r>
            <w:r>
              <w:rPr>
                <w:color w:val="000000"/>
                <w:spacing w:val="0"/>
                <w:w w:val="100"/>
                <w:position w:val="0"/>
              </w:rPr>
              <w:t>自动运行系统。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完成远程自动控制、 定位、防摇等主要内 容的开发，结合应用 场景进行安装调试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完成智能控制系统、</w:t>
            </w:r>
            <w:r>
              <w:rPr>
                <w:rFonts w:ascii="Times New Roman" w:eastAsia="Times New Roman" w:hAnsi="Times New Roman" w:cs="Times New Roman"/>
                <w:color w:val="000000"/>
                <w:spacing w:val="0"/>
                <w:w w:val="100"/>
                <w:position w:val="0"/>
                <w:sz w:val="18"/>
                <w:szCs w:val="18"/>
              </w:rPr>
              <w:t>RTG</w:t>
            </w:r>
            <w:r>
              <w:rPr>
                <w:color w:val="000000"/>
                <w:spacing w:val="0"/>
                <w:w w:val="100"/>
                <w:position w:val="0"/>
              </w:rPr>
              <w:t>大 车行走纠偏、吊具防摇等关 键技术研发，应用技术成果 对一台</w:t>
            </w:r>
            <w:r>
              <w:rPr>
                <w:rFonts w:ascii="Times New Roman" w:eastAsia="Times New Roman" w:hAnsi="Times New Roman" w:cs="Times New Roman"/>
                <w:color w:val="000000"/>
                <w:spacing w:val="0"/>
                <w:w w:val="100"/>
                <w:position w:val="0"/>
                <w:sz w:val="18"/>
                <w:szCs w:val="18"/>
              </w:rPr>
              <w:t>RTG</w:t>
            </w:r>
            <w:r>
              <w:rPr>
                <w:color w:val="000000"/>
                <w:spacing w:val="0"/>
                <w:w w:val="100"/>
                <w:position w:val="0"/>
              </w:rPr>
              <w:t>设备完成示范性 改造并投入运营。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顺应和助力国家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 略方向，积极参与港口的智 能、高效、安全未来形态建 设，扩大智慧码头相关业务 规模。</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电动轮胎式集 装箱起重机远控及 自动操作改造项目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针对国内港口码头大量 保有的</w:t>
            </w:r>
            <w:r>
              <w:rPr>
                <w:rFonts w:ascii="Times New Roman" w:eastAsia="Times New Roman" w:hAnsi="Times New Roman" w:cs="Times New Roman"/>
                <w:color w:val="000000"/>
                <w:spacing w:val="0"/>
                <w:w w:val="100"/>
                <w:position w:val="0"/>
                <w:sz w:val="18"/>
                <w:szCs w:val="18"/>
              </w:rPr>
              <w:t xml:space="preserve">RTG </w:t>
            </w:r>
            <w:r>
              <w:rPr>
                <w:color w:val="000000"/>
                <w:spacing w:val="0"/>
                <w:w w:val="100"/>
                <w:position w:val="0"/>
              </w:rPr>
              <w:t xml:space="preserve">（轮胎式龙 门吊）设备为适应码头 自动化产生的改造需要 研发远程智能控制和 </w:t>
            </w:r>
            <w:r>
              <w:rPr>
                <w:rFonts w:ascii="Times New Roman" w:eastAsia="Times New Roman" w:hAnsi="Times New Roman" w:cs="Times New Roman"/>
                <w:color w:val="000000"/>
                <w:spacing w:val="0"/>
                <w:w w:val="100"/>
                <w:position w:val="0"/>
                <w:sz w:val="18"/>
                <w:szCs w:val="18"/>
              </w:rPr>
              <w:t>RTG</w:t>
            </w:r>
            <w:r>
              <w:rPr>
                <w:color w:val="000000"/>
                <w:spacing w:val="0"/>
                <w:w w:val="100"/>
                <w:position w:val="0"/>
              </w:rPr>
              <w:t>自动运行系统。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完成远程自动控制、 定位、防摇等主要内 容的开发，结合应用 场景进行安装调试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完成智能控制系统、</w:t>
            </w:r>
            <w:r>
              <w:rPr>
                <w:rFonts w:ascii="Times New Roman" w:eastAsia="Times New Roman" w:hAnsi="Times New Roman" w:cs="Times New Roman"/>
                <w:color w:val="000000"/>
                <w:spacing w:val="0"/>
                <w:w w:val="100"/>
                <w:position w:val="0"/>
                <w:sz w:val="18"/>
                <w:szCs w:val="18"/>
              </w:rPr>
              <w:t>RTG</w:t>
            </w:r>
            <w:r>
              <w:rPr>
                <w:color w:val="000000"/>
                <w:spacing w:val="0"/>
                <w:w w:val="100"/>
                <w:position w:val="0"/>
              </w:rPr>
              <w:t>大 车行走纠偏、吊具防摇等关 键技术研发，应用技术成果 对一台</w:t>
            </w:r>
            <w:r>
              <w:rPr>
                <w:rFonts w:ascii="Times New Roman" w:eastAsia="Times New Roman" w:hAnsi="Times New Roman" w:cs="Times New Roman"/>
                <w:color w:val="000000"/>
                <w:spacing w:val="0"/>
                <w:w w:val="100"/>
                <w:position w:val="0"/>
                <w:sz w:val="18"/>
                <w:szCs w:val="18"/>
              </w:rPr>
              <w:t>RTG</w:t>
            </w:r>
            <w:r>
              <w:rPr>
                <w:color w:val="000000"/>
                <w:spacing w:val="0"/>
                <w:w w:val="100"/>
                <w:position w:val="0"/>
              </w:rPr>
              <w:t>设备完成示范性 改造并投入运营。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顺应和助力国家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 略方向，积极参与港口的智 能、高效、安全未来形态建 设，扩大智慧码头相关业务 规模。</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69,851,054.94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44,167,324.40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35"/>
        <w:keepNext/>
        <w:keepLines/>
        <w:widowControl w:val="0"/>
        <w:shd w:val="clear" w:color="auto" w:fill="auto"/>
        <w:bidi w:val="0"/>
        <w:spacing w:before="0" w:after="40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1,753,733,951.27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2,079,584,675.68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1,571,615,058.49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1,838,689,967.79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182,118,892.78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240,894,707.89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4,021,210.23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19,577,578.59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56,136,242.08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100,327,007.11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-52,115,031.85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-80,749,428.52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38,917,863.00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35,748,979.10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15,162,000.00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-35,748,979.10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23,755,863.00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94,172,777.09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183,876,304.64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tabs>
          <w:tab w:pos="368" w:val="left"/>
        </w:tabs>
        <w:bidi w:val="0"/>
        <w:spacing w:before="0" w:after="0" w:line="325" w:lineRule="exact"/>
        <w:ind w:left="0" w:right="0" w:firstLine="0"/>
        <w:jc w:val="both"/>
      </w:pPr>
      <w:bookmarkStart w:id="152" w:name="bookmark152"/>
      <w:r>
        <w:rPr>
          <w:rFonts w:ascii="Times New Roman" w:eastAsia="Times New Roman" w:hAnsi="Times New Roman" w:cs="Times New Roman"/>
          <w:color w:val="000000"/>
          <w:spacing w:val="0"/>
          <w:w w:val="100"/>
          <w:position w:val="0"/>
        </w:rPr>
        <w:t>1</w:t>
      </w:r>
      <w:bookmarkEnd w:id="152"/>
      <w:r>
        <w:rPr>
          <w:color w:val="000000"/>
          <w:spacing w:val="0"/>
          <w:w w:val="100"/>
          <w:position w:val="0"/>
        </w:rPr>
        <w:t>、</w:t>
        <w:tab/>
        <w:t>报告期投资活动现金流入小计较上年同期减少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,555.64</w:t>
      </w:r>
      <w:r>
        <w:rPr>
          <w:color w:val="000000"/>
          <w:spacing w:val="0"/>
          <w:w w:val="100"/>
          <w:position w:val="0"/>
        </w:rPr>
        <w:t>万元，下降</w:t>
      </w:r>
      <w:r>
        <w:rPr>
          <w:rFonts w:ascii="Times New Roman" w:eastAsia="Times New Roman" w:hAnsi="Times New Roman" w:cs="Times New Roman"/>
          <w:color w:val="000000"/>
          <w:spacing w:val="0"/>
          <w:w w:val="100"/>
          <w:position w:val="0"/>
        </w:rPr>
        <w:t>79.46%</w:t>
      </w:r>
      <w:r>
        <w:rPr>
          <w:color w:val="000000"/>
          <w:spacing w:val="0"/>
          <w:w w:val="100"/>
          <w:position w:val="0"/>
        </w:rPr>
        <w:t>。主要系上期同期收到股权转 让款所致。</w:t>
      </w:r>
    </w:p>
    <w:p>
      <w:pPr>
        <w:pStyle w:val="Style20"/>
        <w:keepNext w:val="0"/>
        <w:keepLines w:val="0"/>
        <w:widowControl w:val="0"/>
        <w:shd w:val="clear" w:color="auto" w:fill="auto"/>
        <w:tabs>
          <w:tab w:pos="378" w:val="left"/>
        </w:tabs>
        <w:bidi w:val="0"/>
        <w:spacing w:before="0" w:after="0" w:line="325" w:lineRule="exact"/>
        <w:ind w:left="0" w:right="0" w:firstLine="0"/>
        <w:jc w:val="both"/>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报告期投资活动现金流出小计较上年同期减少</w:t>
      </w:r>
      <w:r>
        <w:rPr>
          <w:rFonts w:ascii="Times New Roman" w:eastAsia="Times New Roman" w:hAnsi="Times New Roman" w:cs="Times New Roman"/>
          <w:color w:val="000000"/>
          <w:spacing w:val="0"/>
          <w:w w:val="100"/>
          <w:position w:val="0"/>
        </w:rPr>
        <w:t>4,419.08</w:t>
      </w:r>
      <w:r>
        <w:rPr>
          <w:color w:val="000000"/>
          <w:spacing w:val="0"/>
          <w:w w:val="100"/>
          <w:position w:val="0"/>
        </w:rPr>
        <w:t>万元，下降</w:t>
      </w:r>
      <w:r>
        <w:rPr>
          <w:rFonts w:ascii="Times New Roman" w:eastAsia="Times New Roman" w:hAnsi="Times New Roman" w:cs="Times New Roman"/>
          <w:color w:val="000000"/>
          <w:spacing w:val="0"/>
          <w:w w:val="100"/>
          <w:position w:val="0"/>
        </w:rPr>
        <w:t>44.05%</w:t>
      </w:r>
      <w:r>
        <w:rPr>
          <w:color w:val="000000"/>
          <w:spacing w:val="0"/>
          <w:w w:val="100"/>
          <w:position w:val="0"/>
        </w:rPr>
        <w:t>，主要系上年同期支付股权投 资款所致。</w:t>
      </w:r>
    </w:p>
    <w:p>
      <w:pPr>
        <w:pStyle w:val="Style20"/>
        <w:keepNext w:val="0"/>
        <w:keepLines w:val="0"/>
        <w:widowControl w:val="0"/>
        <w:shd w:val="clear" w:color="auto" w:fill="auto"/>
        <w:tabs>
          <w:tab w:pos="378" w:val="left"/>
        </w:tabs>
        <w:bidi w:val="0"/>
        <w:spacing w:before="0" w:after="140" w:line="325" w:lineRule="exact"/>
        <w:ind w:left="0" w:right="0" w:firstLine="0"/>
        <w:jc w:val="both"/>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tab/>
        <w:t>报告期投资活动产生的现金流量净额较上年同期增加</w:t>
      </w:r>
      <w:r>
        <w:rPr>
          <w:rFonts w:ascii="Times New Roman" w:eastAsia="Times New Roman" w:hAnsi="Times New Roman" w:cs="Times New Roman"/>
          <w:color w:val="000000"/>
          <w:spacing w:val="0"/>
          <w:w w:val="100"/>
          <w:position w:val="0"/>
        </w:rPr>
        <w:t>2,863.44</w:t>
      </w:r>
      <w:r>
        <w:rPr>
          <w:color w:val="000000"/>
          <w:spacing w:val="0"/>
          <w:w w:val="100"/>
          <w:position w:val="0"/>
        </w:rPr>
        <w:t>万元，增长</w:t>
      </w:r>
      <w:r>
        <w:rPr>
          <w:rFonts w:ascii="Times New Roman" w:eastAsia="Times New Roman" w:hAnsi="Times New Roman" w:cs="Times New Roman"/>
          <w:color w:val="000000"/>
          <w:spacing w:val="0"/>
          <w:w w:val="100"/>
          <w:position w:val="0"/>
        </w:rPr>
        <w:t>35.46%</w:t>
      </w:r>
      <w:r>
        <w:rPr>
          <w:color w:val="000000"/>
          <w:spacing w:val="0"/>
          <w:w w:val="100"/>
          <w:position w:val="0"/>
        </w:rPr>
        <w:t>，主要系本年投资金额 比上年减少所致。</w:t>
      </w:r>
    </w:p>
    <w:p>
      <w:pPr>
        <w:pStyle w:val="Style20"/>
        <w:keepNext w:val="0"/>
        <w:keepLines w:val="0"/>
        <w:widowControl w:val="0"/>
        <w:shd w:val="clear" w:color="auto" w:fill="auto"/>
        <w:tabs>
          <w:tab w:pos="378" w:val="left"/>
        </w:tabs>
        <w:bidi w:val="0"/>
        <w:spacing w:before="0" w:after="0" w:line="328" w:lineRule="exact"/>
        <w:ind w:left="0" w:right="0" w:firstLine="0"/>
        <w:jc w:val="both"/>
      </w:pPr>
      <w:bookmarkStart w:id="155" w:name="bookmark155"/>
      <w:r>
        <w:rPr>
          <w:rFonts w:ascii="Times New Roman" w:eastAsia="Times New Roman" w:hAnsi="Times New Roman" w:cs="Times New Roman"/>
          <w:color w:val="000000"/>
          <w:spacing w:val="0"/>
          <w:w w:val="100"/>
          <w:position w:val="0"/>
        </w:rPr>
        <w:t>4</w:t>
      </w:r>
      <w:bookmarkEnd w:id="155"/>
      <w:r>
        <w:rPr>
          <w:color w:val="000000"/>
          <w:spacing w:val="0"/>
          <w:w w:val="100"/>
          <w:position w:val="0"/>
        </w:rPr>
        <w:t>、</w:t>
        <w:tab/>
        <w:t>报告期筹资活动现金流入小计较上年同期减少</w:t>
      </w:r>
      <w:r>
        <w:rPr>
          <w:rFonts w:ascii="Times New Roman" w:eastAsia="Times New Roman" w:hAnsi="Times New Roman" w:cs="Times New Roman"/>
          <w:color w:val="000000"/>
          <w:spacing w:val="0"/>
          <w:w w:val="100"/>
          <w:position w:val="0"/>
        </w:rPr>
        <w:t>3,891.79</w:t>
      </w:r>
      <w:r>
        <w:rPr>
          <w:color w:val="000000"/>
          <w:spacing w:val="0"/>
          <w:w w:val="100"/>
          <w:position w:val="0"/>
        </w:rPr>
        <w:t>万元，下降</w:t>
      </w:r>
      <w:r>
        <w:rPr>
          <w:rFonts w:ascii="Times New Roman" w:eastAsia="Times New Roman" w:hAnsi="Times New Roman" w:cs="Times New Roman"/>
          <w:color w:val="000000"/>
          <w:spacing w:val="0"/>
          <w:w w:val="100"/>
          <w:position w:val="0"/>
        </w:rPr>
        <w:t>100%</w:t>
      </w:r>
      <w:r>
        <w:rPr>
          <w:color w:val="000000"/>
          <w:spacing w:val="0"/>
          <w:w w:val="100"/>
          <w:position w:val="0"/>
        </w:rPr>
        <w:t>,主要系上年同期收到限制性 股票行权股款所致。</w:t>
      </w:r>
    </w:p>
    <w:p>
      <w:pPr>
        <w:pStyle w:val="Style20"/>
        <w:keepNext w:val="0"/>
        <w:keepLines w:val="0"/>
        <w:widowControl w:val="0"/>
        <w:shd w:val="clear" w:color="auto" w:fill="auto"/>
        <w:tabs>
          <w:tab w:pos="378" w:val="left"/>
        </w:tabs>
        <w:bidi w:val="0"/>
        <w:spacing w:before="0" w:after="0" w:line="328" w:lineRule="exact"/>
        <w:ind w:left="0" w:right="0" w:firstLine="0"/>
        <w:jc w:val="both"/>
      </w:pPr>
      <w:bookmarkStart w:id="156" w:name="bookmark156"/>
      <w:r>
        <w:rPr>
          <w:rFonts w:ascii="Times New Roman" w:eastAsia="Times New Roman" w:hAnsi="Times New Roman" w:cs="Times New Roman"/>
          <w:color w:val="000000"/>
          <w:spacing w:val="0"/>
          <w:w w:val="100"/>
          <w:position w:val="0"/>
          <w:sz w:val="22"/>
          <w:szCs w:val="22"/>
        </w:rPr>
        <w:t>5</w:t>
      </w:r>
      <w:bookmarkEnd w:id="156"/>
      <w:r>
        <w:rPr>
          <w:color w:val="000000"/>
          <w:spacing w:val="0"/>
          <w:w w:val="100"/>
          <w:position w:val="0"/>
        </w:rPr>
        <w:t>、</w:t>
        <w:tab/>
        <w:t>报告期筹资活动现金流出小计较上年同期增加</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,058.70</w:t>
      </w:r>
      <w:r>
        <w:rPr>
          <w:color w:val="000000"/>
          <w:spacing w:val="0"/>
          <w:w w:val="100"/>
          <w:position w:val="0"/>
        </w:rPr>
        <w:t>万元，增长</w:t>
      </w:r>
      <w:r>
        <w:rPr>
          <w:rFonts w:ascii="Times New Roman" w:eastAsia="Times New Roman" w:hAnsi="Times New Roman" w:cs="Times New Roman"/>
          <w:color w:val="000000"/>
          <w:spacing w:val="0"/>
          <w:w w:val="100"/>
          <w:position w:val="0"/>
          <w:sz w:val="22"/>
          <w:szCs w:val="22"/>
        </w:rPr>
        <w:t>135.78%</w:t>
      </w:r>
      <w:r>
        <w:rPr>
          <w:color w:val="000000"/>
          <w:spacing w:val="0"/>
          <w:w w:val="100"/>
          <w:position w:val="0"/>
        </w:rPr>
        <w:t>，主要系本年支付股利 增多所致。</w:t>
      </w:r>
    </w:p>
    <w:p>
      <w:pPr>
        <w:pStyle w:val="Style20"/>
        <w:keepNext w:val="0"/>
        <w:keepLines w:val="0"/>
        <w:widowControl w:val="0"/>
        <w:shd w:val="clear" w:color="auto" w:fill="auto"/>
        <w:tabs>
          <w:tab w:pos="378" w:val="left"/>
        </w:tabs>
        <w:bidi w:val="0"/>
        <w:spacing w:before="0" w:after="0" w:line="328" w:lineRule="exact"/>
        <w:ind w:left="0" w:right="0" w:firstLine="0"/>
        <w:jc w:val="both"/>
      </w:pPr>
      <w:bookmarkStart w:id="157" w:name="bookmark157"/>
      <w:r>
        <w:rPr>
          <w:rFonts w:ascii="Times New Roman" w:eastAsia="Times New Roman" w:hAnsi="Times New Roman" w:cs="Times New Roman"/>
          <w:color w:val="000000"/>
          <w:spacing w:val="0"/>
          <w:w w:val="100"/>
          <w:position w:val="0"/>
          <w:sz w:val="22"/>
          <w:szCs w:val="22"/>
        </w:rPr>
        <w:t>6</w:t>
      </w:r>
      <w:bookmarkEnd w:id="157"/>
      <w:r>
        <w:rPr>
          <w:color w:val="000000"/>
          <w:spacing w:val="0"/>
          <w:w w:val="100"/>
          <w:position w:val="0"/>
        </w:rPr>
        <w:t>、</w:t>
        <w:tab/>
        <w:t>报告期筹资活动产生的现金流量净额较上年同期减少</w:t>
      </w:r>
      <w:r>
        <w:rPr>
          <w:rFonts w:ascii="Times New Roman" w:eastAsia="Times New Roman" w:hAnsi="Times New Roman" w:cs="Times New Roman"/>
          <w:color w:val="000000"/>
          <w:spacing w:val="0"/>
          <w:w w:val="100"/>
          <w:position w:val="0"/>
          <w:sz w:val="22"/>
          <w:szCs w:val="22"/>
        </w:rPr>
        <w:t>5,950.48</w:t>
      </w:r>
      <w:r>
        <w:rPr>
          <w:color w:val="000000"/>
          <w:spacing w:val="0"/>
          <w:w w:val="100"/>
          <w:position w:val="0"/>
        </w:rPr>
        <w:t>万元，下降</w:t>
      </w:r>
      <w:r>
        <w:rPr>
          <w:rFonts w:ascii="Times New Roman" w:eastAsia="Times New Roman" w:hAnsi="Times New Roman" w:cs="Times New Roman"/>
          <w:color w:val="000000"/>
          <w:spacing w:val="0"/>
          <w:w w:val="100"/>
          <w:position w:val="0"/>
          <w:sz w:val="22"/>
          <w:szCs w:val="22"/>
        </w:rPr>
        <w:t>250.48%</w:t>
      </w:r>
      <w:r>
        <w:rPr>
          <w:color w:val="000000"/>
          <w:spacing w:val="0"/>
          <w:w w:val="100"/>
          <w:position w:val="0"/>
        </w:rPr>
        <w:t>，主要系本年支 付股利增多和上年收到限制性股票行权股款所致。</w:t>
      </w:r>
    </w:p>
    <w:p>
      <w:pPr>
        <w:pStyle w:val="Style20"/>
        <w:keepNext w:val="0"/>
        <w:keepLines w:val="0"/>
        <w:widowControl w:val="0"/>
        <w:shd w:val="clear" w:color="auto" w:fill="auto"/>
        <w:tabs>
          <w:tab w:pos="378" w:val="left"/>
        </w:tabs>
        <w:bidi w:val="0"/>
        <w:spacing w:before="0" w:after="480" w:line="328" w:lineRule="exact"/>
        <w:ind w:left="0" w:right="0" w:firstLine="0"/>
        <w:jc w:val="both"/>
      </w:pPr>
      <w:bookmarkStart w:id="158" w:name="bookmark158"/>
      <w:r>
        <w:rPr>
          <w:rFonts w:ascii="Times New Roman" w:eastAsia="Times New Roman" w:hAnsi="Times New Roman" w:cs="Times New Roman"/>
          <w:color w:val="000000"/>
          <w:spacing w:val="0"/>
          <w:w w:val="100"/>
          <w:position w:val="0"/>
          <w:sz w:val="22"/>
          <w:szCs w:val="22"/>
        </w:rPr>
        <w:t>7</w:t>
      </w:r>
      <w:bookmarkEnd w:id="158"/>
      <w:r>
        <w:rPr>
          <w:color w:val="000000"/>
          <w:spacing w:val="0"/>
          <w:w w:val="100"/>
          <w:position w:val="0"/>
        </w:rPr>
        <w:t>、</w:t>
        <w:tab/>
        <w:t>报告期现金及现金等价物净增加额较上年同期减少</w:t>
      </w:r>
      <w:r>
        <w:rPr>
          <w:rFonts w:ascii="Times New Roman" w:eastAsia="Times New Roman" w:hAnsi="Times New Roman" w:cs="Times New Roman"/>
          <w:color w:val="000000"/>
          <w:spacing w:val="0"/>
          <w:w w:val="100"/>
          <w:position w:val="0"/>
          <w:sz w:val="22"/>
          <w:szCs w:val="22"/>
        </w:rPr>
        <w:t>8,970.35</w:t>
      </w:r>
      <w:r>
        <w:rPr>
          <w:color w:val="000000"/>
          <w:spacing w:val="0"/>
          <w:w w:val="100"/>
          <w:position w:val="0"/>
        </w:rPr>
        <w:t>万元，下降</w:t>
      </w:r>
      <w:r>
        <w:rPr>
          <w:rFonts w:ascii="Times New Roman" w:eastAsia="Times New Roman" w:hAnsi="Times New Roman" w:cs="Times New Roman"/>
          <w:color w:val="000000"/>
          <w:spacing w:val="0"/>
          <w:w w:val="100"/>
          <w:position w:val="0"/>
          <w:sz w:val="22"/>
          <w:szCs w:val="22"/>
        </w:rPr>
        <w:t>48.78%</w:t>
      </w:r>
      <w:r>
        <w:rPr>
          <w:color w:val="000000"/>
          <w:spacing w:val="0"/>
          <w:w w:val="100"/>
          <w:position w:val="0"/>
        </w:rPr>
        <w:t>，主要系上年同期收 到限制性股票行权股款等所致。</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五</w:t>
      </w:r>
      <w:bookmarkEnd w:id="161"/>
      <w:r>
        <w:rPr>
          <w:color w:val="000000"/>
          <w:spacing w:val="0"/>
          <w:w w:val="100"/>
          <w:position w:val="0"/>
        </w:rPr>
        <w:t>、非主营业务分析</w:t>
      </w:r>
      <w:bookmarkEnd w:id="159"/>
      <w:bookmarkEnd w:id="160"/>
      <w:bookmarkEnd w:id="162"/>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主要系确认联营合营公司 投资损益所致。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主要系计提合同资产减值 所致。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2,599,480.10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主要系确认政府补助所致。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主要系捐赠支出所致。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六</w:t>
      </w:r>
      <w:bookmarkEnd w:id="165"/>
      <w:r>
        <w:rPr>
          <w:color w:val="000000"/>
          <w:spacing w:val="0"/>
          <w:w w:val="100"/>
          <w:position w:val="0"/>
        </w:rPr>
        <w:t>、资产及负债状况分析</w:t>
      </w:r>
      <w:bookmarkEnd w:id="163"/>
      <w:bookmarkEnd w:id="164"/>
      <w:bookmarkEnd w:id="166"/>
    </w:p>
    <w:p>
      <w:pPr>
        <w:pStyle w:val="Style35"/>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1,604,433,045.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1,503,683,051.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69,274,950.55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80,546,336.11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29,057,997.04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22,172,267.17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主要系本期收入确认增加所致。</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1,293,786,518.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1,450,873,976.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77,303,528.30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79,606,182.19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219,847,173.9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154,544,025.58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主要系本期投资持有广州振华航科 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股份所致。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90,172,486.26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90,317,544.32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主要系本期新增在建工程所致。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43,763,372.31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49,047,069.99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1,742,575,743.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1,900,543,952.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48,800,340.31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51,367,782.92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317" w:lineRule="exact"/>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以公允价值计量的资产和负债</w:t>
      </w:r>
      <w:bookmarkEnd w:id="171"/>
      <w:bookmarkEnd w:id="172"/>
      <w:bookmarkEnd w:id="174"/>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00" w:line="317" w:lineRule="exact"/>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截至报告期末的资产权利受限情况</w:t>
      </w:r>
      <w:bookmarkEnd w:id="175"/>
      <w:bookmarkEnd w:id="176"/>
      <w:bookmarkEnd w:id="178"/>
    </w:p>
    <w:p>
      <w:pPr>
        <w:pStyle w:val="Style20"/>
        <w:keepNext w:val="0"/>
        <w:keepLines w:val="0"/>
        <w:widowControl w:val="0"/>
        <w:shd w:val="clear" w:color="auto" w:fill="auto"/>
        <w:bidi w:val="0"/>
        <w:spacing w:before="0" w:after="720" w:line="317" w:lineRule="exact"/>
        <w:ind w:left="0" w:right="0" w:firstLine="460"/>
        <w:jc w:val="left"/>
      </w:pPr>
      <w:r>
        <w:rPr>
          <w:color w:val="000000"/>
          <w:spacing w:val="0"/>
          <w:w w:val="100"/>
          <w:position w:val="0"/>
        </w:rPr>
        <w:t>截至报告期末，其他货币资金中因支付银行保函保证金而受限，其他货币资金中定期存款应收利 息在到期之前其使用受到限制。</w:t>
      </w:r>
    </w:p>
    <w:p>
      <w:pPr>
        <w:pStyle w:val="Style27"/>
        <w:keepNext/>
        <w:keepLines/>
        <w:widowControl w:val="0"/>
        <w:shd w:val="clear" w:color="auto" w:fill="auto"/>
        <w:bidi w:val="0"/>
        <w:spacing w:before="0" w:line="240" w:lineRule="auto"/>
        <w:ind w:left="0" w:right="0" w:firstLine="0"/>
        <w:jc w:val="both"/>
      </w:pPr>
      <w:bookmarkStart w:id="179" w:name="bookmark179"/>
      <w:bookmarkStart w:id="180" w:name="bookmark180"/>
      <w:bookmarkStart w:id="181" w:name="bookmark181"/>
      <w:bookmarkStart w:id="182" w:name="bookmark182"/>
      <w:r>
        <w:rPr>
          <w:color w:val="000000"/>
          <w:spacing w:val="0"/>
          <w:w w:val="100"/>
          <w:position w:val="0"/>
        </w:rPr>
        <w:t>七</w:t>
      </w:r>
      <w:bookmarkEnd w:id="181"/>
      <w:r>
        <w:rPr>
          <w:color w:val="000000"/>
          <w:spacing w:val="0"/>
          <w:w w:val="100"/>
          <w:position w:val="0"/>
        </w:rPr>
        <w:t>、投资状况分析</w:t>
      </w:r>
      <w:bookmarkEnd w:id="179"/>
      <w:bookmarkEnd w:id="180"/>
      <w:bookmarkEnd w:id="182"/>
    </w:p>
    <w:p>
      <w:pPr>
        <w:pStyle w:val="Style35"/>
        <w:keepNext/>
        <w:keepLines/>
        <w:widowControl w:val="0"/>
        <w:shd w:val="clear" w:color="auto" w:fill="auto"/>
        <w:bidi w:val="0"/>
        <w:spacing w:before="0" w:after="36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43,916,320.00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、报告期内获取的重大的股权投资情况</w:t>
      </w:r>
      <w:bookmarkEnd w:id="187"/>
      <w:bookmarkEnd w:id="188"/>
      <w:bookmarkEnd w:id="190"/>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截至资</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产负债 表日的 进展情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华航科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沿海散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43,916, </w:t>
            </w: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中远海</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运散货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w:t>
            </w:r>
          </w:p>
        </w:tc>
      </w:tr>
      <w:tr>
        <w:trPr>
          <w:trHeight w:val="350"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撮合交</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方式收</w:t>
            </w:r>
          </w:p>
        </w:tc>
      </w:tr>
    </w:tbl>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1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购广州 振华</w:t>
            </w:r>
          </w:p>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 权的关 联交易 公告》</w:t>
            </w:r>
          </w:p>
          <w:p>
            <w:pPr>
              <w:pStyle w:val="Style24"/>
              <w:keepNext w:val="0"/>
              <w:keepLines w:val="0"/>
              <w:widowControl w:val="0"/>
              <w:shd w:val="clear" w:color="auto" w:fill="auto"/>
              <w:bidi w:val="0"/>
              <w:spacing w:before="0" w:after="120" w:line="316" w:lineRule="exact"/>
              <w:ind w:left="0" w:right="0" w:firstLine="0"/>
              <w:jc w:val="both"/>
            </w:pPr>
            <w:r>
              <w:rPr>
                <w:color w:val="000000"/>
                <w:spacing w:val="0"/>
                <w:w w:val="100"/>
                <w:position w:val="0"/>
              </w:rPr>
              <w:t>（编</w:t>
            </w:r>
          </w:p>
          <w:p>
            <w:pPr>
              <w:pStyle w:val="Style24"/>
              <w:keepNext w:val="0"/>
              <w:keepLines w:val="0"/>
              <w:widowControl w:val="0"/>
              <w:shd w:val="clear" w:color="auto" w:fill="auto"/>
              <w:bidi w:val="0"/>
              <w:spacing w:before="0" w:after="120" w:line="316" w:lineRule="exact"/>
              <w:ind w:left="0" w:right="0" w:firstLine="0"/>
              <w:jc w:val="both"/>
            </w:pPr>
            <w:r>
              <w:rPr>
                <w:color w:val="000000"/>
                <w:spacing w:val="0"/>
                <w:w w:val="100"/>
                <w:position w:val="0"/>
              </w:rPr>
              <w:t>号：</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p>
            <w:pPr>
              <w:pStyle w:val="Style24"/>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43,916, </w:t>
            </w: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、报告期内正在进行的重大的非股权投资情况</w:t>
      </w:r>
      <w:bookmarkEnd w:id="191"/>
      <w:bookmarkEnd w:id="192"/>
      <w:bookmarkEnd w:id="19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w:t>
        <w:tab/>
        <w:t>金融资产投资</w:t>
      </w:r>
      <w:bookmarkEnd w:id="195"/>
      <w:bookmarkEnd w:id="196"/>
      <w:bookmarkEnd w:id="198"/>
    </w:p>
    <w:p>
      <w:pPr>
        <w:pStyle w:val="Style43"/>
        <w:keepNext/>
        <w:keepLines/>
        <w:widowControl w:val="0"/>
        <w:shd w:val="clear" w:color="auto" w:fill="auto"/>
        <w:tabs>
          <w:tab w:pos="493"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9"/>
      <w:bookmarkEnd w:id="200"/>
      <w:bookmarkEnd w:id="20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3"/>
        <w:keepNext/>
        <w:keepLines/>
        <w:widowControl w:val="0"/>
        <w:shd w:val="clear" w:color="auto" w:fill="auto"/>
        <w:tabs>
          <w:tab w:pos="493"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3"/>
      <w:bookmarkEnd w:id="204"/>
      <w:bookmarkEnd w:id="20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5"/>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八</w:t>
      </w:r>
      <w:bookmarkEnd w:id="213"/>
      <w:r>
        <w:rPr>
          <w:color w:val="000000"/>
          <w:spacing w:val="0"/>
          <w:w w:val="100"/>
          <w:position w:val="0"/>
        </w:rPr>
        <w:t>、重大资产和股权出售</w:t>
      </w:r>
      <w:bookmarkEnd w:id="211"/>
      <w:bookmarkEnd w:id="212"/>
      <w:bookmarkEnd w:id="214"/>
    </w:p>
    <w:p>
      <w:pPr>
        <w:pStyle w:val="Style35"/>
        <w:keepNext/>
        <w:keepLines/>
        <w:widowControl w:val="0"/>
        <w:shd w:val="clear" w:color="auto" w:fill="auto"/>
        <w:tabs>
          <w:tab w:pos="368"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九</w:t>
      </w:r>
      <w:bookmarkEnd w:id="225"/>
      <w:r>
        <w:rPr>
          <w:color w:val="000000"/>
          <w:spacing w:val="0"/>
          <w:w w:val="100"/>
          <w:position w:val="0"/>
        </w:rPr>
        <w:t>、主要控股参股公司分析</w:t>
      </w:r>
      <w:bookmarkEnd w:id="223"/>
      <w:bookmarkEnd w:id="224"/>
      <w:bookmarkEnd w:id="22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中远海运科 技（北京）有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软件开发、 系统集成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257,601,828.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157,639,838.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235,456,461.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20,807,810.5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17,430,329.8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widowControl w:val="0"/>
        <w:spacing w:after="359" w:line="1" w:lineRule="exact"/>
      </w:pPr>
    </w:p>
    <w:p>
      <w:pPr>
        <w:pStyle w:val="Style27"/>
        <w:keepNext/>
        <w:keepLines/>
        <w:widowControl w:val="0"/>
        <w:shd w:val="clear" w:color="auto" w:fill="auto"/>
        <w:bidi w:val="0"/>
        <w:spacing w:before="0" w:line="313" w:lineRule="exact"/>
        <w:ind w:left="0" w:right="0" w:firstLine="0"/>
        <w:jc w:val="left"/>
      </w:pPr>
      <w:bookmarkStart w:id="227" w:name="bookmark227"/>
      <w:bookmarkStart w:id="228" w:name="bookmark228"/>
      <w:bookmarkStart w:id="229" w:name="bookmark229"/>
      <w:r>
        <w:rPr>
          <w:color w:val="000000"/>
          <w:spacing w:val="0"/>
          <w:w w:val="100"/>
          <w:position w:val="0"/>
        </w:rPr>
        <w:t>十、公司控制的结构化主体情况</w:t>
      </w:r>
      <w:bookmarkEnd w:id="227"/>
      <w:bookmarkEnd w:id="228"/>
      <w:bookmarkEnd w:id="229"/>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313" w:lineRule="exact"/>
        <w:ind w:left="0" w:right="0" w:firstLine="0"/>
        <w:jc w:val="left"/>
      </w:pPr>
      <w:bookmarkStart w:id="230" w:name="bookmark230"/>
      <w:bookmarkStart w:id="231" w:name="bookmark231"/>
      <w:bookmarkStart w:id="232" w:name="bookmark232"/>
      <w:r>
        <w:rPr>
          <w:color w:val="000000"/>
          <w:spacing w:val="0"/>
          <w:w w:val="100"/>
          <w:position w:val="0"/>
        </w:rPr>
        <w:t>十一、公司未来发展的展望</w:t>
      </w:r>
      <w:bookmarkEnd w:id="230"/>
      <w:bookmarkEnd w:id="231"/>
      <w:bookmarkEnd w:id="232"/>
    </w:p>
    <w:p>
      <w:pPr>
        <w:pStyle w:val="Style20"/>
        <w:keepNext w:val="0"/>
        <w:keepLines w:val="0"/>
        <w:widowControl w:val="0"/>
        <w:shd w:val="clear" w:color="auto" w:fill="auto"/>
        <w:tabs>
          <w:tab w:pos="1024" w:val="left"/>
        </w:tabs>
        <w:bidi w:val="0"/>
        <w:spacing w:before="0" w:line="313" w:lineRule="exact"/>
        <w:ind w:left="0" w:right="0" w:firstLine="460"/>
        <w:jc w:val="both"/>
      </w:pPr>
      <w:bookmarkStart w:id="233" w:name="bookmark233"/>
      <w:r>
        <w:rPr>
          <w:color w:val="000000"/>
          <w:spacing w:val="0"/>
          <w:w w:val="100"/>
          <w:position w:val="0"/>
        </w:rPr>
        <w:t>（</w:t>
      </w:r>
      <w:bookmarkEnd w:id="233"/>
      <w:r>
        <w:rPr>
          <w:color w:val="000000"/>
          <w:spacing w:val="0"/>
          <w:w w:val="100"/>
          <w:position w:val="0"/>
        </w:rPr>
        <w:t>一）</w:t>
        <w:tab/>
        <w:t>公司发展战略</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公司未来整体发展战略是，充分发挥自身优势，坚定实施创新驱动发展战略，坚持实行科技创新 和产业创效两轮驱动的发展模式，坚持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数字化、绿色低碳化、智能化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，持续推进由项目型业务为主 向平台型、产品型业务为主的业务模式切换，由信息化建设服务向数字化创新赋能的服务模式切换， 由注重业务单元内生式发展向注重产业链协同发展的增长模式切换，加快形成覆盖产业链上下游和跨 行业融合的数字化生态体系。充分把握中央深入推进国有企业改革的有利契机，大力推动组织架构优 化、人才队伍建设和体制机制创新变革，努力构建一流的科技创新能力、市场竞争能力、持续发展能 力、资本运营能力，持续发展智慧交通、智慧航运、智慧物流、智慧安防产业，全力打造交通与航运 科技创新和数字化产业标杆。</w:t>
      </w:r>
    </w:p>
    <w:p>
      <w:pPr>
        <w:pStyle w:val="Style20"/>
        <w:keepNext w:val="0"/>
        <w:keepLines w:val="0"/>
        <w:widowControl w:val="0"/>
        <w:shd w:val="clear" w:color="auto" w:fill="auto"/>
        <w:tabs>
          <w:tab w:pos="1024" w:val="left"/>
        </w:tabs>
        <w:bidi w:val="0"/>
        <w:spacing w:before="0" w:line="313" w:lineRule="exact"/>
        <w:ind w:left="0" w:right="0" w:firstLine="460"/>
        <w:jc w:val="both"/>
      </w:pPr>
      <w:bookmarkStart w:id="234" w:name="bookmark234"/>
      <w:r>
        <w:rPr>
          <w:color w:val="000000"/>
          <w:spacing w:val="0"/>
          <w:w w:val="100"/>
          <w:position w:val="0"/>
        </w:rPr>
        <w:t>（</w:t>
      </w:r>
      <w:bookmarkEnd w:id="234"/>
      <w:r>
        <w:rPr>
          <w:color w:val="000000"/>
          <w:spacing w:val="0"/>
          <w:w w:val="100"/>
          <w:position w:val="0"/>
        </w:rPr>
        <w:t>二）</w:t>
        <w:tab/>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年工作计划</w:t>
      </w:r>
    </w:p>
    <w:p>
      <w:pPr>
        <w:pStyle w:val="Style20"/>
        <w:keepNext w:val="0"/>
        <w:keepLines w:val="0"/>
        <w:widowControl w:val="0"/>
        <w:shd w:val="clear" w:color="auto" w:fill="auto"/>
        <w:bidi w:val="0"/>
        <w:spacing w:before="0" w:after="120" w:line="314" w:lineRule="exact"/>
        <w:ind w:left="0" w:right="0" w:firstLine="460"/>
        <w:jc w:val="both"/>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年工作的总体要求是：立足新发展阶段，贯彻新发展理念，构建新发展格局，坚持以高质量 发展为主线，聚焦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十四五</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规划分解的年度任务目标，继续推动经营质效稳步提升，坚持创新驱动发 展，全面深化国企改革，</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集中精力办好自己的事</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，全力开启公司高质量发展的新征程。</w:t>
      </w:r>
    </w:p>
    <w:p>
      <w:pPr>
        <w:pStyle w:val="Style20"/>
        <w:keepNext w:val="0"/>
        <w:keepLines w:val="0"/>
        <w:widowControl w:val="0"/>
        <w:shd w:val="clear" w:color="auto" w:fill="auto"/>
        <w:bidi w:val="0"/>
        <w:spacing w:before="0" w:after="0" w:line="298" w:lineRule="auto"/>
        <w:ind w:left="0" w:right="0" w:firstLine="460"/>
        <w:jc w:val="both"/>
      </w:pPr>
      <w:bookmarkStart w:id="235" w:name="bookmark235"/>
      <w:r>
        <w:rPr>
          <w:rFonts w:ascii="Times New Roman" w:eastAsia="Times New Roman" w:hAnsi="Times New Roman" w:cs="Times New Roman"/>
          <w:color w:val="000000"/>
          <w:spacing w:val="0"/>
          <w:w w:val="100"/>
          <w:position w:val="0"/>
          <w:sz w:val="22"/>
          <w:szCs w:val="22"/>
        </w:rPr>
        <w:t>1</w:t>
      </w:r>
      <w:bookmarkEnd w:id="235"/>
      <w:r>
        <w:rPr>
          <w:color w:val="000000"/>
          <w:spacing w:val="0"/>
          <w:w w:val="100"/>
          <w:position w:val="0"/>
        </w:rPr>
        <w:t>、稳中线，推动业务可持续增长</w:t>
      </w:r>
    </w:p>
    <w:p>
      <w:pPr>
        <w:pStyle w:val="Style20"/>
        <w:keepNext w:val="0"/>
        <w:keepLines w:val="0"/>
        <w:widowControl w:val="0"/>
        <w:shd w:val="clear" w:color="auto" w:fill="auto"/>
        <w:bidi w:val="0"/>
        <w:spacing w:before="0" w:line="313" w:lineRule="exact"/>
        <w:ind w:left="0" w:right="0" w:firstLine="460"/>
        <w:jc w:val="both"/>
      </w:pPr>
      <w:r>
        <w:rPr>
          <w:color w:val="000000"/>
          <w:spacing w:val="0"/>
          <w:w w:val="100"/>
          <w:position w:val="0"/>
        </w:rPr>
        <w:t>坚持稳中求进，推动经营工作实现质的稳步提升和量的合理增长，为业务转型和科技创新奠定良 好的经济基础。坚持以价值创造为核心，推动效益稳定增长。智慧交通板块要加快数字化转型和业务 结构调整，深耕传统优势市场基地，增进客户粘性，挖掘市场潜力，着力打造技术含量高、盈利能力 强、可规模化、可持续的业务模式。加强与宁夏、贵州合资公司的战略协同，推动交通信息化数字化 产品在合资公司的推广应用。智慧航运板块和智慧物流板块要以服务好中远海运集团</w:t>
      </w:r>
      <w:r>
        <w:rPr>
          <w:rFonts w:ascii="Times New Roman" w:eastAsia="Times New Roman" w:hAnsi="Times New Roman" w:cs="Times New Roman"/>
          <w:color w:val="000000"/>
          <w:spacing w:val="0"/>
          <w:w w:val="100"/>
          <w:position w:val="0"/>
          <w:sz w:val="22"/>
          <w:szCs w:val="22"/>
        </w:rPr>
        <w:t>“3+4”</w:t>
      </w:r>
      <w:r>
        <w:rPr>
          <w:color w:val="000000"/>
          <w:spacing w:val="0"/>
          <w:w w:val="100"/>
          <w:position w:val="0"/>
        </w:rPr>
        <w:t xml:space="preserve">产业生态 为目标，加快建设高质量信息化、数字化服务能力。以公司航运数据中台技术为依托，深入挖掘集团 内部和行业市场的数字化应用场景，推动平台型业务发展。强化上海、北京两地云数据中心协同管理， 统一对外服务标准和内部管控流程，全面提升集团网络安全服务保障水平。智慧安防板块要围绕客户 </w:t>
      </w:r>
      <w:r>
        <w:rPr>
          <w:color w:val="000000"/>
          <w:spacing w:val="0"/>
          <w:w w:val="100"/>
          <w:position w:val="0"/>
        </w:rPr>
        <w:t>需求，以安防业务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三大平台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建设为抓手，继续服务上海公安做强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城市大脑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，做细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神经末梢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。在 巩固现有市场成果的基础上，通过做强后台平台能力，积极寻求业务切入方式，努力开拓新市场。坚 持以精益管理为抓手，有效提升企业运行质量。做好成本管控，要强化全面预算管理，加强采购整体 策划实施，控制好采购成本，努力提高利润率。</w:t>
      </w:r>
    </w:p>
    <w:p>
      <w:pPr>
        <w:pStyle w:val="Style20"/>
        <w:keepNext w:val="0"/>
        <w:keepLines w:val="0"/>
        <w:widowControl w:val="0"/>
        <w:shd w:val="clear" w:color="auto" w:fill="auto"/>
        <w:tabs>
          <w:tab w:pos="796" w:val="left"/>
        </w:tabs>
        <w:bidi w:val="0"/>
        <w:spacing w:before="0" w:line="312" w:lineRule="exact"/>
        <w:ind w:left="0" w:right="0" w:firstLine="460"/>
        <w:jc w:val="both"/>
      </w:pPr>
      <w:bookmarkStart w:id="236" w:name="bookmark236"/>
      <w:r>
        <w:rPr>
          <w:rFonts w:ascii="Times New Roman" w:eastAsia="Times New Roman" w:hAnsi="Times New Roman" w:cs="Times New Roman"/>
          <w:color w:val="000000"/>
          <w:spacing w:val="0"/>
          <w:w w:val="100"/>
          <w:position w:val="0"/>
          <w:sz w:val="22"/>
          <w:szCs w:val="22"/>
        </w:rPr>
        <w:t>2</w:t>
      </w:r>
      <w:bookmarkEnd w:id="236"/>
      <w:r>
        <w:rPr>
          <w:color w:val="000000"/>
          <w:spacing w:val="0"/>
          <w:w w:val="100"/>
          <w:position w:val="0"/>
        </w:rPr>
        <w:t>、</w:t>
        <w:tab/>
        <w:t>强主线，加快推进数字化转型和绿色低碳发展</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坚持以客户为中心的理念贯穿数字化、绿色低碳化、智能化全过程，推进企业转型发展。积极研 究国家战略、行业战略和技术趋势，主动对接客户战略，围绕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三化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做好产品积累，通过加大科技投 入、共享资源平台建设和业务融合创新等举措，打造与集团地位相匹配的科技实力和数字化服务能力。</w:t>
      </w:r>
    </w:p>
    <w:p>
      <w:pPr>
        <w:pStyle w:val="Style20"/>
        <w:keepNext w:val="0"/>
        <w:keepLines w:val="0"/>
        <w:widowControl w:val="0"/>
        <w:shd w:val="clear" w:color="auto" w:fill="auto"/>
        <w:bidi w:val="0"/>
        <w:spacing w:before="0" w:line="311" w:lineRule="exact"/>
        <w:ind w:left="0" w:right="0" w:firstLine="460"/>
        <w:jc w:val="both"/>
      </w:pPr>
      <w:r>
        <w:rPr>
          <w:color w:val="000000"/>
          <w:spacing w:val="0"/>
          <w:w w:val="100"/>
          <w:position w:val="0"/>
        </w:rPr>
        <w:t>加快推进数字化转型。集团数据集成平台汇聚内外部数据，构建数据治理体系，建立覆盖业务板 块的数据采集、传输和汇聚体系，全方位拓展数据服务。“船视宝”平台充分发挥浦东大企业开放创 新中心的政策优势以及上海数据交易所的平台优势打造成熟、可复用的平台系列核心产品，重点打造 船舶节能减排和航运安全的独立产品，加大对于已经上线运行的“准时宝”“调度宝”等产品的运营 推广工作。小爱分析平台面向业务财务分析、企业对标管理、城市治理等相关用户、不同层次的技术 与应用需求，以复用、共享为基础研发一系列核心产品并推动市场化运营和赋能。航运管理平台持续 优化系统功能，重点做好安全预警分析，积极拓展集团外部市场。夯实航运数字新基建，加速数据资 产变现。有序推进云数据中心基础设施扩容，实现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应上云尽上云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。持续做好航运数据中台和智能船 舶数据中心的建设工作，实现数据和功能资源的共建共享。加速构建数字化的采集体系、网络化的传 输体系和智能化的应用体系，开展智慧公路云平台、道路管养平台、公安基础图像数据平台和智能管 控平台的研发和优化，推进智慧交通、智慧安防的数字化转型。</w:t>
      </w:r>
    </w:p>
    <w:p>
      <w:pPr>
        <w:pStyle w:val="Style20"/>
        <w:keepNext w:val="0"/>
        <w:keepLines w:val="0"/>
        <w:widowControl w:val="0"/>
        <w:shd w:val="clear" w:color="auto" w:fill="auto"/>
        <w:bidi w:val="0"/>
        <w:spacing w:before="0" w:line="305" w:lineRule="exact"/>
        <w:ind w:left="0" w:right="0" w:firstLine="460"/>
        <w:jc w:val="both"/>
      </w:pPr>
      <w:r>
        <w:rPr>
          <w:color w:val="000000"/>
          <w:spacing w:val="0"/>
          <w:w w:val="100"/>
          <w:position w:val="0"/>
        </w:rPr>
        <w:t>加快推进绿色低碳转型，积极参与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绿色航运</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建设，围绕船舶管理、航线优化、节能减排等开展 重点技术研究，提高安全绿色发展的科技支撑能力。继续深化岸电技术应用，积极参与集团港口、船 舶的岸电改造和建设工程。加快推进智能化转型，积极参与智能船舶创新发展，推进智能船数据中心 建设，实现船舶技术与数字化应用的融合，重点解决航行态势感知、营运节能优化、设备状态监控及 智能运行维护等关键技术问题，着力提升营运船舶与船队的智能化管控能力，集中优质资源加大研发 投入在降本增效、节能减排、安全运行等方面取得科研成果，建立竞争壁垒。</w:t>
      </w:r>
    </w:p>
    <w:p>
      <w:pPr>
        <w:pStyle w:val="Style20"/>
        <w:keepNext w:val="0"/>
        <w:keepLines w:val="0"/>
        <w:widowControl w:val="0"/>
        <w:shd w:val="clear" w:color="auto" w:fill="auto"/>
        <w:tabs>
          <w:tab w:pos="796" w:val="left"/>
        </w:tabs>
        <w:bidi w:val="0"/>
        <w:spacing w:before="0" w:line="312" w:lineRule="exact"/>
        <w:ind w:left="0" w:right="0" w:firstLine="460"/>
        <w:jc w:val="both"/>
      </w:pPr>
      <w:bookmarkStart w:id="237" w:name="bookmark237"/>
      <w:r>
        <w:rPr>
          <w:rFonts w:ascii="Times New Roman" w:eastAsia="Times New Roman" w:hAnsi="Times New Roman" w:cs="Times New Roman"/>
          <w:color w:val="000000"/>
          <w:spacing w:val="0"/>
          <w:w w:val="100"/>
          <w:position w:val="0"/>
          <w:sz w:val="22"/>
          <w:szCs w:val="22"/>
        </w:rPr>
        <w:t>3</w:t>
      </w:r>
      <w:bookmarkEnd w:id="237"/>
      <w:r>
        <w:rPr>
          <w:color w:val="000000"/>
          <w:spacing w:val="0"/>
          <w:w w:val="100"/>
          <w:position w:val="0"/>
        </w:rPr>
        <w:t>、</w:t>
        <w:tab/>
        <w:t>布长线，以科技创新和机制改革为突破口释放发展新势能</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坚持战略引领，加快构建产业新生态。今年是</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十四五</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实施关键之年、全面推进之年，坚定战略 发展方向，把公司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十四五</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发展规划和科技规划做实。重视原创策源能力建设，系统全面推动数字化 转型工作。加速业务结构调整，以客户需求为中心，以价值创造为导向，持续推动业务模式向产品型、 平台型、服务型业务转换，培育第二增长曲线，实现公司可持续健康发展。积极推进落实国企改革三 年行动，用足用好国家支持科技创新的各项政策，以科技创新推动市场创效能力提升，以市场创效支 撑科技创新持续投入。围绕产业链，聚焦科技含量高、细分市场有优势、市场竞争力强的主力产品， 积极探索推行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揭榜挂帅</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机制、项目跟投机制，有效激发员工面向市场进行创新的动力。多措并举推 进管理质量提升，继续推进公司内部数字化管理，实现数据驱动、高效协同、智能决策。推动健全风 险管控长效机制，持续做好安全生产、网络安全、风险防控。</w:t>
      </w:r>
    </w:p>
    <w:p>
      <w:pPr>
        <w:pStyle w:val="Style20"/>
        <w:keepNext w:val="0"/>
        <w:keepLines w:val="0"/>
        <w:widowControl w:val="0"/>
        <w:shd w:val="clear" w:color="auto" w:fill="auto"/>
        <w:bidi w:val="0"/>
        <w:spacing w:before="0" w:line="312" w:lineRule="exact"/>
        <w:ind w:left="0" w:right="0" w:firstLine="460"/>
        <w:jc w:val="both"/>
      </w:pPr>
      <w:bookmarkStart w:id="238" w:name="bookmark238"/>
      <w:r>
        <w:rPr>
          <w:color w:val="000000"/>
          <w:spacing w:val="0"/>
          <w:w w:val="100"/>
          <w:position w:val="0"/>
        </w:rPr>
        <w:t>（</w:t>
      </w:r>
      <w:bookmarkEnd w:id="238"/>
      <w:r>
        <w:rPr>
          <w:color w:val="000000"/>
          <w:spacing w:val="0"/>
          <w:w w:val="100"/>
          <w:position w:val="0"/>
        </w:rPr>
        <w:t>三）公司面临的风险和应对措施</w:t>
      </w:r>
    </w:p>
    <w:p>
      <w:pPr>
        <w:pStyle w:val="Style20"/>
        <w:keepNext w:val="0"/>
        <w:keepLines w:val="0"/>
        <w:widowControl w:val="0"/>
        <w:shd w:val="clear" w:color="auto" w:fill="auto"/>
        <w:bidi w:val="0"/>
        <w:spacing w:before="0" w:line="312" w:lineRule="exact"/>
        <w:ind w:left="0" w:right="0" w:firstLine="460"/>
        <w:jc w:val="both"/>
      </w:pPr>
      <w:bookmarkStart w:id="239" w:name="bookmark239"/>
      <w:r>
        <w:rPr>
          <w:rFonts w:ascii="Times New Roman" w:eastAsia="Times New Roman" w:hAnsi="Times New Roman" w:cs="Times New Roman"/>
          <w:color w:val="000000"/>
          <w:spacing w:val="0"/>
          <w:w w:val="100"/>
          <w:position w:val="0"/>
          <w:sz w:val="22"/>
          <w:szCs w:val="22"/>
        </w:rPr>
        <w:t>1</w:t>
      </w:r>
      <w:bookmarkEnd w:id="239"/>
      <w:r>
        <w:rPr>
          <w:color w:val="000000"/>
          <w:spacing w:val="0"/>
          <w:w w:val="100"/>
          <w:position w:val="0"/>
        </w:rPr>
        <w:t>、市场竞争加剧的风险</w:t>
      </w:r>
    </w:p>
    <w:p>
      <w:pPr>
        <w:pStyle w:val="Style20"/>
        <w:keepNext w:val="0"/>
        <w:keepLines w:val="0"/>
        <w:widowControl w:val="0"/>
        <w:shd w:val="clear" w:color="auto" w:fill="auto"/>
        <w:bidi w:val="0"/>
        <w:spacing w:before="0" w:line="314" w:lineRule="exact"/>
        <w:ind w:left="0" w:right="0" w:firstLine="460"/>
        <w:jc w:val="both"/>
      </w:pPr>
      <w:r>
        <w:rPr>
          <w:color w:val="000000"/>
          <w:spacing w:val="0"/>
          <w:w w:val="100"/>
          <w:position w:val="0"/>
        </w:rPr>
        <w:t>随着基础建设持续推进，</w:t>
      </w:r>
      <w:r>
        <w:rPr>
          <w:rFonts w:ascii="Times New Roman" w:eastAsia="Times New Roman" w:hAnsi="Times New Roman" w:cs="Times New Roman"/>
          <w:color w:val="000000"/>
          <w:spacing w:val="0"/>
          <w:w w:val="100"/>
          <w:position w:val="0"/>
          <w:sz w:val="22"/>
          <w:szCs w:val="22"/>
        </w:rPr>
        <w:t>5G</w:t>
      </w:r>
      <w:r>
        <w:rPr>
          <w:color w:val="000000"/>
          <w:spacing w:val="0"/>
          <w:w w:val="100"/>
          <w:position w:val="0"/>
        </w:rPr>
        <w:t>网络、人工智能、工业互联网、物联网、数据中心等新型基础建设 加快发展，推动市场需求增加。细分市场规模不断增加、用户需求趋向多元化，行业竞争格局日趋激 烈。头部设备供应商及大型互联网企业依靠技术、资本、地位等优势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跨界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经营加剧行业竞争，大型 行业集团内部一体化产业链经营，竞争壁垒加大。</w:t>
      </w:r>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 xml:space="preserve">应对措施：公司将进一步加强市场开发力度，围绕战略布局，强化市场经营策划研究，发挥公司 在技术积累、产品质量、品牌声誉等方面形成的竞争优势，紧抓市场经营机遇，稳固现有传统业务， </w:t>
      </w:r>
      <w:r>
        <w:rPr>
          <w:color w:val="000000"/>
          <w:spacing w:val="0"/>
          <w:w w:val="100"/>
          <w:position w:val="0"/>
        </w:rPr>
        <w:t>抓好重点区域的市场机会。强化与参股合资公司的协同发展战略，加快形成整体竞争优势，做好区域 市场的巩固和开拓。同时，坚持业务链延伸和价值型战略，充分推进智慧航运、智慧物流等业务领域 市场发展，把握集团和外部用户数字化转型升级机遇，积极跟踪航运物流产业和行业需求，提供有价 值的数字化赋能产品和数据服务提升核心竞争力。做好数字化产品项目的应用、运行，强化产业化、 市场化力度，加速成果转化。</w:t>
      </w:r>
    </w:p>
    <w:p>
      <w:pPr>
        <w:pStyle w:val="Style20"/>
        <w:keepNext w:val="0"/>
        <w:keepLines w:val="0"/>
        <w:widowControl w:val="0"/>
        <w:shd w:val="clear" w:color="auto" w:fill="auto"/>
        <w:tabs>
          <w:tab w:pos="796" w:val="left"/>
        </w:tabs>
        <w:bidi w:val="0"/>
        <w:spacing w:before="0" w:after="0" w:line="298" w:lineRule="auto"/>
        <w:ind w:left="0" w:right="0" w:firstLine="460"/>
        <w:jc w:val="both"/>
      </w:pPr>
      <w:bookmarkStart w:id="240" w:name="bookmark240"/>
      <w:r>
        <w:rPr>
          <w:rFonts w:ascii="Times New Roman" w:eastAsia="Times New Roman" w:hAnsi="Times New Roman" w:cs="Times New Roman"/>
          <w:color w:val="000000"/>
          <w:spacing w:val="0"/>
          <w:w w:val="100"/>
          <w:position w:val="0"/>
          <w:sz w:val="22"/>
          <w:szCs w:val="22"/>
        </w:rPr>
        <w:t>2</w:t>
      </w:r>
      <w:bookmarkEnd w:id="240"/>
      <w:r>
        <w:rPr>
          <w:color w:val="000000"/>
          <w:spacing w:val="0"/>
          <w:w w:val="100"/>
          <w:position w:val="0"/>
        </w:rPr>
        <w:t>、</w:t>
        <w:tab/>
        <w:t>创新转型的风险</w:t>
      </w:r>
    </w:p>
    <w:p>
      <w:pPr>
        <w:pStyle w:val="Style20"/>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随着移动互联网、大数据、云计算、物联网等新技术的不断发展，新技术与交通、航运、物流行 业深度融合，推进</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上云用数赋智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行动，打造数字化生态体系，提供数字化产业加快发展，市场的业 务需求也随之发生演变。公司坚持产业数字化、数字产业化的转型发展思路，把握现有业务优势和技 术基础，加大研发投入，推进技术创新和转型，全力打造覆盖产业链上下游和跨行业融合的科技创新 和数字化生态体系，但是公司能否紧跟前沿技术的趋势并确立自身的核心竞争力仍存在不确定性。</w:t>
      </w:r>
    </w:p>
    <w:p>
      <w:pPr>
        <w:pStyle w:val="Style20"/>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应对措施：公司积极构建创新平台，专门成立了研发创新中心，以研发创新中心作为新模式、新 产业的孵化器，积极把握技术发展趋势和方向，抓核心技术和关键突破，推进技术和业务创新工作。 紧贴行业和市场需求，加强对前沿技术研究和应用，大力推动技术和商业模式创新项目，在交通、港 航、物流、安防等产业领域持续探索新产品、新服务、新平台的研发与应用。同时，实施了限制性股 票激励计划，激发员工的创新动力，推进新转型业务的发展，营造公司创新氛围，推进业务创新、技 术创新和模式创新。</w:t>
      </w:r>
    </w:p>
    <w:p>
      <w:pPr>
        <w:pStyle w:val="Style20"/>
        <w:keepNext w:val="0"/>
        <w:keepLines w:val="0"/>
        <w:widowControl w:val="0"/>
        <w:shd w:val="clear" w:color="auto" w:fill="auto"/>
        <w:tabs>
          <w:tab w:pos="796" w:val="left"/>
        </w:tabs>
        <w:bidi w:val="0"/>
        <w:spacing w:before="0" w:after="0" w:line="298" w:lineRule="auto"/>
        <w:ind w:left="0" w:right="0" w:firstLine="460"/>
        <w:jc w:val="both"/>
      </w:pPr>
      <w:bookmarkStart w:id="241" w:name="bookmark241"/>
      <w:r>
        <w:rPr>
          <w:rFonts w:ascii="Times New Roman" w:eastAsia="Times New Roman" w:hAnsi="Times New Roman" w:cs="Times New Roman"/>
          <w:color w:val="000000"/>
          <w:spacing w:val="0"/>
          <w:w w:val="100"/>
          <w:position w:val="0"/>
          <w:sz w:val="22"/>
          <w:szCs w:val="22"/>
        </w:rPr>
        <w:t>3</w:t>
      </w:r>
      <w:bookmarkEnd w:id="241"/>
      <w:r>
        <w:rPr>
          <w:color w:val="000000"/>
          <w:spacing w:val="0"/>
          <w:w w:val="100"/>
          <w:position w:val="0"/>
        </w:rPr>
        <w:t>、</w:t>
        <w:tab/>
        <w:t>关联交易的风险</w:t>
      </w:r>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公司作为中远海运集团科技创新与数字化建设平台，主要为集团提供信息化数字化创新解决方案 和产品，导致公司与控股股东及其关联方之间存在持续的日常关联交易。公司根据《公司法》及相关 法律法规和《公司章程》《股东大会议事规则》《董事会议事规则》《关联交易管理制度》等制度中 对关联交易决策的审批程序进行规范，并建立了相关内控制度，但公司未来关联交易仍可能存在有失 公允的风险。</w:t>
      </w:r>
    </w:p>
    <w:p>
      <w:pPr>
        <w:pStyle w:val="Style20"/>
        <w:keepNext w:val="0"/>
        <w:keepLines w:val="0"/>
        <w:widowControl w:val="0"/>
        <w:shd w:val="clear" w:color="auto" w:fill="auto"/>
        <w:bidi w:val="0"/>
        <w:spacing w:before="0" w:after="720" w:line="312" w:lineRule="exact"/>
        <w:ind w:left="0" w:right="0" w:firstLine="460"/>
        <w:jc w:val="both"/>
      </w:pPr>
      <w:r>
        <w:rPr>
          <w:color w:val="000000"/>
          <w:spacing w:val="0"/>
          <w:w w:val="100"/>
          <w:position w:val="0"/>
        </w:rPr>
        <w:t>应对措施：公司将坚持优化内部治理结构，严格遵守关于关联交易的相关内控制度，遵循公平、 公正、公开的原则，严格履行决策程序，确保交易定价公允合理，维护公司及其他股东的合法权益。</w:t>
      </w:r>
    </w:p>
    <w:p>
      <w:pPr>
        <w:pStyle w:val="Style27"/>
        <w:keepNext/>
        <w:keepLines/>
        <w:widowControl w:val="0"/>
        <w:shd w:val="clear" w:color="auto" w:fill="auto"/>
        <w:bidi w:val="0"/>
        <w:spacing w:before="0" w:after="340" w:line="240" w:lineRule="auto"/>
        <w:ind w:left="0" w:right="0" w:firstLine="0"/>
        <w:jc w:val="left"/>
      </w:pPr>
      <w:bookmarkStart w:id="242" w:name="bookmark242"/>
      <w:bookmarkStart w:id="243" w:name="bookmark243"/>
      <w:bookmarkStart w:id="244" w:name="bookmark244"/>
      <w:r>
        <w:rPr>
          <w:color w:val="000000"/>
          <w:spacing w:val="0"/>
          <w:w w:val="100"/>
          <w:position w:val="0"/>
        </w:rPr>
        <w:t>十二、报告期内接待调研、沟通、采访等活动</w:t>
      </w:r>
      <w:bookmarkEnd w:id="242"/>
      <w:bookmarkEnd w:id="243"/>
      <w:bookmarkEnd w:id="24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投资者 关系互动平台</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"http://rs.p5w.n" </w:instrText>
            </w:r>
            <w:r>
              <w:fldChar w:fldCharType="separate"/>
            </w:r>
            <w:r>
              <w:rPr>
                <w:rFonts w:ascii="Times New Roman" w:eastAsia="Times New Roman" w:hAnsi="Times New Roman" w:cs="Times New Roman"/>
                <w:color w:val="000000"/>
                <w:spacing w:val="0"/>
                <w:w w:val="100"/>
                <w:position w:val="0"/>
                <w:sz w:val="18"/>
                <w:szCs w:val="18"/>
              </w:rPr>
              <w:t>http://rs.p5w.n</w:t>
            </w:r>
            <w:r>
              <w:fldChar w:fldCharType="end"/>
            </w:r>
            <w:r>
              <w:rPr>
                <w:rFonts w:ascii="Times New Roman" w:eastAsia="Times New Roman" w:hAnsi="Times New Roman" w:cs="Times New Roman"/>
                <w:color w:val="000000"/>
                <w:spacing w:val="0"/>
                <w:w w:val="100"/>
                <w:position w:val="0"/>
                <w:sz w:val="18"/>
                <w:szCs w:val="18"/>
              </w:rPr>
              <w:t xml:space="preserve"> et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投资者及线上 公众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公司生产经营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详见在巨潮资讯网披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日投资者关系活动记 录表》</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投资者 关系互动平台</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"http://rs.p5w.n" </w:instrText>
            </w:r>
            <w:r>
              <w:fldChar w:fldCharType="separate"/>
            </w:r>
            <w:r>
              <w:rPr>
                <w:rFonts w:ascii="Times New Roman" w:eastAsia="Times New Roman" w:hAnsi="Times New Roman" w:cs="Times New Roman"/>
                <w:color w:val="000000"/>
                <w:spacing w:val="0"/>
                <w:w w:val="100"/>
                <w:position w:val="0"/>
                <w:sz w:val="18"/>
                <w:szCs w:val="18"/>
              </w:rPr>
              <w:t>http://rs.p5w.n</w:t>
            </w:r>
            <w:r>
              <w:fldChar w:fldCharType="end"/>
            </w:r>
            <w:r>
              <w:rPr>
                <w:rFonts w:ascii="Times New Roman" w:eastAsia="Times New Roman" w:hAnsi="Times New Roman" w:cs="Times New Roman"/>
                <w:color w:val="000000"/>
                <w:spacing w:val="0"/>
                <w:w w:val="100"/>
                <w:position w:val="0"/>
                <w:sz w:val="18"/>
                <w:szCs w:val="18"/>
              </w:rPr>
              <w:t xml:space="preserve"> et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投资者及线上 公众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公司生产经营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详见在巨潮资讯网披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日投资者关系活动记 录表》</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国泰君安、汇添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公司生产经营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详见在巨潮资讯网披</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9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富基金</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日投资者关系活动记 录表》</w:t>
            </w:r>
          </w:p>
        </w:tc>
      </w:tr>
    </w:tbl>
    <w:p>
      <w:pPr>
        <w:sectPr>
          <w:footnotePr>
            <w:pos w:val="pageBottom"/>
            <w:numFmt w:val="decimal"/>
            <w:numRestart w:val="continuous"/>
          </w:footnotePr>
          <w:pgSz w:w="11900" w:h="16840"/>
          <w:pgMar w:top="1393" w:right="983" w:bottom="1460" w:left="1015" w:header="0" w:footer="3" w:gutter="0"/>
          <w:cols w:space="720"/>
          <w:noEndnote/>
          <w:rtlGutter w:val="0"/>
          <w:docGrid w:linePitch="360"/>
        </w:sectPr>
      </w:pPr>
    </w:p>
    <w:p>
      <w:pPr>
        <w:pStyle w:val="Style12"/>
        <w:keepNext/>
        <w:keepLines/>
        <w:widowControl w:val="0"/>
        <w:shd w:val="clear" w:color="auto" w:fill="auto"/>
        <w:bidi w:val="0"/>
        <w:spacing w:before="520" w:after="500" w:line="240" w:lineRule="auto"/>
        <w:ind w:left="0" w:right="0" w:firstLine="0"/>
        <w:jc w:val="center"/>
      </w:pPr>
      <w:bookmarkStart w:id="245" w:name="bookmark245"/>
      <w:bookmarkStart w:id="246" w:name="bookmark246"/>
      <w:bookmarkStart w:id="247" w:name="bookmark247"/>
      <w:r>
        <w:rPr>
          <w:color w:val="000000"/>
          <w:spacing w:val="0"/>
          <w:w w:val="100"/>
          <w:position w:val="0"/>
        </w:rPr>
        <w:t>第四节公司治理</w:t>
      </w:r>
      <w:bookmarkEnd w:id="245"/>
      <w:bookmarkEnd w:id="246"/>
      <w:bookmarkEnd w:id="247"/>
    </w:p>
    <w:p>
      <w:pPr>
        <w:pStyle w:val="Style27"/>
        <w:keepNext/>
        <w:keepLines/>
        <w:widowControl w:val="0"/>
        <w:shd w:val="clear" w:color="auto" w:fill="auto"/>
        <w:tabs>
          <w:tab w:pos="517" w:val="left"/>
        </w:tabs>
        <w:bidi w:val="0"/>
        <w:spacing w:before="0" w:after="300" w:line="312" w:lineRule="exact"/>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一</w:t>
      </w:r>
      <w:bookmarkEnd w:id="250"/>
      <w:r>
        <w:rPr>
          <w:color w:val="000000"/>
          <w:spacing w:val="0"/>
          <w:w w:val="100"/>
          <w:position w:val="0"/>
        </w:rPr>
        <w:t>、</w:t>
        <w:tab/>
        <w:t>公司治理的基本状况</w:t>
      </w:r>
      <w:bookmarkEnd w:id="248"/>
      <w:bookmarkEnd w:id="249"/>
      <w:bookmarkEnd w:id="251"/>
    </w:p>
    <w:p>
      <w:pPr>
        <w:pStyle w:val="Style20"/>
        <w:keepNext w:val="0"/>
        <w:keepLines w:val="0"/>
        <w:widowControl w:val="0"/>
        <w:shd w:val="clear" w:color="auto" w:fill="auto"/>
        <w:bidi w:val="0"/>
        <w:spacing w:before="0" w:after="500" w:line="312" w:lineRule="exact"/>
        <w:ind w:left="0" w:right="0" w:firstLine="460"/>
        <w:jc w:val="both"/>
      </w:pPr>
      <w:r>
        <w:rPr>
          <w:color w:val="000000"/>
          <w:spacing w:val="0"/>
          <w:w w:val="100"/>
          <w:position w:val="0"/>
        </w:rPr>
        <w:t>报告期内，公司严格按照《公司法》、《证券法》和《上市公司治理准则》等法律、法规和规章 的要求，不断完善治理结构，健全内部控制体系，规范公司运作。截至报告期末，公司治理的实际情 况符合《公司法》、《上市公司治理准则》等有关上市公司治理的规范性文件要求。</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522" w:val="left"/>
        </w:tabs>
        <w:bidi w:val="0"/>
        <w:spacing w:before="0" w:after="300" w:line="317" w:lineRule="exact"/>
        <w:ind w:left="0" w:right="0" w:firstLine="0"/>
        <w:jc w:val="both"/>
      </w:pPr>
      <w:bookmarkStart w:id="252" w:name="bookmark252"/>
      <w:bookmarkStart w:id="253" w:name="bookmark253"/>
      <w:bookmarkStart w:id="254" w:name="bookmark254"/>
      <w:bookmarkStart w:id="255" w:name="bookmark255"/>
      <w:r>
        <w:rPr>
          <w:color w:val="000000"/>
          <w:spacing w:val="0"/>
          <w:w w:val="100"/>
          <w:position w:val="0"/>
        </w:rPr>
        <w:t>二</w:t>
      </w:r>
      <w:bookmarkEnd w:id="254"/>
      <w:r>
        <w:rPr>
          <w:color w:val="000000"/>
          <w:spacing w:val="0"/>
          <w:w w:val="100"/>
          <w:position w:val="0"/>
        </w:rPr>
        <w:t>、</w:t>
        <w:tab/>
        <w:t>公司相对于控股股东、实际控制人在保证公司资产、人员、财务、机构、业务等方面的 独立情况</w:t>
      </w:r>
      <w:bookmarkEnd w:id="252"/>
      <w:bookmarkEnd w:id="253"/>
      <w:bookmarkEnd w:id="255"/>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报告期内，公司严格按照《公司法》、《证券法》等有关法律、法规和《公司章程》的要求规范 运作，在业务、资产、人员、机构、财务等方面与现有股东完全分开，具有独立、完整的资产和业务， 具备独立面向市场、自主经营的能力。</w:t>
      </w:r>
    </w:p>
    <w:p>
      <w:pPr>
        <w:pStyle w:val="Style20"/>
        <w:keepNext w:val="0"/>
        <w:keepLines w:val="0"/>
        <w:widowControl w:val="0"/>
        <w:shd w:val="clear" w:color="auto" w:fill="auto"/>
        <w:tabs>
          <w:tab w:pos="818" w:val="left"/>
        </w:tabs>
        <w:bidi w:val="0"/>
        <w:spacing w:before="0" w:after="0" w:line="298" w:lineRule="auto"/>
        <w:ind w:left="0" w:right="0" w:firstLine="460"/>
        <w:jc w:val="both"/>
      </w:pPr>
      <w:bookmarkStart w:id="256" w:name="bookmark256"/>
      <w:r>
        <w:rPr>
          <w:rFonts w:ascii="Times New Roman" w:eastAsia="Times New Roman" w:hAnsi="Times New Roman" w:cs="Times New Roman"/>
          <w:color w:val="000000"/>
          <w:spacing w:val="0"/>
          <w:w w:val="100"/>
          <w:position w:val="0"/>
          <w:sz w:val="22"/>
          <w:szCs w:val="22"/>
        </w:rPr>
        <w:t>1</w:t>
      </w:r>
      <w:bookmarkEnd w:id="256"/>
      <w:r>
        <w:rPr>
          <w:color w:val="000000"/>
          <w:spacing w:val="0"/>
          <w:w w:val="100"/>
          <w:position w:val="0"/>
        </w:rPr>
        <w:t>、</w:t>
        <w:tab/>
        <w:t>业务独立情况</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公司主要开展智慧交通、智慧航运、智慧物流、智慧安防业务。公司所有的业务均独立于各股东。 公司拥有独立的销售、采购体系，不存在原材料供应或产品销售依赖股东单位及其下属企业的情况， 独立面向市场开展业务。</w:t>
      </w:r>
    </w:p>
    <w:p>
      <w:pPr>
        <w:pStyle w:val="Style20"/>
        <w:keepNext w:val="0"/>
        <w:keepLines w:val="0"/>
        <w:widowControl w:val="0"/>
        <w:shd w:val="clear" w:color="auto" w:fill="auto"/>
        <w:tabs>
          <w:tab w:pos="842" w:val="left"/>
        </w:tabs>
        <w:bidi w:val="0"/>
        <w:spacing w:before="0" w:after="0" w:line="298" w:lineRule="auto"/>
        <w:ind w:left="0" w:right="0" w:firstLine="460"/>
        <w:jc w:val="both"/>
      </w:pPr>
      <w:bookmarkStart w:id="257" w:name="bookmark257"/>
      <w:r>
        <w:rPr>
          <w:rFonts w:ascii="Times New Roman" w:eastAsia="Times New Roman" w:hAnsi="Times New Roman" w:cs="Times New Roman"/>
          <w:color w:val="000000"/>
          <w:spacing w:val="0"/>
          <w:w w:val="100"/>
          <w:position w:val="0"/>
          <w:sz w:val="22"/>
          <w:szCs w:val="22"/>
        </w:rPr>
        <w:t>2</w:t>
      </w:r>
      <w:bookmarkEnd w:id="257"/>
      <w:r>
        <w:rPr>
          <w:color w:val="000000"/>
          <w:spacing w:val="0"/>
          <w:w w:val="100"/>
          <w:position w:val="0"/>
        </w:rPr>
        <w:t>、</w:t>
        <w:tab/>
        <w:t>资产独立情况</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公司目前拥有的资产产权清晰，均由公司独立拥有、使用，不存在股东违规占用本公司资金、资 产的行为。</w:t>
      </w:r>
    </w:p>
    <w:p>
      <w:pPr>
        <w:pStyle w:val="Style20"/>
        <w:keepNext w:val="0"/>
        <w:keepLines w:val="0"/>
        <w:widowControl w:val="0"/>
        <w:shd w:val="clear" w:color="auto" w:fill="auto"/>
        <w:tabs>
          <w:tab w:pos="838" w:val="left"/>
        </w:tabs>
        <w:bidi w:val="0"/>
        <w:spacing w:before="0" w:after="0" w:line="298" w:lineRule="auto"/>
        <w:ind w:left="0" w:right="0" w:firstLine="460"/>
        <w:jc w:val="both"/>
      </w:pPr>
      <w:bookmarkStart w:id="258" w:name="bookmark258"/>
      <w:r>
        <w:rPr>
          <w:rFonts w:ascii="Times New Roman" w:eastAsia="Times New Roman" w:hAnsi="Times New Roman" w:cs="Times New Roman"/>
          <w:color w:val="000000"/>
          <w:spacing w:val="0"/>
          <w:w w:val="100"/>
          <w:position w:val="0"/>
          <w:sz w:val="22"/>
          <w:szCs w:val="22"/>
        </w:rPr>
        <w:t>3</w:t>
      </w:r>
      <w:bookmarkEnd w:id="258"/>
      <w:r>
        <w:rPr>
          <w:color w:val="000000"/>
          <w:spacing w:val="0"/>
          <w:w w:val="100"/>
          <w:position w:val="0"/>
        </w:rPr>
        <w:t>、</w:t>
        <w:tab/>
        <w:t>人员独立情况</w:t>
      </w:r>
    </w:p>
    <w:p>
      <w:pPr>
        <w:pStyle w:val="Style20"/>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公司董事、监事及高级管理人员均严格按照《公司法》和《公司章程》的有关规定产生，公司高 级管理人员均专职在公司工作并领取薪酬，公司拥有独立的劳动、人事及工资管理体系，公司员工均 与本公司（公司驻外分公司）、子公司签订了劳动聘用合同，工资发放、福利支出与股东及其关联人 严格分离。</w:t>
      </w:r>
    </w:p>
    <w:p>
      <w:pPr>
        <w:pStyle w:val="Style20"/>
        <w:keepNext w:val="0"/>
        <w:keepLines w:val="0"/>
        <w:widowControl w:val="0"/>
        <w:shd w:val="clear" w:color="auto" w:fill="auto"/>
        <w:tabs>
          <w:tab w:pos="842" w:val="left"/>
        </w:tabs>
        <w:bidi w:val="0"/>
        <w:spacing w:before="0" w:after="0" w:line="300" w:lineRule="auto"/>
        <w:ind w:left="0" w:right="0" w:firstLine="460"/>
        <w:jc w:val="both"/>
      </w:pPr>
      <w:bookmarkStart w:id="259" w:name="bookmark259"/>
      <w:r>
        <w:rPr>
          <w:rFonts w:ascii="Times New Roman" w:eastAsia="Times New Roman" w:hAnsi="Times New Roman" w:cs="Times New Roman"/>
          <w:color w:val="000000"/>
          <w:spacing w:val="0"/>
          <w:w w:val="100"/>
          <w:position w:val="0"/>
          <w:sz w:val="22"/>
          <w:szCs w:val="22"/>
        </w:rPr>
        <w:t>4</w:t>
      </w:r>
      <w:bookmarkEnd w:id="259"/>
      <w:r>
        <w:rPr>
          <w:color w:val="000000"/>
          <w:spacing w:val="0"/>
          <w:w w:val="100"/>
          <w:position w:val="0"/>
        </w:rPr>
        <w:t>、</w:t>
        <w:tab/>
        <w:t>机构独立情况</w:t>
      </w:r>
    </w:p>
    <w:p>
      <w:pPr>
        <w:pStyle w:val="Style20"/>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公司拥有独立完整的组织结构，建立了股东大会、董事会、监事会和经理层等相互约束的法人治 理结构。公司设置独立的生产经营和办公机构，不存在股东单位及其它关联单位干预公司机构设置的 情况。</w:t>
      </w:r>
    </w:p>
    <w:p>
      <w:pPr>
        <w:pStyle w:val="Style20"/>
        <w:keepNext w:val="0"/>
        <w:keepLines w:val="0"/>
        <w:widowControl w:val="0"/>
        <w:shd w:val="clear" w:color="auto" w:fill="auto"/>
        <w:tabs>
          <w:tab w:pos="838" w:val="left"/>
        </w:tabs>
        <w:bidi w:val="0"/>
        <w:spacing w:before="0" w:after="0" w:line="298" w:lineRule="auto"/>
        <w:ind w:left="0" w:right="0" w:firstLine="460"/>
        <w:jc w:val="both"/>
      </w:pPr>
      <w:bookmarkStart w:id="260" w:name="bookmark260"/>
      <w:r>
        <w:rPr>
          <w:rFonts w:ascii="Times New Roman" w:eastAsia="Times New Roman" w:hAnsi="Times New Roman" w:cs="Times New Roman"/>
          <w:color w:val="000000"/>
          <w:spacing w:val="0"/>
          <w:w w:val="100"/>
          <w:position w:val="0"/>
          <w:sz w:val="22"/>
          <w:szCs w:val="22"/>
        </w:rPr>
        <w:t>5</w:t>
      </w:r>
      <w:bookmarkEnd w:id="260"/>
      <w:r>
        <w:rPr>
          <w:color w:val="000000"/>
          <w:spacing w:val="0"/>
          <w:w w:val="100"/>
          <w:position w:val="0"/>
        </w:rPr>
        <w:t>、</w:t>
        <w:tab/>
        <w:t>财务独立情况</w:t>
      </w:r>
    </w:p>
    <w:p>
      <w:pPr>
        <w:pStyle w:val="Style20"/>
        <w:keepNext w:val="0"/>
        <w:keepLines w:val="0"/>
        <w:widowControl w:val="0"/>
        <w:shd w:val="clear" w:color="auto" w:fill="auto"/>
        <w:bidi w:val="0"/>
        <w:spacing w:before="0" w:after="140" w:line="312" w:lineRule="exact"/>
        <w:ind w:left="0" w:right="0" w:firstLine="540"/>
        <w:jc w:val="both"/>
      </w:pPr>
      <w:r>
        <w:rPr>
          <w:color w:val="000000"/>
          <w:spacing w:val="0"/>
          <w:w w:val="100"/>
          <w:position w:val="0"/>
        </w:rPr>
        <w:t>公司设有独立的财务会计部门，建立了独立的会计核算体系和财务管理制度，并根据《会计法》、 《企业会计准则》等有关会计法规的规定及上市公司的相关要求，独立进行财务决策；依法独立纳税。 公司不存在公司股东或关联企业干预本公司资金使用的情况。</w:t>
      </w:r>
      <w:r>
        <w:br w:type="page"/>
      </w:r>
    </w:p>
    <w:p>
      <w:pPr>
        <w:pStyle w:val="Style27"/>
        <w:keepNext/>
        <w:keepLines/>
        <w:widowControl w:val="0"/>
        <w:shd w:val="clear" w:color="auto" w:fill="auto"/>
        <w:bidi w:val="0"/>
        <w:spacing w:before="0" w:after="3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三</w:t>
      </w:r>
      <w:bookmarkEnd w:id="263"/>
      <w:r>
        <w:rPr>
          <w:color w:val="000000"/>
          <w:spacing w:val="0"/>
          <w:w w:val="100"/>
          <w:position w:val="0"/>
        </w:rPr>
        <w:t>、同业竞争情况</w:t>
      </w:r>
      <w:bookmarkEnd w:id="261"/>
      <w:bookmarkEnd w:id="262"/>
      <w:bookmarkEnd w:id="26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四</w:t>
      </w:r>
      <w:bookmarkEnd w:id="267"/>
      <w:r>
        <w:rPr>
          <w:color w:val="000000"/>
          <w:spacing w:val="0"/>
          <w:w w:val="100"/>
          <w:position w:val="0"/>
        </w:rPr>
        <w:t>、报告期内召开的年度股东大会和临时股东大会的有关情况</w:t>
      </w:r>
      <w:bookmarkEnd w:id="265"/>
      <w:bookmarkEnd w:id="266"/>
      <w:bookmarkEnd w:id="268"/>
    </w:p>
    <w:p>
      <w:pPr>
        <w:pStyle w:val="Style35"/>
        <w:keepNext/>
        <w:keepLines/>
        <w:widowControl w:val="0"/>
        <w:shd w:val="clear" w:color="auto" w:fill="auto"/>
        <w:bidi w:val="0"/>
        <w:spacing w:before="0" w:after="34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、本报告期股东大会情况</w:t>
      </w:r>
      <w:bookmarkEnd w:id="269"/>
      <w:bookmarkEnd w:id="270"/>
      <w:bookmarkEnd w:id="272"/>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8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370" w:val="left"/>
              </w:tabs>
              <w:bidi w:val="0"/>
              <w:spacing w:before="0" w:after="0" w:line="32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年度董事会工作报 告》。</w:t>
            </w:r>
          </w:p>
          <w:p>
            <w:pPr>
              <w:pStyle w:val="Style24"/>
              <w:keepNext w:val="0"/>
              <w:keepLines w:val="0"/>
              <w:widowControl w:val="0"/>
              <w:shd w:val="clear" w:color="auto" w:fill="auto"/>
              <w:tabs>
                <w:tab w:pos="370" w:val="left"/>
              </w:tabs>
              <w:bidi w:val="0"/>
              <w:spacing w:before="0" w:after="0" w:line="32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年度监事会工作报 告》。</w:t>
            </w:r>
          </w:p>
          <w:p>
            <w:pPr>
              <w:pStyle w:val="Style24"/>
              <w:keepNext w:val="0"/>
              <w:keepLines w:val="0"/>
              <w:widowControl w:val="0"/>
              <w:shd w:val="clear" w:color="auto" w:fill="auto"/>
              <w:tabs>
                <w:tab w:pos="370" w:val="left"/>
              </w:tabs>
              <w:bidi w:val="0"/>
              <w:spacing w:before="0" w:after="0" w:line="32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年年度报告》及</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 摘要》。</w:t>
            </w:r>
          </w:p>
          <w:p>
            <w:pPr>
              <w:pStyle w:val="Style24"/>
              <w:keepNext w:val="0"/>
              <w:keepLines w:val="0"/>
              <w:widowControl w:val="0"/>
              <w:shd w:val="clear" w:color="auto" w:fill="auto"/>
              <w:tabs>
                <w:tab w:pos="379"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年度财务决算和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 报告》。</w:t>
            </w:r>
          </w:p>
          <w:p>
            <w:pPr>
              <w:pStyle w:val="Style24"/>
              <w:keepNext w:val="0"/>
              <w:keepLines w:val="0"/>
              <w:widowControl w:val="0"/>
              <w:shd w:val="clear" w:color="auto" w:fill="auto"/>
              <w:tabs>
                <w:tab w:pos="370"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年度利润分配方 案》。</w:t>
            </w:r>
          </w:p>
          <w:p>
            <w:pPr>
              <w:pStyle w:val="Style24"/>
              <w:keepNext w:val="0"/>
              <w:keepLines w:val="0"/>
              <w:widowControl w:val="0"/>
              <w:shd w:val="clear" w:color="auto" w:fill="auto"/>
              <w:tabs>
                <w:tab w:pos="46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审议通过《关 于确认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年度日 常关联交易与预计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 交易的议案》。</w:t>
            </w:r>
          </w:p>
          <w:p>
            <w:pPr>
              <w:pStyle w:val="Style24"/>
              <w:keepNext w:val="0"/>
              <w:keepLines w:val="0"/>
              <w:widowControl w:val="0"/>
              <w:shd w:val="clear" w:color="auto" w:fill="auto"/>
              <w:tabs>
                <w:tab w:pos="456"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审议通过《关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年度聘请会 计师事务所的议 案》。</w:t>
            </w:r>
          </w:p>
          <w:p>
            <w:pPr>
              <w:pStyle w:val="Style24"/>
              <w:keepNext w:val="0"/>
              <w:keepLines w:val="0"/>
              <w:widowControl w:val="0"/>
              <w:shd w:val="clear" w:color="auto" w:fill="auto"/>
              <w:tabs>
                <w:tab w:pos="461"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审议通过《关 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限制性股票激励计 划部分限制性股票 的议案》。</w:t>
            </w:r>
          </w:p>
          <w:p>
            <w:pPr>
              <w:pStyle w:val="Style24"/>
              <w:keepNext w:val="0"/>
              <w:keepLines w:val="0"/>
              <w:widowControl w:val="0"/>
              <w:shd w:val="clear" w:color="auto" w:fill="auto"/>
              <w:tabs>
                <w:tab w:pos="456"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审议通过《关 于修订独立董事工 作规则的议案》。</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0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509"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审议通过《关 于选举第七届董事 会非独立董事的议 案》。</w:t>
            </w:r>
          </w:p>
          <w:p>
            <w:pPr>
              <w:pStyle w:val="Style24"/>
              <w:keepNext w:val="0"/>
              <w:keepLines w:val="0"/>
              <w:widowControl w:val="0"/>
              <w:shd w:val="clear" w:color="auto" w:fill="auto"/>
              <w:tabs>
                <w:tab w:pos="504"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审议通过《关 于选举第七届董事 会独立董事的议 案》。</w:t>
            </w:r>
          </w:p>
          <w:p>
            <w:pPr>
              <w:pStyle w:val="Style24"/>
              <w:keepNext w:val="0"/>
              <w:keepLines w:val="0"/>
              <w:widowControl w:val="0"/>
              <w:shd w:val="clear" w:color="auto" w:fill="auto"/>
              <w:tabs>
                <w:tab w:pos="509"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审议通过《关 于选举第七届监事 会非职工监事的议 案》。</w:t>
            </w:r>
          </w:p>
          <w:p>
            <w:pPr>
              <w:pStyle w:val="Style24"/>
              <w:keepNext w:val="0"/>
              <w:keepLines w:val="0"/>
              <w:widowControl w:val="0"/>
              <w:shd w:val="clear" w:color="auto" w:fill="auto"/>
              <w:tabs>
                <w:tab w:pos="509"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审议通过《关 于变更注册资本并 修改公司章程的议 案》。</w:t>
            </w:r>
          </w:p>
          <w:p>
            <w:pPr>
              <w:pStyle w:val="Style24"/>
              <w:keepNext w:val="0"/>
              <w:keepLines w:val="0"/>
              <w:widowControl w:val="0"/>
              <w:shd w:val="clear" w:color="auto" w:fill="auto"/>
              <w:tabs>
                <w:tab w:pos="509"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审议通过《关 于修订股东大会议 事规则的议案》。</w:t>
            </w:r>
          </w:p>
          <w:p>
            <w:pPr>
              <w:pStyle w:val="Style24"/>
              <w:keepNext w:val="0"/>
              <w:keepLines w:val="0"/>
              <w:widowControl w:val="0"/>
              <w:shd w:val="clear" w:color="auto" w:fill="auto"/>
              <w:tabs>
                <w:tab w:pos="509"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审议通过《关 于修订监事会议事 规则的议案》。</w:t>
            </w:r>
          </w:p>
        </w:tc>
      </w:tr>
      <w:tr>
        <w:trPr>
          <w:trHeight w:val="26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456"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 于选举第七届董事 会非独立董事的议 案》。</w:t>
            </w:r>
          </w:p>
          <w:p>
            <w:pPr>
              <w:pStyle w:val="Style24"/>
              <w:keepNext w:val="0"/>
              <w:keepLines w:val="0"/>
              <w:widowControl w:val="0"/>
              <w:shd w:val="clear" w:color="auto" w:fill="auto"/>
              <w:tabs>
                <w:tab w:pos="456"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 于选举第七届董事 会独立董事的议 案》。</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、表决权恢复的优先股股东请求召开临时股东大会</w:t>
      </w:r>
      <w:bookmarkEnd w:id="273"/>
      <w:bookmarkEnd w:id="274"/>
      <w:bookmarkEnd w:id="27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五</w:t>
      </w:r>
      <w:bookmarkEnd w:id="279"/>
      <w:r>
        <w:rPr>
          <w:color w:val="000000"/>
          <w:spacing w:val="0"/>
          <w:w w:val="100"/>
          <w:position w:val="0"/>
        </w:rPr>
        <w:t>、董事、监事和高级管理人员情况</w:t>
      </w:r>
      <w:bookmarkEnd w:id="277"/>
      <w:bookmarkEnd w:id="278"/>
      <w:bookmarkEnd w:id="280"/>
    </w:p>
    <w:p>
      <w:pPr>
        <w:pStyle w:val="Style35"/>
        <w:keepNext/>
        <w:keepLines/>
        <w:widowControl w:val="0"/>
        <w:shd w:val="clear" w:color="auto" w:fill="auto"/>
        <w:bidi w:val="0"/>
        <w:spacing w:before="0" w:after="32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、基本情况</w:t>
      </w:r>
      <w:bookmarkEnd w:id="281"/>
      <w:bookmarkEnd w:id="282"/>
      <w:bookmarkEnd w:id="284"/>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8"/>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股票期 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被授予 的限制 性股票 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bl>
    <w:p>
      <w:pPr>
        <w:spacing w:lineRule="exact" w:line="1"/>
        <w:rPr>
          <w:sz w:val="2"/>
          <w:szCs w:val="2"/>
        </w:rPr>
      </w:pPr>
      <w:r>
        <w:br w:type="page"/>
      </w:r>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4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党委书 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实施</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度利润 分配方 案（每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股）</w:t>
            </w:r>
          </w:p>
        </w:tc>
      </w:tr>
      <w:tr>
        <w:trPr>
          <w:trHeight w:val="15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方楚南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职工监 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25,040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实施</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度利润 分配方 案（每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股）</w:t>
            </w:r>
          </w:p>
        </w:tc>
      </w:tr>
      <w:tr>
        <w:trPr>
          <w:trHeight w:val="15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总工程 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总会计 师</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25,040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实施</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度利润 分配方 案（每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股）</w:t>
            </w:r>
          </w:p>
        </w:tc>
      </w:tr>
      <w:tr>
        <w:trPr>
          <w:trHeight w:val="15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董事会 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实施</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度利润 分配方 案（每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总法律 顾问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原董事 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原副董</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1,318,4</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实施</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度利润 分配方 案（每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股）</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8"/>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翟小民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140" w:line="312" w:lineRule="exact"/>
        <w:ind w:left="0" w:right="0" w:firstLine="460"/>
        <w:jc w:val="left"/>
      </w:pPr>
      <w:r>
        <w:rPr>
          <w:color w:val="000000"/>
          <w:spacing w:val="0"/>
          <w:w w:val="100"/>
          <w:position w:val="0"/>
        </w:rPr>
        <w:t>原董事长蔡惠星、原副董事长周群、原董事夏蔚因退休原因任期内离任，原独立董事翟小民因个 人原因任期内离任。</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被选举为第七届董事会董事长</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被选举为第七届董事会董事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被选举为第七届董事会独立董事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被选举为第七届董事会独立董事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被聘任为总法律顾问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因退休原因主动离职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被选举为第七届董事会董事，不再担任副董事长</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因退休原因主动离职</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被选举为第七届董事会副董事长，不再担任总经理</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因退休原因主动离职</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第六届董事会任期届满离任</w:t>
            </w:r>
          </w:p>
        </w:tc>
      </w:tr>
    </w:tbl>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第六届董事会任期届满离任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翟小民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被选举为第七届董事会独立董事</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翟小民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因个人原因主动离职</w:t>
            </w:r>
          </w:p>
        </w:tc>
      </w:tr>
    </w:tbl>
    <w:p>
      <w:pPr>
        <w:widowControl w:val="0"/>
        <w:spacing w:after="259" w:line="1" w:lineRule="exact"/>
      </w:pPr>
    </w:p>
    <w:p>
      <w:pPr>
        <w:pStyle w:val="Style35"/>
        <w:keepNext/>
        <w:keepLines/>
        <w:widowControl w:val="0"/>
        <w:shd w:val="clear" w:color="auto" w:fill="auto"/>
        <w:bidi w:val="0"/>
        <w:spacing w:before="0" w:line="313"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、任职情况</w:t>
      </w:r>
      <w:bookmarkEnd w:id="285"/>
      <w:bookmarkEnd w:id="286"/>
      <w:bookmarkEnd w:id="28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0" w:line="313" w:lineRule="exact"/>
        <w:ind w:left="0" w:right="0" w:firstLine="460"/>
        <w:jc w:val="left"/>
      </w:pPr>
      <w:bookmarkStart w:id="289" w:name="bookmark289"/>
      <w:r>
        <w:rPr>
          <w:color w:val="000000"/>
          <w:spacing w:val="0"/>
          <w:w w:val="100"/>
          <w:position w:val="0"/>
        </w:rPr>
        <w:t>（</w:t>
      </w:r>
      <w:bookmarkEnd w:id="289"/>
      <w:r>
        <w:rPr>
          <w:color w:val="000000"/>
          <w:spacing w:val="0"/>
          <w:w w:val="100"/>
          <w:position w:val="0"/>
        </w:rPr>
        <w:t>一）董事会成员</w:t>
      </w:r>
    </w:p>
    <w:p>
      <w:pPr>
        <w:pStyle w:val="Style20"/>
        <w:keepNext w:val="0"/>
        <w:keepLines w:val="0"/>
        <w:widowControl w:val="0"/>
        <w:shd w:val="clear" w:color="auto" w:fill="auto"/>
        <w:tabs>
          <w:tab w:pos="775" w:val="left"/>
        </w:tabs>
        <w:bidi w:val="0"/>
        <w:spacing w:before="0" w:after="0" w:line="312" w:lineRule="exact"/>
        <w:ind w:left="0" w:right="0" w:firstLine="460"/>
        <w:jc w:val="left"/>
      </w:pPr>
      <w:bookmarkStart w:id="290" w:name="bookmark290"/>
      <w:r>
        <w:rPr>
          <w:color w:val="000000"/>
          <w:spacing w:val="0"/>
          <w:w w:val="100"/>
          <w:position w:val="0"/>
          <w:sz w:val="22"/>
          <w:szCs w:val="22"/>
        </w:rPr>
        <w:t>1</w:t>
      </w:r>
      <w:bookmarkEnd w:id="290"/>
      <w:r>
        <w:rPr>
          <w:color w:val="000000"/>
          <w:spacing w:val="0"/>
          <w:w w:val="100"/>
          <w:position w:val="0"/>
        </w:rPr>
        <w:t>、</w:t>
        <w:tab/>
        <w:t>梁岩峰先生，中国国籍，无境外居留权，</w:t>
      </w:r>
      <w:r>
        <w:rPr>
          <w:color w:val="000000"/>
          <w:spacing w:val="0"/>
          <w:w w:val="100"/>
          <w:position w:val="0"/>
          <w:sz w:val="22"/>
          <w:szCs w:val="22"/>
        </w:rPr>
        <w:t>1965</w:t>
      </w:r>
      <w:r>
        <w:rPr>
          <w:color w:val="000000"/>
          <w:spacing w:val="0"/>
          <w:w w:val="100"/>
          <w:position w:val="0"/>
        </w:rPr>
        <w:t>年生，中共党员，硕士研究生学历，高级经济 师。现任中远海运科技股份有限公司董事长、党委书记，上海船舶运输科学研究所有限公司董事长、 党委书记，中远海运重工有限公司董事长、党委书记、总经理，中远海运发展股份有限公司非执行董 事，中远海运（南美）有限公司董事，上海海洋工程装备制造业创新中心有限公司董事长。</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 xml:space="preserve">2 </w:t>
      </w:r>
      <w:r>
        <w:rPr>
          <w:color w:val="000000"/>
          <w:spacing w:val="0"/>
          <w:w w:val="100"/>
          <w:position w:val="0"/>
        </w:rPr>
        <w:t>月至</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3</w:t>
      </w:r>
      <w:r>
        <w:rPr>
          <w:color w:val="000000"/>
          <w:spacing w:val="0"/>
          <w:w w:val="100"/>
          <w:position w:val="0"/>
        </w:rPr>
        <w:t>月，历任中远（集团）总公司人事部副总经理，中远人力资源开发公司总经理，中远（集 团）总公司资本运营部总经理，四川泸州市委常委、副市长（挂职）；</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10</w:t>
      </w:r>
      <w:r>
        <w:rPr>
          <w:color w:val="000000"/>
          <w:spacing w:val="0"/>
          <w:w w:val="100"/>
          <w:position w:val="0"/>
        </w:rPr>
        <w:t>月，历 任中远国际控股有限公司副总经理、总经理，中远（香港）集团有限公司副总裁、党委委员兼总法律 顾问，大连远洋运输公司党委书记、副总经理，中远船务工程集团有限公司总经理、党委副书记；</w:t>
      </w:r>
      <w:r>
        <w:rPr>
          <w:color w:val="000000"/>
          <w:spacing w:val="0"/>
          <w:w w:val="100"/>
          <w:position w:val="0"/>
          <w:sz w:val="22"/>
          <w:szCs w:val="22"/>
        </w:rPr>
        <w:t xml:space="preserve">2016 </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2</w:t>
      </w:r>
      <w:r>
        <w:rPr>
          <w:color w:val="000000"/>
          <w:spacing w:val="0"/>
          <w:w w:val="100"/>
          <w:position w:val="0"/>
        </w:rPr>
        <w:t>月，任中远海运重工有限公司总经理、党委副书记；</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1</w:t>
      </w:r>
      <w:r>
        <w:rPr>
          <w:color w:val="000000"/>
          <w:spacing w:val="0"/>
          <w:w w:val="100"/>
          <w:position w:val="0"/>
        </w:rPr>
        <w:t>月，任中 远海运重工有限公司董事长、总经理、党委副书记（主持党委工作）。</w:t>
      </w:r>
    </w:p>
    <w:p>
      <w:pPr>
        <w:pStyle w:val="Style20"/>
        <w:keepNext w:val="0"/>
        <w:keepLines w:val="0"/>
        <w:widowControl w:val="0"/>
        <w:shd w:val="clear" w:color="auto" w:fill="auto"/>
        <w:tabs>
          <w:tab w:pos="775" w:val="left"/>
        </w:tabs>
        <w:bidi w:val="0"/>
        <w:spacing w:before="0" w:after="0" w:line="313" w:lineRule="exact"/>
        <w:ind w:left="0" w:right="0" w:firstLine="460"/>
        <w:jc w:val="left"/>
      </w:pPr>
      <w:bookmarkStart w:id="291" w:name="bookmark291"/>
      <w:r>
        <w:rPr>
          <w:color w:val="000000"/>
          <w:spacing w:val="0"/>
          <w:w w:val="100"/>
          <w:position w:val="0"/>
          <w:sz w:val="22"/>
          <w:szCs w:val="22"/>
        </w:rPr>
        <w:t>2</w:t>
      </w:r>
      <w:bookmarkEnd w:id="291"/>
      <w:r>
        <w:rPr>
          <w:color w:val="000000"/>
          <w:spacing w:val="0"/>
          <w:w w:val="100"/>
          <w:position w:val="0"/>
        </w:rPr>
        <w:t>、</w:t>
        <w:tab/>
        <w:t>王新波先生，中国国籍，无境外居留权，</w:t>
      </w:r>
      <w:r>
        <w:rPr>
          <w:color w:val="000000"/>
          <w:spacing w:val="0"/>
          <w:w w:val="100"/>
          <w:position w:val="0"/>
          <w:sz w:val="22"/>
          <w:szCs w:val="22"/>
        </w:rPr>
        <w:t>1975</w:t>
      </w:r>
      <w:r>
        <w:rPr>
          <w:color w:val="000000"/>
          <w:spacing w:val="0"/>
          <w:w w:val="100"/>
          <w:position w:val="0"/>
        </w:rPr>
        <w:t>年生，中共党员，大学本科学历，工商管理硕 士，高级工程师。现任中远海运科技股份有限公司董事、副总经理（主持工作）、党委委员，上海船 舶运输科学研究所有限公司党委委员，中远海运科技（北京）有限公司董事，上海中远海运资讯科技 有限公司副董事长。</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8</w:t>
      </w:r>
      <w:r>
        <w:rPr>
          <w:color w:val="000000"/>
          <w:spacing w:val="0"/>
          <w:w w:val="100"/>
          <w:position w:val="0"/>
        </w:rPr>
        <w:t>月至</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5</w:t>
      </w:r>
      <w:r>
        <w:rPr>
          <w:color w:val="000000"/>
          <w:spacing w:val="0"/>
          <w:w w:val="100"/>
          <w:position w:val="0"/>
        </w:rPr>
        <w:t>月，历任天津中远国际货运有限公司集装箱部出口科业务员， 市场部信息科科长；</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5</w:t>
      </w:r>
      <w:r>
        <w:rPr>
          <w:color w:val="000000"/>
          <w:spacing w:val="0"/>
          <w:w w:val="100"/>
          <w:position w:val="0"/>
        </w:rPr>
        <w:t>月至</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9</w:t>
      </w:r>
      <w:r>
        <w:rPr>
          <w:color w:val="000000"/>
          <w:spacing w:val="0"/>
          <w:w w:val="100"/>
          <w:position w:val="0"/>
        </w:rPr>
        <w:t>月，历任中远集装箱运输有限公司企业资讯发展部业务员， 船务资讯部商务资讯业务经理，全球单证中心副经理、经理；</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月，历任上海中 远资讯科技有限公司总经理、党委委员，中国远洋海运集团有限公司信息化业务推进小组组长；</w:t>
      </w:r>
      <w:r>
        <w:rPr>
          <w:color w:val="000000"/>
          <w:spacing w:val="0"/>
          <w:w w:val="100"/>
          <w:position w:val="0"/>
          <w:sz w:val="22"/>
          <w:szCs w:val="22"/>
        </w:rPr>
        <w:t xml:space="preserve">2017 </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月，任中远海运科技股份有限公司副总经理、党委委员，上海船舶运输科学研究所 党委委员；</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月，任中远海运科技股份有限公司副总经理（主持工作）、党委委 员，上海船舶运输科学研究所党委委员。</w:t>
      </w:r>
    </w:p>
    <w:p>
      <w:pPr>
        <w:pStyle w:val="Style20"/>
        <w:keepNext w:val="0"/>
        <w:keepLines w:val="0"/>
        <w:widowControl w:val="0"/>
        <w:shd w:val="clear" w:color="auto" w:fill="auto"/>
        <w:tabs>
          <w:tab w:pos="775" w:val="left"/>
        </w:tabs>
        <w:bidi w:val="0"/>
        <w:spacing w:before="0" w:after="0" w:line="314" w:lineRule="exact"/>
        <w:ind w:left="0" w:right="0" w:firstLine="460"/>
        <w:jc w:val="left"/>
      </w:pPr>
      <w:bookmarkStart w:id="292" w:name="bookmark292"/>
      <w:r>
        <w:rPr>
          <w:color w:val="000000"/>
          <w:spacing w:val="0"/>
          <w:w w:val="100"/>
          <w:position w:val="0"/>
          <w:sz w:val="22"/>
          <w:szCs w:val="22"/>
        </w:rPr>
        <w:t>3</w:t>
      </w:r>
      <w:bookmarkEnd w:id="292"/>
      <w:r>
        <w:rPr>
          <w:color w:val="000000"/>
          <w:spacing w:val="0"/>
          <w:w w:val="100"/>
          <w:position w:val="0"/>
        </w:rPr>
        <w:t>、</w:t>
        <w:tab/>
        <w:t>李国荣先生，中国国籍，无境外居留权，</w:t>
      </w:r>
      <w:r>
        <w:rPr>
          <w:color w:val="000000"/>
          <w:spacing w:val="0"/>
          <w:w w:val="100"/>
          <w:position w:val="0"/>
          <w:sz w:val="22"/>
          <w:szCs w:val="22"/>
        </w:rPr>
        <w:t>1969</w:t>
      </w:r>
      <w:r>
        <w:rPr>
          <w:color w:val="000000"/>
          <w:spacing w:val="0"/>
          <w:w w:val="100"/>
          <w:position w:val="0"/>
        </w:rPr>
        <w:t>年生，中共党员，博士研究生学历、经济学博 士，高级会计师。现任中远海运科技股份有限公司董事，中远海运（大连）公司/中远海运客运有限 公司董事，中远海运（广州）有限公司董事，中远海运重工有限公司董事，中远海运（天津）有限公 司监事会主席。</w:t>
      </w:r>
      <w:r>
        <w:rPr>
          <w:color w:val="000000"/>
          <w:spacing w:val="0"/>
          <w:w w:val="100"/>
          <w:position w:val="0"/>
          <w:sz w:val="22"/>
          <w:szCs w:val="22"/>
        </w:rPr>
        <w:t>2001</w:t>
      </w:r>
      <w:r>
        <w:rPr>
          <w:color w:val="000000"/>
          <w:spacing w:val="0"/>
          <w:w w:val="100"/>
          <w:position w:val="0"/>
        </w:rPr>
        <w:t>年以来历任：中石化湖北省石油分公司财务资产处副处长、副总会计师兼处长， 中石化中海船舶燃料供应有限公司财务经理，中海码头发展有限公司财务总监、党总支委员，中海（海 南）海盛船务股份有限公司总会计师、党委委员，中国海运（欧洲）控股有限公司总会计师、党总支 委员。</w:t>
      </w:r>
    </w:p>
    <w:p>
      <w:pPr>
        <w:pStyle w:val="Style20"/>
        <w:keepNext w:val="0"/>
        <w:keepLines w:val="0"/>
        <w:widowControl w:val="0"/>
        <w:shd w:val="clear" w:color="auto" w:fill="auto"/>
        <w:tabs>
          <w:tab w:pos="775" w:val="left"/>
        </w:tabs>
        <w:bidi w:val="0"/>
        <w:spacing w:before="0" w:after="0" w:line="312" w:lineRule="exact"/>
        <w:ind w:left="0" w:right="0" w:firstLine="460"/>
        <w:jc w:val="left"/>
      </w:pPr>
      <w:bookmarkStart w:id="293" w:name="bookmark293"/>
      <w:r>
        <w:rPr>
          <w:color w:val="000000"/>
          <w:spacing w:val="0"/>
          <w:w w:val="100"/>
          <w:position w:val="0"/>
          <w:sz w:val="22"/>
          <w:szCs w:val="22"/>
        </w:rPr>
        <w:t>4</w:t>
      </w:r>
      <w:bookmarkEnd w:id="293"/>
      <w:r>
        <w:rPr>
          <w:color w:val="000000"/>
          <w:spacing w:val="0"/>
          <w:w w:val="100"/>
          <w:position w:val="0"/>
        </w:rPr>
        <w:t>、</w:t>
        <w:tab/>
        <w:t>方楚南先生，中国国籍，无境外居留权，</w:t>
      </w:r>
      <w:r>
        <w:rPr>
          <w:color w:val="000000"/>
          <w:spacing w:val="0"/>
          <w:w w:val="100"/>
          <w:position w:val="0"/>
          <w:sz w:val="22"/>
          <w:szCs w:val="22"/>
        </w:rPr>
        <w:t>1961</w:t>
      </w:r>
      <w:r>
        <w:rPr>
          <w:color w:val="000000"/>
          <w:spacing w:val="0"/>
          <w:w w:val="100"/>
          <w:position w:val="0"/>
        </w:rPr>
        <w:t>年生，中共党员，大学本科学历，会计师。现 任中远海运科技股份有限公司董事，中远海运集团财务有限责任公司董事，中远海运大连投资有限公 司监事会主席，中远海运博鳌有限公司监事。</w:t>
      </w:r>
      <w:r>
        <w:rPr>
          <w:color w:val="000000"/>
          <w:spacing w:val="0"/>
          <w:w w:val="100"/>
          <w:position w:val="0"/>
          <w:sz w:val="22"/>
          <w:szCs w:val="22"/>
        </w:rPr>
        <w:t>1983</w:t>
      </w:r>
      <w:r>
        <w:rPr>
          <w:color w:val="000000"/>
          <w:spacing w:val="0"/>
          <w:w w:val="100"/>
          <w:position w:val="0"/>
        </w:rPr>
        <w:t>年</w:t>
      </w:r>
      <w:r>
        <w:rPr>
          <w:color w:val="000000"/>
          <w:spacing w:val="0"/>
          <w:w w:val="100"/>
          <w:position w:val="0"/>
          <w:sz w:val="22"/>
          <w:szCs w:val="22"/>
        </w:rPr>
        <w:t>8</w:t>
      </w:r>
      <w:r>
        <w:rPr>
          <w:color w:val="000000"/>
          <w:spacing w:val="0"/>
          <w:w w:val="100"/>
          <w:position w:val="0"/>
        </w:rPr>
        <w:t>月至</w:t>
      </w: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6</w:t>
      </w:r>
      <w:r>
        <w:rPr>
          <w:color w:val="000000"/>
          <w:spacing w:val="0"/>
          <w:w w:val="100"/>
          <w:position w:val="0"/>
        </w:rPr>
        <w:t>月，历任交通部秦皇岛港务局财务 处科员、副主任科员、科长、副处长；其间：</w:t>
      </w:r>
      <w:r>
        <w:rPr>
          <w:color w:val="000000"/>
          <w:spacing w:val="0"/>
          <w:w w:val="100"/>
          <w:position w:val="0"/>
          <w:sz w:val="22"/>
          <w:szCs w:val="22"/>
        </w:rPr>
        <w:t>1987</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1990</w:t>
      </w:r>
      <w:r>
        <w:rPr>
          <w:color w:val="000000"/>
          <w:spacing w:val="0"/>
          <w:w w:val="100"/>
          <w:position w:val="0"/>
        </w:rPr>
        <w:t>年</w:t>
      </w:r>
      <w:r>
        <w:rPr>
          <w:color w:val="000000"/>
          <w:spacing w:val="0"/>
          <w:w w:val="100"/>
          <w:position w:val="0"/>
          <w:sz w:val="22"/>
          <w:szCs w:val="22"/>
        </w:rPr>
        <w:t>1</w:t>
      </w:r>
      <w:r>
        <w:rPr>
          <w:color w:val="000000"/>
          <w:spacing w:val="0"/>
          <w:w w:val="100"/>
          <w:position w:val="0"/>
        </w:rPr>
        <w:t xml:space="preserve">月，援助毛里塔尼亚，任友谊港 </w:t>
      </w:r>
      <w:r>
        <w:rPr>
          <w:color w:val="000000"/>
          <w:spacing w:val="0"/>
          <w:w w:val="100"/>
          <w:position w:val="0"/>
        </w:rPr>
        <w:t>顾问；</w:t>
      </w: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10</w:t>
      </w:r>
      <w:r>
        <w:rPr>
          <w:color w:val="000000"/>
          <w:spacing w:val="0"/>
          <w:w w:val="100"/>
          <w:position w:val="0"/>
        </w:rPr>
        <w:t>月，任招商局中银漳州经济开发区有限公司财务部经理，开发区财政局 局长；</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1997</w:t>
      </w:r>
      <w:r>
        <w:rPr>
          <w:color w:val="000000"/>
          <w:spacing w:val="0"/>
          <w:w w:val="100"/>
          <w:position w:val="0"/>
        </w:rPr>
        <w:t>年</w:t>
      </w:r>
      <w:r>
        <w:rPr>
          <w:color w:val="000000"/>
          <w:spacing w:val="0"/>
          <w:w w:val="100"/>
          <w:position w:val="0"/>
          <w:sz w:val="22"/>
          <w:szCs w:val="22"/>
        </w:rPr>
        <w:t>1</w:t>
      </w:r>
      <w:r>
        <w:rPr>
          <w:color w:val="000000"/>
          <w:spacing w:val="0"/>
          <w:w w:val="100"/>
          <w:position w:val="0"/>
        </w:rPr>
        <w:t>月，任广州海运（集团）有限公司财务处科员；</w:t>
      </w:r>
      <w:r>
        <w:rPr>
          <w:color w:val="000000"/>
          <w:spacing w:val="0"/>
          <w:w w:val="100"/>
          <w:position w:val="0"/>
          <w:sz w:val="22"/>
          <w:szCs w:val="22"/>
        </w:rPr>
        <w:t>1997</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1</w:t>
      </w:r>
      <w:r>
        <w:rPr>
          <w:color w:val="000000"/>
          <w:spacing w:val="0"/>
          <w:w w:val="100"/>
          <w:position w:val="0"/>
        </w:rPr>
        <w:t>月， 任中海（海南）海盛船务股份有限公司总会计师；</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月，任中海散货运输有限公司 总会计师；</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月至</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w:t>
      </w:r>
      <w:r>
        <w:rPr>
          <w:color w:val="000000"/>
          <w:spacing w:val="0"/>
          <w:w w:val="100"/>
          <w:position w:val="0"/>
        </w:rPr>
        <w:t>月，任中远海运资产经营管理有限公司总会计师。</w:t>
      </w:r>
    </w:p>
    <w:p>
      <w:pPr>
        <w:pStyle w:val="Style20"/>
        <w:keepNext w:val="0"/>
        <w:keepLines w:val="0"/>
        <w:widowControl w:val="0"/>
        <w:shd w:val="clear" w:color="auto" w:fill="auto"/>
        <w:tabs>
          <w:tab w:pos="769" w:val="left"/>
        </w:tabs>
        <w:bidi w:val="0"/>
        <w:spacing w:before="0" w:after="0" w:line="311" w:lineRule="exact"/>
        <w:ind w:left="0" w:right="0" w:firstLine="460"/>
        <w:jc w:val="both"/>
      </w:pPr>
      <w:bookmarkStart w:id="294" w:name="bookmark294"/>
      <w:r>
        <w:rPr>
          <w:color w:val="000000"/>
          <w:spacing w:val="0"/>
          <w:w w:val="100"/>
          <w:position w:val="0"/>
          <w:sz w:val="22"/>
          <w:szCs w:val="22"/>
        </w:rPr>
        <w:t>5</w:t>
      </w:r>
      <w:bookmarkEnd w:id="294"/>
      <w:r>
        <w:rPr>
          <w:color w:val="000000"/>
          <w:spacing w:val="0"/>
          <w:w w:val="100"/>
          <w:position w:val="0"/>
        </w:rPr>
        <w:t>、</w:t>
        <w:tab/>
        <w:t>刘竹声先生，中国国籍，无境外居留权，</w:t>
      </w:r>
      <w:r>
        <w:rPr>
          <w:color w:val="000000"/>
          <w:spacing w:val="0"/>
          <w:w w:val="100"/>
          <w:position w:val="0"/>
          <w:sz w:val="22"/>
          <w:szCs w:val="22"/>
        </w:rPr>
        <w:t>1961</w:t>
      </w:r>
      <w:r>
        <w:rPr>
          <w:color w:val="000000"/>
          <w:spacing w:val="0"/>
          <w:w w:val="100"/>
          <w:position w:val="0"/>
        </w:rPr>
        <w:t>年生，中共党员，硕士研究生学历，工学硕士， 高级工程师。现任中远海运科技股份有限公司董事，上海船舶运输科学研究所有限公司董事，中远海 运能源运输股份有限公司董事。</w:t>
      </w:r>
      <w:r>
        <w:rPr>
          <w:color w:val="000000"/>
          <w:spacing w:val="0"/>
          <w:w w:val="100"/>
          <w:position w:val="0"/>
          <w:sz w:val="22"/>
          <w:szCs w:val="22"/>
        </w:rPr>
        <w:t>1983</w:t>
      </w:r>
      <w:r>
        <w:rPr>
          <w:color w:val="000000"/>
          <w:spacing w:val="0"/>
          <w:w w:val="100"/>
          <w:position w:val="0"/>
        </w:rPr>
        <w:t>年</w:t>
      </w:r>
      <w:r>
        <w:rPr>
          <w:color w:val="000000"/>
          <w:spacing w:val="0"/>
          <w:w w:val="100"/>
          <w:position w:val="0"/>
          <w:sz w:val="22"/>
          <w:szCs w:val="22"/>
        </w:rPr>
        <w:t>12</w:t>
      </w:r>
      <w:r>
        <w:rPr>
          <w:color w:val="000000"/>
          <w:spacing w:val="0"/>
          <w:w w:val="100"/>
          <w:position w:val="0"/>
        </w:rPr>
        <w:t>月至</w:t>
      </w:r>
      <w:r>
        <w:rPr>
          <w:color w:val="000000"/>
          <w:spacing w:val="0"/>
          <w:w w:val="100"/>
          <w:position w:val="0"/>
          <w:sz w:val="22"/>
          <w:szCs w:val="22"/>
        </w:rPr>
        <w:t>1987</w:t>
      </w:r>
      <w:r>
        <w:rPr>
          <w:color w:val="000000"/>
          <w:spacing w:val="0"/>
          <w:w w:val="100"/>
          <w:position w:val="0"/>
        </w:rPr>
        <w:t>年</w:t>
      </w:r>
      <w:r>
        <w:rPr>
          <w:color w:val="000000"/>
          <w:spacing w:val="0"/>
          <w:w w:val="100"/>
          <w:position w:val="0"/>
          <w:sz w:val="22"/>
          <w:szCs w:val="22"/>
        </w:rPr>
        <w:t>5</w:t>
      </w:r>
      <w:r>
        <w:rPr>
          <w:color w:val="000000"/>
          <w:spacing w:val="0"/>
          <w:w w:val="100"/>
          <w:position w:val="0"/>
        </w:rPr>
        <w:t>月，任哈尔滨飞机制造公司设计试验室工作技 术员；</w:t>
      </w:r>
      <w:r>
        <w:rPr>
          <w:color w:val="000000"/>
          <w:spacing w:val="0"/>
          <w:w w:val="100"/>
          <w:position w:val="0"/>
          <w:sz w:val="22"/>
          <w:szCs w:val="22"/>
        </w:rPr>
        <w:t>1987</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1990</w:t>
      </w:r>
      <w:r>
        <w:rPr>
          <w:color w:val="000000"/>
          <w:spacing w:val="0"/>
          <w:w w:val="100"/>
          <w:position w:val="0"/>
        </w:rPr>
        <w:t>年</w:t>
      </w:r>
      <w:r>
        <w:rPr>
          <w:color w:val="000000"/>
          <w:spacing w:val="0"/>
          <w:w w:val="100"/>
          <w:position w:val="0"/>
          <w:sz w:val="22"/>
          <w:szCs w:val="22"/>
        </w:rPr>
        <w:t>9</w:t>
      </w:r>
      <w:r>
        <w:rPr>
          <w:color w:val="000000"/>
          <w:spacing w:val="0"/>
          <w:w w:val="100"/>
          <w:position w:val="0"/>
        </w:rPr>
        <w:t>月，任天津市塘沽区市政工程局工作技术员；</w:t>
      </w:r>
      <w:r>
        <w:rPr>
          <w:color w:val="000000"/>
          <w:spacing w:val="0"/>
          <w:w w:val="100"/>
          <w:position w:val="0"/>
          <w:sz w:val="22"/>
          <w:szCs w:val="22"/>
        </w:rPr>
        <w:t>1990</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3</w:t>
      </w:r>
      <w:r>
        <w:rPr>
          <w:color w:val="000000"/>
          <w:spacing w:val="0"/>
          <w:w w:val="100"/>
          <w:position w:val="0"/>
        </w:rPr>
        <w:t>月，北 京航空航天大学就读研究生；</w:t>
      </w: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4</w:t>
      </w:r>
      <w:r>
        <w:rPr>
          <w:color w:val="000000"/>
          <w:spacing w:val="0"/>
          <w:w w:val="100"/>
          <w:position w:val="0"/>
        </w:rPr>
        <w:t>月至</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10</w:t>
      </w:r>
      <w:r>
        <w:rPr>
          <w:color w:val="000000"/>
          <w:spacing w:val="0"/>
          <w:w w:val="100"/>
          <w:position w:val="0"/>
        </w:rPr>
        <w:t>月，任科苑（北京）有限公司职员；</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11</w:t>
      </w:r>
      <w:r>
        <w:rPr>
          <w:color w:val="000000"/>
          <w:spacing w:val="0"/>
          <w:w w:val="100"/>
          <w:position w:val="0"/>
        </w:rPr>
        <w:t>月 至</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11</w:t>
      </w:r>
      <w:r>
        <w:rPr>
          <w:color w:val="000000"/>
          <w:spacing w:val="0"/>
          <w:w w:val="100"/>
          <w:position w:val="0"/>
        </w:rPr>
        <w:t>月，任天津北方海事企业有限公司部门经理；</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11</w:t>
      </w:r>
      <w:r>
        <w:rPr>
          <w:color w:val="000000"/>
          <w:spacing w:val="0"/>
          <w:w w:val="100"/>
          <w:position w:val="0"/>
        </w:rPr>
        <w:t>月，任天津智舟信息 技术有限公司总经理；</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11</w:t>
      </w:r>
      <w:r>
        <w:rPr>
          <w:color w:val="000000"/>
          <w:spacing w:val="0"/>
          <w:w w:val="100"/>
          <w:position w:val="0"/>
        </w:rPr>
        <w:t>月，任天津慧成软件开发有限公司总经理；</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11</w:t>
      </w:r>
      <w:r>
        <w:rPr>
          <w:color w:val="000000"/>
          <w:spacing w:val="0"/>
          <w:w w:val="100"/>
          <w:position w:val="0"/>
        </w:rPr>
        <w:t>月 至</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8</w:t>
      </w:r>
      <w:r>
        <w:rPr>
          <w:color w:val="000000"/>
          <w:spacing w:val="0"/>
          <w:w w:val="100"/>
          <w:position w:val="0"/>
        </w:rPr>
        <w:t>月，历任中远船务工程集团有限公司信息技术部项目经理、副经理、总经理，信息中心总 经理；</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8</w:t>
      </w:r>
      <w:r>
        <w:rPr>
          <w:color w:val="000000"/>
          <w:spacing w:val="0"/>
          <w:w w:val="100"/>
          <w:position w:val="0"/>
        </w:rPr>
        <w:t>月至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月，任中国远洋运输（集团）公司信息化管理部副总经理；</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 xml:space="preserve">月至 </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8</w:t>
      </w:r>
      <w:r>
        <w:rPr>
          <w:color w:val="000000"/>
          <w:spacing w:val="0"/>
          <w:w w:val="100"/>
          <w:position w:val="0"/>
        </w:rPr>
        <w:t>月，任中国远洋海运集团有限公司科技和信息化管理本部副总经理。</w:t>
      </w:r>
    </w:p>
    <w:p>
      <w:pPr>
        <w:pStyle w:val="Style20"/>
        <w:keepNext w:val="0"/>
        <w:keepLines w:val="0"/>
        <w:widowControl w:val="0"/>
        <w:shd w:val="clear" w:color="auto" w:fill="auto"/>
        <w:tabs>
          <w:tab w:pos="769" w:val="left"/>
        </w:tabs>
        <w:bidi w:val="0"/>
        <w:spacing w:before="0" w:after="0" w:line="314" w:lineRule="exact"/>
        <w:ind w:left="0" w:right="0" w:firstLine="460"/>
        <w:jc w:val="both"/>
      </w:pPr>
      <w:bookmarkStart w:id="295" w:name="bookmark295"/>
      <w:r>
        <w:rPr>
          <w:color w:val="000000"/>
          <w:spacing w:val="0"/>
          <w:w w:val="100"/>
          <w:position w:val="0"/>
          <w:sz w:val="22"/>
          <w:szCs w:val="22"/>
        </w:rPr>
        <w:t>6</w:t>
      </w:r>
      <w:bookmarkEnd w:id="295"/>
      <w:r>
        <w:rPr>
          <w:color w:val="000000"/>
          <w:spacing w:val="0"/>
          <w:w w:val="100"/>
          <w:position w:val="0"/>
        </w:rPr>
        <w:t>、</w:t>
        <w:tab/>
        <w:t>杨珉先生，中国国籍，无境外居留权，</w:t>
      </w:r>
      <w:r>
        <w:rPr>
          <w:color w:val="000000"/>
          <w:spacing w:val="0"/>
          <w:w w:val="100"/>
          <w:position w:val="0"/>
          <w:sz w:val="22"/>
          <w:szCs w:val="22"/>
        </w:rPr>
        <w:t>1979</w:t>
      </w:r>
      <w:r>
        <w:rPr>
          <w:color w:val="000000"/>
          <w:spacing w:val="0"/>
          <w:w w:val="100"/>
          <w:position w:val="0"/>
        </w:rPr>
        <w:t>年生，中共党员，博士研究生学历。现任复旦大 学计算机科学技术学院教授、博士生导师，国务院学位委员会网络空间安全学科评议组成员，教育部 长江学者特聘教授，国家</w:t>
      </w:r>
      <w:r>
        <w:rPr>
          <w:color w:val="000000"/>
          <w:spacing w:val="0"/>
          <w:w w:val="100"/>
          <w:position w:val="0"/>
          <w:sz w:val="22"/>
          <w:szCs w:val="22"/>
        </w:rPr>
        <w:t>973</w:t>
      </w:r>
      <w:r>
        <w:rPr>
          <w:color w:val="000000"/>
          <w:spacing w:val="0"/>
          <w:w w:val="100"/>
          <w:position w:val="0"/>
        </w:rPr>
        <w:t>首席科学家，中远海运科技股份有限公司独立董事。</w:t>
      </w:r>
      <w:r>
        <w:rPr>
          <w:color w:val="000000"/>
          <w:spacing w:val="0"/>
          <w:w w:val="100"/>
          <w:position w:val="0"/>
          <w:sz w:val="22"/>
          <w:szCs w:val="22"/>
        </w:rPr>
        <w:t>2007</w:t>
      </w:r>
      <w:r>
        <w:rPr>
          <w:color w:val="000000"/>
          <w:spacing w:val="0"/>
          <w:w w:val="100"/>
          <w:position w:val="0"/>
        </w:rPr>
        <w:t>年起任复旦大 学计算机科学技术学院讲师、副教授、博士生导师</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月至今，任复旦大学计算机科学技术学 院教授、博士生导师，研究领域为计算机系统软件与安全。</w:t>
      </w:r>
    </w:p>
    <w:p>
      <w:pPr>
        <w:pStyle w:val="Style20"/>
        <w:keepNext w:val="0"/>
        <w:keepLines w:val="0"/>
        <w:widowControl w:val="0"/>
        <w:shd w:val="clear" w:color="auto" w:fill="auto"/>
        <w:tabs>
          <w:tab w:pos="769" w:val="left"/>
        </w:tabs>
        <w:bidi w:val="0"/>
        <w:spacing w:before="0" w:after="0" w:line="312" w:lineRule="exact"/>
        <w:ind w:left="0" w:right="0" w:firstLine="460"/>
        <w:jc w:val="both"/>
      </w:pPr>
      <w:bookmarkStart w:id="296" w:name="bookmark296"/>
      <w:r>
        <w:rPr>
          <w:color w:val="000000"/>
          <w:spacing w:val="0"/>
          <w:w w:val="100"/>
          <w:position w:val="0"/>
          <w:sz w:val="22"/>
          <w:szCs w:val="22"/>
        </w:rPr>
        <w:t>7</w:t>
      </w:r>
      <w:bookmarkEnd w:id="296"/>
      <w:r>
        <w:rPr>
          <w:color w:val="000000"/>
          <w:spacing w:val="0"/>
          <w:w w:val="100"/>
          <w:position w:val="0"/>
        </w:rPr>
        <w:t>、</w:t>
        <w:tab/>
        <w:t>李佳铭先生，中国国籍，无境外居留权，</w:t>
      </w:r>
      <w:r>
        <w:rPr>
          <w:color w:val="000000"/>
          <w:spacing w:val="0"/>
          <w:w w:val="100"/>
          <w:position w:val="0"/>
          <w:sz w:val="22"/>
          <w:szCs w:val="22"/>
        </w:rPr>
        <w:t>1972</w:t>
      </w:r>
      <w:r>
        <w:rPr>
          <w:color w:val="000000"/>
          <w:spacing w:val="0"/>
          <w:w w:val="100"/>
          <w:position w:val="0"/>
        </w:rPr>
        <w:t>年生，硕士研究生学历。现任北京大成（上海） 律师事务所高级合伙人，中远海运科技股份有限公司独立董事。</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7</w:t>
      </w:r>
      <w:r>
        <w:rPr>
          <w:color w:val="000000"/>
          <w:spacing w:val="0"/>
          <w:w w:val="100"/>
          <w:position w:val="0"/>
        </w:rPr>
        <w:t>月，就职于上海 专利商标事务所，</w:t>
      </w:r>
      <w:r>
        <w:rPr>
          <w:color w:val="000000"/>
          <w:spacing w:val="0"/>
          <w:w w:val="100"/>
          <w:position w:val="0"/>
          <w:sz w:val="22"/>
          <w:szCs w:val="22"/>
        </w:rPr>
        <w:t>1999</w:t>
      </w:r>
      <w:r>
        <w:rPr>
          <w:color w:val="000000"/>
          <w:spacing w:val="0"/>
          <w:w w:val="100"/>
          <w:position w:val="0"/>
        </w:rPr>
        <w:t>年起从事律师工作；</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5</w:t>
      </w:r>
      <w:r>
        <w:rPr>
          <w:color w:val="000000"/>
          <w:spacing w:val="0"/>
          <w:w w:val="100"/>
          <w:position w:val="0"/>
        </w:rPr>
        <w:t>月至</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12</w:t>
      </w:r>
      <w:r>
        <w:rPr>
          <w:color w:val="000000"/>
          <w:spacing w:val="0"/>
          <w:w w:val="100"/>
          <w:position w:val="0"/>
        </w:rPr>
        <w:t>月，就职于通用电气（中国）研究 开发中心有限公司；</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12</w:t>
      </w:r>
      <w:r>
        <w:rPr>
          <w:color w:val="000000"/>
          <w:spacing w:val="0"/>
          <w:w w:val="100"/>
          <w:position w:val="0"/>
        </w:rPr>
        <w:t>月，就职于上海虹桥正瀚律师事务所；</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2016</w:t>
      </w:r>
      <w:r>
        <w:rPr>
          <w:color w:val="000000"/>
          <w:spacing w:val="0"/>
          <w:w w:val="100"/>
          <w:position w:val="0"/>
        </w:rPr>
        <w:t xml:space="preserve">年 </w:t>
      </w:r>
      <w:r>
        <w:rPr>
          <w:color w:val="000000"/>
          <w:spacing w:val="0"/>
          <w:w w:val="100"/>
          <w:position w:val="0"/>
          <w:sz w:val="22"/>
          <w:szCs w:val="22"/>
        </w:rPr>
        <w:t>8</w:t>
      </w:r>
      <w:r>
        <w:rPr>
          <w:color w:val="000000"/>
          <w:spacing w:val="0"/>
          <w:w w:val="100"/>
          <w:position w:val="0"/>
        </w:rPr>
        <w:t>月，就职于上海翰鸿律师事务所；</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月至今，就职于北京大成（上海）律师事务所。</w:t>
      </w:r>
    </w:p>
    <w:p>
      <w:pPr>
        <w:pStyle w:val="Style20"/>
        <w:keepNext w:val="0"/>
        <w:keepLines w:val="0"/>
        <w:widowControl w:val="0"/>
        <w:shd w:val="clear" w:color="auto" w:fill="auto"/>
        <w:tabs>
          <w:tab w:pos="769" w:val="left"/>
        </w:tabs>
        <w:bidi w:val="0"/>
        <w:spacing w:before="0" w:after="0" w:line="317" w:lineRule="exact"/>
        <w:ind w:left="0" w:right="0" w:firstLine="460"/>
        <w:jc w:val="both"/>
      </w:pPr>
      <w:bookmarkStart w:id="297" w:name="bookmark297"/>
      <w:r>
        <w:rPr>
          <w:color w:val="000000"/>
          <w:spacing w:val="0"/>
          <w:w w:val="100"/>
          <w:position w:val="0"/>
          <w:sz w:val="22"/>
          <w:szCs w:val="22"/>
        </w:rPr>
        <w:t>8</w:t>
      </w:r>
      <w:bookmarkEnd w:id="297"/>
      <w:r>
        <w:rPr>
          <w:color w:val="000000"/>
          <w:spacing w:val="0"/>
          <w:w w:val="100"/>
          <w:position w:val="0"/>
        </w:rPr>
        <w:t>、</w:t>
        <w:tab/>
        <w:t>张志云先生，中国国籍，无境外居留权，</w:t>
      </w:r>
      <w:r>
        <w:rPr>
          <w:color w:val="000000"/>
          <w:spacing w:val="0"/>
          <w:w w:val="100"/>
          <w:position w:val="0"/>
          <w:sz w:val="22"/>
          <w:szCs w:val="22"/>
        </w:rPr>
        <w:t>1975</w:t>
      </w:r>
      <w:r>
        <w:rPr>
          <w:color w:val="000000"/>
          <w:spacing w:val="0"/>
          <w:w w:val="100"/>
          <w:position w:val="0"/>
        </w:rPr>
        <w:t>年生，研究生学历，硕士学位，高级会计师、 中国注册会计师、澳大利亚注册会计师。现任上会会计师事务所合伙人，中远海运科技股份有限公司 独立董事。</w:t>
      </w:r>
      <w:r>
        <w:rPr>
          <w:color w:val="000000"/>
          <w:spacing w:val="0"/>
          <w:w w:val="100"/>
          <w:position w:val="0"/>
          <w:sz w:val="22"/>
          <w:szCs w:val="22"/>
        </w:rPr>
        <w:t>1996</w:t>
      </w:r>
      <w:r>
        <w:rPr>
          <w:color w:val="000000"/>
          <w:spacing w:val="0"/>
          <w:w w:val="100"/>
          <w:position w:val="0"/>
        </w:rPr>
        <w:t>年至</w:t>
      </w:r>
      <w:r>
        <w:rPr>
          <w:color w:val="000000"/>
          <w:spacing w:val="0"/>
          <w:w w:val="100"/>
          <w:position w:val="0"/>
          <w:sz w:val="22"/>
          <w:szCs w:val="22"/>
        </w:rPr>
        <w:t>2006</w:t>
      </w:r>
      <w:r>
        <w:rPr>
          <w:color w:val="000000"/>
          <w:spacing w:val="0"/>
          <w:w w:val="100"/>
          <w:position w:val="0"/>
        </w:rPr>
        <w:t>年，任上会会计师事务所有限公司项目经理；</w:t>
      </w:r>
      <w:r>
        <w:rPr>
          <w:color w:val="000000"/>
          <w:spacing w:val="0"/>
          <w:w w:val="100"/>
          <w:position w:val="0"/>
          <w:sz w:val="22"/>
          <w:szCs w:val="22"/>
        </w:rPr>
        <w:t>2006</w:t>
      </w:r>
      <w:r>
        <w:rPr>
          <w:color w:val="000000"/>
          <w:spacing w:val="0"/>
          <w:w w:val="100"/>
          <w:position w:val="0"/>
        </w:rPr>
        <w:t>至</w:t>
      </w:r>
      <w:r>
        <w:rPr>
          <w:color w:val="000000"/>
          <w:spacing w:val="0"/>
          <w:w w:val="100"/>
          <w:position w:val="0"/>
          <w:sz w:val="22"/>
          <w:szCs w:val="22"/>
        </w:rPr>
        <w:t>2008</w:t>
      </w:r>
      <w:r>
        <w:rPr>
          <w:color w:val="000000"/>
          <w:spacing w:val="0"/>
          <w:w w:val="100"/>
          <w:position w:val="0"/>
        </w:rPr>
        <w:t>年，任大冢投资（中 国）有限公司审计经理</w:t>
      </w:r>
      <w:r>
        <w:rPr>
          <w:color w:val="000000"/>
          <w:spacing w:val="0"/>
          <w:w w:val="100"/>
          <w:position w:val="0"/>
          <w:sz w:val="22"/>
          <w:szCs w:val="22"/>
        </w:rPr>
        <w:t>；2008</w:t>
      </w:r>
      <w:r>
        <w:rPr>
          <w:color w:val="000000"/>
          <w:spacing w:val="0"/>
          <w:w w:val="100"/>
          <w:position w:val="0"/>
        </w:rPr>
        <w:t>年至</w:t>
      </w:r>
      <w:r>
        <w:rPr>
          <w:color w:val="000000"/>
          <w:spacing w:val="0"/>
          <w:w w:val="100"/>
          <w:position w:val="0"/>
          <w:sz w:val="22"/>
          <w:szCs w:val="22"/>
        </w:rPr>
        <w:t>2014</w:t>
      </w:r>
      <w:r>
        <w:rPr>
          <w:color w:val="000000"/>
          <w:spacing w:val="0"/>
          <w:w w:val="100"/>
          <w:position w:val="0"/>
        </w:rPr>
        <w:t>年，任立信会计师事务所高级经理</w:t>
      </w:r>
      <w:r>
        <w:rPr>
          <w:color w:val="000000"/>
          <w:spacing w:val="0"/>
          <w:w w:val="100"/>
          <w:position w:val="0"/>
          <w:sz w:val="22"/>
          <w:szCs w:val="22"/>
        </w:rPr>
        <w:t>；2014</w:t>
      </w:r>
      <w:r>
        <w:rPr>
          <w:color w:val="000000"/>
          <w:spacing w:val="0"/>
          <w:w w:val="100"/>
          <w:position w:val="0"/>
        </w:rPr>
        <w:t>年起，就职于上会会 计师事务所。</w:t>
      </w:r>
    </w:p>
    <w:p>
      <w:pPr>
        <w:pStyle w:val="Style20"/>
        <w:keepNext w:val="0"/>
        <w:keepLines w:val="0"/>
        <w:widowControl w:val="0"/>
        <w:shd w:val="clear" w:color="auto" w:fill="auto"/>
        <w:bidi w:val="0"/>
        <w:spacing w:before="0" w:after="0" w:line="313" w:lineRule="exact"/>
        <w:ind w:left="0" w:right="0" w:firstLine="460"/>
        <w:jc w:val="both"/>
      </w:pPr>
      <w:bookmarkStart w:id="298" w:name="bookmark298"/>
      <w:r>
        <w:rPr>
          <w:color w:val="000000"/>
          <w:spacing w:val="0"/>
          <w:w w:val="100"/>
          <w:position w:val="0"/>
        </w:rPr>
        <w:t>（</w:t>
      </w:r>
      <w:bookmarkEnd w:id="298"/>
      <w:r>
        <w:rPr>
          <w:color w:val="000000"/>
          <w:spacing w:val="0"/>
          <w:w w:val="100"/>
          <w:position w:val="0"/>
        </w:rPr>
        <w:t>二）监事会成员</w:t>
      </w:r>
    </w:p>
    <w:p>
      <w:pPr>
        <w:pStyle w:val="Style20"/>
        <w:keepNext w:val="0"/>
        <w:keepLines w:val="0"/>
        <w:widowControl w:val="0"/>
        <w:shd w:val="clear" w:color="auto" w:fill="auto"/>
        <w:tabs>
          <w:tab w:pos="769" w:val="left"/>
        </w:tabs>
        <w:bidi w:val="0"/>
        <w:spacing w:before="0" w:after="0" w:line="313" w:lineRule="exact"/>
        <w:ind w:left="0" w:right="0" w:firstLine="460"/>
        <w:jc w:val="both"/>
      </w:pPr>
      <w:bookmarkStart w:id="299" w:name="bookmark299"/>
      <w:r>
        <w:rPr>
          <w:color w:val="000000"/>
          <w:spacing w:val="0"/>
          <w:w w:val="100"/>
          <w:position w:val="0"/>
          <w:sz w:val="22"/>
          <w:szCs w:val="22"/>
        </w:rPr>
        <w:t>1</w:t>
      </w:r>
      <w:bookmarkEnd w:id="299"/>
      <w:r>
        <w:rPr>
          <w:color w:val="000000"/>
          <w:spacing w:val="0"/>
          <w:w w:val="100"/>
          <w:position w:val="0"/>
        </w:rPr>
        <w:t>、</w:t>
        <w:tab/>
        <w:t>叶红军先生，中国国籍，无境外居留权，</w:t>
      </w:r>
      <w:r>
        <w:rPr>
          <w:color w:val="000000"/>
          <w:spacing w:val="0"/>
          <w:w w:val="100"/>
          <w:position w:val="0"/>
          <w:sz w:val="22"/>
          <w:szCs w:val="22"/>
        </w:rPr>
        <w:t>1963</w:t>
      </w:r>
      <w:r>
        <w:rPr>
          <w:color w:val="000000"/>
          <w:spacing w:val="0"/>
          <w:w w:val="100"/>
          <w:position w:val="0"/>
        </w:rPr>
        <w:t>年生，中共党员，硕士学位，高级经济师。现 任中国远洋海运集团有限公司总法律顾问、法务与风险管理本部总经理，中远海运科技股份有限公司 监事会主席，中远海运发展股份有限公司监事会主席，中远海运资产经营管理有限公司监事会主席， 中远海运重工有限公司监事会主席，中远海运（上海）有限公司监事会主席，中远海运（大连）有限 公司监事会主席。</w:t>
      </w: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12</w:t>
      </w:r>
      <w:r>
        <w:rPr>
          <w:color w:val="000000"/>
          <w:spacing w:val="0"/>
          <w:w w:val="100"/>
          <w:position w:val="0"/>
        </w:rPr>
        <w:t>月至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4</w:t>
      </w:r>
      <w:r>
        <w:rPr>
          <w:color w:val="000000"/>
          <w:spacing w:val="0"/>
          <w:w w:val="100"/>
          <w:position w:val="0"/>
        </w:rPr>
        <w:t>月，历任交通部政策法规司副主任科员，体法司法律处主任 科员、副处长，水运管理司价格规章处副处长、处长，法规处处长，水运局国内航运管理处处长；期 间：</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6</w:t>
      </w:r>
      <w:r>
        <w:rPr>
          <w:color w:val="000000"/>
          <w:spacing w:val="0"/>
          <w:w w:val="100"/>
          <w:position w:val="0"/>
        </w:rPr>
        <w:t>月，挂职任交通部海事局局长助理；</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月，历任中国海 运（集团）总公司总法律顾问，中国远洋海运集团有限公司总法律顾问；</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月至今，任中国远 洋海运集团有限公司总法律顾问，法务与风险管理本部总经理。</w:t>
      </w:r>
    </w:p>
    <w:p>
      <w:pPr>
        <w:pStyle w:val="Style20"/>
        <w:keepNext w:val="0"/>
        <w:keepLines w:val="0"/>
        <w:widowControl w:val="0"/>
        <w:shd w:val="clear" w:color="auto" w:fill="auto"/>
        <w:tabs>
          <w:tab w:pos="769" w:val="left"/>
        </w:tabs>
        <w:bidi w:val="0"/>
        <w:spacing w:before="0" w:after="0" w:line="310" w:lineRule="exact"/>
        <w:ind w:left="0" w:right="0" w:firstLine="460"/>
        <w:jc w:val="both"/>
      </w:pPr>
      <w:bookmarkStart w:id="300" w:name="bookmark300"/>
      <w:r>
        <w:rPr>
          <w:color w:val="000000"/>
          <w:spacing w:val="0"/>
          <w:w w:val="100"/>
          <w:position w:val="0"/>
          <w:sz w:val="22"/>
          <w:szCs w:val="22"/>
        </w:rPr>
        <w:t>2</w:t>
      </w:r>
      <w:bookmarkEnd w:id="300"/>
      <w:r>
        <w:rPr>
          <w:color w:val="000000"/>
          <w:spacing w:val="0"/>
          <w:w w:val="100"/>
          <w:position w:val="0"/>
        </w:rPr>
        <w:t>、</w:t>
        <w:tab/>
        <w:t>陈建飞先生，中国国籍，无境外居留权，</w:t>
      </w:r>
      <w:r>
        <w:rPr>
          <w:color w:val="000000"/>
          <w:spacing w:val="0"/>
          <w:w w:val="100"/>
          <w:position w:val="0"/>
          <w:sz w:val="22"/>
          <w:szCs w:val="22"/>
        </w:rPr>
        <w:t>1962</w:t>
      </w:r>
      <w:r>
        <w:rPr>
          <w:color w:val="000000"/>
          <w:spacing w:val="0"/>
          <w:w w:val="100"/>
          <w:position w:val="0"/>
        </w:rPr>
        <w:t>年生，中共党员，大学本科学历，在职工程硕 士，高级工程师。现任中远海运科技股份有限公司职工监事。</w:t>
      </w:r>
      <w:r>
        <w:rPr>
          <w:color w:val="000000"/>
          <w:spacing w:val="0"/>
          <w:w w:val="100"/>
          <w:position w:val="0"/>
          <w:sz w:val="22"/>
          <w:szCs w:val="22"/>
        </w:rPr>
        <w:t>1985</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2</w:t>
      </w:r>
      <w:r>
        <w:rPr>
          <w:color w:val="000000"/>
          <w:spacing w:val="0"/>
          <w:w w:val="100"/>
          <w:position w:val="0"/>
        </w:rPr>
        <w:t>月，历任上海船舶 运输科学研究所工程师，高级工程师；</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11</w:t>
      </w:r>
      <w:r>
        <w:rPr>
          <w:color w:val="000000"/>
          <w:spacing w:val="0"/>
          <w:w w:val="100"/>
          <w:position w:val="0"/>
        </w:rPr>
        <w:t xml:space="preserve">月，历任上海交技发展股份有限公司（于 </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 xml:space="preserve">月更名为中海网络科技股份有限公司）高级工程师，总经理办公室主任助理、副主任、主任， </w:t>
      </w:r>
      <w:r>
        <w:rPr>
          <w:color w:val="000000"/>
          <w:spacing w:val="0"/>
          <w:w w:val="100"/>
          <w:position w:val="0"/>
        </w:rPr>
        <w:t>总经理办公室主任兼党委办公室主任、工会副主席、党委工作部部长；</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2</w:t>
      </w:r>
      <w:r>
        <w:rPr>
          <w:color w:val="000000"/>
          <w:spacing w:val="0"/>
          <w:w w:val="100"/>
          <w:position w:val="0"/>
        </w:rPr>
        <w:t>月，历 任上海船舶运输科学研究所监察审计处处长，党群工作部主任。</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2</w:t>
      </w:r>
      <w:r>
        <w:rPr>
          <w:color w:val="000000"/>
          <w:spacing w:val="0"/>
          <w:w w:val="100"/>
          <w:position w:val="0"/>
        </w:rPr>
        <w:t>月，任中远海运 科技股份有限公司党委工作部部长。</w:t>
      </w:r>
    </w:p>
    <w:p>
      <w:pPr>
        <w:pStyle w:val="Style20"/>
        <w:keepNext w:val="0"/>
        <w:keepLines w:val="0"/>
        <w:widowControl w:val="0"/>
        <w:shd w:val="clear" w:color="auto" w:fill="auto"/>
        <w:bidi w:val="0"/>
        <w:spacing w:before="0" w:after="0" w:line="316" w:lineRule="exact"/>
        <w:ind w:left="0" w:right="0" w:firstLine="460"/>
        <w:jc w:val="both"/>
      </w:pPr>
      <w:bookmarkStart w:id="301" w:name="bookmark301"/>
      <w:r>
        <w:rPr>
          <w:color w:val="000000"/>
          <w:spacing w:val="0"/>
          <w:w w:val="100"/>
          <w:position w:val="0"/>
          <w:sz w:val="22"/>
          <w:szCs w:val="22"/>
        </w:rPr>
        <w:t>3</w:t>
      </w:r>
      <w:bookmarkEnd w:id="301"/>
      <w:r>
        <w:rPr>
          <w:color w:val="000000"/>
          <w:spacing w:val="0"/>
          <w:w w:val="100"/>
          <w:position w:val="0"/>
        </w:rPr>
        <w:t>、程丽女士，中国国籍，无境外居留权，</w:t>
      </w:r>
      <w:r>
        <w:rPr>
          <w:color w:val="000000"/>
          <w:spacing w:val="0"/>
          <w:w w:val="100"/>
          <w:position w:val="0"/>
          <w:sz w:val="22"/>
          <w:szCs w:val="22"/>
        </w:rPr>
        <w:t>1973</w:t>
      </w:r>
      <w:r>
        <w:rPr>
          <w:color w:val="000000"/>
          <w:spacing w:val="0"/>
          <w:w w:val="100"/>
          <w:position w:val="0"/>
        </w:rPr>
        <w:t>年生，中共党员，工商管理硕士，高级工程师。 现任中远海运科技股份有限公司职工监事、纪委工作部/监督审计部副部长，中远海运科技（北京） 有限公司监事，上海中远海运资讯科技有限公司监事。</w:t>
      </w:r>
      <w:r>
        <w:rPr>
          <w:color w:val="000000"/>
          <w:spacing w:val="0"/>
          <w:w w:val="100"/>
          <w:position w:val="0"/>
          <w:sz w:val="22"/>
          <w:szCs w:val="22"/>
        </w:rPr>
        <w:t>1995</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12</w:t>
      </w:r>
      <w:r>
        <w:rPr>
          <w:color w:val="000000"/>
          <w:spacing w:val="0"/>
          <w:w w:val="100"/>
          <w:position w:val="0"/>
        </w:rPr>
        <w:t>月，任上海船舶运输科 学研究所工程师；</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月起，历任上海交技发展股份有限公司（于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月更名为中海网络科技 股份有限公司，于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5</w:t>
      </w:r>
      <w:r>
        <w:rPr>
          <w:color w:val="000000"/>
          <w:spacing w:val="0"/>
          <w:w w:val="100"/>
          <w:position w:val="0"/>
        </w:rPr>
        <w:t>月更名为中远海运科技股份有限公司）综合计划部总监助理、副总监，董 事会办公室主任，总经理办公室副主任，党委办公室主任、内部审计部主任。</w:t>
      </w:r>
    </w:p>
    <w:p>
      <w:pPr>
        <w:pStyle w:val="Style20"/>
        <w:keepNext w:val="0"/>
        <w:keepLines w:val="0"/>
        <w:widowControl w:val="0"/>
        <w:shd w:val="clear" w:color="auto" w:fill="auto"/>
        <w:bidi w:val="0"/>
        <w:spacing w:before="0" w:after="0" w:line="313" w:lineRule="exact"/>
        <w:ind w:left="0" w:right="0" w:firstLine="460"/>
        <w:jc w:val="both"/>
      </w:pPr>
      <w:bookmarkStart w:id="302" w:name="bookmark302"/>
      <w:r>
        <w:rPr>
          <w:color w:val="000000"/>
          <w:spacing w:val="0"/>
          <w:w w:val="100"/>
          <w:position w:val="0"/>
        </w:rPr>
        <w:t>（</w:t>
      </w:r>
      <w:bookmarkEnd w:id="302"/>
      <w:r>
        <w:rPr>
          <w:color w:val="000000"/>
          <w:spacing w:val="0"/>
          <w:w w:val="100"/>
          <w:position w:val="0"/>
        </w:rPr>
        <w:t>三）高级管理人员</w:t>
      </w:r>
    </w:p>
    <w:p>
      <w:pPr>
        <w:pStyle w:val="Style20"/>
        <w:keepNext w:val="0"/>
        <w:keepLines w:val="0"/>
        <w:widowControl w:val="0"/>
        <w:shd w:val="clear" w:color="auto" w:fill="auto"/>
        <w:tabs>
          <w:tab w:pos="770" w:val="left"/>
        </w:tabs>
        <w:bidi w:val="0"/>
        <w:spacing w:before="0" w:after="0" w:line="310" w:lineRule="exact"/>
        <w:ind w:left="0" w:right="0" w:firstLine="460"/>
        <w:jc w:val="both"/>
      </w:pPr>
      <w:bookmarkStart w:id="303" w:name="bookmark303"/>
      <w:r>
        <w:rPr>
          <w:color w:val="000000"/>
          <w:spacing w:val="0"/>
          <w:w w:val="100"/>
          <w:position w:val="0"/>
          <w:sz w:val="22"/>
          <w:szCs w:val="22"/>
        </w:rPr>
        <w:t>1</w:t>
      </w:r>
      <w:bookmarkEnd w:id="303"/>
      <w:r>
        <w:rPr>
          <w:color w:val="000000"/>
          <w:spacing w:val="0"/>
          <w:w w:val="100"/>
          <w:position w:val="0"/>
        </w:rPr>
        <w:t>、</w:t>
        <w:tab/>
        <w:t>王新波先生，现任中远海运科技股份有限公司董事、副总经理（主持工作）、党委委员，上 海船舶运输科学研究所有限公司党委委员，中远海运科技（北京）有限公司董事，上海中远海运资讯 科技有限公司副董事长。主要工作经历详见本节“（一）董事会成员”王新波先生相应内容。</w:t>
      </w:r>
    </w:p>
    <w:p>
      <w:pPr>
        <w:pStyle w:val="Style20"/>
        <w:keepNext w:val="0"/>
        <w:keepLines w:val="0"/>
        <w:widowControl w:val="0"/>
        <w:shd w:val="clear" w:color="auto" w:fill="auto"/>
        <w:tabs>
          <w:tab w:pos="770" w:val="left"/>
        </w:tabs>
        <w:bidi w:val="0"/>
        <w:spacing w:before="0" w:after="0" w:line="312" w:lineRule="exact"/>
        <w:ind w:left="0" w:right="0" w:firstLine="460"/>
        <w:jc w:val="both"/>
      </w:pPr>
      <w:bookmarkStart w:id="304" w:name="bookmark304"/>
      <w:r>
        <w:rPr>
          <w:color w:val="000000"/>
          <w:spacing w:val="0"/>
          <w:w w:val="100"/>
          <w:position w:val="0"/>
          <w:sz w:val="22"/>
          <w:szCs w:val="22"/>
        </w:rPr>
        <w:t>2</w:t>
      </w:r>
      <w:bookmarkEnd w:id="304"/>
      <w:r>
        <w:rPr>
          <w:color w:val="000000"/>
          <w:spacing w:val="0"/>
          <w:w w:val="100"/>
          <w:position w:val="0"/>
        </w:rPr>
        <w:t>、</w:t>
        <w:tab/>
        <w:t>吴中岱先生，中国国籍，无境外居留权，</w:t>
      </w:r>
      <w:r>
        <w:rPr>
          <w:color w:val="000000"/>
          <w:spacing w:val="0"/>
          <w:w w:val="100"/>
          <w:position w:val="0"/>
          <w:sz w:val="22"/>
          <w:szCs w:val="22"/>
        </w:rPr>
        <w:t>1976</w:t>
      </w:r>
      <w:r>
        <w:rPr>
          <w:color w:val="000000"/>
          <w:spacing w:val="0"/>
          <w:w w:val="100"/>
          <w:position w:val="0"/>
        </w:rPr>
        <w:t>年生，中共党员，博士研究生，管理学博士学 位，研究员级高级工程师。现任中远海运科技股份有限公司副总经理、总工程师、党委委员，上海船 舶运输科学研究所有限公司党委委员，中海电信有限公司董事长，上海中远海运资讯科技有限公司董 事。</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7</w:t>
      </w:r>
      <w:r>
        <w:rPr>
          <w:color w:val="000000"/>
          <w:spacing w:val="0"/>
          <w:w w:val="100"/>
          <w:position w:val="0"/>
        </w:rPr>
        <w:t>月，历任中海电信有限公司信息中心开发科科员，副科长，经理助理和副经 理；</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8</w:t>
      </w:r>
      <w:r>
        <w:rPr>
          <w:color w:val="000000"/>
          <w:spacing w:val="0"/>
          <w:w w:val="100"/>
          <w:position w:val="0"/>
        </w:rPr>
        <w:t>月至</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6</w:t>
      </w:r>
      <w:r>
        <w:rPr>
          <w:color w:val="000000"/>
          <w:spacing w:val="0"/>
          <w:w w:val="100"/>
          <w:position w:val="0"/>
        </w:rPr>
        <w:t>月，任环州电脑有限公司上海代表处研发部经理；</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8</w:t>
      </w:r>
      <w:r>
        <w:rPr>
          <w:color w:val="000000"/>
          <w:spacing w:val="0"/>
          <w:w w:val="100"/>
          <w:position w:val="0"/>
        </w:rPr>
        <w:t>月， 任中海信息系统有限公司副总经理；</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8</w:t>
      </w:r>
      <w:r>
        <w:rPr>
          <w:color w:val="000000"/>
          <w:spacing w:val="0"/>
          <w:w w:val="100"/>
          <w:position w:val="0"/>
        </w:rPr>
        <w:t>月至</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月，任中国海运（集团）总公司科技信息 部副总经理；</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月，任中国远洋海运集团有限公司科技与信息化管理本部副总经 理。</w:t>
      </w:r>
    </w:p>
    <w:p>
      <w:pPr>
        <w:pStyle w:val="Style20"/>
        <w:keepNext w:val="0"/>
        <w:keepLines w:val="0"/>
        <w:widowControl w:val="0"/>
        <w:shd w:val="clear" w:color="auto" w:fill="auto"/>
        <w:tabs>
          <w:tab w:pos="770" w:val="left"/>
        </w:tabs>
        <w:bidi w:val="0"/>
        <w:spacing w:before="0" w:after="0" w:line="312" w:lineRule="exact"/>
        <w:ind w:left="0" w:right="0" w:firstLine="460"/>
        <w:jc w:val="both"/>
      </w:pPr>
      <w:bookmarkStart w:id="305" w:name="bookmark305"/>
      <w:r>
        <w:rPr>
          <w:color w:val="000000"/>
          <w:spacing w:val="0"/>
          <w:w w:val="100"/>
          <w:position w:val="0"/>
          <w:sz w:val="22"/>
          <w:szCs w:val="22"/>
        </w:rPr>
        <w:t>3</w:t>
      </w:r>
      <w:bookmarkEnd w:id="305"/>
      <w:r>
        <w:rPr>
          <w:color w:val="000000"/>
          <w:spacing w:val="0"/>
          <w:w w:val="100"/>
          <w:position w:val="0"/>
        </w:rPr>
        <w:t>、</w:t>
        <w:tab/>
        <w:t>戴静女士，中国国籍，无境外居留权，</w:t>
      </w:r>
      <w:r>
        <w:rPr>
          <w:color w:val="000000"/>
          <w:spacing w:val="0"/>
          <w:w w:val="100"/>
          <w:position w:val="0"/>
          <w:sz w:val="22"/>
          <w:szCs w:val="22"/>
        </w:rPr>
        <w:t>1972</w:t>
      </w:r>
      <w:r>
        <w:rPr>
          <w:color w:val="000000"/>
          <w:spacing w:val="0"/>
          <w:w w:val="100"/>
          <w:position w:val="0"/>
        </w:rPr>
        <w:t>年生，中共党员，大学本科学历，在职工程硕士， 高级会计师，中国注册会计师。现任中远海运科技股份有限公司总会计师、董事会秘书、党委委员， 上海船舶运输科学研究所有限公司党委委员，广州振华航科有限公司监事会主席。</w:t>
      </w:r>
      <w:r>
        <w:rPr>
          <w:color w:val="000000"/>
          <w:spacing w:val="0"/>
          <w:w w:val="100"/>
          <w:position w:val="0"/>
          <w:sz w:val="22"/>
          <w:szCs w:val="22"/>
        </w:rPr>
        <w:t>1994</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 xml:space="preserve">2011 </w:t>
      </w:r>
      <w:r>
        <w:rPr>
          <w:color w:val="000000"/>
          <w:spacing w:val="0"/>
          <w:w w:val="100"/>
          <w:position w:val="0"/>
        </w:rPr>
        <w:t>年</w:t>
      </w:r>
      <w:r>
        <w:rPr>
          <w:color w:val="000000"/>
          <w:spacing w:val="0"/>
          <w:w w:val="100"/>
          <w:position w:val="0"/>
          <w:sz w:val="22"/>
          <w:szCs w:val="22"/>
        </w:rPr>
        <w:t>6</w:t>
      </w:r>
      <w:r>
        <w:rPr>
          <w:color w:val="000000"/>
          <w:spacing w:val="0"/>
          <w:w w:val="100"/>
          <w:position w:val="0"/>
        </w:rPr>
        <w:t>月，历任上海船舶运输科学研究所财务处会计员、处长助理、副处长，资产财务部部长助理兼财 务处处长，资产财务部副部长兼财务处处长，所长助理兼资产财务部副部长、财务处处长；</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 xml:space="preserve">6 </w:t>
      </w:r>
      <w:r>
        <w:rPr>
          <w:color w:val="000000"/>
          <w:spacing w:val="0"/>
          <w:w w:val="100"/>
          <w:position w:val="0"/>
        </w:rPr>
        <w:t>月至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月，历任上海船舶运输科学研究所总会计师兼资产财务部部长、财务处处长，总会计师、 党委委员；</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月，任中远海运科技股份有限公司监事会主席。</w:t>
      </w:r>
    </w:p>
    <w:p>
      <w:pPr>
        <w:pStyle w:val="Style20"/>
        <w:keepNext w:val="0"/>
        <w:keepLines w:val="0"/>
        <w:widowControl w:val="0"/>
        <w:shd w:val="clear" w:color="auto" w:fill="auto"/>
        <w:tabs>
          <w:tab w:pos="770" w:val="left"/>
        </w:tabs>
        <w:bidi w:val="0"/>
        <w:spacing w:before="0" w:after="0" w:line="313" w:lineRule="exact"/>
        <w:ind w:left="0" w:right="0" w:firstLine="460"/>
        <w:jc w:val="both"/>
      </w:pPr>
      <w:bookmarkStart w:id="306" w:name="bookmark306"/>
      <w:r>
        <w:rPr>
          <w:color w:val="000000"/>
          <w:spacing w:val="0"/>
          <w:w w:val="100"/>
          <w:position w:val="0"/>
          <w:sz w:val="22"/>
          <w:szCs w:val="22"/>
        </w:rPr>
        <w:t>4</w:t>
      </w:r>
      <w:bookmarkEnd w:id="306"/>
      <w:r>
        <w:rPr>
          <w:color w:val="000000"/>
          <w:spacing w:val="0"/>
          <w:w w:val="100"/>
          <w:position w:val="0"/>
        </w:rPr>
        <w:t>、</w:t>
        <w:tab/>
        <w:t>林亦雯女士，中国国籍，无境外居留权，</w:t>
      </w:r>
      <w:r>
        <w:rPr>
          <w:color w:val="000000"/>
          <w:spacing w:val="0"/>
          <w:w w:val="100"/>
          <w:position w:val="0"/>
          <w:sz w:val="22"/>
          <w:szCs w:val="22"/>
        </w:rPr>
        <w:t>1976</w:t>
      </w:r>
      <w:r>
        <w:rPr>
          <w:color w:val="000000"/>
          <w:spacing w:val="0"/>
          <w:w w:val="100"/>
          <w:position w:val="0"/>
        </w:rPr>
        <w:t>年生，中共党员，大学本科学历，工学学士学 位，高级工程师。现任中远海运科技股份有限公司副总经理、党委委员，上海船舶运输科学研究所有 限公司党委委员，航运信息化业务总监，深圳分公司总经理，广州振华航科有限公司董事。</w:t>
      </w:r>
      <w:r>
        <w:rPr>
          <w:color w:val="000000"/>
          <w:spacing w:val="0"/>
          <w:w w:val="100"/>
          <w:position w:val="0"/>
          <w:sz w:val="22"/>
          <w:szCs w:val="22"/>
        </w:rPr>
        <w:t>1999</w:t>
      </w:r>
      <w:r>
        <w:rPr>
          <w:color w:val="000000"/>
          <w:spacing w:val="0"/>
          <w:w w:val="100"/>
          <w:position w:val="0"/>
        </w:rPr>
        <w:t>年</w:t>
      </w:r>
      <w:r>
        <w:rPr>
          <w:color w:val="000000"/>
          <w:spacing w:val="0"/>
          <w:w w:val="100"/>
          <w:position w:val="0"/>
          <w:sz w:val="22"/>
          <w:szCs w:val="22"/>
        </w:rPr>
        <w:t xml:space="preserve">8 </w:t>
      </w:r>
      <w:r>
        <w:rPr>
          <w:color w:val="000000"/>
          <w:spacing w:val="0"/>
          <w:w w:val="100"/>
          <w:position w:val="0"/>
        </w:rPr>
        <w:t>月至</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7</w:t>
      </w:r>
      <w:r>
        <w:rPr>
          <w:color w:val="000000"/>
          <w:spacing w:val="0"/>
          <w:w w:val="100"/>
          <w:position w:val="0"/>
        </w:rPr>
        <w:t>月，历任中海电信有限公司信息中心开发科科员，副科长；</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8</w:t>
      </w:r>
      <w:r>
        <w:rPr>
          <w:color w:val="000000"/>
          <w:spacing w:val="0"/>
          <w:w w:val="100"/>
          <w:position w:val="0"/>
        </w:rPr>
        <w:t>月至</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9</w:t>
      </w:r>
      <w:r>
        <w:rPr>
          <w:color w:val="000000"/>
          <w:spacing w:val="0"/>
          <w:w w:val="100"/>
          <w:position w:val="0"/>
        </w:rPr>
        <w:t>月，任 环州电脑有限公司研发一部高级主管</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9</w:t>
      </w:r>
      <w:r>
        <w:rPr>
          <w:color w:val="000000"/>
          <w:spacing w:val="0"/>
          <w:w w:val="100"/>
          <w:position w:val="0"/>
        </w:rPr>
        <w:t>月，历任中海信息系统有限公司研发一部 副经理（主持工作）</w:t>
      </w:r>
      <w:r>
        <w:rPr>
          <w:color w:val="000000"/>
          <w:spacing w:val="0"/>
          <w:w w:val="100"/>
          <w:position w:val="0"/>
          <w:sz w:val="22"/>
          <w:szCs w:val="22"/>
        </w:rPr>
        <w:t>，</w:t>
      </w:r>
      <w:r>
        <w:rPr>
          <w:color w:val="000000"/>
          <w:spacing w:val="0"/>
          <w:w w:val="100"/>
          <w:position w:val="0"/>
        </w:rPr>
        <w:t>经理</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12</w:t>
      </w:r>
      <w:r>
        <w:rPr>
          <w:color w:val="000000"/>
          <w:spacing w:val="0"/>
          <w:w w:val="100"/>
          <w:position w:val="0"/>
        </w:rPr>
        <w:t>月，任中海信息系统有限公司副总经理</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 xml:space="preserve">1 </w:t>
      </w:r>
      <w:r>
        <w:rPr>
          <w:color w:val="000000"/>
          <w:spacing w:val="0"/>
          <w:w w:val="100"/>
          <w:position w:val="0"/>
        </w:rPr>
        <w:t>月至</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2</w:t>
      </w:r>
      <w:r>
        <w:rPr>
          <w:color w:val="000000"/>
          <w:spacing w:val="0"/>
          <w:w w:val="100"/>
          <w:position w:val="0"/>
        </w:rPr>
        <w:t>月，任中海网络科技股份有限公司（于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5</w:t>
      </w:r>
      <w:r>
        <w:rPr>
          <w:color w:val="000000"/>
          <w:spacing w:val="0"/>
          <w:w w:val="100"/>
          <w:position w:val="0"/>
        </w:rPr>
        <w:t>月更名为中远海运科技股份有限公司）副 总经理；</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月，历任中远海运科技股份有限公司航运信息化业务总监，航运信息化 业务总监、研发创新中心总经理。</w:t>
      </w:r>
    </w:p>
    <w:p>
      <w:pPr>
        <w:pStyle w:val="Style20"/>
        <w:keepNext w:val="0"/>
        <w:keepLines w:val="0"/>
        <w:widowControl w:val="0"/>
        <w:shd w:val="clear" w:color="auto" w:fill="auto"/>
        <w:tabs>
          <w:tab w:pos="770" w:val="left"/>
        </w:tabs>
        <w:bidi w:val="0"/>
        <w:spacing w:before="0" w:after="480" w:line="315" w:lineRule="exact"/>
        <w:ind w:left="0" w:right="0" w:firstLine="460"/>
        <w:jc w:val="both"/>
      </w:pPr>
      <w:bookmarkStart w:id="307" w:name="bookmark307"/>
      <w:r>
        <w:rPr>
          <w:color w:val="000000"/>
          <w:spacing w:val="0"/>
          <w:w w:val="100"/>
          <w:position w:val="0"/>
          <w:sz w:val="22"/>
          <w:szCs w:val="22"/>
        </w:rPr>
        <w:t>5</w:t>
      </w:r>
      <w:bookmarkEnd w:id="307"/>
      <w:r>
        <w:rPr>
          <w:color w:val="000000"/>
          <w:spacing w:val="0"/>
          <w:w w:val="100"/>
          <w:position w:val="0"/>
        </w:rPr>
        <w:t>、</w:t>
        <w:tab/>
        <w:t>杨阳先生，中国国籍，无境外居留权，</w:t>
      </w:r>
      <w:r>
        <w:rPr>
          <w:color w:val="000000"/>
          <w:spacing w:val="0"/>
          <w:w w:val="100"/>
          <w:position w:val="0"/>
          <w:sz w:val="22"/>
          <w:szCs w:val="22"/>
        </w:rPr>
        <w:t>1965</w:t>
      </w:r>
      <w:r>
        <w:rPr>
          <w:color w:val="000000"/>
          <w:spacing w:val="0"/>
          <w:w w:val="100"/>
          <w:position w:val="0"/>
        </w:rPr>
        <w:t>年生，中共党员，博士研究生，研究员。现任中 远海运科技股份有限公司总法律顾问，中海环境科技（上海）股份有限公司监事会主席，上海交通设 计所有限公司董事长，上海运昌商贸发展有限公司执行董事，中远海运古野通信导航科技（上海）有 限公司监事。</w:t>
      </w: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1994</w:t>
      </w:r>
      <w:r>
        <w:rPr>
          <w:color w:val="000000"/>
          <w:spacing w:val="0"/>
          <w:w w:val="100"/>
          <w:position w:val="0"/>
        </w:rPr>
        <w:t>年</w:t>
      </w:r>
      <w:r>
        <w:rPr>
          <w:color w:val="000000"/>
          <w:spacing w:val="0"/>
          <w:w w:val="100"/>
          <w:position w:val="0"/>
          <w:sz w:val="22"/>
          <w:szCs w:val="22"/>
        </w:rPr>
        <w:t>9</w:t>
      </w:r>
      <w:r>
        <w:rPr>
          <w:color w:val="000000"/>
          <w:spacing w:val="0"/>
          <w:w w:val="100"/>
          <w:position w:val="0"/>
        </w:rPr>
        <w:t>月，任苏州大学中心实验室教师；</w:t>
      </w:r>
      <w:r>
        <w:rPr>
          <w:color w:val="000000"/>
          <w:spacing w:val="0"/>
          <w:w w:val="100"/>
          <w:position w:val="0"/>
          <w:sz w:val="22"/>
          <w:szCs w:val="22"/>
        </w:rPr>
        <w:t>1994</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1997</w:t>
      </w:r>
      <w:r>
        <w:rPr>
          <w:color w:val="000000"/>
          <w:spacing w:val="0"/>
          <w:w w:val="100"/>
          <w:position w:val="0"/>
        </w:rPr>
        <w:t>年</w:t>
      </w:r>
      <w:r>
        <w:rPr>
          <w:color w:val="000000"/>
          <w:spacing w:val="0"/>
          <w:w w:val="100"/>
          <w:position w:val="0"/>
          <w:sz w:val="22"/>
          <w:szCs w:val="22"/>
        </w:rPr>
        <w:t>7</w:t>
      </w:r>
      <w:r>
        <w:rPr>
          <w:color w:val="000000"/>
          <w:spacing w:val="0"/>
          <w:w w:val="100"/>
          <w:position w:val="0"/>
        </w:rPr>
        <w:t>月，在中科 院上海硅酸盐研究所无机非金属材料专业攻读博士研究生；</w:t>
      </w:r>
      <w:r>
        <w:rPr>
          <w:color w:val="000000"/>
          <w:spacing w:val="0"/>
          <w:w w:val="100"/>
          <w:position w:val="0"/>
          <w:sz w:val="22"/>
          <w:szCs w:val="22"/>
        </w:rPr>
        <w:t>1997</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4</w:t>
      </w:r>
      <w:r>
        <w:rPr>
          <w:color w:val="000000"/>
          <w:spacing w:val="0"/>
          <w:w w:val="100"/>
          <w:position w:val="0"/>
        </w:rPr>
        <w:t>月，历任上海船舶运 输科学研究所助理研究员、副研究员，可编程控制器技术开发部主任，工控事业部主任，研究发展处</w:t>
        <w:br w:type="page"/>
      </w:r>
      <w:r>
        <w:rPr>
          <w:color w:val="000000"/>
          <w:spacing w:val="0"/>
          <w:w w:val="100"/>
          <w:position w:val="0"/>
        </w:rPr>
        <w:t>副处长兼研究部主任，研究发展处处长，计划经营处处长</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4</w:t>
      </w:r>
      <w:r>
        <w:rPr>
          <w:color w:val="000000"/>
          <w:spacing w:val="0"/>
          <w:w w:val="100"/>
          <w:position w:val="0"/>
        </w:rPr>
        <w:t>月至</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2</w:t>
      </w:r>
      <w:r>
        <w:rPr>
          <w:color w:val="000000"/>
          <w:spacing w:val="0"/>
          <w:w w:val="100"/>
          <w:position w:val="0"/>
        </w:rPr>
        <w:t>月，历任所长助理兼 计划经营处处长、计划经营部常务副部长，所长助理兼民品分所所长、民品分所所长兼分所总工，所 长助理兼计划经营部部长，所长助理兼办公室主任。</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月完成公司制改制，更名为上海船舶运输科学研究所有限公司。</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1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中远海运重工有限公司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中远海运发展股份有限公司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中远海运（南美）有限公司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上海海洋工程装备制造业创新中心有限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中远海运（大连）公司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中远海运客运有限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中远海运（广州）有限公司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中远海运重工有限公司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中远海运（天津）有限公司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方楚南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方楚南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中远海运大连投资有限公司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方楚南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中远海运博鳌有限公司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中远海运能源运输股份有限公司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计算机科学</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技术学院教</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授、博士生导</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北京大成（上海）律师事务所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总法律顾问、</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法务与风险</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管理本部总</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中远海运发展股份有限公司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中远海运资产经营管理有限公司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中远海运重工有限公司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中远海运（大连）有限公司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中海电信有限公司董事长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广州振华航科有限公司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广州振华航科有限公司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中海环境科技（上海）股份有限公司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上海交通设计所有限公司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中远海运古野通信导航科技（上海）有限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上海运昌商贸发展有限公司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326"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tabs>
          <w:tab w:pos="1059" w:val="left"/>
        </w:tabs>
        <w:bidi w:val="0"/>
        <w:spacing w:before="0" w:after="0" w:line="302" w:lineRule="exact"/>
        <w:ind w:left="0" w:right="0" w:firstLine="460"/>
        <w:jc w:val="left"/>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报告期内在公司担任经营管理职务的董事、监事和高级管理人员按其行政岗位及职务，结 合公司经营业绩完成情况，对其进行考核后发放报酬；</w:t>
      </w:r>
    </w:p>
    <w:p>
      <w:pPr>
        <w:pStyle w:val="Style20"/>
        <w:keepNext w:val="0"/>
        <w:keepLines w:val="0"/>
        <w:widowControl w:val="0"/>
        <w:shd w:val="clear" w:color="auto" w:fill="auto"/>
        <w:tabs>
          <w:tab w:pos="1059" w:val="left"/>
        </w:tabs>
        <w:bidi w:val="0"/>
        <w:spacing w:before="0" w:after="0" w:line="326" w:lineRule="exact"/>
        <w:ind w:left="0" w:right="0" w:firstLine="460"/>
        <w:jc w:val="left"/>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公司独立董事津贴每人每年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万元（含税），由公司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年度股东大会审议通过，独立董 事为履行职责所发生的费用由公司据实报销；</w:t>
      </w:r>
    </w:p>
    <w:p>
      <w:pPr>
        <w:pStyle w:val="Style20"/>
        <w:keepNext w:val="0"/>
        <w:keepLines w:val="0"/>
        <w:widowControl w:val="0"/>
        <w:shd w:val="clear" w:color="auto" w:fill="auto"/>
        <w:tabs>
          <w:tab w:pos="965" w:val="left"/>
        </w:tabs>
        <w:bidi w:val="0"/>
        <w:spacing w:before="0" w:after="480" w:line="326" w:lineRule="exact"/>
        <w:ind w:left="0" w:right="0" w:firstLine="460"/>
        <w:jc w:val="left"/>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不在公司担任经营管理职务的董事（独立董事除外），均不领取公司薪酬。</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142"/>
        <w:gridCol w:w="1843"/>
        <w:gridCol w:w="850"/>
        <w:gridCol w:w="1138"/>
        <w:gridCol w:w="1133"/>
        <w:gridCol w:w="1416"/>
        <w:gridCol w:w="1416"/>
        <w:gridCol w:w="143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任职状态</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从公司获得的税前报酬</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归属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 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延期支付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度薪酬</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董事长、党委书记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方楚南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142"/>
        <w:gridCol w:w="1843"/>
        <w:gridCol w:w="850"/>
        <w:gridCol w:w="1138"/>
        <w:gridCol w:w="1133"/>
        <w:gridCol w:w="1416"/>
        <w:gridCol w:w="1416"/>
        <w:gridCol w:w="143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翟小民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六</w:t>
      </w:r>
      <w:bookmarkEnd w:id="317"/>
      <w:r>
        <w:rPr>
          <w:color w:val="000000"/>
          <w:spacing w:val="0"/>
          <w:w w:val="100"/>
          <w:position w:val="0"/>
        </w:rPr>
        <w:t>、报告期内董事履行职责的情况</w:t>
      </w:r>
      <w:bookmarkEnd w:id="315"/>
      <w:bookmarkEnd w:id="316"/>
      <w:bookmarkEnd w:id="318"/>
    </w:p>
    <w:p>
      <w:pPr>
        <w:pStyle w:val="Style35"/>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、本报告期董事会情况</w:t>
      </w:r>
      <w:bookmarkEnd w:id="319"/>
      <w:bookmarkEnd w:id="320"/>
      <w:bookmarkEnd w:id="322"/>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6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第六届董事会第二十七次会 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45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 事会工作报告》。</w:t>
            </w:r>
          </w:p>
          <w:p>
            <w:pPr>
              <w:pStyle w:val="Style24"/>
              <w:keepNext w:val="0"/>
              <w:keepLines w:val="0"/>
              <w:widowControl w:val="0"/>
              <w:shd w:val="clear" w:color="auto" w:fill="auto"/>
              <w:tabs>
                <w:tab w:pos="45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 经理工作报告》。</w:t>
            </w:r>
          </w:p>
          <w:p>
            <w:pPr>
              <w:pStyle w:val="Style24"/>
              <w:keepNext w:val="0"/>
              <w:keepLines w:val="0"/>
              <w:widowControl w:val="0"/>
              <w:shd w:val="clear" w:color="auto" w:fill="auto"/>
              <w:tabs>
                <w:tab w:pos="456"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年年度报告摘 要》。</w:t>
            </w:r>
          </w:p>
          <w:p>
            <w:pPr>
              <w:pStyle w:val="Style24"/>
              <w:keepNext w:val="0"/>
              <w:keepLines w:val="0"/>
              <w:widowControl w:val="0"/>
              <w:shd w:val="clear" w:color="auto" w:fill="auto"/>
              <w:tabs>
                <w:tab w:pos="456"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 润分配方案》。</w:t>
            </w:r>
          </w:p>
          <w:p>
            <w:pPr>
              <w:pStyle w:val="Style24"/>
              <w:keepNext w:val="0"/>
              <w:keepLines w:val="0"/>
              <w:widowControl w:val="0"/>
              <w:shd w:val="clear" w:color="auto" w:fill="auto"/>
              <w:tabs>
                <w:tab w:pos="456"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部控制评价报告》。</w:t>
            </w:r>
          </w:p>
          <w:p>
            <w:pPr>
              <w:pStyle w:val="Style24"/>
              <w:keepNext w:val="0"/>
              <w:keepLines w:val="0"/>
              <w:widowControl w:val="0"/>
              <w:shd w:val="clear" w:color="auto" w:fill="auto"/>
              <w:tabs>
                <w:tab w:pos="398"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审议通过《关于确认</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年度日常关联交易与预计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年度日常关联交易的议</w:t>
            </w:r>
          </w:p>
        </w:tc>
      </w:tr>
    </w:tbl>
    <w:p>
      <w:pPr>
        <w:spacing w:lineRule="exact" w:line="1"/>
        <w:rPr>
          <w:sz w:val="2"/>
          <w:szCs w:val="2"/>
        </w:rPr>
      </w:pPr>
      <w:r>
        <w:br w:type="page"/>
      </w:r>
    </w:p>
    <w:tbl>
      <w:tblPr>
        <w:tblOverlap w:val="never"/>
        <w:jc w:val="left"/>
        <w:tblLayout w:type="fixed"/>
      </w:tblPr>
      <w:tblGrid>
        <w:gridCol w:w="2400"/>
        <w:gridCol w:w="2390"/>
        <w:gridCol w:w="2395"/>
        <w:gridCol w:w="2400"/>
      </w:tblGrid>
      <w:tr>
        <w:trPr>
          <w:trHeight w:val="2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案》。</w:t>
            </w:r>
          </w:p>
          <w:p>
            <w:pPr>
              <w:pStyle w:val="Style24"/>
              <w:keepNext w:val="0"/>
              <w:keepLines w:val="0"/>
              <w:widowControl w:val="0"/>
              <w:shd w:val="clear" w:color="auto" w:fill="auto"/>
              <w:tabs>
                <w:tab w:pos="451"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审议通过《关于调整公 司组织机构的议案》。</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务决算和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 报告》。</w:t>
            </w:r>
          </w:p>
          <w:p>
            <w:pPr>
              <w:pStyle w:val="Style24"/>
              <w:keepNext w:val="0"/>
              <w:keepLines w:val="0"/>
              <w:widowControl w:val="0"/>
              <w:shd w:val="clear" w:color="auto" w:fill="auto"/>
              <w:tabs>
                <w:tab w:pos="461"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度聘请会计师事务所的议 案》。</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第六届董事会第二十八次会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告全文》及《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 报告正文》。</w:t>
            </w:r>
          </w:p>
        </w:tc>
      </w:tr>
      <w:tr>
        <w:trPr>
          <w:trHeight w:val="55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第六届董事会第二十九次会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61"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审议通过《关于回购注 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 划部分限制性股票的议案》。</w:t>
            </w:r>
          </w:p>
          <w:p>
            <w:pPr>
              <w:pStyle w:val="Style24"/>
              <w:keepNext w:val="0"/>
              <w:keepLines w:val="0"/>
              <w:widowControl w:val="0"/>
              <w:shd w:val="clear" w:color="auto" w:fill="auto"/>
              <w:tabs>
                <w:tab w:pos="456"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审议通过《关于修订独 立董事工作规则的议案》。</w:t>
            </w:r>
          </w:p>
          <w:p>
            <w:pPr>
              <w:pStyle w:val="Style24"/>
              <w:keepNext w:val="0"/>
              <w:keepLines w:val="0"/>
              <w:widowControl w:val="0"/>
              <w:shd w:val="clear" w:color="auto" w:fill="auto"/>
              <w:tabs>
                <w:tab w:pos="45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审议通过《关于修订总 经理工作规则的议案》。</w:t>
            </w:r>
          </w:p>
          <w:p>
            <w:pPr>
              <w:pStyle w:val="Style24"/>
              <w:keepNext w:val="0"/>
              <w:keepLines w:val="0"/>
              <w:widowControl w:val="0"/>
              <w:shd w:val="clear" w:color="auto" w:fill="auto"/>
              <w:tabs>
                <w:tab w:pos="456"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审议通过《关于修订董 事会秘书工作规则的议案》。</w:t>
            </w:r>
          </w:p>
          <w:p>
            <w:pPr>
              <w:pStyle w:val="Style24"/>
              <w:keepNext w:val="0"/>
              <w:keepLines w:val="0"/>
              <w:widowControl w:val="0"/>
              <w:shd w:val="clear" w:color="auto" w:fill="auto"/>
              <w:tabs>
                <w:tab w:pos="45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审议通过《关于选举第 七届董事会非独立董事的议 案》。</w:t>
            </w:r>
          </w:p>
          <w:p>
            <w:pPr>
              <w:pStyle w:val="Style24"/>
              <w:keepNext w:val="0"/>
              <w:keepLines w:val="0"/>
              <w:widowControl w:val="0"/>
              <w:shd w:val="clear" w:color="auto" w:fill="auto"/>
              <w:tabs>
                <w:tab w:pos="45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审议通过《关于选举第 七届董事会独立董事的议 案》。</w:t>
            </w:r>
          </w:p>
          <w:p>
            <w:pPr>
              <w:pStyle w:val="Style24"/>
              <w:keepNext w:val="0"/>
              <w:keepLines w:val="0"/>
              <w:widowControl w:val="0"/>
              <w:shd w:val="clear" w:color="auto" w:fill="auto"/>
              <w:tabs>
                <w:tab w:pos="389"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审议通过《关于召开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年度股东大会的议案》。</w:t>
            </w:r>
          </w:p>
        </w:tc>
      </w:tr>
      <w:tr>
        <w:trPr>
          <w:trHeight w:val="16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第六届董事会第三十次会议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56"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审议通过《关于变更注 册资本并修改公司章程的议 案》。</w:t>
            </w:r>
          </w:p>
          <w:p>
            <w:pPr>
              <w:pStyle w:val="Style24"/>
              <w:keepNext w:val="0"/>
              <w:keepLines w:val="0"/>
              <w:widowControl w:val="0"/>
              <w:shd w:val="clear" w:color="auto" w:fill="auto"/>
              <w:tabs>
                <w:tab w:pos="451"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审议通过《关于修订股 东大会议事规则的议案》。</w:t>
            </w:r>
          </w:p>
        </w:tc>
      </w:tr>
      <w:tr>
        <w:trPr>
          <w:trHeight w:val="26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第七届董事会第一次会议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45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审议通过《关于选举第 七届董事会董事长的议案》。</w:t>
            </w:r>
          </w:p>
          <w:p>
            <w:pPr>
              <w:pStyle w:val="Style24"/>
              <w:keepNext w:val="0"/>
              <w:keepLines w:val="0"/>
              <w:widowControl w:val="0"/>
              <w:shd w:val="clear" w:color="auto" w:fill="auto"/>
              <w:tabs>
                <w:tab w:pos="456"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审议通过《关于选举第 七届董事会副董事长的议 案》。</w:t>
            </w:r>
          </w:p>
          <w:p>
            <w:pPr>
              <w:pStyle w:val="Style24"/>
              <w:keepNext w:val="0"/>
              <w:keepLines w:val="0"/>
              <w:widowControl w:val="0"/>
              <w:shd w:val="clear" w:color="auto" w:fill="auto"/>
              <w:tabs>
                <w:tab w:pos="456"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审议通过《关于选举第 七届董事会专门委员会委员 的议案》。</w:t>
            </w:r>
          </w:p>
        </w:tc>
      </w:tr>
    </w:tbl>
    <w:p>
      <w:pPr>
        <w:spacing w:lineRule="exact" w:line="1"/>
        <w:rPr>
          <w:sz w:val="2"/>
          <w:szCs w:val="2"/>
        </w:rPr>
      </w:pPr>
      <w:r>
        <w:br w:type="page"/>
      </w:r>
    </w:p>
    <w:tbl>
      <w:tblPr>
        <w:tblOverlap w:val="never"/>
        <w:jc w:val="left"/>
        <w:tblLayout w:type="fixed"/>
      </w:tblPr>
      <w:tblGrid>
        <w:gridCol w:w="2400"/>
        <w:gridCol w:w="2390"/>
        <w:gridCol w:w="2395"/>
        <w:gridCol w:w="2400"/>
      </w:tblGrid>
      <w:tr>
        <w:trPr>
          <w:trHeight w:val="55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51"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审议通过《关于聘任副 总经理（主持工作）的议案》。</w:t>
            </w:r>
          </w:p>
          <w:p>
            <w:pPr>
              <w:pStyle w:val="Style24"/>
              <w:keepNext w:val="0"/>
              <w:keepLines w:val="0"/>
              <w:widowControl w:val="0"/>
              <w:shd w:val="clear" w:color="auto" w:fill="auto"/>
              <w:tabs>
                <w:tab w:pos="451"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审议通过《关于聘任副 总经理、总会计师、总工程师、 总法律顾问的议案》。</w:t>
            </w:r>
          </w:p>
          <w:p>
            <w:pPr>
              <w:pStyle w:val="Style24"/>
              <w:keepNext w:val="0"/>
              <w:keepLines w:val="0"/>
              <w:widowControl w:val="0"/>
              <w:shd w:val="clear" w:color="auto" w:fill="auto"/>
              <w:tabs>
                <w:tab w:pos="456"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审议通过《关于聘任董 事会秘书的议案》。</w:t>
            </w:r>
          </w:p>
          <w:p>
            <w:pPr>
              <w:pStyle w:val="Style24"/>
              <w:keepNext w:val="0"/>
              <w:keepLines w:val="0"/>
              <w:widowControl w:val="0"/>
              <w:shd w:val="clear" w:color="auto" w:fill="auto"/>
              <w:tabs>
                <w:tab w:pos="451"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审议通过《关于聘任监 督审计部负责人的议案》。</w:t>
            </w:r>
          </w:p>
          <w:p>
            <w:pPr>
              <w:pStyle w:val="Style24"/>
              <w:keepNext w:val="0"/>
              <w:keepLines w:val="0"/>
              <w:widowControl w:val="0"/>
              <w:shd w:val="clear" w:color="auto" w:fill="auto"/>
              <w:tabs>
                <w:tab w:pos="461"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审议通过《关于聘任证 券事务代表的议案》。</w:t>
            </w:r>
          </w:p>
          <w:p>
            <w:pPr>
              <w:pStyle w:val="Style24"/>
              <w:keepNext w:val="0"/>
              <w:keepLines w:val="0"/>
              <w:widowControl w:val="0"/>
              <w:shd w:val="clear" w:color="auto" w:fill="auto"/>
              <w:tabs>
                <w:tab w:pos="456"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审议通过《关于经理层 成员任期制和契约化管理方 案的议案》。</w:t>
            </w:r>
          </w:p>
          <w:p>
            <w:pPr>
              <w:pStyle w:val="Style24"/>
              <w:keepNext w:val="0"/>
              <w:keepLines w:val="0"/>
              <w:widowControl w:val="0"/>
              <w:shd w:val="clear" w:color="auto" w:fill="auto"/>
              <w:tabs>
                <w:tab w:pos="547"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审议通过《关于经理层 主要负责人任期及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经营业绩考核指标的议案》。</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 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年半年度报告摘 要》。</w:t>
            </w:r>
          </w:p>
        </w:tc>
      </w:tr>
      <w:tr>
        <w:trPr>
          <w:trHeight w:val="3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56" w:val="left"/>
              </w:tabs>
              <w:bidi w:val="0"/>
              <w:spacing w:before="0" w:after="0" w:line="32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w:t>
            </w:r>
          </w:p>
          <w:p>
            <w:pPr>
              <w:pStyle w:val="Style24"/>
              <w:keepNext w:val="0"/>
              <w:keepLines w:val="0"/>
              <w:widowControl w:val="0"/>
              <w:shd w:val="clear" w:color="auto" w:fill="auto"/>
              <w:tabs>
                <w:tab w:pos="456" w:val="left"/>
              </w:tabs>
              <w:bidi w:val="0"/>
              <w:spacing w:before="0" w:after="0" w:line="32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审议通过《关于选举第 七届董事会非独立董事的议 案》。</w:t>
            </w:r>
          </w:p>
          <w:p>
            <w:pPr>
              <w:pStyle w:val="Style24"/>
              <w:keepNext w:val="0"/>
              <w:keepLines w:val="0"/>
              <w:widowControl w:val="0"/>
              <w:shd w:val="clear" w:color="auto" w:fill="auto"/>
              <w:tabs>
                <w:tab w:pos="456" w:val="left"/>
              </w:tabs>
              <w:bidi w:val="0"/>
              <w:spacing w:before="0" w:after="0" w:line="32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审议通过《关于选举第 七届董事会独立董事的议 案》。</w:t>
            </w:r>
          </w:p>
          <w:p>
            <w:pPr>
              <w:pStyle w:val="Style24"/>
              <w:keepNext w:val="0"/>
              <w:keepLines w:val="0"/>
              <w:widowControl w:val="0"/>
              <w:shd w:val="clear" w:color="auto" w:fill="auto"/>
              <w:tabs>
                <w:tab w:pos="389" w:val="left"/>
              </w:tabs>
              <w:bidi w:val="0"/>
              <w:spacing w:before="0" w:after="0" w:line="32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审议通过《关于召开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年第一次临时股东大会的议 案》。</w:t>
            </w:r>
          </w:p>
        </w:tc>
      </w:tr>
      <w:tr>
        <w:trPr>
          <w:trHeight w:val="36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第七届董事会第四次会议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456"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审议通过《关于选举第 七届董事会专门委员会委员 的议案》。</w:t>
            </w:r>
          </w:p>
          <w:p>
            <w:pPr>
              <w:pStyle w:val="Style24"/>
              <w:keepNext w:val="0"/>
              <w:keepLines w:val="0"/>
              <w:widowControl w:val="0"/>
              <w:shd w:val="clear" w:color="auto" w:fill="auto"/>
              <w:tabs>
                <w:tab w:pos="456"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审议通过《关于以现金 方式收购广州振华</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股权的 关联交易议案》。</w:t>
            </w:r>
          </w:p>
          <w:p>
            <w:pPr>
              <w:pStyle w:val="Style24"/>
              <w:keepNext w:val="0"/>
              <w:keepLines w:val="0"/>
              <w:widowControl w:val="0"/>
              <w:shd w:val="clear" w:color="auto" w:fill="auto"/>
              <w:tabs>
                <w:tab w:pos="456"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审议通过《中远海运科 技股份有限公司信息披露管 理办法》。</w:t>
            </w:r>
          </w:p>
          <w:p>
            <w:pPr>
              <w:pStyle w:val="Style24"/>
              <w:keepNext w:val="0"/>
              <w:keepLines w:val="0"/>
              <w:widowControl w:val="0"/>
              <w:shd w:val="clear" w:color="auto" w:fill="auto"/>
              <w:tabs>
                <w:tab w:pos="456"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审议通过《中远海运科 技股份有限公司重大信息内</w:t>
            </w:r>
          </w:p>
        </w:tc>
      </w:tr>
    </w:tbl>
    <w:p>
      <w:pPr>
        <w:spacing w:lineRule="exact" w:line="1"/>
        <w:rPr>
          <w:sz w:val="2"/>
          <w:szCs w:val="2"/>
        </w:rPr>
      </w:pPr>
      <w:r>
        <w:br w:type="page"/>
      </w:r>
    </w:p>
    <w:tbl>
      <w:tblPr>
        <w:tblOverlap w:val="never"/>
        <w:jc w:val="left"/>
        <w:tblLayout w:type="fixed"/>
      </w:tblPr>
      <w:tblGrid>
        <w:gridCol w:w="2400"/>
        <w:gridCol w:w="2390"/>
        <w:gridCol w:w="2395"/>
        <w:gridCol w:w="2400"/>
      </w:tblGrid>
      <w:tr>
        <w:trPr>
          <w:trHeight w:val="39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部报告管理办法》。</w:t>
            </w:r>
          </w:p>
          <w:p>
            <w:pPr>
              <w:pStyle w:val="Style24"/>
              <w:keepNext w:val="0"/>
              <w:keepLines w:val="0"/>
              <w:widowControl w:val="0"/>
              <w:shd w:val="clear" w:color="auto" w:fill="auto"/>
              <w:tabs>
                <w:tab w:pos="45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审议通过《中远海运科 技股份有限公司内幕信息知 情人登记管理办法》。</w:t>
            </w:r>
          </w:p>
          <w:p>
            <w:pPr>
              <w:pStyle w:val="Style24"/>
              <w:keepNext w:val="0"/>
              <w:keepLines w:val="0"/>
              <w:widowControl w:val="0"/>
              <w:shd w:val="clear" w:color="auto" w:fill="auto"/>
              <w:tabs>
                <w:tab w:pos="456"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审议通过《中远海运科 技股份有限公司投资者关系 管理办法》。</w:t>
            </w:r>
          </w:p>
          <w:p>
            <w:pPr>
              <w:pStyle w:val="Style24"/>
              <w:keepNext w:val="0"/>
              <w:keepLines w:val="0"/>
              <w:widowControl w:val="0"/>
              <w:shd w:val="clear" w:color="auto" w:fill="auto"/>
              <w:tabs>
                <w:tab w:pos="45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审议通过《中远海运科 技股份有限公司董事会授权 规则》。</w:t>
            </w:r>
          </w:p>
          <w:p>
            <w:pPr>
              <w:pStyle w:val="Style24"/>
              <w:keepNext w:val="0"/>
              <w:keepLines w:val="0"/>
              <w:widowControl w:val="0"/>
              <w:shd w:val="clear" w:color="auto" w:fill="auto"/>
              <w:tabs>
                <w:tab w:pos="45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审议通过《关于部分管 理部门调整的议案》。</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、董事出席董事会及股东大会的情况</w:t>
      </w:r>
      <w:bookmarkEnd w:id="323"/>
      <w:bookmarkEnd w:id="324"/>
      <w:bookmarkEnd w:id="326"/>
    </w:p>
    <w:tbl>
      <w:tblPr>
        <w:tblOverlap w:val="never"/>
        <w:jc w:val="left"/>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4"/>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方楚南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翟小民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、董事对公司有关事项提出异议的情况</w:t>
      </w:r>
      <w:bookmarkEnd w:id="327"/>
      <w:bookmarkEnd w:id="328"/>
      <w:bookmarkEnd w:id="330"/>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董事对公司有关事项是否提出异议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5"/>
        <w:keepNext/>
        <w:keepLines/>
        <w:widowControl w:val="0"/>
        <w:shd w:val="clear" w:color="auto" w:fill="auto"/>
        <w:bidi w:val="0"/>
        <w:spacing w:before="0" w:after="300" w:line="326"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、董事履行职责的其他说明</w:t>
      </w:r>
      <w:bookmarkEnd w:id="331"/>
      <w:bookmarkEnd w:id="332"/>
      <w:bookmarkEnd w:id="33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380" w:line="312" w:lineRule="exact"/>
        <w:ind w:left="0" w:right="0" w:firstLine="460"/>
        <w:jc w:val="left"/>
        <w:rPr>
          <w:sz w:val="22"/>
          <w:szCs w:val="22"/>
        </w:rPr>
      </w:pPr>
      <w:r>
        <w:rPr>
          <w:color w:val="000000"/>
          <w:spacing w:val="0"/>
          <w:w w:val="100"/>
          <w:position w:val="0"/>
          <w:sz w:val="20"/>
          <w:szCs w:val="20"/>
        </w:rPr>
        <w:t>独立董事利用自己的专业优势，密切关注公司的经营情况，并利用召开董事会、股东大会的机会 及其他时间，通过现场工作或通讯方式深入了解公司的经营情况，积极与其他董事、监事、管理层沟 通交流，及时掌握公司的经营动态，对公司总体发展战略以及面临的市场形势提出建设性意见</w:t>
      </w:r>
      <w:r>
        <w:rPr>
          <w:rFonts w:ascii="MS Gothic" w:eastAsia="MS Gothic" w:hAnsi="MS Gothic" w:cs="MS Gothic"/>
          <w:color w:val="000000"/>
          <w:spacing w:val="0"/>
          <w:w w:val="100"/>
          <w:position w:val="0"/>
          <w:sz w:val="22"/>
          <w:szCs w:val="22"/>
        </w:rPr>
        <w:t>。</w:t>
      </w:r>
    </w:p>
    <w:p>
      <w:pPr>
        <w:pStyle w:val="Style27"/>
        <w:keepNext/>
        <w:keepLines/>
        <w:widowControl w:val="0"/>
        <w:shd w:val="clear" w:color="auto" w:fill="auto"/>
        <w:bidi w:val="0"/>
        <w:spacing w:before="0" w:after="30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七</w:t>
      </w:r>
      <w:bookmarkEnd w:id="337"/>
      <w:r>
        <w:rPr>
          <w:color w:val="000000"/>
          <w:spacing w:val="0"/>
          <w:w w:val="100"/>
          <w:position w:val="0"/>
        </w:rPr>
        <w:t>、董事会下设专门委员会在报告期内的情况</w:t>
      </w:r>
      <w:bookmarkEnd w:id="335"/>
      <w:bookmarkEnd w:id="336"/>
      <w:bookmarkEnd w:id="338"/>
    </w:p>
    <w:tbl>
      <w:tblPr>
        <w:tblOverlap w:val="never"/>
        <w:jc w:val="left"/>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主任委员：周 群；委员：周 群、杨珉、刘 竹声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审议《关于以 现金方式收购 广州振华</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股权的关联交 易议案》。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主任委员：杨 珉；委员：杨 珉、王清华、 夏蔚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审议《关 于选举第七届 董事会非独立 董事的议案》；</w:t>
            </w:r>
          </w:p>
          <w:p>
            <w:pPr>
              <w:pStyle w:val="Style24"/>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审议《关 于选举第七届 董事会独立董 事的议案》。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主任委员：杨 珉；委员：杨 珉、李佳铭、 周群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442"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审议《关 于提名王新波 先生为中远海 科第七届董事 会非独立董事 的议案》；</w:t>
            </w:r>
          </w:p>
          <w:p>
            <w:pPr>
              <w:pStyle w:val="Style24"/>
              <w:keepNext w:val="0"/>
              <w:keepLines w:val="0"/>
              <w:widowControl w:val="0"/>
              <w:shd w:val="clear" w:color="auto" w:fill="auto"/>
              <w:tabs>
                <w:tab w:pos="442"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审议《关 于提名张志云 先生为中远海 科第七届董事 会独立董事的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审计与风险委 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主任委员：钱</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志昂；委员：</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钱志昂、王清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 报告》及《</w:t>
            </w: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05"/>
        <w:gridCol w:w="1195"/>
        <w:gridCol w:w="1195"/>
        <w:gridCol w:w="1195"/>
        <w:gridCol w:w="1200"/>
        <w:gridCol w:w="1195"/>
        <w:gridCol w:w="1195"/>
        <w:gridCol w:w="1205"/>
      </w:tblGrid>
      <w:tr>
        <w:trPr>
          <w:trHeight w:val="726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华、方楚南</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年年度报告摘 要》的议案；</w:t>
            </w:r>
          </w:p>
          <w:p>
            <w:pPr>
              <w:pStyle w:val="Style24"/>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部控制评价报 告》的议案；</w:t>
            </w:r>
          </w:p>
          <w:p>
            <w:pPr>
              <w:pStyle w:val="Style24"/>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务决算和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年度财务预算 报告》的议案;</w:t>
            </w:r>
          </w:p>
          <w:p>
            <w:pPr>
              <w:pStyle w:val="Style24"/>
              <w:keepNext w:val="0"/>
              <w:keepLines w:val="0"/>
              <w:widowControl w:val="0"/>
              <w:shd w:val="clear" w:color="auto" w:fill="auto"/>
              <w:tabs>
                <w:tab w:pos="44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审议《关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年度聘 请会计师事务 所的议案》；</w:t>
            </w:r>
          </w:p>
          <w:p>
            <w:pPr>
              <w:pStyle w:val="Style24"/>
              <w:keepNext w:val="0"/>
              <w:keepLines w:val="0"/>
              <w:widowControl w:val="0"/>
              <w:shd w:val="clear" w:color="auto" w:fill="auto"/>
              <w:tabs>
                <w:tab w:pos="360"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w:t>
            </w:r>
          </w:p>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部审计报告》 的议案；</w:t>
            </w:r>
          </w:p>
          <w:p>
            <w:pPr>
              <w:pStyle w:val="Style24"/>
              <w:keepNext w:val="0"/>
              <w:keepLines w:val="0"/>
              <w:widowControl w:val="0"/>
              <w:shd w:val="clear" w:color="auto" w:fill="auto"/>
              <w:tabs>
                <w:tab w:pos="360"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w:t>
            </w:r>
          </w:p>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 部审计计划》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季度报告全 文》及《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 告正文》的议 案；</w:t>
            </w:r>
          </w:p>
          <w:p>
            <w:pPr>
              <w:pStyle w:val="Style24"/>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季度内部审计 工作报告》的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审计与风险委 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主任委员：翟 小民；委员： 翟小民、李佳 铭、方楚南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度报告》及</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度报告摘要》 的议案；</w:t>
            </w:r>
          </w:p>
          <w:p>
            <w:pPr>
              <w:pStyle w:val="Style24"/>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92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年内部审计工 作报告》及</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 年内部审计检 查报告》的议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60"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w:t>
            </w:r>
          </w:p>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季度报告》的 议案；</w:t>
            </w:r>
          </w:p>
          <w:p>
            <w:pPr>
              <w:pStyle w:val="Style24"/>
              <w:keepNext w:val="0"/>
              <w:keepLines w:val="0"/>
              <w:widowControl w:val="0"/>
              <w:shd w:val="clear" w:color="auto" w:fill="auto"/>
              <w:tabs>
                <w:tab w:pos="360"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w:t>
            </w:r>
          </w:p>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季度内部审计 工作报告》的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主任委员：王 清华；委员： 王清华、钱志</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昂、李国荣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审议《关于回 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 励计划部分限 制性股票的议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八</w:t>
      </w:r>
      <w:bookmarkEnd w:id="341"/>
      <w:r>
        <w:rPr>
          <w:color w:val="000000"/>
          <w:spacing w:val="0"/>
          <w:w w:val="100"/>
          <w:position w:val="0"/>
        </w:rPr>
        <w:t>、监事会工作情况</w:t>
      </w:r>
      <w:bookmarkEnd w:id="339"/>
      <w:bookmarkEnd w:id="340"/>
      <w:bookmarkEnd w:id="342"/>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九</w:t>
      </w:r>
      <w:bookmarkEnd w:id="345"/>
      <w:r>
        <w:rPr>
          <w:color w:val="000000"/>
          <w:spacing w:val="0"/>
          <w:w w:val="100"/>
          <w:position w:val="0"/>
        </w:rPr>
        <w:t>、公司员工情况</w:t>
      </w:r>
      <w:bookmarkEnd w:id="343"/>
      <w:bookmarkEnd w:id="344"/>
      <w:bookmarkEnd w:id="346"/>
    </w:p>
    <w:p>
      <w:pPr>
        <w:pStyle w:val="Style35"/>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、员工数量、专业构成及教育程度</w:t>
      </w:r>
      <w:bookmarkEnd w:id="347"/>
      <w:bookmarkEnd w:id="348"/>
      <w:bookmarkEnd w:id="35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876</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876</w:t>
            </w:r>
          </w:p>
        </w:tc>
      </w:tr>
    </w:tbl>
    <w:p>
      <w:pPr>
        <w:widowControl w:val="0"/>
        <w:spacing w:after="279" w:line="1" w:lineRule="exact"/>
      </w:pPr>
    </w:p>
    <w:p>
      <w:pPr>
        <w:pStyle w:val="Style35"/>
        <w:keepNext/>
        <w:keepLines/>
        <w:widowControl w:val="0"/>
        <w:shd w:val="clear" w:color="auto" w:fill="auto"/>
        <w:tabs>
          <w:tab w:pos="374" w:val="left"/>
        </w:tabs>
        <w:bidi w:val="0"/>
        <w:spacing w:before="0" w:after="280" w:line="313" w:lineRule="exact"/>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薪酬政策</w:t>
      </w:r>
      <w:bookmarkEnd w:id="351"/>
      <w:bookmarkEnd w:id="352"/>
      <w:bookmarkEnd w:id="354"/>
    </w:p>
    <w:p>
      <w:pPr>
        <w:pStyle w:val="Style20"/>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报告期内，按照《岗位管理规定》、《员工薪酬管理规定》、《员工绩效管理规定》等规章制度， 公司及各部门岗位薪酬遵循</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以岗定薪、按绩取酬</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原则，依据岗位职责与要求确定岗位工资和薪酬宽 带幅度，依据工作业绩确定薪酬。薪酬激励以奋斗者为本，鼓励员工立足岗位，提升能力，激发员工 积极向上，承担更大的责任，创造更大的价值。</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5"/>
        <w:keepNext/>
        <w:keepLines/>
        <w:widowControl w:val="0"/>
        <w:shd w:val="clear" w:color="auto" w:fill="auto"/>
        <w:tabs>
          <w:tab w:pos="374" w:val="left"/>
        </w:tabs>
        <w:bidi w:val="0"/>
        <w:spacing w:before="0" w:after="280" w:line="313" w:lineRule="exact"/>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培训计划</w:t>
      </w:r>
      <w:bookmarkEnd w:id="355"/>
      <w:bookmarkEnd w:id="356"/>
      <w:bookmarkEnd w:id="358"/>
    </w:p>
    <w:p>
      <w:pPr>
        <w:pStyle w:val="Style20"/>
        <w:keepNext w:val="0"/>
        <w:keepLines w:val="0"/>
        <w:widowControl w:val="0"/>
        <w:shd w:val="clear" w:color="auto" w:fill="auto"/>
        <w:bidi w:val="0"/>
        <w:spacing w:before="0" w:after="280" w:line="313" w:lineRule="exact"/>
        <w:ind w:left="0" w:right="0" w:firstLine="460"/>
        <w:jc w:val="both"/>
      </w:pPr>
      <w:r>
        <w:rPr>
          <w:color w:val="000000"/>
          <w:spacing w:val="0"/>
          <w:w w:val="100"/>
          <w:position w:val="0"/>
        </w:rPr>
        <w:t>报告期内，公司坚持以习近平新时代中国特色社会主义思想为指导，认真贯彻落实新时代党的组 织路线，以全面提升员工能力素质为重点，不断加强干部员工队伍的教育培训工作。公司于年初制定 详细的培训计划，以目标导向、精准施训、按需培养、因人施教为原则，充分满足员工在增强技术储 备、突破业务难题、促进管理提升、更新业务领域知识等方面的培训需求，通过有计划、有目标的员 工培养机制，使广大干部员工的政治素质、理论水平、专业能力、实践本领能够紧跟上时代发展步伐， 为实现公司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十四五</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发展战略提供强有力的人才保障。</w:t>
      </w:r>
    </w:p>
    <w:p>
      <w:pPr>
        <w:pStyle w:val="Style35"/>
        <w:keepNext/>
        <w:keepLines/>
        <w:widowControl w:val="0"/>
        <w:shd w:val="clear" w:color="auto" w:fill="auto"/>
        <w:tabs>
          <w:tab w:pos="374" w:val="left"/>
        </w:tabs>
        <w:bidi w:val="0"/>
        <w:spacing w:before="0" w:after="340" w:line="313" w:lineRule="exact"/>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劳务外包情况</w:t>
      </w:r>
      <w:bookmarkEnd w:id="359"/>
      <w:bookmarkEnd w:id="360"/>
      <w:bookmarkEnd w:id="36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3,049,747.10</w:t>
            </w:r>
          </w:p>
        </w:tc>
      </w:tr>
    </w:tbl>
    <w:p>
      <w:pPr>
        <w:pStyle w:val="Style29"/>
        <w:keepNext w:val="0"/>
        <w:keepLines w:val="0"/>
        <w:widowControl w:val="0"/>
        <w:shd w:val="clear" w:color="auto" w:fill="auto"/>
        <w:bidi w:val="0"/>
        <w:spacing w:before="0" w:after="0" w:line="240" w:lineRule="auto"/>
        <w:ind w:left="0" w:right="0" w:firstLine="0"/>
        <w:jc w:val="left"/>
        <w:rPr>
          <w:sz w:val="22"/>
          <w:szCs w:val="22"/>
        </w:rPr>
      </w:pPr>
      <w:bookmarkStart w:id="363" w:name="bookmark363"/>
      <w:r>
        <w:rPr>
          <w:b/>
          <w:bCs/>
          <w:color w:val="000000"/>
          <w:spacing w:val="0"/>
          <w:w w:val="100"/>
          <w:position w:val="0"/>
          <w:sz w:val="22"/>
          <w:szCs w:val="22"/>
        </w:rPr>
        <w:t>十、公司利润分配及资本公积金转增股本情况</w:t>
      </w:r>
      <w:bookmarkEnd w:id="363"/>
    </w:p>
    <w:p>
      <w:pPr>
        <w:widowControl w:val="0"/>
        <w:spacing w:after="3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报告期内，公司利润分配政策未作调整。</w:t>
      </w:r>
      <w:r>
        <w:br w:type="page"/>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372,098,880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44,651,865.60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44,651,865.60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687,573,664.28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372,098,880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股（含税），不以公积金转增股本。董事会审议上述利润分配方案后至权益分派实施公告确定的股权登记日前公司总股本 发生变动的，将按照每股分配比例不变的原则对现金分红总额进行调整。</w:t>
            </w:r>
          </w:p>
        </w:tc>
      </w:tr>
    </w:tbl>
    <w:p>
      <w:pPr>
        <w:widowControl w:val="0"/>
        <w:spacing w:after="259" w:line="1" w:lineRule="exact"/>
      </w:pPr>
    </w:p>
    <w:p>
      <w:pPr>
        <w:pStyle w:val="Style27"/>
        <w:keepNext/>
        <w:keepLines/>
        <w:widowControl w:val="0"/>
        <w:shd w:val="clear" w:color="auto" w:fill="auto"/>
        <w:bidi w:val="0"/>
        <w:spacing w:before="0" w:after="380" w:line="317" w:lineRule="exact"/>
        <w:ind w:left="0" w:right="0" w:firstLine="0"/>
        <w:jc w:val="left"/>
      </w:pPr>
      <w:bookmarkStart w:id="364" w:name="bookmark364"/>
      <w:bookmarkStart w:id="365" w:name="bookmark365"/>
      <w:bookmarkStart w:id="366" w:name="bookmark366"/>
      <w:r>
        <w:rPr>
          <w:color w:val="000000"/>
          <w:spacing w:val="0"/>
          <w:w w:val="100"/>
          <w:position w:val="0"/>
        </w:rPr>
        <w:t>十一、公司股权激励计划、员工持股计划或其他员工激励措施的实施情况</w:t>
      </w:r>
      <w:bookmarkEnd w:id="364"/>
      <w:bookmarkEnd w:id="365"/>
      <w:bookmarkEnd w:id="366"/>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after="26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、股权激励</w:t>
      </w:r>
      <w:bookmarkEnd w:id="367"/>
      <w:bookmarkEnd w:id="368"/>
      <w:bookmarkEnd w:id="370"/>
    </w:p>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日分别召开第六届董事会第十五次会议、第六届监事会第十 次会议、</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年第一次临时股东大会审议通过了《关于</w:t>
      </w:r>
      <w:r>
        <w:rPr>
          <w:color w:val="000000"/>
          <w:spacing w:val="0"/>
          <w:w w:val="100"/>
          <w:position w:val="0"/>
          <w:sz w:val="22"/>
          <w:szCs w:val="22"/>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及其摘要的议案》、《关于</w:t>
      </w:r>
      <w:r>
        <w:rPr>
          <w:color w:val="000000"/>
          <w:spacing w:val="0"/>
          <w:w w:val="100"/>
          <w:position w:val="0"/>
          <w:sz w:val="22"/>
          <w:szCs w:val="22"/>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 xml:space="preserve">年限制性股票激励 </w:t>
      </w:r>
      <w:r>
        <w:rPr>
          <w:color w:val="000000"/>
          <w:spacing w:val="0"/>
          <w:w w:val="100"/>
          <w:position w:val="0"/>
        </w:rPr>
        <w:t>计划管理办法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的议案》、《关于</w:t>
      </w:r>
      <w:r>
        <w:rPr>
          <w:color w:val="000000"/>
          <w:spacing w:val="0"/>
          <w:w w:val="100"/>
          <w:position w:val="0"/>
          <w:sz w:val="22"/>
          <w:szCs w:val="22"/>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年限制性股票激励计划实施考核办 法</w:t>
      </w:r>
      <w:r>
        <w:rPr>
          <w:color w:val="000000"/>
          <w:spacing w:val="0"/>
          <w:w w:val="100"/>
          <w:position w:val="0"/>
          <w:sz w:val="22"/>
          <w:szCs w:val="22"/>
        </w:rPr>
        <w:t>〉</w:t>
      </w:r>
      <w:r>
        <w:rPr>
          <w:color w:val="000000"/>
          <w:spacing w:val="0"/>
          <w:w w:val="100"/>
          <w:position w:val="0"/>
        </w:rPr>
        <w:t>的议案》和《关于提请股东大会授权董事会办理公司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年限制性股票激励计划相关事项的议案》 等相关议案。具体内容详见公司于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日在《证券时报》和巨潮资讯网披露的相关公告。</w:t>
      </w:r>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日召开第六届董事会第十八次会议、第六届监事会第十一次会议，分别审议通 过了《关于授予限制性股票的议案》。本次限制性股票以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日为首次授予日，首次授予价格 为</w:t>
      </w:r>
      <w:r>
        <w:rPr>
          <w:rFonts w:ascii="Times New Roman" w:eastAsia="Times New Roman" w:hAnsi="Times New Roman" w:cs="Times New Roman"/>
          <w:color w:val="000000"/>
          <w:spacing w:val="0"/>
          <w:w w:val="100"/>
          <w:position w:val="0"/>
          <w:sz w:val="22"/>
          <w:szCs w:val="22"/>
        </w:rPr>
        <w:t>5.49</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向</w:t>
      </w:r>
      <w:r>
        <w:rPr>
          <w:rFonts w:ascii="Times New Roman" w:eastAsia="Times New Roman" w:hAnsi="Times New Roman" w:cs="Times New Roman"/>
          <w:color w:val="000000"/>
          <w:spacing w:val="0"/>
          <w:w w:val="100"/>
          <w:position w:val="0"/>
          <w:sz w:val="22"/>
          <w:szCs w:val="22"/>
        </w:rPr>
        <w:t>10 0</w:t>
      </w:r>
      <w:r>
        <w:rPr>
          <w:color w:val="000000"/>
          <w:spacing w:val="0"/>
          <w:w w:val="100"/>
          <w:position w:val="0"/>
        </w:rPr>
        <w:t>名激励对象首次授予合计</w:t>
      </w:r>
      <w:r>
        <w:rPr>
          <w:rFonts w:ascii="Times New Roman" w:eastAsia="Times New Roman" w:hAnsi="Times New Roman" w:cs="Times New Roman"/>
          <w:color w:val="000000"/>
          <w:spacing w:val="0"/>
          <w:w w:val="100"/>
          <w:position w:val="0"/>
          <w:sz w:val="22"/>
          <w:szCs w:val="22"/>
        </w:rPr>
        <w:t>6,686,500</w:t>
      </w:r>
      <w:r>
        <w:rPr>
          <w:color w:val="000000"/>
          <w:spacing w:val="0"/>
          <w:w w:val="100"/>
          <w:position w:val="0"/>
        </w:rPr>
        <w:t>股限制性股票。在公司授予日</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日后办理限制 性股票资金缴纳的过程中，</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名激励对象自愿放弃认购授予的全部限制性股票，合计</w:t>
      </w:r>
      <w:r>
        <w:rPr>
          <w:rFonts w:ascii="Times New Roman" w:eastAsia="Times New Roman" w:hAnsi="Times New Roman" w:cs="Times New Roman"/>
          <w:color w:val="000000"/>
          <w:spacing w:val="0"/>
          <w:w w:val="100"/>
          <w:position w:val="0"/>
          <w:sz w:val="22"/>
          <w:szCs w:val="22"/>
        </w:rPr>
        <w:t>526,400</w:t>
      </w:r>
      <w:r>
        <w:rPr>
          <w:color w:val="000000"/>
          <w:spacing w:val="0"/>
          <w:w w:val="100"/>
          <w:position w:val="0"/>
        </w:rPr>
        <w:t>股。故公 司首次授予的激励对象实际为</w:t>
      </w:r>
      <w:r>
        <w:rPr>
          <w:rFonts w:ascii="Times New Roman" w:eastAsia="Times New Roman" w:hAnsi="Times New Roman" w:cs="Times New Roman"/>
          <w:color w:val="000000"/>
          <w:spacing w:val="0"/>
          <w:w w:val="100"/>
          <w:position w:val="0"/>
          <w:sz w:val="22"/>
          <w:szCs w:val="22"/>
        </w:rPr>
        <w:t>96</w:t>
      </w:r>
      <w:r>
        <w:rPr>
          <w:color w:val="000000"/>
          <w:spacing w:val="0"/>
          <w:w w:val="100"/>
          <w:position w:val="0"/>
        </w:rPr>
        <w:t>人，首次授予的限制性股票实际为</w:t>
      </w:r>
      <w:r>
        <w:rPr>
          <w:rFonts w:ascii="Times New Roman" w:eastAsia="Times New Roman" w:hAnsi="Times New Roman" w:cs="Times New Roman"/>
          <w:color w:val="000000"/>
          <w:spacing w:val="0"/>
          <w:w w:val="100"/>
          <w:position w:val="0"/>
          <w:sz w:val="22"/>
          <w:szCs w:val="22"/>
        </w:rPr>
        <w:t>6,160,100</w:t>
      </w:r>
      <w:r>
        <w:rPr>
          <w:color w:val="000000"/>
          <w:spacing w:val="0"/>
          <w:w w:val="100"/>
          <w:position w:val="0"/>
        </w:rPr>
        <w:t>股，股票上市日为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日在《证券时报》和巨潮资讯网披露的《关 于向</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年限制性股票激励计划激励对象首次授予限制性股票的公告》（公告编号：</w:t>
      </w:r>
      <w:r>
        <w:rPr>
          <w:rFonts w:ascii="Times New Roman" w:eastAsia="Times New Roman" w:hAnsi="Times New Roman" w:cs="Times New Roman"/>
          <w:color w:val="000000"/>
          <w:spacing w:val="0"/>
          <w:w w:val="100"/>
          <w:position w:val="0"/>
          <w:sz w:val="22"/>
          <w:szCs w:val="22"/>
        </w:rPr>
        <w:t>2020-012</w:t>
      </w:r>
      <w:r>
        <w:rPr>
          <w:color w:val="000000"/>
          <w:spacing w:val="0"/>
          <w:w w:val="100"/>
          <w:position w:val="0"/>
        </w:rPr>
        <w:t>）</w:t>
      </w:r>
      <w:r>
        <w:rPr>
          <w:color w:val="000000"/>
          <w:spacing w:val="0"/>
          <w:w w:val="100"/>
          <w:position w:val="0"/>
        </w:rPr>
        <w:t>、《关 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年限制性股票激励计划首次授予登记的公告》（公告编号：</w:t>
      </w:r>
      <w:r>
        <w:rPr>
          <w:rFonts w:ascii="Times New Roman" w:eastAsia="Times New Roman" w:hAnsi="Times New Roman" w:cs="Times New Roman"/>
          <w:color w:val="000000"/>
          <w:spacing w:val="0"/>
          <w:w w:val="100"/>
          <w:position w:val="0"/>
          <w:sz w:val="22"/>
          <w:szCs w:val="22"/>
        </w:rPr>
        <w:t>2020-013</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日召开第六届董事会第二十六次会议、第六届监事会第十七次会议，分别审 议通过了《关于授予</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年限制性股票激励计划预留股份的议案》。</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日为授予日，授予 价格为</w:t>
      </w:r>
      <w:r>
        <w:rPr>
          <w:rFonts w:ascii="Times New Roman" w:eastAsia="Times New Roman" w:hAnsi="Times New Roman" w:cs="Times New Roman"/>
          <w:color w:val="000000"/>
          <w:spacing w:val="0"/>
          <w:w w:val="100"/>
          <w:position w:val="0"/>
          <w:sz w:val="22"/>
          <w:szCs w:val="22"/>
        </w:rPr>
        <w:t>6.87</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向</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名激励对象授予预留部分限制性股票合计</w:t>
      </w:r>
      <w:r>
        <w:rPr>
          <w:rFonts w:ascii="Times New Roman" w:eastAsia="Times New Roman" w:hAnsi="Times New Roman" w:cs="Times New Roman"/>
          <w:color w:val="000000"/>
          <w:spacing w:val="0"/>
          <w:w w:val="100"/>
          <w:position w:val="0"/>
          <w:sz w:val="22"/>
          <w:szCs w:val="22"/>
        </w:rPr>
        <w:t>742,200</w:t>
      </w:r>
      <w:r>
        <w:rPr>
          <w:color w:val="000000"/>
          <w:spacing w:val="0"/>
          <w:w w:val="100"/>
          <w:position w:val="0"/>
        </w:rPr>
        <w:t>股，股票上市日为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日在《证券时报》和巨潮资讯网披露的《关 于向激励对象授予预留限制性股票的公告》（公告编号：</w:t>
      </w:r>
      <w:r>
        <w:rPr>
          <w:rFonts w:ascii="Times New Roman" w:eastAsia="Times New Roman" w:hAnsi="Times New Roman" w:cs="Times New Roman"/>
          <w:color w:val="000000"/>
          <w:spacing w:val="0"/>
          <w:w w:val="100"/>
          <w:position w:val="0"/>
          <w:sz w:val="22"/>
          <w:szCs w:val="22"/>
        </w:rPr>
        <w:t>2020-051</w:t>
      </w:r>
      <w:r>
        <w:rPr>
          <w:color w:val="000000"/>
          <w:spacing w:val="0"/>
          <w:w w:val="100"/>
          <w:position w:val="0"/>
        </w:rPr>
        <w:t>）、《关于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 计划预留部分授予登记完成的公告》（公告编号：</w:t>
      </w:r>
      <w:r>
        <w:rPr>
          <w:rFonts w:ascii="Times New Roman" w:eastAsia="Times New Roman" w:hAnsi="Times New Roman" w:cs="Times New Roman"/>
          <w:color w:val="000000"/>
          <w:spacing w:val="0"/>
          <w:w w:val="100"/>
          <w:position w:val="0"/>
          <w:sz w:val="22"/>
          <w:szCs w:val="22"/>
        </w:rPr>
        <w:t>2020-053</w:t>
      </w:r>
      <w:r>
        <w:rPr>
          <w:color w:val="000000"/>
          <w:spacing w:val="0"/>
          <w:w w:val="100"/>
          <w:position w:val="0"/>
        </w:rPr>
        <w:t>）。</w:t>
      </w:r>
    </w:p>
    <w:p>
      <w:pPr>
        <w:pStyle w:val="Style20"/>
        <w:keepNext w:val="0"/>
        <w:keepLines w:val="0"/>
        <w:widowControl w:val="0"/>
        <w:shd w:val="clear" w:color="auto" w:fill="auto"/>
        <w:bidi w:val="0"/>
        <w:spacing w:before="0" w:after="500" w:line="312" w:lineRule="exact"/>
        <w:ind w:left="0" w:right="0" w:firstLine="460"/>
        <w:jc w:val="both"/>
      </w:pP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28</w:t>
      </w:r>
      <w:r>
        <w:rPr>
          <w:color w:val="000000"/>
          <w:spacing w:val="0"/>
          <w:w w:val="100"/>
          <w:position w:val="0"/>
        </w:rPr>
        <w:t>日分别召开第六届董事会第二十九次会议、第六届监事会第 二十次会议、</w:t>
      </w:r>
      <w:r>
        <w:rPr>
          <w:color w:val="000000"/>
          <w:spacing w:val="0"/>
          <w:w w:val="100"/>
          <w:position w:val="0"/>
          <w:sz w:val="22"/>
          <w:szCs w:val="22"/>
        </w:rPr>
        <w:t>2020</w:t>
      </w:r>
      <w:r>
        <w:rPr>
          <w:color w:val="000000"/>
          <w:spacing w:val="0"/>
          <w:w w:val="100"/>
          <w:position w:val="0"/>
        </w:rPr>
        <w:t>年度股东大会审议通过了《关于回购注销</w:t>
      </w:r>
      <w:r>
        <w:rPr>
          <w:color w:val="000000"/>
          <w:spacing w:val="0"/>
          <w:w w:val="100"/>
          <w:position w:val="0"/>
          <w:sz w:val="22"/>
          <w:szCs w:val="22"/>
        </w:rPr>
        <w:t>2019</w:t>
      </w:r>
      <w:r>
        <w:rPr>
          <w:color w:val="000000"/>
          <w:spacing w:val="0"/>
          <w:w w:val="100"/>
          <w:position w:val="0"/>
        </w:rPr>
        <w:t>年限制股票激励计划部分限制性股票 的议案》。公司在</w:t>
      </w:r>
      <w:r>
        <w:rPr>
          <w:color w:val="000000"/>
          <w:spacing w:val="0"/>
          <w:w w:val="100"/>
          <w:position w:val="0"/>
          <w:sz w:val="22"/>
          <w:szCs w:val="22"/>
        </w:rPr>
        <w:t>2020</w:t>
      </w:r>
      <w:r>
        <w:rPr>
          <w:color w:val="000000"/>
          <w:spacing w:val="0"/>
          <w:w w:val="100"/>
          <w:position w:val="0"/>
        </w:rPr>
        <w:t>年度利润分配方案实施完成后回购注销</w:t>
      </w:r>
      <w:r>
        <w:rPr>
          <w:color w:val="000000"/>
          <w:spacing w:val="0"/>
          <w:w w:val="100"/>
          <w:position w:val="0"/>
          <w:sz w:val="22"/>
          <w:szCs w:val="22"/>
        </w:rPr>
        <w:t>1</w:t>
      </w:r>
      <w:r>
        <w:rPr>
          <w:color w:val="000000"/>
          <w:spacing w:val="0"/>
          <w:w w:val="100"/>
          <w:position w:val="0"/>
        </w:rPr>
        <w:t>名激励对象尚未解锁的</w:t>
      </w:r>
      <w:r>
        <w:rPr>
          <w:color w:val="000000"/>
          <w:spacing w:val="0"/>
          <w:w w:val="100"/>
          <w:position w:val="0"/>
          <w:sz w:val="22"/>
          <w:szCs w:val="22"/>
        </w:rPr>
        <w:t>71,880</w:t>
      </w:r>
      <w:r>
        <w:rPr>
          <w:color w:val="000000"/>
          <w:spacing w:val="0"/>
          <w:w w:val="100"/>
          <w:position w:val="0"/>
        </w:rPr>
        <w:t>股限制 性股票（其中原始授予</w:t>
      </w:r>
      <w:r>
        <w:rPr>
          <w:color w:val="000000"/>
          <w:spacing w:val="0"/>
          <w:w w:val="100"/>
          <w:position w:val="0"/>
          <w:sz w:val="22"/>
          <w:szCs w:val="22"/>
        </w:rPr>
        <w:t>59,900</w:t>
      </w:r>
      <w:r>
        <w:rPr>
          <w:color w:val="000000"/>
          <w:spacing w:val="0"/>
          <w:w w:val="100"/>
          <w:position w:val="0"/>
        </w:rPr>
        <w:t>股，资本公积转增</w:t>
      </w:r>
      <w:r>
        <w:rPr>
          <w:color w:val="000000"/>
          <w:spacing w:val="0"/>
          <w:w w:val="100"/>
          <w:position w:val="0"/>
          <w:sz w:val="22"/>
          <w:szCs w:val="22"/>
        </w:rPr>
        <w:t>11,980</w:t>
      </w:r>
      <w:r>
        <w:rPr>
          <w:color w:val="000000"/>
          <w:spacing w:val="0"/>
          <w:w w:val="100"/>
          <w:position w:val="0"/>
        </w:rPr>
        <w:t>股）</w:t>
      </w:r>
      <w:r>
        <w:rPr>
          <w:color w:val="000000"/>
          <w:spacing w:val="0"/>
          <w:w w:val="100"/>
          <w:position w:val="0"/>
          <w:sz w:val="22"/>
          <w:szCs w:val="22"/>
        </w:rPr>
        <w:t>，</w:t>
      </w:r>
      <w:r>
        <w:rPr>
          <w:color w:val="000000"/>
          <w:spacing w:val="0"/>
          <w:w w:val="100"/>
          <w:position w:val="0"/>
        </w:rPr>
        <w:t>回购价格</w:t>
      </w:r>
      <w:r>
        <w:rPr>
          <w:color w:val="000000"/>
          <w:spacing w:val="0"/>
          <w:w w:val="100"/>
          <w:position w:val="0"/>
          <w:sz w:val="22"/>
          <w:szCs w:val="22"/>
        </w:rPr>
        <w:t>4.575</w:t>
      </w:r>
      <w:r>
        <w:rPr>
          <w:color w:val="000000"/>
          <w:spacing w:val="0"/>
          <w:w w:val="100"/>
          <w:position w:val="0"/>
        </w:rPr>
        <w:t>元/股（因资本公积转增 由</w:t>
      </w:r>
      <w:r>
        <w:rPr>
          <w:color w:val="000000"/>
          <w:spacing w:val="0"/>
          <w:w w:val="100"/>
          <w:position w:val="0"/>
          <w:sz w:val="22"/>
          <w:szCs w:val="22"/>
        </w:rPr>
        <w:t>5.49</w:t>
      </w:r>
      <w:r>
        <w:rPr>
          <w:color w:val="000000"/>
          <w:spacing w:val="0"/>
          <w:w w:val="100"/>
          <w:position w:val="0"/>
        </w:rPr>
        <w:t>元/股相应调整为</w:t>
      </w:r>
      <w:r>
        <w:rPr>
          <w:color w:val="000000"/>
          <w:spacing w:val="0"/>
          <w:w w:val="100"/>
          <w:position w:val="0"/>
          <w:sz w:val="22"/>
          <w:szCs w:val="22"/>
        </w:rPr>
        <w:t>4.575</w:t>
      </w:r>
      <w:r>
        <w:rPr>
          <w:color w:val="000000"/>
          <w:spacing w:val="0"/>
          <w:w w:val="100"/>
          <w:position w:val="0"/>
        </w:rPr>
        <w:t>元/股）。具体内容详见公司于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10</w:t>
      </w:r>
      <w:r>
        <w:rPr>
          <w:color w:val="000000"/>
          <w:spacing w:val="0"/>
          <w:w w:val="100"/>
          <w:position w:val="0"/>
        </w:rPr>
        <w:t>日在《证券 时报》和巨潮资讯网披露的《关于回购注销</w:t>
      </w:r>
      <w:r>
        <w:rPr>
          <w:color w:val="000000"/>
          <w:spacing w:val="0"/>
          <w:w w:val="100"/>
          <w:position w:val="0"/>
          <w:sz w:val="22"/>
          <w:szCs w:val="22"/>
        </w:rPr>
        <w:t>2019</w:t>
      </w:r>
      <w:r>
        <w:rPr>
          <w:color w:val="000000"/>
          <w:spacing w:val="0"/>
          <w:w w:val="100"/>
          <w:position w:val="0"/>
        </w:rPr>
        <w:t>年限制性股票激励计划部分限制性股票公告》（公告 编号：</w:t>
      </w:r>
      <w:r>
        <w:rPr>
          <w:color w:val="000000"/>
          <w:spacing w:val="0"/>
          <w:w w:val="100"/>
          <w:position w:val="0"/>
          <w:sz w:val="22"/>
          <w:szCs w:val="22"/>
        </w:rPr>
        <w:t>2021-015）</w:t>
      </w:r>
      <w:r>
        <w:rPr>
          <w:color w:val="000000"/>
          <w:spacing w:val="0"/>
          <w:w w:val="100"/>
          <w:position w:val="0"/>
        </w:rPr>
        <w:t>、《关于部分限制性股票回购注销完成的公告》（公告编号：</w:t>
      </w:r>
      <w:r>
        <w:rPr>
          <w:color w:val="000000"/>
          <w:spacing w:val="0"/>
          <w:w w:val="100"/>
          <w:position w:val="0"/>
          <w:sz w:val="22"/>
          <w:szCs w:val="22"/>
        </w:rPr>
        <w:t>2021-033）</w:t>
      </w:r>
      <w:r>
        <w:rPr>
          <w:color w:val="000000"/>
          <w:spacing w:val="0"/>
          <w:w w:val="100"/>
          <w:position w:val="0"/>
        </w:rPr>
        <w:t>。</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公司董事、高级管理人员获得的股权激励情况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可行权股</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报告期末</w:t>
            </w:r>
          </w:p>
          <w:p>
            <w:pPr>
              <w:pStyle w:val="Style24"/>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市价（元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期初持有</w:t>
            </w:r>
          </w:p>
          <w:p>
            <w:pPr>
              <w:pStyle w:val="Style2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限制性股</w:t>
            </w:r>
          </w:p>
          <w:p>
            <w:pPr>
              <w:pStyle w:val="Style2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票数量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授予限制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性股票数</w:t>
            </w:r>
          </w:p>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期末持有</w:t>
            </w:r>
          </w:p>
          <w:p>
            <w:pPr>
              <w:pStyle w:val="Style24"/>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限制性股</w:t>
            </w:r>
          </w:p>
          <w:p>
            <w:pPr>
              <w:pStyle w:val="Style24"/>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票数量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总会计师、</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原副董事 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151,200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181,440</w:t>
            </w:r>
          </w:p>
        </w:tc>
      </w:tr>
    </w:tbl>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750,120</w:t>
            </w:r>
          </w:p>
        </w:tc>
      </w:tr>
      <w:tr>
        <w:trPr>
          <w:trHeight w:val="1037"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日，公司经向中国结算深圳分公司申请，完成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年度利润分配方案实施，以资本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股，转增股权登记日期为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日，上述董事、高级管理 人员的期末持有数量随之变动。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widowControl w:val="0"/>
        <w:spacing w:after="39" w:line="1" w:lineRule="exact"/>
      </w:pPr>
    </w:p>
    <w:p>
      <w:pPr>
        <w:pStyle w:val="Style20"/>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报告期内，公司高级管理人员严格按照《公司法》、《公司章程》及国家有关法律法规，认真履 行职责，勤勉落实工作，积极达成本年度的经营规划。根据国企改革三年行动计划统一部署，公司开 展了经理层任期制和契约化改革，公司高级管理人员按其行政岗位职务及任期制年度考核目标，结合 公司经营业绩完成情况，对其进行考核并发放报酬。</w:t>
      </w:r>
    </w:p>
    <w:p>
      <w:pPr>
        <w:pStyle w:val="Style20"/>
        <w:keepNext w:val="0"/>
        <w:keepLines w:val="0"/>
        <w:widowControl w:val="0"/>
        <w:shd w:val="clear" w:color="auto" w:fill="auto"/>
        <w:bidi w:val="0"/>
        <w:spacing w:before="0" w:after="380" w:line="313" w:lineRule="exact"/>
        <w:ind w:left="0" w:right="0" w:firstLine="460"/>
        <w:jc w:val="left"/>
      </w:pPr>
      <w:r>
        <w:rPr>
          <w:color w:val="000000"/>
          <w:spacing w:val="0"/>
          <w:w w:val="100"/>
          <w:position w:val="0"/>
        </w:rPr>
        <w:t>在</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年限制性股票激励计划实施过程中，制定了公司业绩考核要求、个人考核要求，</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日公司召开第七届董事会第六次会议审议通过了《关于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年限制性股票激励计划首次授予股票 第一次解锁期解锁条件达成的议案》，同意对首次授予的包括公司高级管理人员在内的</w:t>
      </w:r>
      <w:r>
        <w:rPr>
          <w:rFonts w:ascii="Times New Roman" w:eastAsia="Times New Roman" w:hAnsi="Times New Roman" w:cs="Times New Roman"/>
          <w:color w:val="000000"/>
          <w:spacing w:val="0"/>
          <w:w w:val="100"/>
          <w:position w:val="0"/>
          <w:sz w:val="22"/>
          <w:szCs w:val="22"/>
        </w:rPr>
        <w:t>95</w:t>
      </w:r>
      <w:r>
        <w:rPr>
          <w:color w:val="000000"/>
          <w:spacing w:val="0"/>
          <w:w w:val="100"/>
          <w:position w:val="0"/>
        </w:rPr>
        <w:t>名符合解锁 条件的激励对象在第一次解锁期解锁，可解锁的限制性股票数量为</w:t>
      </w:r>
      <w:r>
        <w:rPr>
          <w:rFonts w:ascii="Times New Roman" w:eastAsia="Times New Roman" w:hAnsi="Times New Roman" w:cs="Times New Roman"/>
          <w:color w:val="000000"/>
          <w:spacing w:val="0"/>
          <w:w w:val="100"/>
          <w:position w:val="0"/>
          <w:sz w:val="22"/>
          <w:szCs w:val="22"/>
        </w:rPr>
        <w:t>2,440,080</w:t>
      </w:r>
      <w:r>
        <w:rPr>
          <w:color w:val="000000"/>
          <w:spacing w:val="0"/>
          <w:w w:val="100"/>
          <w:position w:val="0"/>
        </w:rPr>
        <w:t>股，公司第七届监事会第 四次会议审议通过了上述议案。目前公司已完成解锁股份的上市流通，上市流通日为</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w:t>
      </w:r>
    </w:p>
    <w:p>
      <w:pPr>
        <w:pStyle w:val="Style35"/>
        <w:keepNext/>
        <w:keepLines/>
        <w:widowControl w:val="0"/>
        <w:shd w:val="clear" w:color="auto" w:fill="auto"/>
        <w:tabs>
          <w:tab w:pos="359" w:val="left"/>
        </w:tabs>
        <w:bidi w:val="0"/>
        <w:spacing w:before="0" w:after="300" w:line="326"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员工持股计划的实施情况</w:t>
      </w:r>
      <w:bookmarkEnd w:id="371"/>
      <w:bookmarkEnd w:id="372"/>
      <w:bookmarkEnd w:id="37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59" w:val="left"/>
        </w:tabs>
        <w:bidi w:val="0"/>
        <w:spacing w:before="0" w:after="300" w:line="326"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w:t>
        <w:tab/>
        <w:t>其他员工激励措施</w:t>
      </w:r>
      <w:bookmarkEnd w:id="375"/>
      <w:bookmarkEnd w:id="376"/>
      <w:bookmarkEnd w:id="37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after="300" w:line="313" w:lineRule="exact"/>
        <w:ind w:left="0" w:right="0" w:firstLine="460"/>
        <w:jc w:val="left"/>
      </w:pPr>
      <w:r>
        <w:rPr>
          <w:color w:val="000000"/>
          <w:spacing w:val="0"/>
          <w:w w:val="100"/>
          <w:position w:val="0"/>
        </w:rPr>
        <w:t>本公司</w:t>
      </w:r>
      <w:r>
        <w:rPr>
          <w:color w:val="000000"/>
          <w:spacing w:val="0"/>
          <w:w w:val="100"/>
          <w:position w:val="0"/>
          <w:sz w:val="22"/>
          <w:szCs w:val="22"/>
        </w:rPr>
        <w:t>2021</w:t>
      </w:r>
      <w:r>
        <w:rPr>
          <w:color w:val="000000"/>
          <w:spacing w:val="0"/>
          <w:w w:val="100"/>
          <w:position w:val="0"/>
        </w:rPr>
        <w:t>年度股权激励计提费用</w:t>
      </w:r>
      <w:r>
        <w:rPr>
          <w:color w:val="000000"/>
          <w:spacing w:val="0"/>
          <w:w w:val="100"/>
          <w:position w:val="0"/>
          <w:sz w:val="22"/>
          <w:szCs w:val="22"/>
        </w:rPr>
        <w:t xml:space="preserve">12, 200, </w:t>
      </w:r>
      <w:r>
        <w:rPr>
          <w:color w:val="000000"/>
          <w:spacing w:val="0"/>
          <w:w w:val="100"/>
          <w:position w:val="0"/>
          <w:sz w:val="22"/>
          <w:szCs w:val="22"/>
        </w:rPr>
        <w:t>915.06</w:t>
      </w:r>
      <w:r>
        <w:rPr>
          <w:color w:val="000000"/>
          <w:spacing w:val="0"/>
          <w:w w:val="100"/>
          <w:position w:val="0"/>
        </w:rPr>
        <w:t>元，占当期净利润比例为</w:t>
      </w:r>
      <w:r>
        <w:rPr>
          <w:color w:val="000000"/>
          <w:spacing w:val="0"/>
          <w:w w:val="100"/>
          <w:position w:val="0"/>
          <w:sz w:val="22"/>
          <w:szCs w:val="22"/>
        </w:rPr>
        <w:t xml:space="preserve">7. </w:t>
      </w:r>
      <w:r>
        <w:rPr>
          <w:color w:val="000000"/>
          <w:spacing w:val="0"/>
          <w:w w:val="100"/>
          <w:position w:val="0"/>
          <w:sz w:val="22"/>
          <w:szCs w:val="22"/>
        </w:rPr>
        <w:t>78%，</w:t>
      </w:r>
      <w:r>
        <w:rPr>
          <w:color w:val="000000"/>
          <w:spacing w:val="0"/>
          <w:w w:val="100"/>
          <w:position w:val="0"/>
        </w:rPr>
        <w:t>影响较小。</w:t>
      </w:r>
    </w:p>
    <w:p>
      <w:pPr>
        <w:pStyle w:val="Style27"/>
        <w:keepNext/>
        <w:keepLines/>
        <w:widowControl w:val="0"/>
        <w:shd w:val="clear" w:color="auto" w:fill="auto"/>
        <w:bidi w:val="0"/>
        <w:spacing w:before="0" w:after="380" w:line="313" w:lineRule="exact"/>
        <w:ind w:left="0" w:right="0" w:firstLine="0"/>
        <w:jc w:val="left"/>
      </w:pPr>
      <w:bookmarkStart w:id="379" w:name="bookmark379"/>
      <w:bookmarkStart w:id="380" w:name="bookmark380"/>
      <w:bookmarkStart w:id="381" w:name="bookmark381"/>
      <w:r>
        <w:rPr>
          <w:color w:val="000000"/>
          <w:spacing w:val="0"/>
          <w:w w:val="100"/>
          <w:position w:val="0"/>
        </w:rPr>
        <w:t>十二、报告期内的内部控制制度建设及实施情况</w:t>
      </w:r>
      <w:bookmarkEnd w:id="379"/>
      <w:bookmarkEnd w:id="380"/>
      <w:bookmarkEnd w:id="381"/>
    </w:p>
    <w:p>
      <w:pPr>
        <w:pStyle w:val="Style35"/>
        <w:keepNext/>
        <w:keepLines/>
        <w:widowControl w:val="0"/>
        <w:shd w:val="clear" w:color="auto" w:fill="auto"/>
        <w:tabs>
          <w:tab w:pos="350" w:val="left"/>
        </w:tabs>
        <w:bidi w:val="0"/>
        <w:spacing w:before="0" w:after="200" w:line="326"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w:t>
        <w:tab/>
        <w:t>内部控制建设及实施情况</w:t>
      </w:r>
      <w:bookmarkEnd w:id="382"/>
      <w:bookmarkEnd w:id="383"/>
      <w:bookmarkEnd w:id="385"/>
    </w:p>
    <w:p>
      <w:pPr>
        <w:pStyle w:val="Style20"/>
        <w:keepNext w:val="0"/>
        <w:keepLines w:val="0"/>
        <w:widowControl w:val="0"/>
        <w:shd w:val="clear" w:color="auto" w:fill="auto"/>
        <w:bidi w:val="0"/>
        <w:spacing w:before="0" w:line="313" w:lineRule="exact"/>
        <w:ind w:left="0" w:right="0" w:firstLine="460"/>
        <w:jc w:val="both"/>
      </w:pPr>
      <w:r>
        <w:rPr>
          <w:color w:val="000000"/>
          <w:spacing w:val="0"/>
          <w:w w:val="100"/>
          <w:position w:val="0"/>
        </w:rPr>
        <w:t>报告期内，公司根据《企业内部控制基本规范》等相关规定，对内部控制体系进行了更新和完善， 建立了一套设计科学、运行有效的内部控制体系。公司董事会及其专门委员会、经理层、各职能部门 等共同构成公司内部控制和风险管理组织架构，分别履行内部控制和风险管理相关的决策、执行、监 督等方面职责权限，形成科学有效的职责分工和协作机制。董事会下设审计与风险委员会，明确由审 计与风险委员会指导推动公司法治建设、内控体系建设、合规经营与风险防范工作等。各职能部门是 内部控制和风险管理的具体实施部门，共同开展公司内部控制和风险管理体系的建设及运行维护工作。</w:t>
      </w:r>
    </w:p>
    <w:p>
      <w:pPr>
        <w:pStyle w:val="Style20"/>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报告期内，公司加强组织架构建设，设置法务管理部门，主要承担包括全面风险管理体系建设、 内控体系建设等职责；同时，加强授权管控领域、重大风险防控、合规经营等重点领域的制度建设， 积极开展内控制度执行检查、内控评价等相关工作，完善内部控制制度设计与执行，促进企业持续发 展的有效保障。</w:t>
      </w:r>
    </w:p>
    <w:p>
      <w:pPr>
        <w:pStyle w:val="Style35"/>
        <w:keepNext/>
        <w:keepLines/>
        <w:widowControl w:val="0"/>
        <w:shd w:val="clear" w:color="auto" w:fill="auto"/>
        <w:tabs>
          <w:tab w:pos="359" w:val="left"/>
        </w:tabs>
        <w:bidi w:val="0"/>
        <w:spacing w:before="0" w:after="300" w:line="326"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报告期内发现的内部控制重大缺陷的具体情况</w:t>
      </w:r>
      <w:bookmarkEnd w:id="386"/>
      <w:bookmarkEnd w:id="387"/>
      <w:bookmarkEnd w:id="389"/>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7"/>
        <w:keepNext/>
        <w:keepLines/>
        <w:widowControl w:val="0"/>
        <w:shd w:val="clear" w:color="auto" w:fill="auto"/>
        <w:bidi w:val="0"/>
        <w:spacing w:before="0" w:after="340" w:line="240" w:lineRule="auto"/>
        <w:ind w:left="0" w:right="0" w:firstLine="0"/>
        <w:jc w:val="left"/>
      </w:pPr>
      <w:bookmarkStart w:id="390" w:name="bookmark390"/>
      <w:bookmarkStart w:id="391" w:name="bookmark391"/>
      <w:bookmarkStart w:id="392" w:name="bookmark392"/>
      <w:r>
        <w:rPr>
          <w:color w:val="000000"/>
          <w:spacing w:val="0"/>
          <w:w w:val="100"/>
          <w:position w:val="0"/>
        </w:rPr>
        <w:t>十三、公司报告期内对子公司的管理控制情况</w:t>
      </w:r>
      <w:bookmarkEnd w:id="390"/>
      <w:bookmarkEnd w:id="391"/>
      <w:bookmarkEnd w:id="392"/>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93" w:name="bookmark393"/>
      <w:bookmarkStart w:id="394" w:name="bookmark394"/>
      <w:bookmarkStart w:id="395" w:name="bookmark395"/>
      <w:r>
        <w:rPr>
          <w:color w:val="000000"/>
          <w:spacing w:val="0"/>
          <w:w w:val="100"/>
          <w:position w:val="0"/>
        </w:rPr>
        <w:t>十四、内部控制自我评价报告或内部控制审计报告</w:t>
      </w:r>
      <w:bookmarkEnd w:id="393"/>
      <w:bookmarkEnd w:id="394"/>
      <w:bookmarkEnd w:id="395"/>
    </w:p>
    <w:p>
      <w:pPr>
        <w:pStyle w:val="Style35"/>
        <w:keepNext/>
        <w:keepLines/>
        <w:widowControl w:val="0"/>
        <w:shd w:val="clear" w:color="auto" w:fill="auto"/>
        <w:bidi w:val="0"/>
        <w:spacing w:before="0" w:after="34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、内控自我评价报告</w:t>
      </w:r>
      <w:bookmarkEnd w:id="396"/>
      <w:bookmarkEnd w:id="397"/>
      <w:bookmarkEnd w:id="39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详见公司在巨潮资讯网披露的《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7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一、</w:t>
              <w:tab/>
              <w:t>财务报告重大缺陷的迹象包括：</w:t>
            </w:r>
          </w:p>
          <w:p>
            <w:pPr>
              <w:pStyle w:val="Style24"/>
              <w:keepNext w:val="0"/>
              <w:keepLines w:val="0"/>
              <w:widowControl w:val="0"/>
              <w:shd w:val="clear" w:color="auto" w:fill="auto"/>
              <w:tabs>
                <w:tab w:pos="42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公司董事、监事和高级管理人员的舞 弊行为；</w:t>
            </w:r>
          </w:p>
          <w:p>
            <w:pPr>
              <w:pStyle w:val="Style24"/>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公司更正已公布的财务报告；</w:t>
            </w:r>
          </w:p>
          <w:p>
            <w:pPr>
              <w:pStyle w:val="Style24"/>
              <w:keepNext w:val="0"/>
              <w:keepLines w:val="0"/>
              <w:widowControl w:val="0"/>
              <w:shd w:val="clear" w:color="auto" w:fill="auto"/>
              <w:tabs>
                <w:tab w:pos="389"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注册会计师发现的却未被公司内部控 制识别的当期财务报告中的重大错报；</w:t>
            </w:r>
          </w:p>
          <w:p>
            <w:pPr>
              <w:pStyle w:val="Style24"/>
              <w:keepNext w:val="0"/>
              <w:keepLines w:val="0"/>
              <w:widowControl w:val="0"/>
              <w:shd w:val="clear" w:color="auto" w:fill="auto"/>
              <w:tabs>
                <w:tab w:pos="39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审计委员会和审计部门对公司的对外 财务报告和财务报告内部控制监督无效。</w:t>
            </w:r>
          </w:p>
          <w:p>
            <w:pPr>
              <w:pStyle w:val="Style24"/>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二、</w:t>
              <w:tab/>
              <w:t>财务报告重要缺陷的迹象包括：</w:t>
            </w:r>
          </w:p>
          <w:p>
            <w:pPr>
              <w:pStyle w:val="Style24"/>
              <w:keepNext w:val="0"/>
              <w:keepLines w:val="0"/>
              <w:widowControl w:val="0"/>
              <w:shd w:val="clear" w:color="auto" w:fill="auto"/>
              <w:tabs>
                <w:tab w:pos="39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 政策；</w:t>
            </w:r>
          </w:p>
          <w:p>
            <w:pPr>
              <w:pStyle w:val="Style24"/>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p>
            <w:pPr>
              <w:pStyle w:val="Style24"/>
              <w:keepNext w:val="0"/>
              <w:keepLines w:val="0"/>
              <w:widowControl w:val="0"/>
              <w:shd w:val="clear" w:color="auto" w:fill="auto"/>
              <w:tabs>
                <w:tab w:pos="384"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 有建立相应的控制机制或没有实施且没有 相应的补偿性控制；</w:t>
            </w:r>
          </w:p>
          <w:p>
            <w:pPr>
              <w:pStyle w:val="Style24"/>
              <w:keepNext w:val="0"/>
              <w:keepLines w:val="0"/>
              <w:widowControl w:val="0"/>
              <w:shd w:val="clear" w:color="auto" w:fill="auto"/>
              <w:tabs>
                <w:tab w:pos="384"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对于期末财务报告过程的控制存在一 项或多项缺陷且不能合理保证编制的财务 报表达到真实、完整的目标。</w:t>
            </w:r>
          </w:p>
          <w:p>
            <w:pPr>
              <w:pStyle w:val="Style24"/>
              <w:keepNext w:val="0"/>
              <w:keepLines w:val="0"/>
              <w:widowControl w:val="0"/>
              <w:shd w:val="clear" w:color="auto" w:fill="auto"/>
              <w:tabs>
                <w:tab w:pos="360" w:val="left"/>
              </w:tabs>
              <w:bidi w:val="0"/>
              <w:spacing w:before="0" w:after="0" w:line="307" w:lineRule="exact"/>
              <w:ind w:left="0" w:right="0" w:firstLine="0"/>
              <w:jc w:val="both"/>
            </w:pPr>
            <w:r>
              <w:rPr>
                <w:color w:val="000000"/>
                <w:spacing w:val="0"/>
                <w:w w:val="100"/>
                <w:position w:val="0"/>
              </w:rPr>
              <w:t>三、</w:t>
              <w:tab/>
              <w:t>一般缺陷是指除上述重大缺陷、重要 缺陷之外的其他控制缺陷。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一、重大缺陷：财务报告失控金额大于等 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，或者财务报告失控金额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一、重大缺陷：财务报告失控金额大于 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，或者财务报告失</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8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大于等于主营业务收入的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tabs>
                <w:tab w:pos="365" w:val="left"/>
              </w:tabs>
              <w:bidi w:val="0"/>
              <w:spacing w:before="0" w:after="0" w:line="309" w:lineRule="exact"/>
              <w:ind w:left="0" w:right="0" w:firstLine="0"/>
              <w:jc w:val="both"/>
            </w:pPr>
            <w:r>
              <w:rPr>
                <w:color w:val="000000"/>
                <w:spacing w:val="0"/>
                <w:w w:val="100"/>
                <w:position w:val="0"/>
              </w:rPr>
              <w:t>二、</w:t>
              <w:tab/>
              <w:t>重要缺陷：财务报告失控金额大于等 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，或者财务 报告失控金额大于等于主营业务收入的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tabs>
                <w:tab w:pos="360" w:val="left"/>
              </w:tabs>
              <w:bidi w:val="0"/>
              <w:spacing w:before="0" w:after="0" w:line="307" w:lineRule="exact"/>
              <w:ind w:left="0" w:right="0" w:firstLine="0"/>
              <w:jc w:val="both"/>
            </w:pPr>
            <w:r>
              <w:rPr>
                <w:color w:val="000000"/>
                <w:spacing w:val="0"/>
                <w:w w:val="100"/>
                <w:position w:val="0"/>
              </w:rPr>
              <w:t>三、</w:t>
              <w:tab/>
              <w:t>一般缺陷：财务报告失控金额小于资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，或者财务报告失控金额小 于主营业务收入的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控金额大于等于主营业务收入的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或者受到国家政府部门处罚，且已正式 对外披露并对本公司定期报告披露造 成负面影响；</w:t>
            </w:r>
          </w:p>
          <w:p>
            <w:pPr>
              <w:pStyle w:val="Style24"/>
              <w:keepNext w:val="0"/>
              <w:keepLines w:val="0"/>
              <w:widowControl w:val="0"/>
              <w:shd w:val="clear" w:color="auto" w:fill="auto"/>
              <w:tabs>
                <w:tab w:pos="326" w:val="left"/>
              </w:tabs>
              <w:bidi w:val="0"/>
              <w:spacing w:before="0" w:after="0" w:line="313" w:lineRule="exact"/>
              <w:ind w:left="0" w:right="0" w:firstLine="0"/>
              <w:jc w:val="left"/>
            </w:pPr>
            <w:r>
              <w:rPr>
                <w:color w:val="000000"/>
                <w:spacing w:val="0"/>
                <w:w w:val="100"/>
                <w:position w:val="0"/>
              </w:rPr>
              <w:t>二、</w:t>
              <w:tab/>
              <w:t>重要缺陷：财务报告失控金额大于 等于资产总额的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 财务报告失控金额大于等于主营业务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，或者受到省、 直辖市及以上政府部门处罚，但未对公 司定期报告披露造成负面影响；</w:t>
            </w:r>
          </w:p>
          <w:p>
            <w:pPr>
              <w:pStyle w:val="Style24"/>
              <w:keepNext w:val="0"/>
              <w:keepLines w:val="0"/>
              <w:widowControl w:val="0"/>
              <w:shd w:val="clear" w:color="auto" w:fill="auto"/>
              <w:tabs>
                <w:tab w:pos="326" w:val="left"/>
              </w:tabs>
              <w:bidi w:val="0"/>
              <w:spacing w:before="0" w:after="0" w:line="312" w:lineRule="exact"/>
              <w:ind w:left="0" w:right="0" w:firstLine="0"/>
              <w:jc w:val="left"/>
            </w:pPr>
            <w:r>
              <w:rPr>
                <w:color w:val="000000"/>
                <w:spacing w:val="0"/>
                <w:w w:val="100"/>
                <w:position w:val="0"/>
              </w:rPr>
              <w:t>三、</w:t>
              <w:tab/>
              <w:t>一般缺陷：财务报告失控金额小于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，或者财务报告失控 金额小于主营业务收入的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 受到省、直辖市以下政府部门处罚，但 未对公司定期报告披露造成负面影响。</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、内部控制审计报告</w:t>
      </w:r>
      <w:bookmarkEnd w:id="400"/>
      <w:bookmarkEnd w:id="401"/>
      <w:bookmarkEnd w:id="403"/>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315" w:lineRule="exact"/>
        <w:ind w:left="0" w:right="0" w:firstLine="0"/>
        <w:jc w:val="left"/>
      </w:pPr>
      <w:bookmarkStart w:id="404" w:name="bookmark404"/>
      <w:bookmarkStart w:id="405" w:name="bookmark405"/>
      <w:bookmarkStart w:id="406" w:name="bookmark406"/>
      <w:r>
        <w:rPr>
          <w:color w:val="000000"/>
          <w:spacing w:val="0"/>
          <w:w w:val="100"/>
          <w:position w:val="0"/>
        </w:rPr>
        <w:t>十五、上市公司治理专项行动自查问题整改情况</w:t>
      </w:r>
      <w:bookmarkEnd w:id="404"/>
      <w:bookmarkEnd w:id="405"/>
      <w:bookmarkEnd w:id="406"/>
    </w:p>
    <w:p>
      <w:pPr>
        <w:pStyle w:val="Style20"/>
        <w:keepNext w:val="0"/>
        <w:keepLines w:val="0"/>
        <w:widowControl w:val="0"/>
        <w:shd w:val="clear" w:color="auto" w:fill="auto"/>
        <w:bidi w:val="0"/>
        <w:spacing w:before="0" w:after="300" w:line="315" w:lineRule="exact"/>
        <w:ind w:left="0" w:right="0" w:firstLine="460"/>
        <w:jc w:val="left"/>
        <w:sectPr>
          <w:footnotePr>
            <w:pos w:val="pageBottom"/>
            <w:numFmt w:val="decimal"/>
            <w:numRestart w:val="continuous"/>
          </w:footnotePr>
          <w:pgSz w:w="11900" w:h="16840"/>
          <w:pgMar w:top="1393" w:right="659" w:bottom="1446" w:left="859" w:header="0" w:footer="3" w:gutter="0"/>
          <w:cols w:space="720"/>
          <w:noEndnote/>
          <w:rtlGutter w:val="0"/>
          <w:docGrid w:linePitch="360"/>
        </w:sectPr>
      </w:pPr>
      <w:r>
        <w:rPr>
          <w:color w:val="000000"/>
          <w:spacing w:val="0"/>
          <w:w w:val="100"/>
          <w:position w:val="0"/>
        </w:rPr>
        <w:t>根据中国证券监督管理委员会上市公司治理专项自查清单填报系统，公司本着实事求是的原则， 严格对照《公司法》、《证券法》等有关监管要求，对专项活动的自查事项进行了自查，并进行了认 真地梳理自查。公司于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28</w:t>
      </w:r>
      <w:r>
        <w:rPr>
          <w:color w:val="000000"/>
          <w:spacing w:val="0"/>
          <w:w w:val="100"/>
          <w:position w:val="0"/>
        </w:rPr>
        <w:t>日召开</w:t>
      </w:r>
      <w:r>
        <w:rPr>
          <w:color w:val="000000"/>
          <w:spacing w:val="0"/>
          <w:w w:val="100"/>
          <w:position w:val="0"/>
          <w:sz w:val="22"/>
          <w:szCs w:val="22"/>
        </w:rPr>
        <w:t>2020</w:t>
      </w:r>
      <w:r>
        <w:rPr>
          <w:color w:val="000000"/>
          <w:spacing w:val="0"/>
          <w:w w:val="100"/>
          <w:position w:val="0"/>
        </w:rPr>
        <w:t>年度股东大会、第七届董事会第一次会议、第七届监 事会第一次会议，完成董事会、监事会换届选举工作。</w:t>
      </w:r>
    </w:p>
    <w:p>
      <w:pPr>
        <w:pStyle w:val="Style12"/>
        <w:keepNext/>
        <w:keepLines/>
        <w:widowControl w:val="0"/>
        <w:shd w:val="clear" w:color="auto" w:fill="auto"/>
        <w:bidi w:val="0"/>
        <w:spacing w:before="560" w:after="560" w:line="240" w:lineRule="auto"/>
        <w:ind w:left="0" w:right="0" w:firstLine="0"/>
        <w:jc w:val="center"/>
      </w:pPr>
      <w:bookmarkStart w:id="407" w:name="bookmark407"/>
      <w:bookmarkStart w:id="408" w:name="bookmark408"/>
      <w:bookmarkStart w:id="409" w:name="bookmark409"/>
      <w:r>
        <w:rPr>
          <w:color w:val="000000"/>
          <w:spacing w:val="0"/>
          <w:w w:val="100"/>
          <w:position w:val="0"/>
        </w:rPr>
        <w:t>第五节环境和社会责任</w:t>
      </w:r>
      <w:bookmarkEnd w:id="407"/>
      <w:bookmarkEnd w:id="408"/>
      <w:bookmarkEnd w:id="409"/>
    </w:p>
    <w:p>
      <w:pPr>
        <w:pStyle w:val="Style27"/>
        <w:keepNext/>
        <w:keepLines/>
        <w:widowControl w:val="0"/>
        <w:shd w:val="clear" w:color="auto" w:fill="auto"/>
        <w:bidi w:val="0"/>
        <w:spacing w:before="0" w:line="240" w:lineRule="auto"/>
        <w:ind w:left="0" w:right="0" w:firstLine="240"/>
        <w:jc w:val="left"/>
      </w:pPr>
      <w:bookmarkStart w:id="410" w:name="bookmark410"/>
      <w:bookmarkStart w:id="411" w:name="bookmark411"/>
      <w:bookmarkStart w:id="412" w:name="bookmark412"/>
      <w:r>
        <w:rPr>
          <w:color w:val="000000"/>
          <w:spacing w:val="0"/>
          <w:w w:val="100"/>
          <w:position w:val="0"/>
        </w:rPr>
        <w:t>、重大环保问题</w:t>
      </w:r>
      <w:bookmarkEnd w:id="410"/>
      <w:bookmarkEnd w:id="411"/>
      <w:bookmarkEnd w:id="4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公司及子公司不属于环境保护部门公布的重点排污单位。公司认真执行《中华人民共和国环境保 护法》等环保方面的法律法规，在追求经济效益的同时注重环境保护和节能降耗，把建设资源节约型 和环境友好型企业作为可持续发展战略的重要内容，以履行国有控股上市公司应有的社会责任。</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314" w:lineRule="exact"/>
        <w:ind w:left="0" w:right="0" w:firstLine="460"/>
        <w:jc w:val="left"/>
      </w:pPr>
      <w:r>
        <w:rPr>
          <w:color w:val="000000"/>
          <w:spacing w:val="0"/>
          <w:w w:val="100"/>
          <w:position w:val="0"/>
        </w:rPr>
        <w:t>公司目前正加快推进智慧航运转型升级，主动服务港航企业节能减碳。公司的“船视宝”平台、 航运管理平台等可以通过对船舶航行全生命周期行为动态识别，合理调配船舶航线与运期等，加强能 耗管理，提高船舶运营效率。公司的船舶岸电系统可以向靠港船舶改用陆地电源电力，降低船舶靠港 期间碳排放。</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公司及子公司不属于环境保护部门公布的重点排污单位。</w:t>
      </w:r>
    </w:p>
    <w:p>
      <w:pPr>
        <w:pStyle w:val="Style27"/>
        <w:keepNext/>
        <w:keepLines/>
        <w:widowControl w:val="0"/>
        <w:shd w:val="clear" w:color="auto" w:fill="auto"/>
        <w:bidi w:val="0"/>
        <w:spacing w:before="0" w:after="300" w:line="314" w:lineRule="exact"/>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二</w:t>
      </w:r>
      <w:bookmarkEnd w:id="415"/>
      <w:r>
        <w:rPr>
          <w:color w:val="000000"/>
          <w:spacing w:val="0"/>
          <w:w w:val="100"/>
          <w:position w:val="0"/>
        </w:rPr>
        <w:t>、社会责任情况</w:t>
      </w:r>
      <w:bookmarkEnd w:id="413"/>
      <w:bookmarkEnd w:id="414"/>
      <w:bookmarkEnd w:id="416"/>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公司一贯秉承科学的社会责任观，将社会责任理念融入企业经营理念、发展战略、企业文化；努 力构建企业与投资者、用户、合作伙伴，与员工、自然环境的和谐关系，实现企业和全社会的可持续 发展。</w:t>
      </w:r>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投资者保护：坚持通过持续创新、诚信经营、完善服务，全面提升企业实力和竞争力，推动企业 和行业的可持续发展，保障股东特别是中小股东的利益，维护债权人的合法权益。根据《公司法》、 《证券法》等法律法规，公司建立了以《公司章程》为基础的内控体系，以股东大会、董事会、监事 会及管理层为主体结构的决策与经营体系，完善的公司治理结构切实保障了全体股东权益。</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员工保障：建立多通道、共成长的人才培养与激励机制，通过全方位立体化的培训与清晰的职业 发展通道帮助员工成长，不断改善员工的工作环境，为员工创造、提供广阔的发展平台和施展才华的 机会，实现企业与员工共同成长。</w:t>
      </w:r>
    </w:p>
    <w:p>
      <w:pPr>
        <w:pStyle w:val="Style20"/>
        <w:keepNext w:val="0"/>
        <w:keepLines w:val="0"/>
        <w:widowControl w:val="0"/>
        <w:shd w:val="clear" w:color="auto" w:fill="auto"/>
        <w:bidi w:val="0"/>
        <w:spacing w:before="0" w:after="140" w:line="331" w:lineRule="exact"/>
        <w:ind w:left="0" w:right="0" w:firstLine="460"/>
        <w:jc w:val="both"/>
      </w:pPr>
      <w:r>
        <w:rPr>
          <w:color w:val="000000"/>
          <w:spacing w:val="0"/>
          <w:w w:val="100"/>
          <w:position w:val="0"/>
        </w:rPr>
        <w:t>环境保护：在追求经济效益的同时注重环境保护和节能降耗，把建设资源节约型和环境友好型企 业作为可持续发展战略的重要内容，以履行国有控股上市公司应有的社会责任。</w:t>
      </w:r>
    </w:p>
    <w:p>
      <w:pPr>
        <w:pStyle w:val="Style27"/>
        <w:keepNext/>
        <w:keepLines/>
        <w:widowControl w:val="0"/>
        <w:shd w:val="clear" w:color="auto" w:fill="auto"/>
        <w:bidi w:val="0"/>
        <w:spacing w:before="0" w:after="300" w:line="312"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三</w:t>
      </w:r>
      <w:bookmarkEnd w:id="419"/>
      <w:r>
        <w:rPr>
          <w:color w:val="000000"/>
          <w:spacing w:val="0"/>
          <w:w w:val="100"/>
          <w:position w:val="0"/>
        </w:rPr>
        <w:t>、巩固拓展脱贫攻坚成果、乡村振兴的情况</w:t>
      </w:r>
      <w:bookmarkEnd w:id="417"/>
      <w:bookmarkEnd w:id="418"/>
      <w:bookmarkEnd w:id="420"/>
    </w:p>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公司积极贯彻落实党和国家有关脱贫攻坚、乡村振兴的部署，根据自身实际，通过人力、资金、 技术等多种途径，分层次、多角度开展相关工作。报告期内，公司积极参加脱贫攻坚工作，公司与中 远海运慈善基金会签署捐赠协议，公司向中远海运慈善基金会捐赠</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万元，定向用于援藏扶贫项目 实施。公司会结合实际情况，继续参与脱贫攻坚、乡村振兴，关注监督中远海运慈善基金会捐赠款项 的具体用途和使用情况，积极贡献公司的力量，切实发挥国企担当，履行社会责任。</w:t>
      </w:r>
      <w:r>
        <w:br w:type="page"/>
      </w:r>
    </w:p>
    <w:p>
      <w:pPr>
        <w:pStyle w:val="Style12"/>
        <w:keepNext/>
        <w:keepLines/>
        <w:widowControl w:val="0"/>
        <w:shd w:val="clear" w:color="auto" w:fill="auto"/>
        <w:bidi w:val="0"/>
        <w:spacing w:before="0" w:after="560" w:line="240" w:lineRule="auto"/>
        <w:ind w:left="0" w:right="0" w:firstLine="0"/>
        <w:jc w:val="center"/>
      </w:pPr>
      <w:bookmarkStart w:id="421" w:name="bookmark421"/>
      <w:bookmarkStart w:id="422" w:name="bookmark422"/>
      <w:bookmarkStart w:id="423" w:name="bookmark423"/>
      <w:r>
        <w:rPr>
          <w:color w:val="000000"/>
          <w:spacing w:val="0"/>
          <w:w w:val="100"/>
          <w:position w:val="0"/>
        </w:rPr>
        <w:t>第六节重要事项</w:t>
      </w:r>
      <w:bookmarkEnd w:id="421"/>
      <w:bookmarkEnd w:id="422"/>
      <w:bookmarkEnd w:id="423"/>
    </w:p>
    <w:p>
      <w:pPr>
        <w:pStyle w:val="Style27"/>
        <w:keepNext/>
        <w:keepLines/>
        <w:widowControl w:val="0"/>
        <w:shd w:val="clear" w:color="auto" w:fill="auto"/>
        <w:bidi w:val="0"/>
        <w:spacing w:before="0" w:after="2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一</w:t>
      </w:r>
      <w:bookmarkEnd w:id="426"/>
      <w:r>
        <w:rPr>
          <w:color w:val="000000"/>
          <w:spacing w:val="0"/>
          <w:w w:val="100"/>
          <w:position w:val="0"/>
        </w:rPr>
        <w:t>、承诺事项履行情况</w:t>
      </w:r>
      <w:bookmarkEnd w:id="424"/>
      <w:bookmarkEnd w:id="425"/>
      <w:bookmarkEnd w:id="427"/>
    </w:p>
    <w:p>
      <w:pPr>
        <w:pStyle w:val="Style35"/>
        <w:keepNext/>
        <w:keepLines/>
        <w:widowControl w:val="0"/>
        <w:shd w:val="clear" w:color="auto" w:fill="auto"/>
        <w:bidi w:val="0"/>
        <w:spacing w:before="0" w:after="360" w:line="317" w:lineRule="exact"/>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、公司实际控制人、股东、关联方、收购人以及公司等承诺相关方在报告期内履行完毕及截至报告期末 尚未履行完毕的承诺事项</w:t>
      </w:r>
      <w:bookmarkEnd w:id="428"/>
      <w:bookmarkEnd w:id="429"/>
      <w:bookmarkEnd w:id="43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中国远洋海</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运集团有限</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关于上市公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司独立性的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本次无偿划 转完成后，在 本集团直接 或间接持有 中海科技控 股股权期间， 其自身并通 过中国远洋 运输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 公司、中国海 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总公 司将持续在 人员、财务、 机构、资产、 业务等方面 与中海科技 保持相互独 立，并严格遵 守中国证监 会关于上市 公司独立性 的相关规定， 不利用控股 股东地位违 反上市公司 规范运作程 序，干预上市 公司经营决 策，损害上市 公司和其他 股东的合法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权益。本集团 及本集团控 制的其他企 业保证不以 任何方式占 用前述上市 公司及子公 司的资金。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中国远洋海</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运集团有限</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关于关联交 易方面的承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在本集团直 接或间接持 有中海科技 控股股权期 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、本集 团及所控制 的其他企业 将尽可能地 避免与上市 公司之间不 必要的关联 交易发生；对 持续经营所 发生的必要 的关联交易， 应以双方协 议规定的方 式进行处理， 遵循市场化 定价原则，遵 守有关法律、 法规和规范 性文件的要 求和中海科 技的公司章 程、关联交易 制度的规定。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、本集团及 所控制的其 他企业将尽 可能地避免 和减少与上 市公司之间 将来可能发 生的关联交 易；对于无法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避免或者有 合理原因而 发生的关联 交易，本集团 将根据有关 法律、法规和 规范性文件 的要求，以及 中海科技的 公司章程、关 联交易制度 的规定，遵循 市场化的公 正、公平、公 开的一般商 业原则，与中 海科技签订 关联交易协 议，并确保关 联交易的公 允性和合规 性，按照相关 法律法规及 规范性文件 的要求履行 交易程序及 信息披露义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 团有关规范 关联交易的 承诺，将同样 适用于本集 团所控制的 其他企业；本 集团将在合 法权限范围 内促成本集 团所控制的 其他企业履 行规范与上 市公司之间 已经存在的 或可能发生 的关联交易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中国远洋海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运集团有限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55" w:val="left"/>
              </w:tabs>
              <w:bidi w:val="0"/>
              <w:spacing w:before="0" w:after="0" w:line="312" w:lineRule="exact"/>
              <w:ind w:left="0" w:right="0" w:firstLine="0"/>
              <w:jc w:val="left"/>
            </w:pPr>
            <w:r>
              <w:rPr>
                <w:color w:val="000000"/>
                <w:spacing w:val="0"/>
                <w:w w:val="100"/>
                <w:position w:val="0"/>
              </w:rPr>
              <w:t>一、</w:t>
              <w:tab/>
              <w:t>在本集团 直接或间接 持有中海科 技控股股权 期间，除上述 已披露情形 外，本集团及 其他下属公 司将不采取 任何行为或 措施，从事对 中海科技及 其子公司主 营业务构成 或可能构成 实质性竞争 的业务活动， 且不会侵害 中海科技及 其子公司的 合法权益，包 括但不限于 未来设立其 他子公司或 合营、联营企 业从事与中 海科技及其 子公司现有 主营业务构 成实质性竞 争的业务，或 用其他的方 式直接或间 接的参与中 海科技及其 子公司现有 主营业务。</w:t>
            </w:r>
          </w:p>
          <w:p>
            <w:pPr>
              <w:pStyle w:val="Style24"/>
              <w:keepNext w:val="0"/>
              <w:keepLines w:val="0"/>
              <w:widowControl w:val="0"/>
              <w:shd w:val="clear" w:color="auto" w:fill="auto"/>
              <w:tabs>
                <w:tab w:pos="350" w:val="left"/>
              </w:tabs>
              <w:bidi w:val="0"/>
              <w:spacing w:before="0" w:after="0" w:line="312" w:lineRule="exact"/>
              <w:ind w:left="0" w:right="0" w:firstLine="0"/>
              <w:jc w:val="left"/>
            </w:pPr>
            <w:r>
              <w:rPr>
                <w:color w:val="000000"/>
                <w:spacing w:val="0"/>
                <w:w w:val="100"/>
                <w:position w:val="0"/>
              </w:rPr>
              <w:t>二、</w:t>
              <w:tab/>
              <w:t>如本集团 及本集团控 制的公司可 能在将来与 中海科技在 主营业务方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面发生实质 性同业竞争 或与中海科 技发生实质 性利益冲突， 本集团将放 弃或将促使 本集团控制 的公司放弃 可能发生同 业竞争的业 务机会，或将 本集团和本 集团控制的 公司产生同 业竞争的业 务以公平、公 允的市场价 格，在适当时 机全部注入 中海科技。</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三、本集团不 会利用从中 海科技了解 或知悉的信 息协助第三 方从事或参 与与中海科 技现有从事 业务存在实 质性竞争或 潜在竞争的 任何经营活 动。四、若因 本集团及本 集团控制的 公司违反上 述承诺而导 致中海科技 权益受到损 害的，本集团 将依法承担 相应的赔偿 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本所在作为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中海科技的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1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输科学研究 所</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争方面的承 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控股股东期 间，将采取有 效措施，保证 本所及下属 控股子公司</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（除中海科 技外）不从事 或参与任何 可能对中海 科技从事的 经营业务构 成竞争或可 能构成竞争 的业务。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33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本所将严格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遵守《公司</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法》、《公司章</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程》、《关联交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40" w:hRule="exact"/>
        </w:trPr>
        <w:tc>
          <w:tcPr>
            <w:tcBorders>
              <w:left w:val="single" w:sz="4"/>
              <w:bottom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首次公开发行或再融资时所作承诺</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输科学研究 所</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关于关联交 易方面的承 诺</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易管理制 度》、《股东大 会议事规 则》、《董事会 议事规则》等 法律法规及 中海科技关 于关联交易 的管理规定， 避免和减少 关联交易，自 觉维护中海 科技及全体 股东的利益， 将不利用本 所在中海科 技中的地位， 为本所或本 所控股子公 司在与中海 科技的关联 交易中谋取</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不正当利益； 如果本所或 本所控股子 公司与中海 科技不可避 免地出现关 联交易，本所 将严格执行 相关回避制 度，依法诚信 地履行股东 的义务，不会 利用关联人 的地位，就上 述关联交易 采取任何行 动以促使中 海科技股东 大会、董事会 作出侵犯中 海科技及其 他股东合法 权益的决议； 中海科技与 本所或本所 控股子公司 之间的关联 交易将遵循 公正、公平的 原则进行。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输科学研究 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本所承诺不 利用中海科 技控股股东 身份从事任 何损害或可 能损害中海 科技及其他 股东权益的 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如承诺超期未履行完毕的，应当详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细说明未完成履行的具体原因及下</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846"/>
        <w:gridCol w:w="6739"/>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bidi w:val="0"/>
        <w:spacing w:before="0" w:line="322" w:lineRule="exact"/>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、公司资产或项目存在盈利预测，且报告期仍处在盈利预测期间，公司就资产或项目达到原盈利预测及 其原因做出说明</w:t>
      </w:r>
      <w:bookmarkEnd w:id="432"/>
      <w:bookmarkEnd w:id="433"/>
      <w:bookmarkEnd w:id="43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二</w:t>
      </w:r>
      <w:bookmarkEnd w:id="438"/>
      <w:r>
        <w:rPr>
          <w:color w:val="000000"/>
          <w:spacing w:val="0"/>
          <w:w w:val="100"/>
          <w:position w:val="0"/>
        </w:rPr>
        <w:t>、</w:t>
        <w:tab/>
        <w:t>控股股东及其他关联方对上市公司的非经营性占用资金情况</w:t>
      </w:r>
      <w:bookmarkEnd w:id="436"/>
      <w:bookmarkEnd w:id="437"/>
      <w:bookmarkEnd w:id="43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三</w:t>
      </w:r>
      <w:bookmarkEnd w:id="442"/>
      <w:r>
        <w:rPr>
          <w:color w:val="000000"/>
          <w:spacing w:val="0"/>
          <w:w w:val="100"/>
          <w:position w:val="0"/>
        </w:rPr>
        <w:t>、</w:t>
        <w:tab/>
        <w:t>违规对外担保情况</w:t>
      </w:r>
      <w:bookmarkEnd w:id="440"/>
      <w:bookmarkEnd w:id="441"/>
      <w:bookmarkEnd w:id="44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四</w:t>
      </w:r>
      <w:bookmarkEnd w:id="44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44"/>
      <w:bookmarkEnd w:id="445"/>
      <w:bookmarkEnd w:id="44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五</w:t>
      </w:r>
      <w:bookmarkEnd w:id="45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48"/>
      <w:bookmarkEnd w:id="449"/>
      <w:bookmarkEnd w:id="45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六</w:t>
      </w:r>
      <w:bookmarkEnd w:id="454"/>
      <w:r>
        <w:rPr>
          <w:color w:val="000000"/>
          <w:spacing w:val="0"/>
          <w:w w:val="100"/>
          <w:position w:val="0"/>
        </w:rPr>
        <w:t>、</w:t>
        <w:tab/>
        <w:t>与上年度财务报告相比，会计政策、会计估计变更或重大会计差错更正的情况说明</w:t>
      </w:r>
      <w:bookmarkEnd w:id="452"/>
      <w:bookmarkEnd w:id="453"/>
      <w:bookmarkEnd w:id="455"/>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0" w:line="315" w:lineRule="exact"/>
        <w:ind w:left="0" w:right="0"/>
        <w:jc w:val="both"/>
      </w:pPr>
      <w:bookmarkStart w:id="456" w:name="bookmark456"/>
      <w:r>
        <w:rPr>
          <w:color w:val="000000"/>
          <w:spacing w:val="0"/>
          <w:w w:val="100"/>
          <w:position w:val="0"/>
          <w:sz w:val="22"/>
          <w:szCs w:val="22"/>
        </w:rPr>
        <w:t>（</w:t>
      </w:r>
      <w:bookmarkEnd w:id="456"/>
      <w:r>
        <w:rPr>
          <w:color w:val="000000"/>
          <w:spacing w:val="0"/>
          <w:w w:val="100"/>
          <w:position w:val="0"/>
          <w:sz w:val="22"/>
          <w:szCs w:val="22"/>
        </w:rPr>
        <w:t>1）</w:t>
      </w:r>
      <w:r>
        <w:rPr>
          <w:color w:val="000000"/>
          <w:spacing w:val="0"/>
          <w:w w:val="100"/>
          <w:position w:val="0"/>
        </w:rPr>
        <w:t>重要会计政策变更</w:t>
      </w:r>
    </w:p>
    <w:p>
      <w:pPr>
        <w:pStyle w:val="Style20"/>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12</w:t>
      </w:r>
      <w:r>
        <w:rPr>
          <w:color w:val="000000"/>
          <w:spacing w:val="0"/>
          <w:w w:val="100"/>
          <w:position w:val="0"/>
        </w:rPr>
        <w:t>月，财政部修订印发了《企业会计准则第</w:t>
      </w:r>
      <w:r>
        <w:rPr>
          <w:color w:val="000000"/>
          <w:spacing w:val="0"/>
          <w:w w:val="100"/>
          <w:position w:val="0"/>
          <w:sz w:val="22"/>
          <w:szCs w:val="22"/>
        </w:rPr>
        <w:t>21</w:t>
      </w:r>
      <w:r>
        <w:rPr>
          <w:color w:val="000000"/>
          <w:spacing w:val="0"/>
          <w:w w:val="100"/>
          <w:position w:val="0"/>
        </w:rPr>
        <w:t>号-租赁》（以下简称“新租赁准则”</w:t>
      </w:r>
      <w:r>
        <w:rPr>
          <w:color w:val="000000"/>
          <w:spacing w:val="0"/>
          <w:w w:val="100"/>
          <w:position w:val="0"/>
          <w:sz w:val="22"/>
          <w:szCs w:val="22"/>
        </w:rPr>
        <w:t xml:space="preserve">）， </w:t>
      </w:r>
      <w:r>
        <w:rPr>
          <w:color w:val="000000"/>
          <w:spacing w:val="0"/>
          <w:w w:val="100"/>
          <w:position w:val="0"/>
        </w:rPr>
        <w:t>新租赁准则采用与现行融资租赁会计处理类似的单一模型，要求承租人对除短期租赁和低价值资产租 赁以外的所有租赁确认使用权资产和租赁负债，并分别确认折旧和利息费用。</w:t>
      </w:r>
    </w:p>
    <w:p>
      <w:pPr>
        <w:pStyle w:val="Style20"/>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本公司自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日开始按照新租赁准则进行会计处理，对首次执行日前已存在的合同，选择 不重新评估其是否为租赁或者包含租赁，并根据衔接规定，对可比期间信息不予调整，首次执行日新 租赁准则与现行租赁准则的差异追溯调整本报告期期初留存收益。本公司对首次执行日之前租赁资产 将于</w:t>
      </w:r>
      <w:r>
        <w:rPr>
          <w:color w:val="000000"/>
          <w:spacing w:val="0"/>
          <w:w w:val="100"/>
          <w:position w:val="0"/>
          <w:sz w:val="22"/>
          <w:szCs w:val="22"/>
        </w:rPr>
        <w:t>12</w:t>
      </w:r>
      <w:r>
        <w:rPr>
          <w:color w:val="000000"/>
          <w:spacing w:val="0"/>
          <w:w w:val="100"/>
          <w:position w:val="0"/>
        </w:rPr>
        <w:t>个月内完成的经营租赁，采用简化处理，未确认使用权资产和租赁负债。</w:t>
      </w:r>
    </w:p>
    <w:p>
      <w:pPr>
        <w:pStyle w:val="Style29"/>
        <w:keepNext w:val="0"/>
        <w:keepLines w:val="0"/>
        <w:widowControl w:val="0"/>
        <w:shd w:val="clear" w:color="auto" w:fill="auto"/>
        <w:bidi w:val="0"/>
        <w:spacing w:before="0" w:after="0" w:line="240" w:lineRule="auto"/>
        <w:ind w:left="38" w:right="0" w:firstLine="0"/>
        <w:jc w:val="left"/>
        <w:rPr>
          <w:sz w:val="20"/>
          <w:szCs w:val="20"/>
        </w:rPr>
      </w:pPr>
      <w:r>
        <w:rPr>
          <w:color w:val="000000"/>
          <w:spacing w:val="0"/>
          <w:w w:val="100"/>
          <w:position w:val="0"/>
          <w:sz w:val="20"/>
          <w:szCs w:val="20"/>
        </w:rPr>
        <w:t>本公司首次执行新租赁准则，调整首次执行当年年初财务报表相关项目情况如下:</w:t>
      </w:r>
    </w:p>
    <w:tbl>
      <w:tblPr>
        <w:tblOverlap w:val="never"/>
        <w:jc w:val="center"/>
        <w:tblLayout w:type="fixed"/>
      </w:tblPr>
      <w:tblGrid>
        <w:gridCol w:w="2496"/>
        <w:gridCol w:w="2395"/>
        <w:gridCol w:w="2122"/>
        <w:gridCol w:w="185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49,047,069.99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49,047,069.99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4,362,388.86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4,362,388.86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51,367,782.92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51,367,782.92</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700,937,880.32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694,254,778.53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-6,683,101.79</w:t>
            </w:r>
          </w:p>
        </w:tc>
      </w:tr>
    </w:tbl>
    <w:p>
      <w:pPr>
        <w:pStyle w:val="Style29"/>
        <w:keepNext w:val="0"/>
        <w:keepLines w:val="0"/>
        <w:widowControl w:val="0"/>
        <w:shd w:val="clear" w:color="auto" w:fill="auto"/>
        <w:bidi w:val="0"/>
        <w:spacing w:before="0" w:after="0" w:line="240" w:lineRule="auto"/>
        <w:ind w:left="58" w:right="0" w:firstLine="0"/>
        <w:jc w:val="left"/>
        <w:rPr>
          <w:sz w:val="20"/>
          <w:szCs w:val="20"/>
        </w:rPr>
      </w:pPr>
      <w:r>
        <w:rPr>
          <w:color w:val="000000"/>
          <w:spacing w:val="0"/>
          <w:w w:val="100"/>
          <w:position w:val="0"/>
          <w:sz w:val="22"/>
          <w:szCs w:val="22"/>
        </w:rPr>
        <w:t>（2）</w:t>
      </w:r>
      <w:r>
        <w:rPr>
          <w:color w:val="000000"/>
          <w:spacing w:val="0"/>
          <w:w w:val="100"/>
          <w:position w:val="0"/>
          <w:sz w:val="20"/>
          <w:szCs w:val="20"/>
        </w:rPr>
        <w:t>重要会计估计变更</w:t>
      </w:r>
    </w:p>
    <w:p>
      <w:pPr>
        <w:pStyle w:val="Style29"/>
        <w:keepNext w:val="0"/>
        <w:keepLines w:val="0"/>
        <w:widowControl w:val="0"/>
        <w:shd w:val="clear" w:color="auto" w:fill="auto"/>
        <w:bidi w:val="0"/>
        <w:spacing w:before="0" w:after="0" w:line="240" w:lineRule="auto"/>
        <w:ind w:left="38" w:right="0" w:firstLine="0"/>
        <w:jc w:val="left"/>
        <w:rPr>
          <w:sz w:val="20"/>
          <w:szCs w:val="20"/>
        </w:rPr>
      </w:pPr>
      <w:r>
        <w:rPr>
          <w:color w:val="000000"/>
          <w:spacing w:val="0"/>
          <w:w w:val="100"/>
          <w:position w:val="0"/>
          <w:sz w:val="20"/>
          <w:szCs w:val="20"/>
        </w:rPr>
        <w:t>报告期本公司无需要披露的重要会计估计变更。</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57" w:name="bookmark457"/>
      <w:bookmarkStart w:id="458" w:name="bookmark458"/>
      <w:bookmarkStart w:id="459" w:name="bookmark459"/>
      <w:bookmarkStart w:id="460" w:name="bookmark460"/>
      <w:r>
        <w:rPr>
          <w:color w:val="000000"/>
          <w:spacing w:val="0"/>
          <w:w w:val="100"/>
          <w:position w:val="0"/>
        </w:rPr>
        <w:t>七</w:t>
      </w:r>
      <w:bookmarkEnd w:id="459"/>
      <w:r>
        <w:rPr>
          <w:color w:val="000000"/>
          <w:spacing w:val="0"/>
          <w:w w:val="100"/>
          <w:position w:val="0"/>
        </w:rPr>
        <w:t>、</w:t>
        <w:tab/>
        <w:t>与上年度财务报告相比，合并报表范围发生变化的情况说明</w:t>
      </w:r>
      <w:bookmarkEnd w:id="457"/>
      <w:bookmarkEnd w:id="458"/>
      <w:bookmarkEnd w:id="460"/>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公司报告期无合并报表范围发生变化的情况。</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八</w:t>
      </w:r>
      <w:bookmarkEnd w:id="463"/>
      <w:r>
        <w:rPr>
          <w:color w:val="000000"/>
          <w:spacing w:val="0"/>
          <w:w w:val="100"/>
          <w:position w:val="0"/>
        </w:rPr>
        <w:t>、</w:t>
        <w:tab/>
        <w:t>聘任、解聘会计师事务所情况</w:t>
      </w:r>
      <w:bookmarkEnd w:id="461"/>
      <w:bookmarkEnd w:id="462"/>
      <w:bookmarkEnd w:id="46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王辉、王汝杰</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九</w:t>
      </w:r>
      <w:bookmarkEnd w:id="467"/>
      <w:r>
        <w:rPr>
          <w:color w:val="000000"/>
          <w:spacing w:val="0"/>
          <w:w w:val="100"/>
          <w:position w:val="0"/>
        </w:rPr>
        <w:t>、年度报告披露后面临退市情况</w:t>
      </w:r>
      <w:bookmarkEnd w:id="465"/>
      <w:bookmarkEnd w:id="466"/>
      <w:bookmarkEnd w:id="468"/>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469" w:name="bookmark469"/>
      <w:bookmarkStart w:id="470" w:name="bookmark470"/>
      <w:bookmarkStart w:id="471" w:name="bookmark471"/>
      <w:r>
        <w:rPr>
          <w:color w:val="000000"/>
          <w:spacing w:val="0"/>
          <w:w w:val="100"/>
          <w:position w:val="0"/>
        </w:rPr>
        <w:t>十、破产重整相关事项</w:t>
      </w:r>
      <w:bookmarkEnd w:id="469"/>
      <w:bookmarkEnd w:id="470"/>
      <w:bookmarkEnd w:id="471"/>
    </w:p>
    <w:p>
      <w:pPr>
        <w:pStyle w:val="Style31"/>
        <w:keepNext w:val="0"/>
        <w:keepLines w:val="0"/>
        <w:widowControl w:val="0"/>
        <w:numPr>
          <w:ilvl w:val="0"/>
          <w:numId w:val="3"/>
        </w:numPr>
        <w:shd w:val="clear" w:color="auto" w:fill="auto"/>
        <w:tabs>
          <w:tab w:pos="282" w:val="left"/>
        </w:tabs>
        <w:bidi w:val="0"/>
        <w:spacing w:before="0" w:line="240" w:lineRule="auto"/>
        <w:ind w:left="0" w:right="0" w:firstLine="0"/>
        <w:jc w:val="both"/>
      </w:pPr>
      <w:bookmarkStart w:id="472" w:name="bookmark472"/>
      <w:bookmarkEnd w:id="47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0"/>
        <w:jc w:val="both"/>
      </w:pPr>
      <w:bookmarkStart w:id="473" w:name="bookmark473"/>
      <w:bookmarkStart w:id="474" w:name="bookmark474"/>
      <w:bookmarkStart w:id="475" w:name="bookmark475"/>
      <w:r>
        <w:rPr>
          <w:color w:val="000000"/>
          <w:spacing w:val="0"/>
          <w:w w:val="100"/>
          <w:position w:val="0"/>
        </w:rPr>
        <w:t>十一、重大诉讼、仲裁事项</w:t>
      </w:r>
      <w:bookmarkEnd w:id="473"/>
      <w:bookmarkEnd w:id="474"/>
      <w:bookmarkEnd w:id="475"/>
    </w:p>
    <w:p>
      <w:pPr>
        <w:pStyle w:val="Style31"/>
        <w:keepNext w:val="0"/>
        <w:keepLines w:val="0"/>
        <w:widowControl w:val="0"/>
        <w:numPr>
          <w:ilvl w:val="0"/>
          <w:numId w:val="3"/>
        </w:numPr>
        <w:shd w:val="clear" w:color="auto" w:fill="auto"/>
        <w:tabs>
          <w:tab w:pos="282" w:val="left"/>
        </w:tabs>
        <w:bidi w:val="0"/>
        <w:spacing w:before="0" w:line="240" w:lineRule="auto"/>
        <w:ind w:left="0" w:right="0" w:firstLine="0"/>
        <w:jc w:val="both"/>
      </w:pPr>
      <w:bookmarkStart w:id="476" w:name="bookmark476"/>
      <w:bookmarkEnd w:id="47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本报告期公司无重大诉讼、仲裁事项。</w:t>
      </w:r>
    </w:p>
    <w:p>
      <w:pPr>
        <w:pStyle w:val="Style27"/>
        <w:keepNext/>
        <w:keepLines/>
        <w:widowControl w:val="0"/>
        <w:shd w:val="clear" w:color="auto" w:fill="auto"/>
        <w:bidi w:val="0"/>
        <w:spacing w:before="0" w:after="380" w:line="240" w:lineRule="auto"/>
        <w:ind w:left="0" w:right="0" w:firstLine="0"/>
        <w:jc w:val="both"/>
      </w:pPr>
      <w:bookmarkStart w:id="477" w:name="bookmark477"/>
      <w:bookmarkStart w:id="478" w:name="bookmark478"/>
      <w:bookmarkStart w:id="479" w:name="bookmark479"/>
      <w:r>
        <w:rPr>
          <w:color w:val="000000"/>
          <w:spacing w:val="0"/>
          <w:w w:val="100"/>
          <w:position w:val="0"/>
        </w:rPr>
        <w:t>十二、处罚及整改情况</w:t>
      </w:r>
      <w:bookmarkEnd w:id="477"/>
      <w:bookmarkEnd w:id="478"/>
      <w:bookmarkEnd w:id="479"/>
    </w:p>
    <w:p>
      <w:pPr>
        <w:pStyle w:val="Style31"/>
        <w:keepNext w:val="0"/>
        <w:keepLines w:val="0"/>
        <w:widowControl w:val="0"/>
        <w:numPr>
          <w:ilvl w:val="0"/>
          <w:numId w:val="3"/>
        </w:numPr>
        <w:shd w:val="clear" w:color="auto" w:fill="auto"/>
        <w:tabs>
          <w:tab w:pos="282" w:val="left"/>
        </w:tabs>
        <w:bidi w:val="0"/>
        <w:spacing w:before="0" w:line="240" w:lineRule="auto"/>
        <w:ind w:left="0" w:right="0" w:firstLine="0"/>
        <w:jc w:val="both"/>
      </w:pPr>
      <w:bookmarkStart w:id="480" w:name="bookmark480"/>
      <w:bookmarkEnd w:id="4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both"/>
      </w:pPr>
      <w:bookmarkStart w:id="481" w:name="bookmark481"/>
      <w:bookmarkStart w:id="482" w:name="bookmark482"/>
      <w:bookmarkStart w:id="483" w:name="bookmark483"/>
      <w:r>
        <w:rPr>
          <w:color w:val="000000"/>
          <w:spacing w:val="0"/>
          <w:w w:val="100"/>
          <w:position w:val="0"/>
        </w:rPr>
        <w:t>十三、公司及其控股股东、实际控制人的诚信状况</w:t>
      </w:r>
      <w:bookmarkEnd w:id="481"/>
      <w:bookmarkEnd w:id="482"/>
      <w:bookmarkEnd w:id="483"/>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484" w:name="bookmark484"/>
      <w:bookmarkStart w:id="485" w:name="bookmark485"/>
      <w:bookmarkStart w:id="486" w:name="bookmark486"/>
      <w:r>
        <w:rPr>
          <w:color w:val="000000"/>
          <w:spacing w:val="0"/>
          <w:w w:val="100"/>
          <w:position w:val="0"/>
        </w:rPr>
        <w:t>十四、重大关联交易</w:t>
      </w:r>
      <w:bookmarkEnd w:id="484"/>
      <w:bookmarkEnd w:id="485"/>
      <w:bookmarkEnd w:id="486"/>
    </w:p>
    <w:p>
      <w:pPr>
        <w:pStyle w:val="Style35"/>
        <w:keepNext/>
        <w:keepLines/>
        <w:widowControl w:val="0"/>
        <w:shd w:val="clear" w:color="auto" w:fill="auto"/>
        <w:bidi w:val="0"/>
        <w:spacing w:before="0" w:after="34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、与日常经营相关的关联交易</w:t>
      </w:r>
      <w:bookmarkEnd w:id="487"/>
      <w:bookmarkEnd w:id="488"/>
      <w:bookmarkEnd w:id="49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w:t>
            </w:r>
          </w:p>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易金额</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额的比</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47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中国远洋 海运集团 有限公司 及下属子 公司（上 海船研所 及其下属 子公司除</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技术服 务、产品 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345,134 </w:t>
            </w:r>
            <w:r>
              <w:rPr>
                <w:rFonts w:ascii="Times New Roman" w:eastAsia="Times New Roman" w:hAnsi="Times New Roman" w:cs="Times New Roman"/>
                <w:color w:val="000000"/>
                <w:spacing w:val="0"/>
                <w:w w:val="100"/>
                <w:position w:val="0"/>
                <w:sz w:val="18"/>
                <w:szCs w:val="18"/>
              </w:rPr>
              <w:t xml:space="preserve">,045.07 </w:t>
            </w: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转账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345,134 </w:t>
            </w:r>
            <w:r>
              <w:rPr>
                <w:rFonts w:ascii="Times New Roman" w:eastAsia="Times New Roman" w:hAnsi="Times New Roman" w:cs="Times New Roman"/>
                <w:color w:val="000000"/>
                <w:spacing w:val="0"/>
                <w:w w:val="100"/>
                <w:position w:val="0"/>
                <w:sz w:val="18"/>
                <w:szCs w:val="18"/>
              </w:rPr>
              <w:t xml:space="preserve">,045.07 </w:t>
            </w: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确认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度日常 关联交 易和预 计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 常关联 交易的 公告》</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日分别召开第六届董事会第二十七次会议、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年度股东大会，审议通过了《关于确认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年度日常关联交易和预计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日常关联交易的议案》，公司按照相关预计金额开展日常关联交易。</w:t>
            </w:r>
          </w:p>
        </w:tc>
      </w:tr>
      <w:tr>
        <w:trPr>
          <w:trHeight w:val="725"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、资产或股权收购、出售发生的关联交易</w:t>
      </w:r>
      <w:bookmarkEnd w:id="491"/>
      <w:bookmarkEnd w:id="492"/>
      <w:bookmarkEnd w:id="49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802"/>
        <w:gridCol w:w="797"/>
        <w:gridCol w:w="802"/>
        <w:gridCol w:w="797"/>
        <w:gridCol w:w="802"/>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交易损益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中远海运</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散货运输</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同受最终</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控制方控 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收购中远</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海运散运</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持有的广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协议约定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《关于以 现金方式 收购广州</w:t>
            </w:r>
          </w:p>
        </w:tc>
      </w:tr>
    </w:tbl>
    <w:p>
      <w:pPr>
        <w:spacing w:lineRule="exact" w:line="1"/>
        <w:rPr>
          <w:sz w:val="2"/>
          <w:szCs w:val="2"/>
        </w:rPr>
      </w:pPr>
      <w:r>
        <w:br w:type="page"/>
      </w:r>
    </w:p>
    <w:tbl>
      <w:tblPr>
        <w:tblOverlap w:val="never"/>
        <w:jc w:val="center"/>
        <w:tblLayout w:type="fixed"/>
      </w:tblPr>
      <w:tblGrid>
        <w:gridCol w:w="806"/>
        <w:gridCol w:w="802"/>
        <w:gridCol w:w="797"/>
        <w:gridCol w:w="802"/>
        <w:gridCol w:w="797"/>
        <w:gridCol w:w="802"/>
        <w:gridCol w:w="797"/>
        <w:gridCol w:w="797"/>
        <w:gridCol w:w="797"/>
        <w:gridCol w:w="797"/>
        <w:gridCol w:w="797"/>
        <w:gridCol w:w="802"/>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州振华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振华</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 xml:space="preserve">股权的关 联交易公 告》（编 号： </w:t>
            </w:r>
            <w:r>
              <w:rPr>
                <w:rFonts w:ascii="Times New Roman" w:eastAsia="Times New Roman" w:hAnsi="Times New Roman" w:cs="Times New Roman"/>
                <w:color w:val="000000"/>
                <w:spacing w:val="0"/>
                <w:w w:val="100"/>
                <w:position w:val="0"/>
                <w:sz w:val="18"/>
                <w:szCs w:val="18"/>
              </w:rPr>
              <w:t xml:space="preserve">2021-043 </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未对公司经营成果与财务状况产生重大影响。</w:t>
            </w:r>
          </w:p>
        </w:tc>
      </w:tr>
      <w:tr>
        <w:trPr>
          <w:trHeight w:val="720"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、共同对外投资的关联交易</w:t>
      </w:r>
      <w:bookmarkEnd w:id="495"/>
      <w:bookmarkEnd w:id="496"/>
      <w:bookmarkEnd w:id="49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4</w:t>
      </w:r>
      <w:bookmarkEnd w:id="501"/>
      <w:r>
        <w:rPr>
          <w:color w:val="000000"/>
          <w:spacing w:val="0"/>
          <w:w w:val="100"/>
          <w:position w:val="0"/>
        </w:rPr>
        <w:t>、</w:t>
        <w:tab/>
        <w:t>关联债权债务往来</w:t>
      </w:r>
      <w:bookmarkEnd w:id="499"/>
      <w:bookmarkEnd w:id="500"/>
      <w:bookmarkEnd w:id="50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5</w:t>
      </w:r>
      <w:bookmarkEnd w:id="505"/>
      <w:r>
        <w:rPr>
          <w:color w:val="000000"/>
          <w:spacing w:val="0"/>
          <w:w w:val="100"/>
          <w:position w:val="0"/>
        </w:rPr>
        <w:t>、</w:t>
        <w:tab/>
        <w:t>与存在关联关系的财务公司的往来情况</w:t>
      </w:r>
      <w:bookmarkEnd w:id="503"/>
      <w:bookmarkEnd w:id="504"/>
      <w:bookmarkEnd w:id="50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存款业务</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关联关系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每日最高存款 限额（万元）</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存款利率范围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期初余额（万</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元）</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期末余额（万</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元）</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本期合计存入 金额（万元）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本期合计取出 金额（万元）</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中远海运集团 财务有限责任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受同一最终控 制方控制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0.385%-3.2%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127,042.16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贷款业务</w:t>
      </w:r>
    </w:p>
    <w:p>
      <w:pPr>
        <w:widowControl w:val="0"/>
        <w:spacing w:after="79" w:line="1" w:lineRule="exact"/>
      </w:pP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关联关系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贷款额度（万</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元）</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贷款利率范围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期初余额（万</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元）</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期末余额（万</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元）</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本期合计贷款 金额（万元）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本期合计还款 金额（万元）</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中远海运集团 财务有限责任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受同一最终控 制方控制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授信或其他金融业务</w:t>
      </w:r>
    </w:p>
    <w:tbl>
      <w:tblPr>
        <w:tblOverlap w:val="never"/>
        <w:jc w:val="center"/>
        <w:tblLayout w:type="fixed"/>
      </w:tblPr>
      <w:tblGrid>
        <w:gridCol w:w="1901"/>
        <w:gridCol w:w="1906"/>
        <w:gridCol w:w="1925"/>
        <w:gridCol w:w="1925"/>
        <w:gridCol w:w="193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总额（万元）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实际发生额（万元）</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中远海运集团财务有限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707.83</w:t>
            </w:r>
          </w:p>
        </w:tc>
      </w:tr>
    </w:tbl>
    <w:p>
      <w:pPr>
        <w:widowControl w:val="0"/>
        <w:spacing w:after="259" w:line="1" w:lineRule="exact"/>
      </w:pPr>
    </w:p>
    <w:p>
      <w:pPr>
        <w:pStyle w:val="Style35"/>
        <w:keepNext/>
        <w:keepLines/>
        <w:widowControl w:val="0"/>
        <w:shd w:val="clear" w:color="auto" w:fill="auto"/>
        <w:tabs>
          <w:tab w:pos="378" w:val="left"/>
        </w:tabs>
        <w:bidi w:val="0"/>
        <w:spacing w:before="0" w:line="311" w:lineRule="exact"/>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6</w:t>
      </w:r>
      <w:bookmarkEnd w:id="509"/>
      <w:r>
        <w:rPr>
          <w:color w:val="000000"/>
          <w:spacing w:val="0"/>
          <w:w w:val="100"/>
          <w:position w:val="0"/>
        </w:rPr>
        <w:t>、</w:t>
        <w:tab/>
        <w:t>公司控股的财务公司与关联方的往来情况</w:t>
      </w:r>
      <w:bookmarkEnd w:id="507"/>
      <w:bookmarkEnd w:id="508"/>
      <w:bookmarkEnd w:id="510"/>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公司控股的财务公司与关联方之间不存在存款、贷款、授信或其他金融业务。</w:t>
      </w:r>
    </w:p>
    <w:p>
      <w:pPr>
        <w:pStyle w:val="Style35"/>
        <w:keepNext/>
        <w:keepLines/>
        <w:widowControl w:val="0"/>
        <w:shd w:val="clear" w:color="auto" w:fill="auto"/>
        <w:tabs>
          <w:tab w:pos="373" w:val="left"/>
        </w:tabs>
        <w:bidi w:val="0"/>
        <w:spacing w:before="0" w:line="311" w:lineRule="exact"/>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7</w:t>
      </w:r>
      <w:bookmarkEnd w:id="513"/>
      <w:r>
        <w:rPr>
          <w:color w:val="000000"/>
          <w:spacing w:val="0"/>
          <w:w w:val="100"/>
          <w:position w:val="0"/>
        </w:rPr>
        <w:t>、</w:t>
        <w:tab/>
        <w:t>其他重大关联交易</w:t>
      </w:r>
      <w:bookmarkEnd w:id="511"/>
      <w:bookmarkEnd w:id="512"/>
      <w:bookmarkEnd w:id="51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00" w:line="240" w:lineRule="auto"/>
        <w:ind w:left="0" w:right="0" w:firstLine="0"/>
        <w:jc w:val="left"/>
      </w:pPr>
      <w:bookmarkStart w:id="515" w:name="bookmark515"/>
      <w:bookmarkStart w:id="516" w:name="bookmark516"/>
      <w:bookmarkStart w:id="517" w:name="bookmark517"/>
      <w:r>
        <w:rPr>
          <w:color w:val="000000"/>
          <w:spacing w:val="0"/>
          <w:w w:val="100"/>
          <w:position w:val="0"/>
        </w:rPr>
        <w:t>十五、重大合同及其履行情况</w:t>
      </w:r>
      <w:bookmarkEnd w:id="515"/>
      <w:bookmarkEnd w:id="516"/>
      <w:bookmarkEnd w:id="517"/>
    </w:p>
    <w:p>
      <w:pPr>
        <w:pStyle w:val="Style35"/>
        <w:keepNext/>
        <w:keepLines/>
        <w:widowControl w:val="0"/>
        <w:shd w:val="clear" w:color="auto" w:fill="auto"/>
        <w:bidi w:val="0"/>
        <w:spacing w:before="0" w:after="300" w:line="311" w:lineRule="exact"/>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、托管、承包、租赁事项情况</w:t>
      </w:r>
      <w:bookmarkEnd w:id="518"/>
      <w:bookmarkEnd w:id="519"/>
      <w:bookmarkEnd w:id="521"/>
    </w:p>
    <w:p>
      <w:pPr>
        <w:pStyle w:val="Style43"/>
        <w:keepNext/>
        <w:keepLines/>
        <w:widowControl w:val="0"/>
        <w:shd w:val="clear" w:color="auto" w:fill="auto"/>
        <w:bidi w:val="0"/>
        <w:spacing w:before="0" w:line="311" w:lineRule="exact"/>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22"/>
      <w:bookmarkEnd w:id="523"/>
      <w:bookmarkEnd w:id="52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托管情况说明</w:t>
      </w:r>
    </w:p>
    <w:p>
      <w:pPr>
        <w:pStyle w:val="Style20"/>
        <w:keepNext w:val="0"/>
        <w:keepLines w:val="0"/>
        <w:widowControl w:val="0"/>
        <w:shd w:val="clear" w:color="auto" w:fill="auto"/>
        <w:bidi w:val="0"/>
        <w:spacing w:before="0" w:after="140" w:line="311" w:lineRule="exact"/>
        <w:ind w:left="0" w:right="0" w:firstLine="460"/>
        <w:jc w:val="left"/>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日，公司召开第六届董事会第十九次会议审议通过了《关于续签</w:t>
      </w:r>
      <w:r>
        <w:rPr>
          <w:color w:val="000000"/>
          <w:spacing w:val="0"/>
          <w:w w:val="100"/>
          <w:position w:val="0"/>
          <w:sz w:val="22"/>
          <w:szCs w:val="22"/>
        </w:rPr>
        <w:t>〈</w:t>
      </w:r>
      <w:r>
        <w:rPr>
          <w:color w:val="000000"/>
          <w:spacing w:val="0"/>
          <w:w w:val="100"/>
          <w:position w:val="0"/>
        </w:rPr>
        <w:t>委托管理协议</w:t>
      </w:r>
      <w:r>
        <w:rPr>
          <w:color w:val="000000"/>
          <w:spacing w:val="0"/>
          <w:w w:val="100"/>
          <w:position w:val="0"/>
          <w:sz w:val="22"/>
          <w:szCs w:val="22"/>
        </w:rPr>
        <w:t>〉</w:t>
      </w:r>
      <w:r>
        <w:rPr>
          <w:color w:val="000000"/>
          <w:spacing w:val="0"/>
          <w:w w:val="100"/>
          <w:position w:val="0"/>
        </w:rPr>
        <w:t>的 关联交易议案》，中远海运集团、上海船研所和公司签署《委托管理协议》，经中远海运集团批准， 上海船研所继续委托公司对上海船研所的非上市板块的业务和日常事务进行管理并支付委托管理费； 公司继续接受上海船研所的委托，按照约定对上海船研所提供管理服务。具体内容详见公司于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日在《证券时报》与巨潮资讯网披露的《关于续签</w:t>
      </w:r>
      <w:r>
        <w:rPr>
          <w:color w:val="000000"/>
          <w:spacing w:val="0"/>
          <w:w w:val="100"/>
          <w:position w:val="0"/>
          <w:sz w:val="22"/>
          <w:szCs w:val="22"/>
        </w:rPr>
        <w:t>〈</w:t>
      </w:r>
      <w:r>
        <w:rPr>
          <w:color w:val="000000"/>
          <w:spacing w:val="0"/>
          <w:w w:val="100"/>
          <w:position w:val="0"/>
        </w:rPr>
        <w:t>委托管理协议</w:t>
      </w:r>
      <w:r>
        <w:rPr>
          <w:color w:val="000000"/>
          <w:spacing w:val="0"/>
          <w:w w:val="100"/>
          <w:position w:val="0"/>
          <w:sz w:val="22"/>
          <w:szCs w:val="22"/>
        </w:rPr>
        <w:t>〉</w:t>
      </w:r>
      <w:r>
        <w:rPr>
          <w:color w:val="000000"/>
          <w:spacing w:val="0"/>
          <w:w w:val="100"/>
          <w:position w:val="0"/>
        </w:rPr>
        <w:t>的关联交易公告》（公告编 号：</w:t>
      </w:r>
      <w:r>
        <w:rPr>
          <w:rFonts w:ascii="Times New Roman" w:eastAsia="Times New Roman" w:hAnsi="Times New Roman" w:cs="Times New Roman"/>
          <w:color w:val="000000"/>
          <w:spacing w:val="0"/>
          <w:w w:val="100"/>
          <w:position w:val="0"/>
          <w:sz w:val="22"/>
          <w:szCs w:val="22"/>
        </w:rPr>
        <w:t>2020-016</w:t>
      </w:r>
      <w:r>
        <w:rPr>
          <w:color w:val="000000"/>
          <w:spacing w:val="0"/>
          <w:w w:val="100"/>
          <w:position w:val="0"/>
        </w:rPr>
        <w:t>）。</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托管资产 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托管资产</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涉及金额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托管起始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托管终止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托管收益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托管收益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托管收益</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对公司影 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上海船研 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业务和日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常事务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为公司带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来一定收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委托方系 公司控股 股东</w:t>
            </w:r>
          </w:p>
        </w:tc>
      </w:tr>
    </w:tbl>
    <w:p>
      <w:pPr>
        <w:widowControl w:val="0"/>
        <w:spacing w:after="659" w:line="1" w:lineRule="exact"/>
      </w:pPr>
    </w:p>
    <w:p>
      <w:pPr>
        <w:pStyle w:val="Style43"/>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526"/>
      <w:bookmarkEnd w:id="527"/>
      <w:bookmarkEnd w:id="52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公司报告期不存在承包情况。</w:t>
      </w:r>
    </w:p>
    <w:p>
      <w:pPr>
        <w:pStyle w:val="Style43"/>
        <w:keepNext/>
        <w:keepLines/>
        <w:widowControl w:val="0"/>
        <w:shd w:val="clear" w:color="auto" w:fill="auto"/>
        <w:bidi w:val="0"/>
        <w:spacing w:before="0" w:line="314" w:lineRule="exact"/>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30"/>
      <w:bookmarkEnd w:id="531"/>
      <w:bookmarkEnd w:id="533"/>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line="314" w:lineRule="exact"/>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重大担保</w:t>
      </w:r>
      <w:bookmarkEnd w:id="534"/>
      <w:bookmarkEnd w:id="535"/>
      <w:bookmarkEnd w:id="537"/>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公司报告期不存在重大担保情况。</w:t>
      </w:r>
    </w:p>
    <w:p>
      <w:pPr>
        <w:pStyle w:val="Style35"/>
        <w:keepNext/>
        <w:keepLines/>
        <w:widowControl w:val="0"/>
        <w:shd w:val="clear" w:color="auto" w:fill="auto"/>
        <w:tabs>
          <w:tab w:pos="378" w:val="left"/>
        </w:tabs>
        <w:bidi w:val="0"/>
        <w:spacing w:before="0" w:after="300" w:line="314" w:lineRule="exact"/>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委托他人进行现金资产管理情况</w:t>
      </w:r>
      <w:bookmarkEnd w:id="538"/>
      <w:bookmarkEnd w:id="539"/>
      <w:bookmarkEnd w:id="541"/>
    </w:p>
    <w:p>
      <w:pPr>
        <w:pStyle w:val="Style43"/>
        <w:keepNext/>
        <w:keepLines/>
        <w:widowControl w:val="0"/>
        <w:shd w:val="clear" w:color="auto" w:fill="auto"/>
        <w:tabs>
          <w:tab w:pos="493" w:val="left"/>
        </w:tabs>
        <w:bidi w:val="0"/>
        <w:spacing w:before="0" w:line="314" w:lineRule="exact"/>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42"/>
      <w:bookmarkEnd w:id="543"/>
      <w:bookmarkEnd w:id="545"/>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公司报告期不存在委托理财。</w:t>
      </w:r>
    </w:p>
    <w:p>
      <w:pPr>
        <w:pStyle w:val="Style43"/>
        <w:keepNext/>
        <w:keepLines/>
        <w:widowControl w:val="0"/>
        <w:shd w:val="clear" w:color="auto" w:fill="auto"/>
        <w:tabs>
          <w:tab w:pos="493" w:val="left"/>
        </w:tabs>
        <w:bidi w:val="0"/>
        <w:spacing w:before="0" w:line="314" w:lineRule="exact"/>
        <w:ind w:left="0" w:right="0" w:firstLine="0"/>
        <w:jc w:val="both"/>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46"/>
      <w:bookmarkEnd w:id="547"/>
      <w:bookmarkEnd w:id="549"/>
    </w:p>
    <w:p>
      <w:pPr>
        <w:pStyle w:val="Style31"/>
        <w:keepNext w:val="0"/>
        <w:keepLines w:val="0"/>
        <w:widowControl w:val="0"/>
        <w:numPr>
          <w:ilvl w:val="0"/>
          <w:numId w:val="3"/>
        </w:numPr>
        <w:shd w:val="clear" w:color="auto" w:fill="auto"/>
        <w:tabs>
          <w:tab w:pos="310" w:val="left"/>
        </w:tabs>
        <w:bidi w:val="0"/>
        <w:spacing w:before="0" w:line="240" w:lineRule="auto"/>
        <w:ind w:left="0" w:right="0" w:firstLine="0"/>
        <w:jc w:val="both"/>
      </w:pPr>
      <w:bookmarkStart w:id="550" w:name="bookmark550"/>
      <w:bookmarkEnd w:id="5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公司报告期不存在委托贷款。</w:t>
      </w:r>
    </w:p>
    <w:p>
      <w:pPr>
        <w:pStyle w:val="Style35"/>
        <w:keepNext/>
        <w:keepLines/>
        <w:widowControl w:val="0"/>
        <w:shd w:val="clear" w:color="auto" w:fill="auto"/>
        <w:tabs>
          <w:tab w:pos="378" w:val="left"/>
        </w:tabs>
        <w:bidi w:val="0"/>
        <w:spacing w:before="0" w:line="314" w:lineRule="exact"/>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w:t>
        <w:tab/>
        <w:t>其他重大合同</w:t>
      </w:r>
      <w:bookmarkEnd w:id="551"/>
      <w:bookmarkEnd w:id="552"/>
      <w:bookmarkEnd w:id="554"/>
    </w:p>
    <w:p>
      <w:pPr>
        <w:pStyle w:val="Style31"/>
        <w:keepNext w:val="0"/>
        <w:keepLines w:val="0"/>
        <w:widowControl w:val="0"/>
        <w:numPr>
          <w:ilvl w:val="0"/>
          <w:numId w:val="3"/>
        </w:numPr>
        <w:shd w:val="clear" w:color="auto" w:fill="auto"/>
        <w:tabs>
          <w:tab w:pos="310" w:val="left"/>
        </w:tabs>
        <w:bidi w:val="0"/>
        <w:spacing w:before="0" w:line="240" w:lineRule="auto"/>
        <w:ind w:left="0" w:right="0" w:firstLine="0"/>
        <w:jc w:val="both"/>
      </w:pPr>
      <w:bookmarkStart w:id="555" w:name="bookmark555"/>
      <w:bookmarkEnd w:id="5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both"/>
      </w:pPr>
      <w:bookmarkStart w:id="556" w:name="bookmark556"/>
      <w:bookmarkStart w:id="557" w:name="bookmark557"/>
      <w:bookmarkStart w:id="558" w:name="bookmark558"/>
      <w:r>
        <w:rPr>
          <w:color w:val="000000"/>
          <w:spacing w:val="0"/>
          <w:w w:val="100"/>
          <w:position w:val="0"/>
        </w:rPr>
        <w:t>十六、其他重大事项的说明</w:t>
      </w:r>
      <w:bookmarkEnd w:id="556"/>
      <w:bookmarkEnd w:id="557"/>
      <w:bookmarkEnd w:id="558"/>
    </w:p>
    <w:p>
      <w:pPr>
        <w:pStyle w:val="Style3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tabs>
          <w:tab w:pos="823" w:val="left"/>
        </w:tabs>
        <w:bidi w:val="0"/>
        <w:spacing w:before="0" w:after="0" w:line="314" w:lineRule="exact"/>
        <w:ind w:left="0" w:right="0" w:firstLine="460"/>
        <w:jc w:val="both"/>
      </w:pPr>
      <w:bookmarkStart w:id="559" w:name="bookmark559"/>
      <w:r>
        <w:rPr>
          <w:color w:val="000000"/>
          <w:spacing w:val="0"/>
          <w:w w:val="100"/>
          <w:position w:val="0"/>
          <w:sz w:val="22"/>
          <w:szCs w:val="22"/>
        </w:rPr>
        <w:t>1</w:t>
      </w:r>
      <w:bookmarkEnd w:id="559"/>
      <w:r>
        <w:rPr>
          <w:color w:val="000000"/>
          <w:spacing w:val="0"/>
          <w:w w:val="100"/>
          <w:position w:val="0"/>
        </w:rPr>
        <w:t>、</w:t>
        <w:tab/>
        <w:t>回购部分限制性股票</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公司分别于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28</w:t>
      </w:r>
      <w:r>
        <w:rPr>
          <w:color w:val="000000"/>
          <w:spacing w:val="0"/>
          <w:w w:val="100"/>
          <w:position w:val="0"/>
        </w:rPr>
        <w:t>日召开第六届董事会第二十九次会议、</w:t>
      </w:r>
      <w:r>
        <w:rPr>
          <w:color w:val="000000"/>
          <w:spacing w:val="0"/>
          <w:w w:val="100"/>
          <w:position w:val="0"/>
          <w:sz w:val="22"/>
          <w:szCs w:val="22"/>
        </w:rPr>
        <w:t>2020</w:t>
      </w:r>
      <w:r>
        <w:rPr>
          <w:color w:val="000000"/>
          <w:spacing w:val="0"/>
          <w:w w:val="100"/>
          <w:position w:val="0"/>
        </w:rPr>
        <w:t>年度股东大 会审议通过了《关于回购注销</w:t>
      </w:r>
      <w:r>
        <w:rPr>
          <w:color w:val="000000"/>
          <w:spacing w:val="0"/>
          <w:w w:val="100"/>
          <w:position w:val="0"/>
          <w:sz w:val="22"/>
          <w:szCs w:val="22"/>
        </w:rPr>
        <w:t>2019</w:t>
      </w:r>
      <w:r>
        <w:rPr>
          <w:color w:val="000000"/>
          <w:spacing w:val="0"/>
          <w:w w:val="100"/>
          <w:position w:val="0"/>
        </w:rPr>
        <w:t>年限制性股票激励计划部分限制性股票的议案》。本次回购注销涉 及激励对象</w:t>
      </w:r>
      <w:r>
        <w:rPr>
          <w:color w:val="000000"/>
          <w:spacing w:val="0"/>
          <w:w w:val="100"/>
          <w:position w:val="0"/>
          <w:sz w:val="22"/>
          <w:szCs w:val="22"/>
        </w:rPr>
        <w:t>1</w:t>
      </w:r>
      <w:r>
        <w:rPr>
          <w:color w:val="000000"/>
          <w:spacing w:val="0"/>
          <w:w w:val="100"/>
          <w:position w:val="0"/>
        </w:rPr>
        <w:t>人，回购注销股份数量为</w:t>
      </w:r>
      <w:r>
        <w:rPr>
          <w:color w:val="000000"/>
          <w:spacing w:val="0"/>
          <w:w w:val="100"/>
          <w:position w:val="0"/>
          <w:sz w:val="22"/>
          <w:szCs w:val="22"/>
        </w:rPr>
        <w:t>71,880</w:t>
      </w:r>
      <w:r>
        <w:rPr>
          <w:color w:val="000000"/>
          <w:spacing w:val="0"/>
          <w:w w:val="100"/>
          <w:position w:val="0"/>
        </w:rPr>
        <w:t>股，占回购前公司总股本的</w:t>
      </w:r>
      <w:r>
        <w:rPr>
          <w:color w:val="000000"/>
          <w:spacing w:val="0"/>
          <w:w w:val="100"/>
          <w:position w:val="0"/>
          <w:sz w:val="22"/>
          <w:szCs w:val="22"/>
        </w:rPr>
        <w:t>0.02%；</w:t>
      </w:r>
      <w:r>
        <w:rPr>
          <w:color w:val="000000"/>
          <w:spacing w:val="0"/>
          <w:w w:val="100"/>
          <w:position w:val="0"/>
        </w:rPr>
        <w:t>股份回购价格为</w:t>
      </w:r>
      <w:r>
        <w:rPr>
          <w:color w:val="000000"/>
          <w:spacing w:val="0"/>
          <w:w w:val="100"/>
          <w:position w:val="0"/>
          <w:sz w:val="22"/>
          <w:szCs w:val="22"/>
        </w:rPr>
        <w:t xml:space="preserve">4.575 </w:t>
      </w:r>
      <w:r>
        <w:rPr>
          <w:color w:val="000000"/>
          <w:spacing w:val="0"/>
          <w:w w:val="100"/>
          <w:position w:val="0"/>
        </w:rPr>
        <w:t>元/股，回购的资金总额为</w:t>
      </w:r>
      <w:r>
        <w:rPr>
          <w:color w:val="000000"/>
          <w:spacing w:val="0"/>
          <w:w w:val="100"/>
          <w:position w:val="0"/>
          <w:sz w:val="22"/>
          <w:szCs w:val="22"/>
        </w:rPr>
        <w:t>328,851</w:t>
      </w:r>
      <w:r>
        <w:rPr>
          <w:color w:val="000000"/>
          <w:spacing w:val="0"/>
          <w:w w:val="100"/>
          <w:position w:val="0"/>
        </w:rPr>
        <w:t>元。具体详见公司在《证券时报》和巨潮资讯网披露的《关于回购 注销</w:t>
      </w:r>
      <w:r>
        <w:rPr>
          <w:color w:val="000000"/>
          <w:spacing w:val="0"/>
          <w:w w:val="100"/>
          <w:position w:val="0"/>
          <w:sz w:val="22"/>
          <w:szCs w:val="22"/>
        </w:rPr>
        <w:t>2019</w:t>
      </w:r>
      <w:r>
        <w:rPr>
          <w:color w:val="000000"/>
          <w:spacing w:val="0"/>
          <w:w w:val="100"/>
          <w:position w:val="0"/>
        </w:rPr>
        <w:t>年限制性股票激励计划部分限制性股票的公告》（公告编号：</w:t>
      </w:r>
      <w:r>
        <w:rPr>
          <w:color w:val="000000"/>
          <w:spacing w:val="0"/>
          <w:w w:val="100"/>
          <w:position w:val="0"/>
          <w:sz w:val="22"/>
          <w:szCs w:val="22"/>
        </w:rPr>
        <w:t>2021-015）</w:t>
      </w:r>
      <w:r>
        <w:rPr>
          <w:color w:val="000000"/>
          <w:spacing w:val="0"/>
          <w:w w:val="100"/>
          <w:position w:val="0"/>
        </w:rPr>
        <w:t>、《关于部分限 制性股票回购注销完成的公告》（公告编号：</w:t>
      </w:r>
      <w:r>
        <w:rPr>
          <w:color w:val="000000"/>
          <w:spacing w:val="0"/>
          <w:w w:val="100"/>
          <w:position w:val="0"/>
          <w:sz w:val="22"/>
          <w:szCs w:val="22"/>
        </w:rPr>
        <w:t>2021-033）</w:t>
      </w:r>
      <w:r>
        <w:rPr>
          <w:color w:val="000000"/>
          <w:spacing w:val="0"/>
          <w:w w:val="100"/>
          <w:position w:val="0"/>
        </w:rPr>
        <w:t>。</w:t>
      </w:r>
    </w:p>
    <w:p>
      <w:pPr>
        <w:pStyle w:val="Style20"/>
        <w:keepNext w:val="0"/>
        <w:keepLines w:val="0"/>
        <w:widowControl w:val="0"/>
        <w:shd w:val="clear" w:color="auto" w:fill="auto"/>
        <w:tabs>
          <w:tab w:pos="838" w:val="left"/>
        </w:tabs>
        <w:bidi w:val="0"/>
        <w:spacing w:before="0" w:after="0" w:line="314" w:lineRule="exact"/>
        <w:ind w:left="0" w:right="0" w:firstLine="460"/>
        <w:jc w:val="both"/>
      </w:pPr>
      <w:bookmarkStart w:id="560" w:name="bookmark560"/>
      <w:r>
        <w:rPr>
          <w:color w:val="000000"/>
          <w:spacing w:val="0"/>
          <w:w w:val="100"/>
          <w:position w:val="0"/>
          <w:sz w:val="22"/>
          <w:szCs w:val="22"/>
        </w:rPr>
        <w:t>2</w:t>
      </w:r>
      <w:bookmarkEnd w:id="560"/>
      <w:r>
        <w:rPr>
          <w:color w:val="000000"/>
          <w:spacing w:val="0"/>
          <w:w w:val="100"/>
          <w:position w:val="0"/>
        </w:rPr>
        <w:t>、</w:t>
        <w:tab/>
        <w:t>变更注册资本</w:t>
      </w:r>
    </w:p>
    <w:p>
      <w:pPr>
        <w:pStyle w:val="Style20"/>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公司分别于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16</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28</w:t>
      </w:r>
      <w:r>
        <w:rPr>
          <w:color w:val="000000"/>
          <w:spacing w:val="0"/>
          <w:w w:val="100"/>
          <w:position w:val="0"/>
        </w:rPr>
        <w:t>日召开第六届董事会第三十次会议、</w:t>
      </w:r>
      <w:r>
        <w:rPr>
          <w:color w:val="000000"/>
          <w:spacing w:val="0"/>
          <w:w w:val="100"/>
          <w:position w:val="0"/>
          <w:sz w:val="22"/>
          <w:szCs w:val="22"/>
        </w:rPr>
        <w:t>2020</w:t>
      </w:r>
      <w:r>
        <w:rPr>
          <w:color w:val="000000"/>
          <w:spacing w:val="0"/>
          <w:w w:val="100"/>
          <w:position w:val="0"/>
        </w:rPr>
        <w:t>年度股东大 会审议通过了《关于变更注册资本并修改公司章程的议案》</w:t>
      </w:r>
      <w:r>
        <w:rPr>
          <w:color w:val="000000"/>
          <w:spacing w:val="0"/>
          <w:w w:val="100"/>
          <w:position w:val="0"/>
          <w:sz w:val="22"/>
          <w:szCs w:val="22"/>
        </w:rPr>
        <w:t>，2020</w:t>
      </w:r>
      <w:r>
        <w:rPr>
          <w:color w:val="000000"/>
          <w:spacing w:val="0"/>
          <w:w w:val="100"/>
          <w:position w:val="0"/>
        </w:rPr>
        <w:t>年度利润分配方案实施及部分限制 性股票回购，公司的总股本变更为</w:t>
      </w:r>
      <w:r>
        <w:rPr>
          <w:color w:val="000000"/>
          <w:spacing w:val="0"/>
          <w:w w:val="100"/>
          <w:position w:val="0"/>
          <w:sz w:val="22"/>
          <w:szCs w:val="22"/>
        </w:rPr>
        <w:t>372,098,880</w:t>
      </w:r>
      <w:r>
        <w:rPr>
          <w:color w:val="000000"/>
          <w:spacing w:val="0"/>
          <w:w w:val="100"/>
          <w:position w:val="0"/>
        </w:rPr>
        <w:t>股，注册资本变更为</w:t>
      </w:r>
      <w:r>
        <w:rPr>
          <w:color w:val="000000"/>
          <w:spacing w:val="0"/>
          <w:w w:val="100"/>
          <w:position w:val="0"/>
          <w:sz w:val="22"/>
          <w:szCs w:val="22"/>
        </w:rPr>
        <w:t>372,098,880</w:t>
      </w:r>
      <w:r>
        <w:rPr>
          <w:color w:val="000000"/>
          <w:spacing w:val="0"/>
          <w:w w:val="100"/>
          <w:position w:val="0"/>
        </w:rPr>
        <w:t xml:space="preserve">元。具体详见公 司在《证券时报》和巨潮资讯网披露的《关于变更注册资本并修改公司章程的公告》（公告编号： </w:t>
      </w:r>
      <w:r>
        <w:rPr>
          <w:color w:val="000000"/>
          <w:spacing w:val="0"/>
          <w:w w:val="100"/>
          <w:position w:val="0"/>
          <w:sz w:val="22"/>
          <w:szCs w:val="22"/>
        </w:rPr>
        <w:t>2021-021</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r>
        <w:rPr>
          <w:color w:val="000000"/>
          <w:spacing w:val="0"/>
          <w:w w:val="100"/>
          <w:position w:val="0"/>
        </w:rPr>
        <w:t>十七、公司子公司重大事项</w:t>
      </w:r>
      <w:bookmarkEnd w:id="561"/>
      <w:bookmarkEnd w:id="562"/>
      <w:bookmarkEnd w:id="563"/>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7" w:right="1063" w:bottom="1484"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60" w:after="560" w:line="240" w:lineRule="auto"/>
        <w:ind w:left="0" w:right="0" w:firstLine="0"/>
        <w:jc w:val="center"/>
      </w:pPr>
      <w:bookmarkStart w:id="564" w:name="bookmark564"/>
      <w:bookmarkStart w:id="565" w:name="bookmark565"/>
      <w:bookmarkStart w:id="566" w:name="bookmark566"/>
      <w:r>
        <w:rPr>
          <w:color w:val="000000"/>
          <w:spacing w:val="0"/>
          <w:w w:val="100"/>
          <w:position w:val="0"/>
        </w:rPr>
        <w:t>第七节股份变动及股东情况</w:t>
      </w:r>
      <w:bookmarkEnd w:id="564"/>
      <w:bookmarkEnd w:id="565"/>
      <w:bookmarkEnd w:id="566"/>
    </w:p>
    <w:p>
      <w:pPr>
        <w:pStyle w:val="Style27"/>
        <w:keepNext/>
        <w:keepLines/>
        <w:widowControl w:val="0"/>
        <w:shd w:val="clear" w:color="auto" w:fill="auto"/>
        <w:bidi w:val="0"/>
        <w:spacing w:before="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一</w:t>
      </w:r>
      <w:bookmarkEnd w:id="569"/>
      <w:r>
        <w:rPr>
          <w:color w:val="000000"/>
          <w:spacing w:val="0"/>
          <w:w w:val="100"/>
          <w:position w:val="0"/>
        </w:rPr>
        <w:t>、股份变动情况</w:t>
      </w:r>
      <w:bookmarkEnd w:id="567"/>
      <w:bookmarkEnd w:id="568"/>
      <w:bookmarkEnd w:id="570"/>
    </w:p>
    <w:p>
      <w:pPr>
        <w:pStyle w:val="Style35"/>
        <w:keepNext/>
        <w:keepLines/>
        <w:widowControl w:val="0"/>
        <w:shd w:val="clear" w:color="auto" w:fill="auto"/>
        <w:bidi w:val="0"/>
        <w:spacing w:before="0" w:after="36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、股份变动情况</w:t>
      </w:r>
      <w:bookmarkEnd w:id="571"/>
      <w:bookmarkEnd w:id="572"/>
      <w:bookmarkEnd w:id="5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7,975,274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9,261,412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7,975,274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9,261,412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7,975,274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9,261,412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302,167,0</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237,037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362,837,4</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302,167,0</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237,037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362,837,4</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310,142,3</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61,956,58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372,098,8 80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1059" w:val="left"/>
        </w:tabs>
        <w:bidi w:val="0"/>
        <w:spacing w:before="0" w:after="0" w:line="311" w:lineRule="exact"/>
        <w:ind w:left="0" w:right="0" w:firstLine="460"/>
        <w:jc w:val="both"/>
      </w:pPr>
      <w:bookmarkStart w:id="575" w:name="bookmark575"/>
      <w:r>
        <w:rPr>
          <w:color w:val="000000"/>
          <w:spacing w:val="0"/>
          <w:w w:val="100"/>
          <w:position w:val="0"/>
          <w:sz w:val="22"/>
          <w:szCs w:val="22"/>
        </w:rPr>
        <w:t>（</w:t>
      </w:r>
      <w:bookmarkEnd w:id="575"/>
      <w:r>
        <w:rPr>
          <w:color w:val="000000"/>
          <w:spacing w:val="0"/>
          <w:w w:val="100"/>
          <w:position w:val="0"/>
          <w:sz w:val="22"/>
          <w:szCs w:val="22"/>
        </w:rPr>
        <w:t>1）</w:t>
        <w:tab/>
      </w:r>
      <w:r>
        <w:rPr>
          <w:color w:val="000000"/>
          <w:spacing w:val="0"/>
          <w:w w:val="100"/>
          <w:position w:val="0"/>
        </w:rPr>
        <w:t>经公司</w:t>
      </w:r>
      <w:r>
        <w:rPr>
          <w:color w:val="000000"/>
          <w:spacing w:val="0"/>
          <w:w w:val="100"/>
          <w:position w:val="0"/>
          <w:sz w:val="22"/>
          <w:szCs w:val="22"/>
        </w:rPr>
        <w:t>2020</w:t>
      </w:r>
      <w:r>
        <w:rPr>
          <w:color w:val="000000"/>
          <w:spacing w:val="0"/>
          <w:w w:val="100"/>
          <w:position w:val="0"/>
        </w:rPr>
        <w:t>年度股东大会审议通过《</w:t>
      </w:r>
      <w:r>
        <w:rPr>
          <w:color w:val="000000"/>
          <w:spacing w:val="0"/>
          <w:w w:val="100"/>
          <w:position w:val="0"/>
          <w:sz w:val="22"/>
          <w:szCs w:val="22"/>
        </w:rPr>
        <w:t>2020</w:t>
      </w:r>
      <w:r>
        <w:rPr>
          <w:color w:val="000000"/>
          <w:spacing w:val="0"/>
          <w:w w:val="100"/>
          <w:position w:val="0"/>
        </w:rPr>
        <w:t>年度利润分配方案》</w:t>
      </w:r>
      <w:r>
        <w:rPr>
          <w:color w:val="000000"/>
          <w:spacing w:val="0"/>
          <w:w w:val="100"/>
          <w:position w:val="0"/>
          <w:sz w:val="22"/>
          <w:szCs w:val="22"/>
        </w:rPr>
        <w:t>，2020</w:t>
      </w:r>
      <w:r>
        <w:rPr>
          <w:color w:val="000000"/>
          <w:spacing w:val="0"/>
          <w:w w:val="100"/>
          <w:position w:val="0"/>
        </w:rPr>
        <w:t>年度利润分配方案是： 以未来实施分配方案时股权登记日的总股本为基数，向全体股东每</w:t>
      </w:r>
      <w:r>
        <w:rPr>
          <w:color w:val="000000"/>
          <w:spacing w:val="0"/>
          <w:w w:val="100"/>
          <w:position w:val="0"/>
          <w:sz w:val="22"/>
          <w:szCs w:val="22"/>
        </w:rPr>
        <w:t>10</w:t>
      </w:r>
      <w:r>
        <w:rPr>
          <w:color w:val="000000"/>
          <w:spacing w:val="0"/>
          <w:w w:val="100"/>
          <w:position w:val="0"/>
        </w:rPr>
        <w:t>股派发现金红利</w:t>
      </w:r>
      <w:r>
        <w:rPr>
          <w:color w:val="000000"/>
          <w:spacing w:val="0"/>
          <w:w w:val="100"/>
          <w:position w:val="0"/>
          <w:sz w:val="22"/>
          <w:szCs w:val="22"/>
        </w:rPr>
        <w:t>1</w:t>
      </w:r>
      <w:r>
        <w:rPr>
          <w:color w:val="000000"/>
          <w:spacing w:val="0"/>
          <w:w w:val="100"/>
          <w:position w:val="0"/>
        </w:rPr>
        <w:t>元（含税）， 送红股</w:t>
      </w:r>
      <w:r>
        <w:rPr>
          <w:color w:val="000000"/>
          <w:spacing w:val="0"/>
          <w:w w:val="100"/>
          <w:position w:val="0"/>
          <w:sz w:val="22"/>
          <w:szCs w:val="22"/>
        </w:rPr>
        <w:t>0</w:t>
      </w:r>
      <w:r>
        <w:rPr>
          <w:color w:val="000000"/>
          <w:spacing w:val="0"/>
          <w:w w:val="100"/>
          <w:position w:val="0"/>
        </w:rPr>
        <w:t>股（含税），以资本公积金向全体股东每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2</w:t>
      </w:r>
      <w:r>
        <w:rPr>
          <w:color w:val="000000"/>
          <w:spacing w:val="0"/>
          <w:w w:val="100"/>
          <w:position w:val="0"/>
        </w:rPr>
        <w:t>股。经向中国结算深圳分公司申请，公司 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月完成</w:t>
      </w:r>
      <w:r>
        <w:rPr>
          <w:color w:val="000000"/>
          <w:spacing w:val="0"/>
          <w:w w:val="100"/>
          <w:position w:val="0"/>
          <w:sz w:val="22"/>
          <w:szCs w:val="22"/>
        </w:rPr>
        <w:t>2020</w:t>
      </w:r>
      <w:r>
        <w:rPr>
          <w:color w:val="000000"/>
          <w:spacing w:val="0"/>
          <w:w w:val="100"/>
          <w:position w:val="0"/>
        </w:rPr>
        <w:t>年度利润分配方案实施，以资本公积金向全体股东每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2</w:t>
      </w:r>
      <w:r>
        <w:rPr>
          <w:color w:val="000000"/>
          <w:spacing w:val="0"/>
          <w:w w:val="100"/>
          <w:position w:val="0"/>
        </w:rPr>
        <w:t>股，转增股权登 记日期为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7</w:t>
      </w:r>
      <w:r>
        <w:rPr>
          <w:color w:val="000000"/>
          <w:spacing w:val="0"/>
          <w:w w:val="100"/>
          <w:position w:val="0"/>
        </w:rPr>
        <w:t>日，变更后总股本为</w:t>
      </w:r>
      <w:r>
        <w:rPr>
          <w:color w:val="000000"/>
          <w:spacing w:val="0"/>
          <w:w w:val="100"/>
          <w:position w:val="0"/>
          <w:sz w:val="22"/>
          <w:szCs w:val="22"/>
        </w:rPr>
        <w:t>372,170,760</w:t>
      </w:r>
      <w:r>
        <w:rPr>
          <w:color w:val="000000"/>
          <w:spacing w:val="0"/>
          <w:w w:val="100"/>
          <w:position w:val="0"/>
        </w:rPr>
        <w:t>股。</w:t>
      </w:r>
    </w:p>
    <w:p>
      <w:pPr>
        <w:pStyle w:val="Style20"/>
        <w:keepNext w:val="0"/>
        <w:keepLines w:val="0"/>
        <w:widowControl w:val="0"/>
        <w:shd w:val="clear" w:color="auto" w:fill="auto"/>
        <w:tabs>
          <w:tab w:pos="498" w:val="left"/>
        </w:tabs>
        <w:bidi w:val="0"/>
        <w:spacing w:before="0" w:after="0" w:line="311" w:lineRule="exact"/>
        <w:ind w:left="0" w:right="0" w:firstLine="460"/>
        <w:jc w:val="both"/>
      </w:pPr>
      <w:bookmarkStart w:id="576" w:name="bookmark576"/>
      <w:r>
        <w:rPr>
          <w:color w:val="000000"/>
          <w:spacing w:val="0"/>
          <w:w w:val="100"/>
          <w:position w:val="0"/>
          <w:sz w:val="22"/>
          <w:szCs w:val="22"/>
        </w:rPr>
        <w:t>（</w:t>
      </w:r>
      <w:bookmarkEnd w:id="576"/>
      <w:r>
        <w:rPr>
          <w:color w:val="000000"/>
          <w:spacing w:val="0"/>
          <w:w w:val="100"/>
          <w:position w:val="0"/>
          <w:sz w:val="22"/>
          <w:szCs w:val="22"/>
        </w:rPr>
        <w:t>2）</w:t>
        <w:tab/>
      </w:r>
      <w:r>
        <w:rPr>
          <w:color w:val="000000"/>
          <w:spacing w:val="0"/>
          <w:w w:val="100"/>
          <w:position w:val="0"/>
        </w:rPr>
        <w:t xml:space="preserve">原副总经理、董事会秘书、总工程师周晓梅和原职工监事宋培新因原定任期届满所持高管 </w:t>
      </w:r>
      <w:r>
        <w:rPr>
          <w:color w:val="000000"/>
          <w:spacing w:val="0"/>
          <w:w w:val="100"/>
          <w:position w:val="0"/>
        </w:rPr>
        <w:t>锁定股</w:t>
      </w:r>
      <w:r>
        <w:rPr>
          <w:color w:val="000000"/>
          <w:spacing w:val="0"/>
          <w:w w:val="100"/>
          <w:position w:val="0"/>
          <w:sz w:val="22"/>
          <w:szCs w:val="22"/>
        </w:rPr>
        <w:t>197,531</w:t>
      </w:r>
      <w:r>
        <w:rPr>
          <w:color w:val="000000"/>
          <w:spacing w:val="0"/>
          <w:w w:val="100"/>
          <w:position w:val="0"/>
        </w:rPr>
        <w:t>股解除锁定。</w:t>
      </w:r>
    </w:p>
    <w:p>
      <w:pPr>
        <w:pStyle w:val="Style20"/>
        <w:keepNext w:val="0"/>
        <w:keepLines w:val="0"/>
        <w:widowControl w:val="0"/>
        <w:shd w:val="clear" w:color="auto" w:fill="auto"/>
        <w:bidi w:val="0"/>
        <w:spacing w:before="0" w:after="0" w:line="319" w:lineRule="exact"/>
        <w:ind w:left="0" w:right="0" w:firstLine="460"/>
        <w:jc w:val="left"/>
        <w:rPr>
          <w:sz w:val="17"/>
          <w:szCs w:val="17"/>
        </w:rPr>
      </w:pPr>
      <w:bookmarkStart w:id="577" w:name="bookmark577"/>
      <w:r>
        <w:rPr>
          <w:color w:val="000000"/>
          <w:spacing w:val="0"/>
          <w:w w:val="100"/>
          <w:position w:val="0"/>
          <w:sz w:val="22"/>
          <w:szCs w:val="22"/>
        </w:rPr>
        <w:t>（</w:t>
      </w:r>
      <w:bookmarkEnd w:id="577"/>
      <w:r>
        <w:rPr>
          <w:color w:val="000000"/>
          <w:spacing w:val="0"/>
          <w:w w:val="100"/>
          <w:position w:val="0"/>
          <w:sz w:val="22"/>
          <w:szCs w:val="22"/>
        </w:rPr>
        <w:t>3）</w:t>
      </w:r>
      <w:r>
        <w:rPr>
          <w:color w:val="000000"/>
          <w:spacing w:val="0"/>
          <w:w w:val="100"/>
          <w:position w:val="0"/>
          <w:sz w:val="20"/>
          <w:szCs w:val="20"/>
        </w:rPr>
        <w:t>经公司</w:t>
      </w:r>
      <w:r>
        <w:rPr>
          <w:color w:val="000000"/>
          <w:spacing w:val="0"/>
          <w:w w:val="100"/>
          <w:position w:val="0"/>
          <w:sz w:val="22"/>
          <w:szCs w:val="22"/>
        </w:rPr>
        <w:t>2020</w:t>
      </w:r>
      <w:r>
        <w:rPr>
          <w:color w:val="000000"/>
          <w:spacing w:val="0"/>
          <w:w w:val="100"/>
          <w:position w:val="0"/>
          <w:sz w:val="20"/>
          <w:szCs w:val="20"/>
        </w:rPr>
        <w:t>年度股东大会审议通过《关于回购注销</w:t>
      </w:r>
      <w:r>
        <w:rPr>
          <w:color w:val="000000"/>
          <w:spacing w:val="0"/>
          <w:w w:val="100"/>
          <w:position w:val="0"/>
          <w:sz w:val="22"/>
          <w:szCs w:val="22"/>
        </w:rPr>
        <w:t>2019</w:t>
      </w:r>
      <w:r>
        <w:rPr>
          <w:color w:val="000000"/>
          <w:spacing w:val="0"/>
          <w:w w:val="100"/>
          <w:position w:val="0"/>
          <w:sz w:val="20"/>
          <w:szCs w:val="20"/>
        </w:rPr>
        <w:t>年限制股票激励计划部分限制性股 票的议案》，同意</w:t>
      </w:r>
      <w:r>
        <w:rPr>
          <w:color w:val="000000"/>
          <w:spacing w:val="0"/>
          <w:w w:val="100"/>
          <w:position w:val="0"/>
          <w:sz w:val="22"/>
          <w:szCs w:val="22"/>
        </w:rPr>
        <w:t>1</w:t>
      </w:r>
      <w:r>
        <w:rPr>
          <w:color w:val="000000"/>
          <w:spacing w:val="0"/>
          <w:w w:val="100"/>
          <w:position w:val="0"/>
          <w:sz w:val="20"/>
          <w:szCs w:val="20"/>
        </w:rPr>
        <w:t>名激励对象尚未解锁的</w:t>
      </w:r>
      <w:r>
        <w:rPr>
          <w:color w:val="000000"/>
          <w:spacing w:val="0"/>
          <w:w w:val="100"/>
          <w:position w:val="0"/>
          <w:sz w:val="22"/>
          <w:szCs w:val="22"/>
        </w:rPr>
        <w:t>71,880</w:t>
      </w:r>
      <w:r>
        <w:rPr>
          <w:color w:val="000000"/>
          <w:spacing w:val="0"/>
          <w:w w:val="100"/>
          <w:position w:val="0"/>
          <w:sz w:val="20"/>
          <w:szCs w:val="20"/>
        </w:rPr>
        <w:t>股限制性股票（其中原始授予</w:t>
      </w:r>
      <w:r>
        <w:rPr>
          <w:color w:val="000000"/>
          <w:spacing w:val="0"/>
          <w:w w:val="100"/>
          <w:position w:val="0"/>
          <w:sz w:val="22"/>
          <w:szCs w:val="22"/>
        </w:rPr>
        <w:t>59,900</w:t>
      </w:r>
      <w:r>
        <w:rPr>
          <w:color w:val="000000"/>
          <w:spacing w:val="0"/>
          <w:w w:val="100"/>
          <w:position w:val="0"/>
          <w:sz w:val="20"/>
          <w:szCs w:val="20"/>
        </w:rPr>
        <w:t>股，资本公积 转增</w:t>
      </w:r>
      <w:r>
        <w:rPr>
          <w:color w:val="000000"/>
          <w:spacing w:val="0"/>
          <w:w w:val="100"/>
          <w:position w:val="0"/>
          <w:sz w:val="22"/>
          <w:szCs w:val="22"/>
        </w:rPr>
        <w:t>11,980</w:t>
      </w:r>
      <w:r>
        <w:rPr>
          <w:color w:val="000000"/>
          <w:spacing w:val="0"/>
          <w:w w:val="100"/>
          <w:position w:val="0"/>
          <w:sz w:val="20"/>
          <w:szCs w:val="20"/>
        </w:rPr>
        <w:t>股）将由公司在</w:t>
      </w:r>
      <w:r>
        <w:rPr>
          <w:color w:val="000000"/>
          <w:spacing w:val="0"/>
          <w:w w:val="100"/>
          <w:position w:val="0"/>
          <w:sz w:val="22"/>
          <w:szCs w:val="22"/>
        </w:rPr>
        <w:t>2020</w:t>
      </w:r>
      <w:r>
        <w:rPr>
          <w:color w:val="000000"/>
          <w:spacing w:val="0"/>
          <w:w w:val="100"/>
          <w:position w:val="0"/>
          <w:sz w:val="20"/>
          <w:szCs w:val="20"/>
        </w:rPr>
        <w:t>年度利润分配方案实施完成后按照回购价格</w:t>
      </w:r>
      <w:r>
        <w:rPr>
          <w:color w:val="000000"/>
          <w:spacing w:val="0"/>
          <w:w w:val="100"/>
          <w:position w:val="0"/>
          <w:sz w:val="22"/>
          <w:szCs w:val="22"/>
        </w:rPr>
        <w:t>4.575</w:t>
      </w:r>
      <w:r>
        <w:rPr>
          <w:color w:val="000000"/>
          <w:spacing w:val="0"/>
          <w:w w:val="100"/>
          <w:position w:val="0"/>
          <w:sz w:val="20"/>
          <w:szCs w:val="20"/>
        </w:rPr>
        <w:t>元/股（因资本公积 转增由</w:t>
      </w:r>
      <w:r>
        <w:rPr>
          <w:color w:val="000000"/>
          <w:spacing w:val="0"/>
          <w:w w:val="100"/>
          <w:position w:val="0"/>
          <w:sz w:val="22"/>
          <w:szCs w:val="22"/>
        </w:rPr>
        <w:t>5.49</w:t>
      </w:r>
      <w:r>
        <w:rPr>
          <w:color w:val="000000"/>
          <w:spacing w:val="0"/>
          <w:w w:val="100"/>
          <w:position w:val="0"/>
          <w:sz w:val="20"/>
          <w:szCs w:val="20"/>
        </w:rPr>
        <w:t>元/股相应调整为</w:t>
      </w:r>
      <w:r>
        <w:rPr>
          <w:color w:val="000000"/>
          <w:spacing w:val="0"/>
          <w:w w:val="100"/>
          <w:position w:val="0"/>
          <w:sz w:val="22"/>
          <w:szCs w:val="22"/>
        </w:rPr>
        <w:t>4.575</w:t>
      </w:r>
      <w:r>
        <w:rPr>
          <w:color w:val="000000"/>
          <w:spacing w:val="0"/>
          <w:w w:val="100"/>
          <w:position w:val="0"/>
          <w:sz w:val="20"/>
          <w:szCs w:val="20"/>
        </w:rPr>
        <w:t>元/股）回购并注销。</w:t>
      </w:r>
      <w:r>
        <w:rPr>
          <w:color w:val="000000"/>
          <w:spacing w:val="0"/>
          <w:w w:val="100"/>
          <w:position w:val="0"/>
          <w:sz w:val="22"/>
          <w:szCs w:val="22"/>
        </w:rPr>
        <w:t>2021</w:t>
      </w:r>
      <w:r>
        <w:rPr>
          <w:color w:val="000000"/>
          <w:spacing w:val="0"/>
          <w:w w:val="100"/>
          <w:position w:val="0"/>
          <w:sz w:val="20"/>
          <w:szCs w:val="20"/>
        </w:rPr>
        <w:t>年</w:t>
      </w:r>
      <w:r>
        <w:rPr>
          <w:color w:val="000000"/>
          <w:spacing w:val="0"/>
          <w:w w:val="100"/>
          <w:position w:val="0"/>
          <w:sz w:val="22"/>
          <w:szCs w:val="22"/>
        </w:rPr>
        <w:t>9</w:t>
      </w:r>
      <w:r>
        <w:rPr>
          <w:color w:val="000000"/>
          <w:spacing w:val="0"/>
          <w:w w:val="100"/>
          <w:position w:val="0"/>
          <w:sz w:val="20"/>
          <w:szCs w:val="20"/>
        </w:rPr>
        <w:t>月</w:t>
      </w:r>
      <w:r>
        <w:rPr>
          <w:color w:val="000000"/>
          <w:spacing w:val="0"/>
          <w:w w:val="100"/>
          <w:position w:val="0"/>
          <w:sz w:val="22"/>
          <w:szCs w:val="22"/>
        </w:rPr>
        <w:t>8</w:t>
      </w:r>
      <w:r>
        <w:rPr>
          <w:color w:val="000000"/>
          <w:spacing w:val="0"/>
          <w:w w:val="100"/>
          <w:position w:val="0"/>
          <w:sz w:val="20"/>
          <w:szCs w:val="20"/>
        </w:rPr>
        <w:t>日，公司在中国结算深圳分公司 完成</w:t>
      </w:r>
      <w:r>
        <w:rPr>
          <w:color w:val="000000"/>
          <w:spacing w:val="0"/>
          <w:w w:val="100"/>
          <w:position w:val="0"/>
          <w:sz w:val="22"/>
          <w:szCs w:val="22"/>
        </w:rPr>
        <w:t>1</w:t>
      </w:r>
      <w:r>
        <w:rPr>
          <w:color w:val="000000"/>
          <w:spacing w:val="0"/>
          <w:w w:val="100"/>
          <w:position w:val="0"/>
          <w:sz w:val="20"/>
          <w:szCs w:val="20"/>
        </w:rPr>
        <w:t>名激励对象尚未解锁的</w:t>
      </w:r>
      <w:r>
        <w:rPr>
          <w:color w:val="000000"/>
          <w:spacing w:val="0"/>
          <w:w w:val="100"/>
          <w:position w:val="0"/>
          <w:sz w:val="22"/>
          <w:szCs w:val="22"/>
        </w:rPr>
        <w:t>71,880</w:t>
      </w:r>
      <w:r>
        <w:rPr>
          <w:color w:val="000000"/>
          <w:spacing w:val="0"/>
          <w:w w:val="100"/>
          <w:position w:val="0"/>
          <w:sz w:val="20"/>
          <w:szCs w:val="20"/>
        </w:rPr>
        <w:t>股限制性股票的回购注销手续，变更后总股本为</w:t>
      </w:r>
      <w:r>
        <w:rPr>
          <w:color w:val="000000"/>
          <w:spacing w:val="0"/>
          <w:w w:val="100"/>
          <w:position w:val="0"/>
          <w:sz w:val="22"/>
          <w:szCs w:val="22"/>
        </w:rPr>
        <w:t>372, 098, 880</w:t>
      </w:r>
      <w:r>
        <w:rPr>
          <w:color w:val="000000"/>
          <w:spacing w:val="0"/>
          <w:w w:val="100"/>
          <w:position w:val="0"/>
          <w:sz w:val="20"/>
          <w:szCs w:val="20"/>
        </w:rPr>
        <w:t xml:space="preserve">股。 </w:t>
      </w:r>
      <w:r>
        <w:rPr>
          <w:color w:val="000000"/>
          <w:spacing w:val="0"/>
          <w:w w:val="100"/>
          <w:position w:val="0"/>
          <w:sz w:val="17"/>
          <w:szCs w:val="17"/>
        </w:rPr>
        <w:t>股份变动的批准情况</w:t>
      </w:r>
    </w:p>
    <w:p>
      <w:pPr>
        <w:pStyle w:val="Style3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w:t>
      </w:r>
      <w:r>
        <w:rPr>
          <w:color w:val="000000"/>
          <w:spacing w:val="0"/>
          <w:w w:val="100"/>
          <w:position w:val="0"/>
          <w:sz w:val="22"/>
          <w:szCs w:val="22"/>
        </w:rPr>
        <w:t>2020</w:t>
      </w:r>
      <w:r>
        <w:rPr>
          <w:color w:val="000000"/>
          <w:spacing w:val="0"/>
          <w:w w:val="100"/>
          <w:position w:val="0"/>
        </w:rPr>
        <w:t>年度利润分配方案》、《关于回购注销</w:t>
      </w:r>
      <w:r>
        <w:rPr>
          <w:color w:val="000000"/>
          <w:spacing w:val="0"/>
          <w:w w:val="100"/>
          <w:position w:val="0"/>
          <w:sz w:val="22"/>
          <w:szCs w:val="22"/>
        </w:rPr>
        <w:t>2019</w:t>
      </w:r>
      <w:r>
        <w:rPr>
          <w:color w:val="000000"/>
          <w:spacing w:val="0"/>
          <w:w w:val="100"/>
          <w:position w:val="0"/>
        </w:rPr>
        <w:t>年限制股票激励计划部分限制性股票的议案》 均于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28</w:t>
      </w:r>
      <w:r>
        <w:rPr>
          <w:color w:val="000000"/>
          <w:spacing w:val="0"/>
          <w:w w:val="100"/>
          <w:position w:val="0"/>
        </w:rPr>
        <w:t>日由公司</w:t>
      </w:r>
      <w:r>
        <w:rPr>
          <w:color w:val="000000"/>
          <w:spacing w:val="0"/>
          <w:w w:val="100"/>
          <w:position w:val="0"/>
          <w:sz w:val="22"/>
          <w:szCs w:val="22"/>
        </w:rPr>
        <w:t>2020</w:t>
      </w:r>
      <w:r>
        <w:rPr>
          <w:color w:val="000000"/>
          <w:spacing w:val="0"/>
          <w:w w:val="100"/>
          <w:position w:val="0"/>
        </w:rPr>
        <w:t>年度股东大会审议通过。</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460"/>
        <w:jc w:val="left"/>
      </w:pPr>
      <w:r>
        <w:rPr>
          <w:color w:val="000000"/>
          <w:spacing w:val="0"/>
          <w:w w:val="100"/>
          <w:position w:val="0"/>
          <w:sz w:val="20"/>
          <w:szCs w:val="20"/>
        </w:rPr>
        <w:t xml:space="preserve">报告期内，公司上述股份变动均在中国证券登记结算有限责任公司深圳分公司完成证券过户。 </w:t>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假定公司</w:t>
      </w:r>
      <w:r>
        <w:rPr>
          <w:color w:val="000000"/>
          <w:spacing w:val="0"/>
          <w:w w:val="100"/>
          <w:position w:val="0"/>
          <w:sz w:val="22"/>
          <w:szCs w:val="22"/>
        </w:rPr>
        <w:t>2021</w:t>
      </w:r>
      <w:r>
        <w:rPr>
          <w:color w:val="000000"/>
          <w:spacing w:val="0"/>
          <w:w w:val="100"/>
          <w:position w:val="0"/>
        </w:rPr>
        <w:t>年度不存在引起股份变动相关事项，重新计算的</w:t>
      </w:r>
      <w:r>
        <w:rPr>
          <w:color w:val="000000"/>
          <w:spacing w:val="0"/>
          <w:w w:val="100"/>
          <w:position w:val="0"/>
          <w:sz w:val="22"/>
          <w:szCs w:val="22"/>
        </w:rPr>
        <w:t>2021</w:t>
      </w:r>
      <w:r>
        <w:rPr>
          <w:color w:val="000000"/>
          <w:spacing w:val="0"/>
          <w:w w:val="100"/>
          <w:position w:val="0"/>
        </w:rPr>
        <w:t>年的基本每股收益为</w:t>
      </w:r>
      <w:r>
        <w:rPr>
          <w:color w:val="000000"/>
          <w:spacing w:val="0"/>
          <w:w w:val="100"/>
          <w:position w:val="0"/>
          <w:sz w:val="22"/>
          <w:szCs w:val="22"/>
        </w:rPr>
        <w:t xml:space="preserve">0. </w:t>
      </w:r>
      <w:r>
        <w:rPr>
          <w:color w:val="000000"/>
          <w:spacing w:val="0"/>
          <w:w w:val="100"/>
          <w:position w:val="0"/>
          <w:sz w:val="22"/>
          <w:szCs w:val="22"/>
        </w:rPr>
        <w:t>5147</w:t>
      </w:r>
      <w:r>
        <w:rPr>
          <w:color w:val="000000"/>
          <w:spacing w:val="0"/>
          <w:w w:val="100"/>
          <w:position w:val="0"/>
        </w:rPr>
        <w:t>元 /股、稀释每股收益为</w:t>
      </w:r>
      <w:r>
        <w:rPr>
          <w:color w:val="000000"/>
          <w:spacing w:val="0"/>
          <w:w w:val="100"/>
          <w:position w:val="0"/>
          <w:sz w:val="22"/>
          <w:szCs w:val="22"/>
        </w:rPr>
        <w:t>0.5128</w:t>
      </w:r>
      <w:r>
        <w:rPr>
          <w:color w:val="000000"/>
          <w:spacing w:val="0"/>
          <w:w w:val="100"/>
          <w:position w:val="0"/>
        </w:rPr>
        <w:t>元/股，归属于公司普通股股东的每股净资产为</w:t>
      </w:r>
      <w:r>
        <w:rPr>
          <w:color w:val="000000"/>
          <w:spacing w:val="0"/>
          <w:w w:val="100"/>
          <w:position w:val="0"/>
          <w:sz w:val="22"/>
          <w:szCs w:val="22"/>
        </w:rPr>
        <w:t xml:space="preserve">4. </w:t>
      </w:r>
      <w:r>
        <w:rPr>
          <w:color w:val="000000"/>
          <w:spacing w:val="0"/>
          <w:w w:val="100"/>
          <w:position w:val="0"/>
          <w:sz w:val="22"/>
          <w:szCs w:val="22"/>
        </w:rPr>
        <w:t>12</w:t>
      </w:r>
      <w:r>
        <w:rPr>
          <w:color w:val="000000"/>
          <w:spacing w:val="0"/>
          <w:w w:val="100"/>
          <w:position w:val="0"/>
        </w:rPr>
        <w:t>元/股。</w:t>
      </w:r>
    </w:p>
    <w:p>
      <w:pPr>
        <w:pStyle w:val="Style31"/>
        <w:keepNext w:val="0"/>
        <w:keepLines w:val="0"/>
        <w:widowControl w:val="0"/>
        <w:shd w:val="clear" w:color="auto" w:fill="auto"/>
        <w:bidi w:val="0"/>
        <w:spacing w:before="0" w:after="160" w:line="341"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16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319" w:lineRule="exact"/>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、限售股份变动情况</w:t>
      </w:r>
      <w:bookmarkEnd w:id="578"/>
      <w:bookmarkEnd w:id="579"/>
      <w:bookmarkEnd w:id="581"/>
    </w:p>
    <w:p>
      <w:pPr>
        <w:pStyle w:val="Style2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41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期初持有 </w:t>
            </w:r>
            <w:r>
              <w:rPr>
                <w:rFonts w:ascii="Times New Roman" w:eastAsia="Times New Roman" w:hAnsi="Times New Roman" w:cs="Times New Roman"/>
                <w:color w:val="000000"/>
                <w:spacing w:val="0"/>
                <w:w w:val="100"/>
                <w:position w:val="0"/>
                <w:sz w:val="18"/>
                <w:szCs w:val="18"/>
              </w:rPr>
              <w:t>875,443</w:t>
            </w:r>
            <w:r>
              <w:rPr>
                <w:color w:val="000000"/>
                <w:spacing w:val="0"/>
                <w:w w:val="100"/>
                <w:position w:val="0"/>
              </w:rPr>
              <w:t xml:space="preserve">股高管 锁定股和 </w:t>
            </w:r>
            <w:r>
              <w:rPr>
                <w:rFonts w:ascii="Times New Roman" w:eastAsia="Times New Roman" w:hAnsi="Times New Roman" w:cs="Times New Roman"/>
                <w:color w:val="000000"/>
                <w:spacing w:val="0"/>
                <w:w w:val="100"/>
                <w:position w:val="0"/>
                <w:sz w:val="18"/>
                <w:szCs w:val="18"/>
              </w:rPr>
              <w:t>151,200</w:t>
            </w:r>
            <w:r>
              <w:rPr>
                <w:color w:val="000000"/>
                <w:spacing w:val="0"/>
                <w:w w:val="100"/>
                <w:position w:val="0"/>
              </w:rPr>
              <w:t xml:space="preserve">股股权 激励限售股，因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配方案（每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股）实施， 期末持有</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1,050,532</w:t>
            </w:r>
            <w:r>
              <w:rPr>
                <w:color w:val="000000"/>
                <w:spacing w:val="0"/>
                <w:w w:val="100"/>
                <w:position w:val="0"/>
              </w:rPr>
              <w:t>股高管 锁定股和</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181,440</w:t>
            </w:r>
            <w:r>
              <w:rPr>
                <w:color w:val="000000"/>
                <w:spacing w:val="0"/>
                <w:w w:val="100"/>
                <w:position w:val="0"/>
              </w:rPr>
              <w:t>股股权 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高管锁定股按高 管股份管理相关 规定执行；股权 激励限售股待解 除限售条件成就 后按相关规定执 行</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178,125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期初持有</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178,125</w:t>
            </w:r>
            <w:r>
              <w:rPr>
                <w:color w:val="000000"/>
                <w:spacing w:val="0"/>
                <w:w w:val="100"/>
                <w:position w:val="0"/>
              </w:rPr>
              <w:t>股高管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锁定股，因原定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高管锁定股按高 管股份管理相关 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任期届满解除锁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日解除锁 定</w:t>
            </w:r>
          </w:p>
        </w:tc>
      </w:tr>
      <w:tr>
        <w:trPr>
          <w:trHeight w:val="41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宋培新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期初持有</w:t>
            </w:r>
            <w:r>
              <w:rPr>
                <w:rFonts w:ascii="Times New Roman" w:eastAsia="Times New Roman" w:hAnsi="Times New Roman" w:cs="Times New Roman"/>
                <w:color w:val="000000"/>
                <w:spacing w:val="0"/>
                <w:w w:val="100"/>
                <w:position w:val="0"/>
                <w:sz w:val="18"/>
                <w:szCs w:val="18"/>
              </w:rPr>
              <w:t xml:space="preserve">19,406 </w:t>
            </w:r>
            <w:r>
              <w:rPr>
                <w:color w:val="000000"/>
                <w:spacing w:val="0"/>
                <w:w w:val="100"/>
                <w:position w:val="0"/>
              </w:rPr>
              <w:t xml:space="preserve">股高管锁定股和 </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 xml:space="preserve">股股权激 励限售股，因原 定任期届满 </w:t>
            </w:r>
            <w:r>
              <w:rPr>
                <w:rFonts w:ascii="Times New Roman" w:eastAsia="Times New Roman" w:hAnsi="Times New Roman" w:cs="Times New Roman"/>
                <w:color w:val="000000"/>
                <w:spacing w:val="0"/>
                <w:w w:val="100"/>
                <w:position w:val="0"/>
                <w:sz w:val="18"/>
                <w:szCs w:val="18"/>
              </w:rPr>
              <w:t>19,406</w:t>
            </w:r>
            <w:r>
              <w:rPr>
                <w:color w:val="000000"/>
                <w:spacing w:val="0"/>
                <w:w w:val="100"/>
                <w:position w:val="0"/>
              </w:rPr>
              <w:t>股高管锁 定股解除锁定； 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 润分配方案（每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股） 实施，期末持有 </w:t>
            </w:r>
            <w:r>
              <w:rPr>
                <w:rFonts w:ascii="Times New Roman" w:eastAsia="Times New Roman" w:hAnsi="Times New Roman" w:cs="Times New Roman"/>
                <w:color w:val="000000"/>
                <w:spacing w:val="0"/>
                <w:w w:val="100"/>
                <w:position w:val="0"/>
                <w:sz w:val="18"/>
                <w:szCs w:val="18"/>
              </w:rPr>
              <w:t>42,000</w:t>
            </w:r>
            <w:r>
              <w:rPr>
                <w:color w:val="000000"/>
                <w:spacing w:val="0"/>
                <w:w w:val="100"/>
                <w:position w:val="0"/>
              </w:rPr>
              <w:t>股股权激 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高管锁定股按高 管股份管理相关 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日解除锁 定；股权激励限 售股待解除限售 条件成就后按相 关规定执行</w:t>
            </w:r>
          </w:p>
        </w:tc>
      </w:tr>
      <w:tr>
        <w:trPr>
          <w:trHeight w:val="601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其他股权激励授 予对象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期初其他</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 xml:space="preserve">名 股权激励授予对 象合计持有 </w:t>
            </w:r>
            <w:r>
              <w:rPr>
                <w:rFonts w:ascii="Times New Roman" w:eastAsia="Times New Roman" w:hAnsi="Times New Roman" w:cs="Times New Roman"/>
                <w:color w:val="000000"/>
                <w:spacing w:val="0"/>
                <w:w w:val="100"/>
                <w:position w:val="0"/>
                <w:sz w:val="18"/>
                <w:szCs w:val="18"/>
              </w:rPr>
              <w:t>6,716,100</w:t>
            </w:r>
            <w:r>
              <w:rPr>
                <w:color w:val="000000"/>
                <w:spacing w:val="0"/>
                <w:w w:val="100"/>
                <w:position w:val="0"/>
              </w:rPr>
              <w:t xml:space="preserve">股股权 激励限售股，因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 配方案（每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股）实施， 变更为</w:t>
            </w:r>
            <w:r>
              <w:rPr>
                <w:rFonts w:ascii="Times New Roman" w:eastAsia="Times New Roman" w:hAnsi="Times New Roman" w:cs="Times New Roman"/>
                <w:color w:val="000000"/>
                <w:spacing w:val="0"/>
                <w:w w:val="100"/>
                <w:position w:val="0"/>
                <w:sz w:val="18"/>
                <w:szCs w:val="18"/>
              </w:rPr>
              <w:t xml:space="preserve">8,059,320 </w:t>
            </w:r>
            <w:r>
              <w:rPr>
                <w:color w:val="000000"/>
                <w:spacing w:val="0"/>
                <w:w w:val="100"/>
                <w:position w:val="0"/>
              </w:rPr>
              <w:t>股股权激励限售 股；因回购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 激励对象尚未解 锁的</w:t>
            </w:r>
            <w:r>
              <w:rPr>
                <w:rFonts w:ascii="Times New Roman" w:eastAsia="Times New Roman" w:hAnsi="Times New Roman" w:cs="Times New Roman"/>
                <w:color w:val="000000"/>
                <w:spacing w:val="0"/>
                <w:w w:val="100"/>
                <w:position w:val="0"/>
                <w:sz w:val="18"/>
                <w:szCs w:val="18"/>
              </w:rPr>
              <w:t>71,880</w:t>
            </w:r>
            <w:r>
              <w:rPr>
                <w:color w:val="000000"/>
                <w:spacing w:val="0"/>
                <w:w w:val="100"/>
                <w:position w:val="0"/>
              </w:rPr>
              <w:t>股限 制性股票，期末 其他</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名股权 激励授予对象合 计持有</w:t>
            </w:r>
            <w:r>
              <w:rPr>
                <w:rFonts w:ascii="Times New Roman" w:eastAsia="Times New Roman" w:hAnsi="Times New Roman" w:cs="Times New Roman"/>
                <w:color w:val="000000"/>
                <w:spacing w:val="0"/>
                <w:w w:val="100"/>
                <w:position w:val="0"/>
                <w:sz w:val="18"/>
                <w:szCs w:val="18"/>
              </w:rPr>
              <w:t xml:space="preserve">7,987,440 </w:t>
            </w:r>
            <w:r>
              <w:rPr>
                <w:color w:val="000000"/>
                <w:spacing w:val="0"/>
                <w:w w:val="100"/>
                <w:position w:val="0"/>
              </w:rPr>
              <w:t>股股权激励限售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股权激励限售股 待解除限售条件 成就后按相关规 定执行</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7,975,274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1,483,669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9,261,412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二</w:t>
      </w:r>
      <w:bookmarkEnd w:id="584"/>
      <w:r>
        <w:rPr>
          <w:color w:val="000000"/>
          <w:spacing w:val="0"/>
          <w:w w:val="100"/>
          <w:position w:val="0"/>
        </w:rPr>
        <w:t>、证券发行与上市情况</w:t>
      </w:r>
      <w:bookmarkEnd w:id="582"/>
      <w:bookmarkEnd w:id="583"/>
      <w:bookmarkEnd w:id="585"/>
    </w:p>
    <w:p>
      <w:pPr>
        <w:pStyle w:val="Style35"/>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、报告期内证券发行（不含优先股）情况</w:t>
      </w:r>
      <w:bookmarkEnd w:id="586"/>
      <w:bookmarkEnd w:id="587"/>
      <w:bookmarkEnd w:id="58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311" w:lineRule="exact"/>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、公司股份总数及股东结构的变动、公司资产和负债结构的变动情况说明</w:t>
      </w:r>
      <w:bookmarkEnd w:id="590"/>
      <w:bookmarkEnd w:id="591"/>
      <w:bookmarkEnd w:id="593"/>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1058" w:val="left"/>
        </w:tabs>
        <w:bidi w:val="0"/>
        <w:spacing w:before="0" w:after="0" w:line="311" w:lineRule="exact"/>
        <w:ind w:left="0" w:right="0" w:firstLine="460"/>
        <w:jc w:val="both"/>
      </w:pPr>
      <w:bookmarkStart w:id="594" w:name="bookmark594"/>
      <w:r>
        <w:rPr>
          <w:color w:val="000000"/>
          <w:spacing w:val="0"/>
          <w:w w:val="100"/>
          <w:position w:val="0"/>
          <w:sz w:val="22"/>
          <w:szCs w:val="22"/>
        </w:rPr>
        <w:t>（</w:t>
      </w:r>
      <w:bookmarkEnd w:id="594"/>
      <w:r>
        <w:rPr>
          <w:color w:val="000000"/>
          <w:spacing w:val="0"/>
          <w:w w:val="100"/>
          <w:position w:val="0"/>
          <w:sz w:val="22"/>
          <w:szCs w:val="22"/>
        </w:rPr>
        <w:t>1）</w:t>
        <w:tab/>
      </w:r>
      <w:r>
        <w:rPr>
          <w:color w:val="000000"/>
          <w:spacing w:val="0"/>
          <w:w w:val="100"/>
          <w:position w:val="0"/>
        </w:rPr>
        <w:t>经公司</w:t>
      </w:r>
      <w:r>
        <w:rPr>
          <w:color w:val="000000"/>
          <w:spacing w:val="0"/>
          <w:w w:val="100"/>
          <w:position w:val="0"/>
          <w:sz w:val="22"/>
          <w:szCs w:val="22"/>
        </w:rPr>
        <w:t>2020</w:t>
      </w:r>
      <w:r>
        <w:rPr>
          <w:color w:val="000000"/>
          <w:spacing w:val="0"/>
          <w:w w:val="100"/>
          <w:position w:val="0"/>
        </w:rPr>
        <w:t>年度股东大会审议通过《</w:t>
      </w:r>
      <w:r>
        <w:rPr>
          <w:color w:val="000000"/>
          <w:spacing w:val="0"/>
          <w:w w:val="100"/>
          <w:position w:val="0"/>
          <w:sz w:val="22"/>
          <w:szCs w:val="22"/>
        </w:rPr>
        <w:t>2020</w:t>
      </w:r>
      <w:r>
        <w:rPr>
          <w:color w:val="000000"/>
          <w:spacing w:val="0"/>
          <w:w w:val="100"/>
          <w:position w:val="0"/>
        </w:rPr>
        <w:t>年度利润分配方案》</w:t>
      </w:r>
      <w:r>
        <w:rPr>
          <w:color w:val="000000"/>
          <w:spacing w:val="0"/>
          <w:w w:val="100"/>
          <w:position w:val="0"/>
          <w:sz w:val="22"/>
          <w:szCs w:val="22"/>
        </w:rPr>
        <w:t>，2020</w:t>
      </w:r>
      <w:r>
        <w:rPr>
          <w:color w:val="000000"/>
          <w:spacing w:val="0"/>
          <w:w w:val="100"/>
          <w:position w:val="0"/>
        </w:rPr>
        <w:t>年度利润分配方案是： 以未来实施分配方案时股权登记日的总股本为基数，向全体股东每</w:t>
      </w:r>
      <w:r>
        <w:rPr>
          <w:color w:val="000000"/>
          <w:spacing w:val="0"/>
          <w:w w:val="100"/>
          <w:position w:val="0"/>
          <w:sz w:val="22"/>
          <w:szCs w:val="22"/>
        </w:rPr>
        <w:t>10</w:t>
      </w:r>
      <w:r>
        <w:rPr>
          <w:color w:val="000000"/>
          <w:spacing w:val="0"/>
          <w:w w:val="100"/>
          <w:position w:val="0"/>
        </w:rPr>
        <w:t>股派发现金红利</w:t>
      </w:r>
      <w:r>
        <w:rPr>
          <w:color w:val="000000"/>
          <w:spacing w:val="0"/>
          <w:w w:val="100"/>
          <w:position w:val="0"/>
          <w:sz w:val="22"/>
          <w:szCs w:val="22"/>
        </w:rPr>
        <w:t>1</w:t>
      </w:r>
      <w:r>
        <w:rPr>
          <w:color w:val="000000"/>
          <w:spacing w:val="0"/>
          <w:w w:val="100"/>
          <w:position w:val="0"/>
        </w:rPr>
        <w:t>元（含税）， 送红股</w:t>
      </w:r>
      <w:r>
        <w:rPr>
          <w:color w:val="000000"/>
          <w:spacing w:val="0"/>
          <w:w w:val="100"/>
          <w:position w:val="0"/>
          <w:sz w:val="22"/>
          <w:szCs w:val="22"/>
        </w:rPr>
        <w:t>0</w:t>
      </w:r>
      <w:r>
        <w:rPr>
          <w:color w:val="000000"/>
          <w:spacing w:val="0"/>
          <w:w w:val="100"/>
          <w:position w:val="0"/>
        </w:rPr>
        <w:t>股（含税），以资本公积金向全体股东每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2</w:t>
      </w:r>
      <w:r>
        <w:rPr>
          <w:color w:val="000000"/>
          <w:spacing w:val="0"/>
          <w:w w:val="100"/>
          <w:position w:val="0"/>
        </w:rPr>
        <w:t>股。经向中国结算深圳分公司申请，公司 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月完成</w:t>
      </w:r>
      <w:r>
        <w:rPr>
          <w:color w:val="000000"/>
          <w:spacing w:val="0"/>
          <w:w w:val="100"/>
          <w:position w:val="0"/>
          <w:sz w:val="22"/>
          <w:szCs w:val="22"/>
        </w:rPr>
        <w:t>2020</w:t>
      </w:r>
      <w:r>
        <w:rPr>
          <w:color w:val="000000"/>
          <w:spacing w:val="0"/>
          <w:w w:val="100"/>
          <w:position w:val="0"/>
        </w:rPr>
        <w:t>年度利润分配方案实施，以资本公积金向全体股东每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2</w:t>
      </w:r>
      <w:r>
        <w:rPr>
          <w:color w:val="000000"/>
          <w:spacing w:val="0"/>
          <w:w w:val="100"/>
          <w:position w:val="0"/>
        </w:rPr>
        <w:t>股，转增股权登 记日期为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7</w:t>
      </w:r>
      <w:r>
        <w:rPr>
          <w:color w:val="000000"/>
          <w:spacing w:val="0"/>
          <w:w w:val="100"/>
          <w:position w:val="0"/>
        </w:rPr>
        <w:t>日，变更后总股本为</w:t>
      </w:r>
      <w:r>
        <w:rPr>
          <w:color w:val="000000"/>
          <w:spacing w:val="0"/>
          <w:w w:val="100"/>
          <w:position w:val="0"/>
          <w:sz w:val="22"/>
          <w:szCs w:val="22"/>
        </w:rPr>
        <w:t>372,170,760</w:t>
      </w:r>
      <w:r>
        <w:rPr>
          <w:color w:val="000000"/>
          <w:spacing w:val="0"/>
          <w:w w:val="100"/>
          <w:position w:val="0"/>
        </w:rPr>
        <w:t>股。</w:t>
      </w:r>
    </w:p>
    <w:p>
      <w:pPr>
        <w:pStyle w:val="Style20"/>
        <w:keepNext w:val="0"/>
        <w:keepLines w:val="0"/>
        <w:widowControl w:val="0"/>
        <w:shd w:val="clear" w:color="auto" w:fill="auto"/>
        <w:tabs>
          <w:tab w:pos="1058" w:val="left"/>
        </w:tabs>
        <w:bidi w:val="0"/>
        <w:spacing w:before="0" w:after="680" w:line="311" w:lineRule="exact"/>
        <w:ind w:left="0" w:right="0" w:firstLine="460"/>
        <w:jc w:val="both"/>
      </w:pPr>
      <w:bookmarkStart w:id="595" w:name="bookmark595"/>
      <w:r>
        <w:rPr>
          <w:color w:val="000000"/>
          <w:spacing w:val="0"/>
          <w:w w:val="100"/>
          <w:position w:val="0"/>
          <w:sz w:val="22"/>
          <w:szCs w:val="22"/>
        </w:rPr>
        <w:t>（</w:t>
      </w:r>
      <w:bookmarkEnd w:id="595"/>
      <w:r>
        <w:rPr>
          <w:color w:val="000000"/>
          <w:spacing w:val="0"/>
          <w:w w:val="100"/>
          <w:position w:val="0"/>
          <w:sz w:val="22"/>
          <w:szCs w:val="22"/>
        </w:rPr>
        <w:t>2）</w:t>
        <w:tab/>
      </w:r>
      <w:r>
        <w:rPr>
          <w:color w:val="000000"/>
          <w:spacing w:val="0"/>
          <w:w w:val="100"/>
          <w:position w:val="0"/>
        </w:rPr>
        <w:t>经公司</w:t>
      </w:r>
      <w:r>
        <w:rPr>
          <w:color w:val="000000"/>
          <w:spacing w:val="0"/>
          <w:w w:val="100"/>
          <w:position w:val="0"/>
          <w:sz w:val="22"/>
          <w:szCs w:val="22"/>
        </w:rPr>
        <w:t>2020</w:t>
      </w:r>
      <w:r>
        <w:rPr>
          <w:color w:val="000000"/>
          <w:spacing w:val="0"/>
          <w:w w:val="100"/>
          <w:position w:val="0"/>
        </w:rPr>
        <w:t>年度股东大会审议通过《关于回购注销</w:t>
      </w:r>
      <w:r>
        <w:rPr>
          <w:color w:val="000000"/>
          <w:spacing w:val="0"/>
          <w:w w:val="100"/>
          <w:position w:val="0"/>
          <w:sz w:val="22"/>
          <w:szCs w:val="22"/>
        </w:rPr>
        <w:t>2019</w:t>
      </w:r>
      <w:r>
        <w:rPr>
          <w:color w:val="000000"/>
          <w:spacing w:val="0"/>
          <w:w w:val="100"/>
          <w:position w:val="0"/>
        </w:rPr>
        <w:t>年限制股票激励计划部分限制性股 票的议案》，同意</w:t>
      </w:r>
      <w:r>
        <w:rPr>
          <w:color w:val="000000"/>
          <w:spacing w:val="0"/>
          <w:w w:val="100"/>
          <w:position w:val="0"/>
          <w:sz w:val="22"/>
          <w:szCs w:val="22"/>
        </w:rPr>
        <w:t>1</w:t>
      </w:r>
      <w:r>
        <w:rPr>
          <w:color w:val="000000"/>
          <w:spacing w:val="0"/>
          <w:w w:val="100"/>
          <w:position w:val="0"/>
        </w:rPr>
        <w:t>名激励对象尚未解锁的</w:t>
      </w:r>
      <w:r>
        <w:rPr>
          <w:color w:val="000000"/>
          <w:spacing w:val="0"/>
          <w:w w:val="100"/>
          <w:position w:val="0"/>
          <w:sz w:val="22"/>
          <w:szCs w:val="22"/>
        </w:rPr>
        <w:t>71,880</w:t>
      </w:r>
      <w:r>
        <w:rPr>
          <w:color w:val="000000"/>
          <w:spacing w:val="0"/>
          <w:w w:val="100"/>
          <w:position w:val="0"/>
        </w:rPr>
        <w:t>股限制性股票（其中原始授予</w:t>
      </w:r>
      <w:r>
        <w:rPr>
          <w:color w:val="000000"/>
          <w:spacing w:val="0"/>
          <w:w w:val="100"/>
          <w:position w:val="0"/>
          <w:sz w:val="22"/>
          <w:szCs w:val="22"/>
        </w:rPr>
        <w:t>59,900</w:t>
      </w:r>
      <w:r>
        <w:rPr>
          <w:color w:val="000000"/>
          <w:spacing w:val="0"/>
          <w:w w:val="100"/>
          <w:position w:val="0"/>
        </w:rPr>
        <w:t>股，资本公积 转增</w:t>
      </w:r>
      <w:r>
        <w:rPr>
          <w:color w:val="000000"/>
          <w:spacing w:val="0"/>
          <w:w w:val="100"/>
          <w:position w:val="0"/>
          <w:sz w:val="22"/>
          <w:szCs w:val="22"/>
        </w:rPr>
        <w:t>11,980</w:t>
      </w:r>
      <w:r>
        <w:rPr>
          <w:color w:val="000000"/>
          <w:spacing w:val="0"/>
          <w:w w:val="100"/>
          <w:position w:val="0"/>
        </w:rPr>
        <w:t>股）将由公司在</w:t>
      </w:r>
      <w:r>
        <w:rPr>
          <w:color w:val="000000"/>
          <w:spacing w:val="0"/>
          <w:w w:val="100"/>
          <w:position w:val="0"/>
          <w:sz w:val="22"/>
          <w:szCs w:val="22"/>
        </w:rPr>
        <w:t>2020</w:t>
      </w:r>
      <w:r>
        <w:rPr>
          <w:color w:val="000000"/>
          <w:spacing w:val="0"/>
          <w:w w:val="100"/>
          <w:position w:val="0"/>
        </w:rPr>
        <w:t>年度利润分配方案实施完成后按照回购价格</w:t>
      </w:r>
      <w:r>
        <w:rPr>
          <w:color w:val="000000"/>
          <w:spacing w:val="0"/>
          <w:w w:val="100"/>
          <w:position w:val="0"/>
          <w:sz w:val="22"/>
          <w:szCs w:val="22"/>
        </w:rPr>
        <w:t>4.575</w:t>
      </w:r>
      <w:r>
        <w:rPr>
          <w:color w:val="000000"/>
          <w:spacing w:val="0"/>
          <w:w w:val="100"/>
          <w:position w:val="0"/>
        </w:rPr>
        <w:t>元/股（因资本公积 转增由</w:t>
      </w:r>
      <w:r>
        <w:rPr>
          <w:color w:val="000000"/>
          <w:spacing w:val="0"/>
          <w:w w:val="100"/>
          <w:position w:val="0"/>
          <w:sz w:val="22"/>
          <w:szCs w:val="22"/>
        </w:rPr>
        <w:t>5.49</w:t>
      </w:r>
      <w:r>
        <w:rPr>
          <w:color w:val="000000"/>
          <w:spacing w:val="0"/>
          <w:w w:val="100"/>
          <w:position w:val="0"/>
        </w:rPr>
        <w:t>元/股相应调整为</w:t>
      </w:r>
      <w:r>
        <w:rPr>
          <w:color w:val="000000"/>
          <w:spacing w:val="0"/>
          <w:w w:val="100"/>
          <w:position w:val="0"/>
          <w:sz w:val="22"/>
          <w:szCs w:val="22"/>
        </w:rPr>
        <w:t>4.575</w:t>
      </w:r>
      <w:r>
        <w:rPr>
          <w:color w:val="000000"/>
          <w:spacing w:val="0"/>
          <w:w w:val="100"/>
          <w:position w:val="0"/>
        </w:rPr>
        <w:t>元/股）回购并注销。</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8</w:t>
      </w:r>
      <w:r>
        <w:rPr>
          <w:color w:val="000000"/>
          <w:spacing w:val="0"/>
          <w:w w:val="100"/>
          <w:position w:val="0"/>
        </w:rPr>
        <w:t>日，公司在中国结算深圳分公司 完成</w:t>
      </w:r>
      <w:r>
        <w:rPr>
          <w:color w:val="000000"/>
          <w:spacing w:val="0"/>
          <w:w w:val="100"/>
          <w:position w:val="0"/>
          <w:sz w:val="22"/>
          <w:szCs w:val="22"/>
        </w:rPr>
        <w:t>1</w:t>
      </w:r>
      <w:r>
        <w:rPr>
          <w:color w:val="000000"/>
          <w:spacing w:val="0"/>
          <w:w w:val="100"/>
          <w:position w:val="0"/>
        </w:rPr>
        <w:t>名激励对象尚未解锁的</w:t>
      </w:r>
      <w:r>
        <w:rPr>
          <w:color w:val="000000"/>
          <w:spacing w:val="0"/>
          <w:w w:val="100"/>
          <w:position w:val="0"/>
          <w:sz w:val="22"/>
          <w:szCs w:val="22"/>
        </w:rPr>
        <w:t>71,880</w:t>
      </w:r>
      <w:r>
        <w:rPr>
          <w:color w:val="000000"/>
          <w:spacing w:val="0"/>
          <w:w w:val="100"/>
          <w:position w:val="0"/>
        </w:rPr>
        <w:t>股限制性股票的回购注销手续，变更后总股本为</w:t>
      </w:r>
      <w:r>
        <w:rPr>
          <w:color w:val="000000"/>
          <w:spacing w:val="0"/>
          <w:w w:val="100"/>
          <w:position w:val="0"/>
          <w:sz w:val="22"/>
          <w:szCs w:val="22"/>
        </w:rPr>
        <w:t>372, 098, 880</w:t>
      </w:r>
      <w:r>
        <w:rPr>
          <w:color w:val="000000"/>
          <w:spacing w:val="0"/>
          <w:w w:val="100"/>
          <w:position w:val="0"/>
        </w:rPr>
        <w:t>股。</w:t>
      </w:r>
    </w:p>
    <w:p>
      <w:pPr>
        <w:pStyle w:val="Style35"/>
        <w:keepNext/>
        <w:keepLines/>
        <w:widowControl w:val="0"/>
        <w:shd w:val="clear" w:color="auto" w:fill="auto"/>
        <w:bidi w:val="0"/>
        <w:spacing w:before="0" w:line="240" w:lineRule="auto"/>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、现存的内部职工股情况</w:t>
      </w:r>
      <w:bookmarkEnd w:id="596"/>
      <w:bookmarkEnd w:id="597"/>
      <w:bookmarkEnd w:id="599"/>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三</w:t>
      </w:r>
      <w:bookmarkEnd w:id="602"/>
      <w:r>
        <w:rPr>
          <w:color w:val="000000"/>
          <w:spacing w:val="0"/>
          <w:w w:val="100"/>
          <w:position w:val="0"/>
        </w:rPr>
        <w:t>、股东和实际控制人情况</w:t>
      </w:r>
      <w:bookmarkEnd w:id="600"/>
      <w:bookmarkEnd w:id="601"/>
      <w:bookmarkEnd w:id="603"/>
    </w:p>
    <w:p>
      <w:pPr>
        <w:pStyle w:val="Style35"/>
        <w:keepNext/>
        <w:keepLines/>
        <w:widowControl w:val="0"/>
        <w:shd w:val="clear" w:color="auto" w:fill="auto"/>
        <w:bidi w:val="0"/>
        <w:spacing w:before="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、公司股东数量及持股情况</w:t>
      </w:r>
      <w:bookmarkEnd w:id="604"/>
      <w:bookmarkEnd w:id="605"/>
      <w:bookmarkEnd w:id="6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02"/>
        <w:gridCol w:w="773"/>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23,795</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24,418</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年度报告披露日</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前上一月末表决</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权恢复的优先股 股东总数（如有）</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上海船舶运输科 学研究所有限公 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181,984,4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30,330,73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181,984,4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4,368,680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853,180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4,368,680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杜运志</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金美玲</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1,796,606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1,796,606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1,582,150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1,231,972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徐魏</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1,453,860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1,453,860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蒋振军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报告期内，公司股东周群曾任股东上海船舶运输科学研究所有限公司副董事长（主持 工作）、所长、党委副书记（主持工作），公司未知其他股东之间是否存在关联关系、 一致行动关系。</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181,984,400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张雪勇</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4,368,680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4,368,680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杜运志</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3,840,000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3,840,000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金美玲</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1,796,606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1,796,606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徐魏</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1,453,860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1,453,860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李晨</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蒋振军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梁敏</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1,177,380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1,177,380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刘爱萍</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陈宏</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1339"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报告期内，公司股东周群曾任股东上海船舶运输科学研究所有限公司副董事长（主持 工作）、所长、党委副书记（主持工作），公司未知其他股东之间是否存在关联关系、 一致行动关系。</w:t>
            </w:r>
          </w:p>
        </w:tc>
      </w:tr>
      <w:tr>
        <w:trPr>
          <w:trHeight w:val="228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公司股东张雪勇通过投资者信用证券账户持有</w:t>
            </w:r>
            <w:r>
              <w:rPr>
                <w:rFonts w:ascii="Times New Roman" w:eastAsia="Times New Roman" w:hAnsi="Times New Roman" w:cs="Times New Roman"/>
                <w:color w:val="000000"/>
                <w:spacing w:val="0"/>
                <w:w w:val="100"/>
                <w:position w:val="0"/>
                <w:sz w:val="18"/>
                <w:szCs w:val="18"/>
              </w:rPr>
              <w:t>4,368,680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4,368,680</w:t>
            </w:r>
            <w:r>
              <w:rPr>
                <w:color w:val="000000"/>
                <w:spacing w:val="0"/>
                <w:w w:val="100"/>
                <w:position w:val="0"/>
              </w:rPr>
              <w:t>股。公司股东徐魏通过投资者信用证券账户持有</w:t>
            </w:r>
            <w:r>
              <w:rPr>
                <w:rFonts w:ascii="Times New Roman" w:eastAsia="Times New Roman" w:hAnsi="Times New Roman" w:cs="Times New Roman"/>
                <w:color w:val="000000"/>
                <w:spacing w:val="0"/>
                <w:w w:val="100"/>
                <w:position w:val="0"/>
                <w:sz w:val="18"/>
                <w:szCs w:val="18"/>
              </w:rPr>
              <w:t xml:space="preserve">1,453,860 </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1,453,860</w:t>
            </w:r>
            <w:r>
              <w:rPr>
                <w:color w:val="000000"/>
                <w:spacing w:val="0"/>
                <w:w w:val="100"/>
                <w:position w:val="0"/>
              </w:rPr>
              <w:t>股。公司股东李晨通过投 资者信用证券账户持有</w:t>
            </w:r>
            <w:r>
              <w:rPr>
                <w:rFonts w:ascii="Times New Roman" w:eastAsia="Times New Roman" w:hAnsi="Times New Roman" w:cs="Times New Roman"/>
                <w:color w:val="000000"/>
                <w:spacing w:val="0"/>
                <w:w w:val="100"/>
                <w:position w:val="0"/>
                <w:sz w:val="18"/>
                <w:szCs w:val="18"/>
              </w:rPr>
              <w:t>1,280,000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1,280,000</w:t>
            </w:r>
            <w:r>
              <w:rPr>
                <w:color w:val="000000"/>
                <w:spacing w:val="0"/>
                <w:w w:val="100"/>
                <w:position w:val="0"/>
              </w:rPr>
              <w:t>股。公司股东蒋振军通过投资者信用证券账户持有</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股，通过普通 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股。公司股东梁敏通过投资者信用证券 账户持有</w:t>
            </w:r>
            <w:r>
              <w:rPr>
                <w:rFonts w:ascii="Times New Roman" w:eastAsia="Times New Roman" w:hAnsi="Times New Roman" w:cs="Times New Roman"/>
                <w:color w:val="000000"/>
                <w:spacing w:val="0"/>
                <w:w w:val="100"/>
                <w:position w:val="0"/>
                <w:sz w:val="18"/>
                <w:szCs w:val="18"/>
              </w:rPr>
              <w:t>1,177,380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1,177,380</w:t>
            </w:r>
            <w:r>
              <w:rPr>
                <w:color w:val="000000"/>
                <w:spacing w:val="0"/>
                <w:w w:val="100"/>
                <w:position w:val="0"/>
              </w:rPr>
              <w:t>股。</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、公司控股股东情况</w:t>
      </w:r>
      <w:bookmarkEnd w:id="608"/>
      <w:bookmarkEnd w:id="609"/>
      <w:bookmarkEnd w:id="61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控股股东性质：中央国有控股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上海船舶运输科学研究所有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梁岩峰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913101154248751347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船舶自动化设备研制、环 境影响评价与污染防治工 程、船舶水动力及海事技 术实验研究，开展上述领 域内的新技术、新装备和 系统集成的设计生产经 营，以及技术开发、技术 转让、技术咨询、技术服 务，工程承包（凭资质）， 自产产品的出口，自有房 屋租赁。</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、公司间接控股股东</w:t>
      </w:r>
      <w:bookmarkEnd w:id="612"/>
      <w:bookmarkEnd w:id="613"/>
      <w:bookmarkEnd w:id="61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间接控股股东性质：中央国有控股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间接控股股东类型：法人</w:t>
      </w:r>
    </w:p>
    <w:tbl>
      <w:tblPr>
        <w:tblOverlap w:val="never"/>
        <w:jc w:val="center"/>
        <w:tblLayout w:type="fixed"/>
      </w:tblPr>
      <w:tblGrid>
        <w:gridCol w:w="2280"/>
        <w:gridCol w:w="1560"/>
        <w:gridCol w:w="1699"/>
        <w:gridCol w:w="1982"/>
        <w:gridCol w:w="2069"/>
      </w:tblGrid>
      <w:tr>
        <w:trPr>
          <w:trHeight w:val="744"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主要经营业务</w:t>
            </w:r>
          </w:p>
        </w:tc>
      </w:tr>
      <w:tr>
        <w:trPr>
          <w:trHeight w:val="25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91310000MA1FL1MMXL</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国际船舶运输、国际海运 辅助业务；从事货物及技 术的进出口业务；海上、 陆路、航空国际货运代理 业务；自有船舶租赁；船 舶、集装箱、钢材销售； 海洋工程装备设计；码头 和港口投资；通讯设备销</w:t>
            </w:r>
          </w:p>
        </w:tc>
      </w:tr>
    </w:tbl>
    <w:p>
      <w:pPr>
        <w:spacing w:lineRule="exact" w:line="1"/>
        <w:rPr>
          <w:sz w:val="2"/>
          <w:szCs w:val="2"/>
        </w:rPr>
      </w:pPr>
      <w:r>
        <w:br w:type="page"/>
      </w:r>
    </w:p>
    <w:tbl>
      <w:tblPr>
        <w:tblOverlap w:val="never"/>
        <w:jc w:val="center"/>
        <w:tblLayout w:type="fixed"/>
      </w:tblPr>
      <w:tblGrid>
        <w:gridCol w:w="2280"/>
        <w:gridCol w:w="1560"/>
        <w:gridCol w:w="1699"/>
        <w:gridCol w:w="1982"/>
        <w:gridCol w:w="2069"/>
      </w:tblGrid>
      <w:tr>
        <w:trPr>
          <w:trHeight w:val="25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售，信息与技术服务；仓 储（除危险化学品）；从事 船舶、备件相关领域内的 技术开发、技术转让、技 术咨询、技术服务，股权 投资基金。（依法须经批准 的项目，经相关部门批准 后方可开展经营活动）</w:t>
            </w:r>
          </w:p>
        </w:tc>
      </w:tr>
      <w:tr>
        <w:trPr>
          <w:trHeight w:val="3014"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间接控股股东报告期内控股 和参股的其他境内外上市公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515" w:val="left"/>
                <w:tab w:pos="5669" w:val="left"/>
              </w:tabs>
              <w:bidi w:val="0"/>
              <w:spacing w:before="0" w:after="0" w:line="350" w:lineRule="exact"/>
              <w:ind w:left="0" w:right="0" w:firstLine="0"/>
              <w:jc w:val="left"/>
              <w:rPr>
                <w:sz w:val="18"/>
                <w:szCs w:val="18"/>
              </w:rPr>
            </w:pPr>
            <w:r>
              <w:rPr>
                <w:color w:val="000000"/>
                <w:spacing w:val="0"/>
                <w:w w:val="100"/>
                <w:position w:val="0"/>
                <w:sz w:val="17"/>
                <w:szCs w:val="17"/>
              </w:rPr>
              <w:t>截至</w:t>
            </w:r>
            <w:r>
              <w:rPr>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日，中远海运集团控股和参股的其他境内外上市公司的股权情况如下： 控股情况：中远海控</w:t>
            </w:r>
            <w:r>
              <w:rPr>
                <w:color w:val="000000"/>
                <w:spacing w:val="0"/>
                <w:w w:val="100"/>
                <w:position w:val="0"/>
                <w:sz w:val="18"/>
                <w:szCs w:val="18"/>
              </w:rPr>
              <w:t>（601919,</w:t>
              <w:tab/>
            </w:r>
            <w:r>
              <w:rPr>
                <w:color w:val="000000"/>
                <w:spacing w:val="0"/>
                <w:w w:val="100"/>
                <w:position w:val="0"/>
                <w:sz w:val="18"/>
                <w:szCs w:val="18"/>
              </w:rPr>
              <w:t xml:space="preserve">01919HK）46. </w:t>
            </w:r>
            <w:r>
              <w:rPr>
                <w:color w:val="000000"/>
                <w:spacing w:val="0"/>
                <w:w w:val="100"/>
                <w:position w:val="0"/>
                <w:sz w:val="18"/>
                <w:szCs w:val="18"/>
              </w:rPr>
              <w:t>74%</w:t>
            </w:r>
            <w:r>
              <w:rPr>
                <w:color w:val="000000"/>
                <w:spacing w:val="0"/>
                <w:w w:val="100"/>
                <w:position w:val="0"/>
                <w:sz w:val="17"/>
                <w:szCs w:val="17"/>
              </w:rPr>
              <w:t>；中远海能</w:t>
            </w:r>
            <w:r>
              <w:rPr>
                <w:color w:val="000000"/>
                <w:spacing w:val="0"/>
                <w:w w:val="100"/>
                <w:position w:val="0"/>
                <w:sz w:val="18"/>
                <w:szCs w:val="18"/>
              </w:rPr>
              <w:t>（600026,</w:t>
              <w:tab/>
            </w:r>
            <w:r>
              <w:rPr>
                <w:color w:val="000000"/>
                <w:spacing w:val="0"/>
                <w:w w:val="100"/>
                <w:position w:val="0"/>
                <w:sz w:val="18"/>
                <w:szCs w:val="18"/>
              </w:rPr>
              <w:t xml:space="preserve">01138HK）45. </w:t>
            </w:r>
            <w:r>
              <w:rPr>
                <w:color w:val="000000"/>
                <w:spacing w:val="0"/>
                <w:w w:val="100"/>
                <w:position w:val="0"/>
                <w:sz w:val="18"/>
                <w:szCs w:val="18"/>
              </w:rPr>
              <w:t>28%；</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中远海发</w:t>
            </w:r>
            <w:r>
              <w:rPr>
                <w:color w:val="000000"/>
                <w:spacing w:val="0"/>
                <w:w w:val="100"/>
                <w:position w:val="0"/>
                <w:sz w:val="18"/>
                <w:szCs w:val="18"/>
              </w:rPr>
              <w:t xml:space="preserve">（601866, </w:t>
            </w:r>
            <w:r>
              <w:rPr>
                <w:color w:val="000000"/>
                <w:spacing w:val="0"/>
                <w:w w:val="100"/>
                <w:position w:val="0"/>
                <w:sz w:val="18"/>
                <w:szCs w:val="18"/>
              </w:rPr>
              <w:t xml:space="preserve">02866HK）45. </w:t>
            </w:r>
            <w:r>
              <w:rPr>
                <w:color w:val="000000"/>
                <w:spacing w:val="0"/>
                <w:w w:val="100"/>
                <w:position w:val="0"/>
                <w:sz w:val="18"/>
                <w:szCs w:val="18"/>
              </w:rPr>
              <w:t>81%；</w:t>
            </w:r>
            <w:r>
              <w:rPr>
                <w:color w:val="000000"/>
                <w:spacing w:val="0"/>
                <w:w w:val="100"/>
                <w:position w:val="0"/>
              </w:rPr>
              <w:t>中远海特</w:t>
            </w:r>
            <w:r>
              <w:rPr>
                <w:color w:val="000000"/>
                <w:spacing w:val="0"/>
                <w:w w:val="100"/>
                <w:position w:val="0"/>
                <w:sz w:val="18"/>
                <w:szCs w:val="18"/>
              </w:rPr>
              <w:t>（600428）</w:t>
            </w:r>
            <w:r>
              <w:rPr>
                <w:color w:val="000000"/>
                <w:spacing w:val="0"/>
                <w:w w:val="100"/>
                <w:position w:val="0"/>
                <w:sz w:val="18"/>
                <w:szCs w:val="18"/>
              </w:rPr>
              <w:t xml:space="preserve">50. </w:t>
            </w:r>
            <w:r>
              <w:rPr>
                <w:color w:val="000000"/>
                <w:spacing w:val="0"/>
                <w:w w:val="100"/>
                <w:position w:val="0"/>
                <w:sz w:val="18"/>
                <w:szCs w:val="18"/>
              </w:rPr>
              <w:t>94%；</w:t>
            </w:r>
            <w:r>
              <w:rPr>
                <w:color w:val="000000"/>
                <w:spacing w:val="0"/>
                <w:w w:val="100"/>
                <w:position w:val="0"/>
              </w:rPr>
              <w:t>海峡股份</w:t>
            </w:r>
            <w:r>
              <w:rPr>
                <w:color w:val="000000"/>
                <w:spacing w:val="0"/>
                <w:w w:val="100"/>
                <w:position w:val="0"/>
                <w:sz w:val="18"/>
                <w:szCs w:val="18"/>
              </w:rPr>
              <w:t>（002320）</w:t>
            </w:r>
            <w:r>
              <w:rPr>
                <w:color w:val="000000"/>
                <w:spacing w:val="0"/>
                <w:w w:val="100"/>
                <w:position w:val="0"/>
                <w:sz w:val="18"/>
                <w:szCs w:val="18"/>
              </w:rPr>
              <w:t xml:space="preserve">58. </w:t>
            </w:r>
            <w:r>
              <w:rPr>
                <w:color w:val="000000"/>
                <w:spacing w:val="0"/>
                <w:w w:val="100"/>
                <w:position w:val="0"/>
                <w:sz w:val="18"/>
                <w:szCs w:val="18"/>
              </w:rPr>
              <w:t xml:space="preserve">98%； </w:t>
            </w:r>
            <w:r>
              <w:rPr>
                <w:color w:val="000000"/>
                <w:spacing w:val="0"/>
                <w:w w:val="100"/>
                <w:position w:val="0"/>
              </w:rPr>
              <w:t>中远海运港口</w:t>
            </w:r>
            <w:r>
              <w:rPr>
                <w:color w:val="000000"/>
                <w:spacing w:val="0"/>
                <w:w w:val="100"/>
                <w:position w:val="0"/>
                <w:sz w:val="18"/>
                <w:szCs w:val="18"/>
              </w:rPr>
              <w:t xml:space="preserve">（01199HK）50. </w:t>
            </w:r>
            <w:r>
              <w:rPr>
                <w:color w:val="000000"/>
                <w:spacing w:val="0"/>
                <w:w w:val="100"/>
                <w:position w:val="0"/>
                <w:sz w:val="18"/>
                <w:szCs w:val="18"/>
              </w:rPr>
              <w:t>23%；</w:t>
            </w:r>
            <w:r>
              <w:rPr>
                <w:color w:val="000000"/>
                <w:spacing w:val="0"/>
                <w:w w:val="100"/>
                <w:position w:val="0"/>
              </w:rPr>
              <w:t>中远海运国际香港</w:t>
            </w:r>
            <w:r>
              <w:rPr>
                <w:color w:val="000000"/>
                <w:spacing w:val="0"/>
                <w:w w:val="100"/>
                <w:position w:val="0"/>
                <w:sz w:val="18"/>
                <w:szCs w:val="18"/>
              </w:rPr>
              <w:t>（</w:t>
            </w:r>
            <w:r>
              <w:rPr>
                <w:color w:val="000000"/>
                <w:spacing w:val="0"/>
                <w:w w:val="100"/>
                <w:position w:val="0"/>
                <w:sz w:val="18"/>
                <w:szCs w:val="18"/>
              </w:rPr>
              <w:t xml:space="preserve">00517HK）68. </w:t>
            </w:r>
            <w:r>
              <w:rPr>
                <w:color w:val="000000"/>
                <w:spacing w:val="0"/>
                <w:w w:val="100"/>
                <w:position w:val="0"/>
                <w:sz w:val="18"/>
                <w:szCs w:val="18"/>
              </w:rPr>
              <w:t>57%；</w:t>
            </w:r>
            <w:r>
              <w:rPr>
                <w:color w:val="000000"/>
                <w:spacing w:val="0"/>
                <w:w w:val="100"/>
                <w:position w:val="0"/>
              </w:rPr>
              <w:t>东方海外国际</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 xml:space="preserve">（00316HK）71. </w:t>
            </w:r>
            <w:r>
              <w:rPr>
                <w:color w:val="000000"/>
                <w:spacing w:val="0"/>
                <w:w w:val="100"/>
                <w:position w:val="0"/>
                <w:sz w:val="18"/>
                <w:szCs w:val="18"/>
              </w:rPr>
              <w:t>07%；</w:t>
            </w:r>
            <w:r>
              <w:rPr>
                <w:color w:val="000000"/>
                <w:spacing w:val="0"/>
                <w:w w:val="100"/>
                <w:position w:val="0"/>
              </w:rPr>
              <w:t>中远海运国际新加坡</w:t>
            </w:r>
            <w:r>
              <w:rPr>
                <w:color w:val="000000"/>
                <w:spacing w:val="0"/>
                <w:w w:val="100"/>
                <w:position w:val="0"/>
                <w:sz w:val="18"/>
                <w:szCs w:val="18"/>
              </w:rPr>
              <w:t xml:space="preserve">（F83）53. </w:t>
            </w:r>
            <w:r>
              <w:rPr>
                <w:color w:val="000000"/>
                <w:spacing w:val="0"/>
                <w:w w:val="100"/>
                <w:position w:val="0"/>
                <w:sz w:val="18"/>
                <w:szCs w:val="18"/>
              </w:rPr>
              <w:t>35%；</w:t>
            </w:r>
            <w:r>
              <w:rPr>
                <w:color w:val="000000"/>
                <w:spacing w:val="0"/>
                <w:w w:val="100"/>
                <w:position w:val="0"/>
              </w:rPr>
              <w:t>比雷埃夫斯港务局</w:t>
            </w:r>
            <w:r>
              <w:rPr>
                <w:color w:val="000000"/>
                <w:spacing w:val="0"/>
                <w:w w:val="100"/>
                <w:position w:val="0"/>
                <w:sz w:val="18"/>
                <w:szCs w:val="18"/>
              </w:rPr>
              <w:t>（PPA）</w:t>
            </w:r>
            <w:r>
              <w:rPr>
                <w:color w:val="000000"/>
                <w:spacing w:val="0"/>
                <w:w w:val="100"/>
                <w:position w:val="0"/>
                <w:sz w:val="18"/>
                <w:szCs w:val="18"/>
              </w:rPr>
              <w:t>67%</w:t>
            </w:r>
            <w:r>
              <w:rPr>
                <w:color w:val="000000"/>
                <w:spacing w:val="0"/>
                <w:w w:val="100"/>
                <w:position w:val="0"/>
              </w:rPr>
              <w:t>。</w:t>
            </w:r>
          </w:p>
          <w:p>
            <w:pPr>
              <w:pStyle w:val="Style24"/>
              <w:keepNext w:val="0"/>
              <w:keepLines w:val="0"/>
              <w:widowControl w:val="0"/>
              <w:shd w:val="clear" w:color="auto" w:fill="auto"/>
              <w:tabs>
                <w:tab w:pos="2842" w:val="left"/>
                <w:tab w:pos="5851" w:val="left"/>
              </w:tabs>
              <w:bidi w:val="0"/>
              <w:spacing w:before="0" w:after="0" w:line="312" w:lineRule="exact"/>
              <w:ind w:left="0" w:right="0" w:firstLine="0"/>
              <w:jc w:val="left"/>
              <w:rPr>
                <w:sz w:val="18"/>
                <w:szCs w:val="18"/>
              </w:rPr>
            </w:pPr>
            <w:r>
              <w:rPr>
                <w:color w:val="000000"/>
                <w:spacing w:val="0"/>
                <w:w w:val="100"/>
                <w:position w:val="0"/>
                <w:sz w:val="17"/>
                <w:szCs w:val="17"/>
              </w:rPr>
              <w:t>主要参股情况：招商银行</w:t>
            </w:r>
            <w:r>
              <w:rPr>
                <w:color w:val="000000"/>
                <w:spacing w:val="0"/>
                <w:w w:val="100"/>
                <w:position w:val="0"/>
                <w:sz w:val="18"/>
                <w:szCs w:val="18"/>
              </w:rPr>
              <w:t>（600036,</w:t>
              <w:tab/>
            </w:r>
            <w:r>
              <w:rPr>
                <w:color w:val="000000"/>
                <w:spacing w:val="0"/>
                <w:w w:val="100"/>
                <w:position w:val="0"/>
                <w:sz w:val="18"/>
                <w:szCs w:val="18"/>
              </w:rPr>
              <w:t xml:space="preserve">03968HK）9. </w:t>
            </w:r>
            <w:r>
              <w:rPr>
                <w:color w:val="000000"/>
                <w:spacing w:val="0"/>
                <w:w w:val="100"/>
                <w:position w:val="0"/>
                <w:sz w:val="18"/>
                <w:szCs w:val="18"/>
              </w:rPr>
              <w:t>97%；</w:t>
            </w:r>
            <w:r>
              <w:rPr>
                <w:color w:val="000000"/>
                <w:spacing w:val="0"/>
                <w:w w:val="100"/>
                <w:position w:val="0"/>
                <w:sz w:val="17"/>
                <w:szCs w:val="17"/>
              </w:rPr>
              <w:t>招商证券</w:t>
            </w:r>
            <w:r>
              <w:rPr>
                <w:color w:val="000000"/>
                <w:spacing w:val="0"/>
                <w:w w:val="100"/>
                <w:position w:val="0"/>
                <w:sz w:val="18"/>
                <w:szCs w:val="18"/>
              </w:rPr>
              <w:t>（600999,</w:t>
              <w:tab/>
            </w:r>
            <w:r>
              <w:rPr>
                <w:color w:val="000000"/>
                <w:spacing w:val="0"/>
                <w:w w:val="100"/>
                <w:position w:val="0"/>
                <w:sz w:val="18"/>
                <w:szCs w:val="18"/>
              </w:rPr>
              <w:t xml:space="preserve">06099HK）10. </w:t>
            </w:r>
            <w:r>
              <w:rPr>
                <w:color w:val="000000"/>
                <w:spacing w:val="0"/>
                <w:w w:val="100"/>
                <w:position w:val="0"/>
                <w:sz w:val="18"/>
                <w:szCs w:val="18"/>
              </w:rPr>
              <w:t>02%；</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*ST</w:t>
            </w:r>
            <w:r>
              <w:rPr>
                <w:color w:val="000000"/>
                <w:spacing w:val="0"/>
                <w:w w:val="100"/>
                <w:position w:val="0"/>
                <w:sz w:val="17"/>
                <w:szCs w:val="17"/>
              </w:rPr>
              <w:t>海医</w:t>
            </w:r>
            <w:r>
              <w:rPr>
                <w:color w:val="000000"/>
                <w:spacing w:val="0"/>
                <w:w w:val="100"/>
                <w:position w:val="0"/>
                <w:sz w:val="18"/>
                <w:szCs w:val="18"/>
              </w:rPr>
              <w:t>（600896）</w:t>
            </w:r>
            <w:r>
              <w:rPr>
                <w:color w:val="000000"/>
                <w:spacing w:val="0"/>
                <w:w w:val="100"/>
                <w:position w:val="0"/>
                <w:sz w:val="18"/>
                <w:szCs w:val="18"/>
              </w:rPr>
              <w:t xml:space="preserve">7. </w:t>
            </w:r>
            <w:r>
              <w:rPr>
                <w:color w:val="000000"/>
                <w:spacing w:val="0"/>
                <w:w w:val="100"/>
                <w:position w:val="0"/>
                <w:sz w:val="18"/>
                <w:szCs w:val="18"/>
              </w:rPr>
              <w:t>73%；</w:t>
            </w:r>
            <w:r>
              <w:rPr>
                <w:color w:val="000000"/>
                <w:spacing w:val="0"/>
                <w:w w:val="100"/>
                <w:position w:val="0"/>
                <w:sz w:val="17"/>
                <w:szCs w:val="17"/>
              </w:rPr>
              <w:t>上港集团</w:t>
            </w:r>
            <w:r>
              <w:rPr>
                <w:color w:val="000000"/>
                <w:spacing w:val="0"/>
                <w:w w:val="100"/>
                <w:position w:val="0"/>
                <w:sz w:val="18"/>
                <w:szCs w:val="18"/>
              </w:rPr>
              <w:t>（600018）15.067%；</w:t>
            </w:r>
            <w:r>
              <w:rPr>
                <w:color w:val="000000"/>
                <w:spacing w:val="0"/>
                <w:w w:val="100"/>
                <w:position w:val="0"/>
                <w:sz w:val="17"/>
                <w:szCs w:val="17"/>
              </w:rPr>
              <w:t>广州港</w:t>
            </w:r>
            <w:r>
              <w:rPr>
                <w:color w:val="000000"/>
                <w:spacing w:val="0"/>
                <w:w w:val="100"/>
                <w:position w:val="0"/>
                <w:sz w:val="18"/>
                <w:szCs w:val="18"/>
              </w:rPr>
              <w:t>（601228）</w:t>
            </w:r>
            <w:r>
              <w:rPr>
                <w:color w:val="000000"/>
                <w:spacing w:val="0"/>
                <w:w w:val="100"/>
                <w:position w:val="0"/>
                <w:sz w:val="18"/>
                <w:szCs w:val="18"/>
              </w:rPr>
              <w:t xml:space="preserve">7. </w:t>
            </w:r>
            <w:r>
              <w:rPr>
                <w:color w:val="000000"/>
                <w:spacing w:val="0"/>
                <w:w w:val="100"/>
                <w:position w:val="0"/>
                <w:sz w:val="18"/>
                <w:szCs w:val="18"/>
              </w:rPr>
              <w:t>92%；</w:t>
            </w:r>
            <w:r>
              <w:rPr>
                <w:color w:val="000000"/>
                <w:spacing w:val="0"/>
                <w:w w:val="100"/>
                <w:position w:val="0"/>
                <w:sz w:val="17"/>
                <w:szCs w:val="17"/>
              </w:rPr>
              <w:t xml:space="preserve">青岛港 </w:t>
            </w:r>
            <w:r>
              <w:rPr>
                <w:color w:val="000000"/>
                <w:spacing w:val="0"/>
                <w:w w:val="100"/>
                <w:position w:val="0"/>
                <w:sz w:val="18"/>
                <w:szCs w:val="18"/>
              </w:rPr>
              <w:t xml:space="preserve">（601298, </w:t>
            </w:r>
            <w:r>
              <w:rPr>
                <w:color w:val="000000"/>
                <w:spacing w:val="0"/>
                <w:w w:val="100"/>
                <w:position w:val="0"/>
                <w:sz w:val="18"/>
                <w:szCs w:val="18"/>
              </w:rPr>
              <w:t xml:space="preserve">06198HK）21. </w:t>
            </w:r>
            <w:r>
              <w:rPr>
                <w:color w:val="000000"/>
                <w:spacing w:val="0"/>
                <w:w w:val="100"/>
                <w:position w:val="0"/>
                <w:sz w:val="18"/>
                <w:szCs w:val="18"/>
              </w:rPr>
              <w:t>27%；</w:t>
            </w:r>
            <w:r>
              <w:rPr>
                <w:color w:val="000000"/>
                <w:spacing w:val="0"/>
                <w:w w:val="100"/>
                <w:position w:val="0"/>
                <w:sz w:val="17"/>
                <w:szCs w:val="17"/>
              </w:rPr>
              <w:t>北部湾港</w:t>
            </w:r>
            <w:r>
              <w:rPr>
                <w:color w:val="000000"/>
                <w:spacing w:val="0"/>
                <w:w w:val="100"/>
                <w:position w:val="0"/>
                <w:sz w:val="18"/>
                <w:szCs w:val="18"/>
              </w:rPr>
              <w:t>（000582）</w:t>
            </w:r>
            <w:r>
              <w:rPr>
                <w:color w:val="000000"/>
                <w:spacing w:val="0"/>
                <w:w w:val="100"/>
                <w:position w:val="0"/>
                <w:sz w:val="18"/>
                <w:szCs w:val="18"/>
              </w:rPr>
              <w:t xml:space="preserve">10. </w:t>
            </w:r>
            <w:r>
              <w:rPr>
                <w:color w:val="000000"/>
                <w:spacing w:val="0"/>
                <w:w w:val="100"/>
                <w:position w:val="0"/>
                <w:sz w:val="18"/>
                <w:szCs w:val="18"/>
              </w:rPr>
              <w:t>657%；</w:t>
            </w:r>
            <w:r>
              <w:rPr>
                <w:color w:val="000000"/>
                <w:spacing w:val="0"/>
                <w:w w:val="100"/>
                <w:position w:val="0"/>
                <w:sz w:val="17"/>
                <w:szCs w:val="17"/>
              </w:rPr>
              <w:t>日照港裕廊</w:t>
            </w:r>
            <w:r>
              <w:rPr>
                <w:color w:val="000000"/>
                <w:spacing w:val="0"/>
                <w:w w:val="100"/>
                <w:position w:val="0"/>
                <w:sz w:val="18"/>
                <w:szCs w:val="18"/>
              </w:rPr>
              <w:t xml:space="preserve">（06177HK）6. </w:t>
            </w:r>
            <w:r>
              <w:rPr>
                <w:color w:val="000000"/>
                <w:spacing w:val="0"/>
                <w:w w:val="100"/>
                <w:position w:val="0"/>
                <w:sz w:val="18"/>
                <w:szCs w:val="18"/>
              </w:rPr>
              <w:t>385%；</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齐鲁高速（</w:t>
            </w:r>
            <w:r>
              <w:rPr>
                <w:color w:val="000000"/>
                <w:spacing w:val="0"/>
                <w:w w:val="100"/>
                <w:position w:val="0"/>
                <w:sz w:val="18"/>
                <w:szCs w:val="18"/>
              </w:rPr>
              <w:t>01576HK）</w:t>
            </w:r>
            <w:r>
              <w:rPr>
                <w:color w:val="000000"/>
                <w:spacing w:val="0"/>
                <w:w w:val="100"/>
                <w:position w:val="0"/>
                <w:sz w:val="18"/>
                <w:szCs w:val="18"/>
              </w:rPr>
              <w:t>30%；</w:t>
            </w:r>
            <w:r>
              <w:rPr>
                <w:color w:val="000000"/>
                <w:spacing w:val="0"/>
                <w:w w:val="100"/>
                <w:position w:val="0"/>
              </w:rPr>
              <w:t>渤海银行（</w:t>
            </w:r>
            <w:r>
              <w:rPr>
                <w:color w:val="000000"/>
                <w:spacing w:val="0"/>
                <w:w w:val="100"/>
                <w:position w:val="0"/>
                <w:sz w:val="18"/>
                <w:szCs w:val="18"/>
              </w:rPr>
              <w:t xml:space="preserve">09668HK）11. </w:t>
            </w:r>
            <w:r>
              <w:rPr>
                <w:color w:val="000000"/>
                <w:spacing w:val="0"/>
                <w:w w:val="100"/>
                <w:position w:val="0"/>
                <w:sz w:val="18"/>
                <w:szCs w:val="18"/>
              </w:rPr>
              <w:t>12%；</w:t>
            </w:r>
            <w:r>
              <w:rPr>
                <w:color w:val="000000"/>
                <w:spacing w:val="0"/>
                <w:w w:val="100"/>
                <w:position w:val="0"/>
              </w:rPr>
              <w:t>沪农商行</w:t>
            </w:r>
            <w:r>
              <w:rPr>
                <w:color w:val="000000"/>
                <w:spacing w:val="0"/>
                <w:w w:val="100"/>
                <w:position w:val="0"/>
                <w:sz w:val="18"/>
                <w:szCs w:val="18"/>
              </w:rPr>
              <w:t>（601825）8.29%</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4</w:t>
      </w:r>
      <w:bookmarkEnd w:id="618"/>
      <w:r>
        <w:rPr>
          <w:color w:val="000000"/>
          <w:spacing w:val="0"/>
          <w:w w:val="100"/>
          <w:position w:val="0"/>
        </w:rPr>
        <w:t>、公司实际控制人及其一致行动人</w:t>
      </w:r>
      <w:bookmarkEnd w:id="616"/>
      <w:bookmarkEnd w:id="617"/>
      <w:bookmarkEnd w:id="61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实际控制人性质：中央国资管理机构</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5"/>
        <w:gridCol w:w="1382"/>
        <w:gridCol w:w="1526"/>
        <w:gridCol w:w="1829"/>
        <w:gridCol w:w="244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国务院国有资产监督管理委员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8105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060065" cy="2810510"/>
                    </a:xfrm>
                    <a:prstGeom prst="rect"/>
                  </pic:spPr>
                </pic:pic>
              </a:graphicData>
            </a:graphic>
          </wp:inline>
        </w:drawing>
      </w:r>
    </w:p>
    <w:p>
      <w:pPr>
        <w:widowControl w:val="0"/>
        <w:spacing w:after="3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5</w:t>
      </w:r>
      <w:bookmarkEnd w:id="62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0"/>
      <w:bookmarkEnd w:id="621"/>
      <w:bookmarkEnd w:id="62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6</w:t>
      </w:r>
      <w:bookmarkEnd w:id="62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4"/>
      <w:bookmarkEnd w:id="625"/>
      <w:bookmarkEnd w:id="62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3" w:val="left"/>
        </w:tabs>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7</w:t>
      </w:r>
      <w:bookmarkEnd w:id="630"/>
      <w:r>
        <w:rPr>
          <w:color w:val="000000"/>
          <w:spacing w:val="0"/>
          <w:w w:val="100"/>
          <w:position w:val="0"/>
        </w:rPr>
        <w:t>、</w:t>
        <w:tab/>
        <w:t>控股股东、实际控制人、重组方及其他承诺主体股份限制减持情况</w:t>
      </w:r>
      <w:bookmarkEnd w:id="628"/>
      <w:bookmarkEnd w:id="629"/>
      <w:bookmarkEnd w:id="63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四</w:t>
      </w:r>
      <w:bookmarkEnd w:id="634"/>
      <w:r>
        <w:rPr>
          <w:color w:val="000000"/>
          <w:spacing w:val="0"/>
          <w:w w:val="100"/>
          <w:position w:val="0"/>
        </w:rPr>
        <w:t>、股份回购在报告期的具体实施情况</w:t>
      </w:r>
      <w:bookmarkEnd w:id="632"/>
      <w:bookmarkEnd w:id="633"/>
      <w:bookmarkEnd w:id="63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1"/>
        <w:keepNext w:val="0"/>
        <w:keepLines w:val="0"/>
        <w:widowControl w:val="0"/>
        <w:numPr>
          <w:ilvl w:val="0"/>
          <w:numId w:val="3"/>
        </w:numPr>
        <w:shd w:val="clear" w:color="auto" w:fill="auto"/>
        <w:tabs>
          <w:tab w:pos="282" w:val="left"/>
        </w:tabs>
        <w:bidi w:val="0"/>
        <w:spacing w:before="0" w:line="240" w:lineRule="auto"/>
        <w:ind w:left="0" w:right="0" w:firstLine="0"/>
        <w:jc w:val="left"/>
      </w:pPr>
      <w:bookmarkStart w:id="636" w:name="bookmark636"/>
      <w:bookmarkEnd w:id="6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numPr>
          <w:ilvl w:val="0"/>
          <w:numId w:val="3"/>
        </w:numPr>
        <w:shd w:val="clear" w:color="auto" w:fill="auto"/>
        <w:tabs>
          <w:tab w:pos="282" w:val="left"/>
        </w:tabs>
        <w:bidi w:val="0"/>
        <w:spacing w:before="0" w:after="380" w:line="240" w:lineRule="auto"/>
        <w:ind w:left="0" w:right="0" w:firstLine="0"/>
        <w:jc w:val="left"/>
        <w:sectPr>
          <w:footnotePr>
            <w:pos w:val="pageBottom"/>
            <w:numFmt w:val="decimal"/>
            <w:numRestart w:val="continuous"/>
          </w:footnotePr>
          <w:pgSz w:w="11900" w:h="16840"/>
          <w:pgMar w:top="1364" w:right="1074" w:bottom="1460" w:left="1034" w:header="0" w:footer="3" w:gutter="0"/>
          <w:cols w:space="720"/>
          <w:noEndnote/>
          <w:rtlGutter w:val="0"/>
          <w:docGrid w:linePitch="360"/>
        </w:sectPr>
      </w:pPr>
      <w:bookmarkStart w:id="637" w:name="bookmark637"/>
      <w:bookmarkEnd w:id="6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38" w:name="bookmark638"/>
                            <w:bookmarkStart w:id="639" w:name="bookmark639"/>
                            <w:bookmarkStart w:id="640" w:name="bookmark640"/>
                            <w:r>
                              <w:rPr>
                                <w:color w:val="000000"/>
                                <w:spacing w:val="0"/>
                                <w:w w:val="100"/>
                                <w:position w:val="0"/>
                              </w:rPr>
                              <w:t>第八节优先股相关情况</w:t>
                            </w:r>
                            <w:bookmarkEnd w:id="638"/>
                            <w:bookmarkEnd w:id="639"/>
                            <w:bookmarkEnd w:id="640"/>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38" w:name="bookmark638"/>
                      <w:bookmarkStart w:id="639" w:name="bookmark639"/>
                      <w:bookmarkStart w:id="640" w:name="bookmark640"/>
                      <w:r>
                        <w:rPr>
                          <w:color w:val="000000"/>
                          <w:spacing w:val="0"/>
                          <w:w w:val="100"/>
                          <w:position w:val="0"/>
                        </w:rPr>
                        <w:t>第八节优先股相关情况</w:t>
                      </w:r>
                      <w:bookmarkEnd w:id="638"/>
                      <w:bookmarkEnd w:id="639"/>
                      <w:bookmarkEnd w:id="640"/>
                    </w:p>
                  </w:txbxContent>
                </v:textbox>
                <w10:wrap type="topAndBottom" anchorx="page"/>
              </v:shape>
            </w:pict>
          </mc:Fallback>
        </mc:AlternateConten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43" w:bottom="1158" w:left="1114" w:header="0" w:footer="3" w:gutter="0"/>
          <w:cols w:space="720"/>
          <w:noEndnote/>
          <w:rtlGutter w:val="0"/>
          <w:docGrid w:linePitch="360"/>
        </w:sectPr>
      </w:pPr>
    </w:p>
    <w:p>
      <w:pPr>
        <w:pStyle w:val="Style31"/>
        <w:keepNext w:val="0"/>
        <w:keepLines w:val="0"/>
        <w:framePr w:w="1416" w:h="259" w:wrap="none" w:vAnchor="text" w:hAnchor="page" w:x="1115"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第九节债券相关情况</w:t>
      </w:r>
      <w:bookmarkEnd w:id="641"/>
      <w:bookmarkEnd w:id="642"/>
      <w:bookmarkEnd w:id="643"/>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43" w:bottom="1158" w:left="1114" w:header="0" w:footer="3" w:gutter="0"/>
          <w:cols w:space="720"/>
          <w:noEndnote/>
          <w:rtlGutter w:val="0"/>
          <w:docGrid w:linePitch="360"/>
        </w:sectPr>
      </w:pPr>
    </w:p>
    <w:p>
      <w:pPr>
        <w:pStyle w:val="Style12"/>
        <w:keepNext/>
        <w:keepLines/>
        <w:widowControl w:val="0"/>
        <w:shd w:val="clear" w:color="auto" w:fill="auto"/>
        <w:bidi w:val="0"/>
        <w:spacing w:before="520" w:line="240" w:lineRule="auto"/>
        <w:ind w:left="0" w:right="0" w:firstLine="0"/>
        <w:jc w:val="center"/>
      </w:pPr>
      <w:bookmarkStart w:id="644" w:name="bookmark644"/>
      <w:bookmarkStart w:id="645" w:name="bookmark645"/>
      <w:bookmarkStart w:id="646" w:name="bookmark646"/>
      <w:r>
        <w:rPr>
          <w:color w:val="000000"/>
          <w:spacing w:val="0"/>
          <w:w w:val="100"/>
          <w:position w:val="0"/>
        </w:rPr>
        <w:t>第十节财务报告</w:t>
      </w:r>
      <w:bookmarkEnd w:id="644"/>
      <w:bookmarkEnd w:id="645"/>
      <w:bookmarkEnd w:id="646"/>
    </w:p>
    <w:p>
      <w:pPr>
        <w:pStyle w:val="Style29"/>
        <w:keepNext w:val="0"/>
        <w:keepLines w:val="0"/>
        <w:widowControl w:val="0"/>
        <w:shd w:val="clear" w:color="auto" w:fill="auto"/>
        <w:bidi w:val="0"/>
        <w:spacing w:before="0" w:after="0" w:line="240" w:lineRule="auto"/>
        <w:ind w:left="245" w:right="0" w:firstLine="0"/>
        <w:jc w:val="left"/>
        <w:rPr>
          <w:sz w:val="22"/>
          <w:szCs w:val="22"/>
        </w:rPr>
      </w:pPr>
      <w:bookmarkStart w:id="647" w:name="bookmark647"/>
      <w:r>
        <w:rPr>
          <w:b/>
          <w:bCs/>
          <w:color w:val="000000"/>
          <w:spacing w:val="0"/>
          <w:w w:val="100"/>
          <w:position w:val="0"/>
          <w:sz w:val="22"/>
          <w:szCs w:val="22"/>
        </w:rPr>
        <w:t>、审计报告</w:t>
      </w:r>
      <w:bookmarkEnd w:id="6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XYZH/2022SHAA301</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王辉、王汝杰</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99" w:line="1" w:lineRule="exact"/>
      </w:pPr>
    </w:p>
    <w:p>
      <w:pPr>
        <w:pStyle w:val="Style20"/>
        <w:keepNext w:val="0"/>
        <w:keepLines w:val="0"/>
        <w:widowControl w:val="0"/>
        <w:shd w:val="clear" w:color="auto" w:fill="auto"/>
        <w:tabs>
          <w:tab w:pos="953" w:val="left"/>
        </w:tabs>
        <w:bidi w:val="0"/>
        <w:spacing w:before="0" w:after="240" w:line="240" w:lineRule="auto"/>
        <w:ind w:left="0" w:right="0" w:firstLine="580"/>
        <w:jc w:val="left"/>
      </w:pPr>
      <w:bookmarkStart w:id="648" w:name="bookmark648"/>
      <w:r>
        <w:rPr>
          <w:rFonts w:ascii="Times New Roman" w:eastAsia="Times New Roman" w:hAnsi="Times New Roman" w:cs="Times New Roman"/>
          <w:b/>
          <w:bCs/>
          <w:color w:val="000000"/>
          <w:spacing w:val="0"/>
          <w:w w:val="100"/>
          <w:position w:val="0"/>
          <w:sz w:val="22"/>
          <w:szCs w:val="22"/>
        </w:rPr>
        <w:t>1</w:t>
      </w:r>
      <w:bookmarkEnd w:id="648"/>
      <w:r>
        <w:rPr>
          <w:b/>
          <w:bCs/>
          <w:color w:val="000000"/>
          <w:spacing w:val="0"/>
          <w:w w:val="100"/>
          <w:position w:val="0"/>
        </w:rPr>
        <w:t>、</w:t>
        <w:tab/>
        <w:t>审计意见</w:t>
      </w:r>
    </w:p>
    <w:p>
      <w:pPr>
        <w:pStyle w:val="Style20"/>
        <w:keepNext w:val="0"/>
        <w:keepLines w:val="0"/>
        <w:widowControl w:val="0"/>
        <w:shd w:val="clear" w:color="auto" w:fill="auto"/>
        <w:bidi w:val="0"/>
        <w:spacing w:before="0" w:after="240" w:line="314" w:lineRule="exact"/>
        <w:ind w:left="0" w:right="0" w:firstLine="460"/>
        <w:jc w:val="left"/>
      </w:pPr>
      <w:r>
        <w:rPr>
          <w:color w:val="000000"/>
          <w:spacing w:val="0"/>
          <w:w w:val="100"/>
          <w:position w:val="0"/>
        </w:rPr>
        <w:t>我们审计了中远海运科技股份有限公司（以下简称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中远海科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年度的合并及母公司利润表、合并及母公司现金流量表、合并及母 公司股东权益变动表，以及相关财务报表附注。</w:t>
      </w:r>
    </w:p>
    <w:p>
      <w:pPr>
        <w:pStyle w:val="Style20"/>
        <w:keepNext w:val="0"/>
        <w:keepLines w:val="0"/>
        <w:widowControl w:val="0"/>
        <w:shd w:val="clear" w:color="auto" w:fill="auto"/>
        <w:bidi w:val="0"/>
        <w:spacing w:before="0" w:after="300" w:line="298" w:lineRule="exact"/>
        <w:ind w:left="0" w:right="0" w:firstLine="460"/>
        <w:jc w:val="left"/>
      </w:pPr>
      <w:r>
        <w:rPr>
          <w:color w:val="000000"/>
          <w:spacing w:val="0"/>
          <w:w w:val="100"/>
          <w:position w:val="0"/>
        </w:rPr>
        <w:t xml:space="preserve">我们认为，后附的财务报表在所有重大方面按照企业会计准则的规定编制，公允反映了中远海科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年度的合并及母公司经营成果和现金流量。</w:t>
      </w:r>
    </w:p>
    <w:p>
      <w:pPr>
        <w:pStyle w:val="Style20"/>
        <w:keepNext w:val="0"/>
        <w:keepLines w:val="0"/>
        <w:widowControl w:val="0"/>
        <w:shd w:val="clear" w:color="auto" w:fill="auto"/>
        <w:tabs>
          <w:tab w:pos="962" w:val="left"/>
        </w:tabs>
        <w:bidi w:val="0"/>
        <w:spacing w:before="0" w:after="240" w:line="240" w:lineRule="auto"/>
        <w:ind w:left="0" w:right="0" w:firstLine="580"/>
        <w:jc w:val="left"/>
      </w:pPr>
      <w:bookmarkStart w:id="649" w:name="bookmark649"/>
      <w:r>
        <w:rPr>
          <w:rFonts w:ascii="Times New Roman" w:eastAsia="Times New Roman" w:hAnsi="Times New Roman" w:cs="Times New Roman"/>
          <w:b/>
          <w:bCs/>
          <w:color w:val="000000"/>
          <w:spacing w:val="0"/>
          <w:w w:val="100"/>
          <w:position w:val="0"/>
          <w:sz w:val="22"/>
          <w:szCs w:val="22"/>
        </w:rPr>
        <w:t>2</w:t>
      </w:r>
      <w:bookmarkEnd w:id="649"/>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300" w:line="310" w:lineRule="exact"/>
        <w:ind w:left="0" w:right="0" w:firstLine="46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注册会计师对财务报表 审计的责任</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部分进一步阐述了我们在这些准则下的责任。按照中国注册会计师职业道德守则，我们 独立于中远海科，并履行了职业道德方面的其他责任。我们相信，我们获取的审计证据是充分、适当 的，为发表审计意见提供了基础。</w:t>
      </w:r>
    </w:p>
    <w:p>
      <w:pPr>
        <w:pStyle w:val="Style20"/>
        <w:keepNext w:val="0"/>
        <w:keepLines w:val="0"/>
        <w:widowControl w:val="0"/>
        <w:shd w:val="clear" w:color="auto" w:fill="auto"/>
        <w:bidi w:val="0"/>
        <w:spacing w:before="0" w:after="300" w:line="240" w:lineRule="auto"/>
        <w:ind w:left="0" w:right="0" w:firstLine="460"/>
        <w:jc w:val="left"/>
      </w:pP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rPr>
        <w:t>、关键审计事项</w:t>
      </w:r>
    </w:p>
    <w:p>
      <w:pPr>
        <w:pStyle w:val="Style2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关键审计事项是我们根据职业判断，认为对本期财务报表审计最为重要的事项。这些事项的应对 以对财务报表整体进行审计并形成审计意见为背景，我们不对这些事项单独发表意见。</w:t>
      </w:r>
    </w:p>
    <w:tbl>
      <w:tblPr>
        <w:tblOverlap w:val="never"/>
        <w:jc w:val="center"/>
        <w:tblLayout w:type="fixed"/>
      </w:tblPr>
      <w:tblGrid>
        <w:gridCol w:w="4123"/>
        <w:gridCol w:w="4402"/>
      </w:tblGrid>
      <w:tr>
        <w:trPr>
          <w:trHeight w:val="360"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1.</w:t>
            </w:r>
            <w:r>
              <w:rPr>
                <w:color w:val="000000"/>
                <w:spacing w:val="0"/>
                <w:w w:val="100"/>
                <w:position w:val="0"/>
                <w:sz w:val="20"/>
                <w:szCs w:val="20"/>
              </w:rPr>
              <w:t>收入确认事项</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审计中的应对</w:t>
            </w:r>
          </w:p>
        </w:tc>
      </w:tr>
      <w:tr>
        <w:trPr>
          <w:trHeight w:val="253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中远海科收入类型及账面金额相关信息披 露详见财务报表附注四、</w:t>
            </w:r>
            <w:r>
              <w:rPr>
                <w:rFonts w:ascii="Times New Roman" w:eastAsia="Times New Roman" w:hAnsi="Times New Roman" w:cs="Times New Roman"/>
                <w:color w:val="000000"/>
                <w:spacing w:val="0"/>
                <w:w w:val="100"/>
                <w:position w:val="0"/>
                <w:sz w:val="22"/>
                <w:szCs w:val="22"/>
              </w:rPr>
              <w:t xml:space="preserve">28 </w:t>
            </w:r>
            <w:r>
              <w:rPr>
                <w:color w:val="000000"/>
                <w:spacing w:val="0"/>
                <w:w w:val="100"/>
                <w:position w:val="0"/>
                <w:sz w:val="20"/>
                <w:szCs w:val="20"/>
              </w:rPr>
              <w:t>（会计政策）和 六、</w:t>
            </w:r>
            <w:r>
              <w:rPr>
                <w:rFonts w:ascii="Times New Roman" w:eastAsia="Times New Roman" w:hAnsi="Times New Roman" w:cs="Times New Roman"/>
                <w:color w:val="000000"/>
                <w:spacing w:val="0"/>
                <w:w w:val="100"/>
                <w:position w:val="0"/>
                <w:sz w:val="22"/>
                <w:szCs w:val="22"/>
              </w:rPr>
              <w:t xml:space="preserve">34 </w:t>
            </w:r>
            <w:r>
              <w:rPr>
                <w:color w:val="000000"/>
                <w:spacing w:val="0"/>
                <w:w w:val="100"/>
                <w:position w:val="0"/>
                <w:sz w:val="20"/>
                <w:szCs w:val="20"/>
              </w:rPr>
              <w:t>（营业收入、营业成本）。</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 中远海科营业收入</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,706,851,525.49</w:t>
            </w:r>
            <w:r>
              <w:rPr>
                <w:color w:val="000000"/>
                <w:spacing w:val="0"/>
                <w:w w:val="100"/>
                <w:position w:val="0"/>
                <w:sz w:val="20"/>
                <w:szCs w:val="20"/>
              </w:rPr>
              <w:t xml:space="preserve">元，其中 智慧交通系统工程项目收入占营业收入的 </w:t>
            </w:r>
            <w:r>
              <w:rPr>
                <w:rFonts w:ascii="Times New Roman" w:eastAsia="Times New Roman" w:hAnsi="Times New Roman" w:cs="Times New Roman"/>
                <w:color w:val="000000"/>
                <w:spacing w:val="0"/>
                <w:w w:val="100"/>
                <w:position w:val="0"/>
                <w:sz w:val="22"/>
                <w:szCs w:val="22"/>
              </w:rPr>
              <w:t>71.80%</w:t>
            </w:r>
            <w:r>
              <w:rPr>
                <w:color w:val="000000"/>
                <w:spacing w:val="0"/>
                <w:w w:val="100"/>
                <w:position w:val="0"/>
                <w:sz w:val="20"/>
                <w:szCs w:val="20"/>
              </w:rPr>
              <w:t>。根据企业会计准则及公司会计政策 的规定，在收入的结果能够可靠估计的情况 下，于资产负债表日采用产出法确认履约进</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针对智慧交通系统工程项目收入确认，我们执 行的主要程序如下：</w:t>
            </w:r>
          </w:p>
          <w:p>
            <w:pPr>
              <w:pStyle w:val="Style24"/>
              <w:keepNext w:val="0"/>
              <w:keepLines w:val="0"/>
              <w:widowControl w:val="0"/>
              <w:shd w:val="clear" w:color="auto" w:fill="auto"/>
              <w:tabs>
                <w:tab w:pos="586" w:val="left"/>
              </w:tabs>
              <w:bidi w:val="0"/>
              <w:spacing w:before="0" w:after="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了解、评价和测试管理层对工程项目合 同收入确认相关内部控制的设计、执行的有效 性；</w:t>
            </w:r>
          </w:p>
          <w:p>
            <w:pPr>
              <w:pStyle w:val="Style24"/>
              <w:keepNext w:val="0"/>
              <w:keepLines w:val="0"/>
              <w:widowControl w:val="0"/>
              <w:shd w:val="clear" w:color="auto" w:fill="auto"/>
              <w:tabs>
                <w:tab w:pos="562" w:val="left"/>
              </w:tabs>
              <w:bidi w:val="0"/>
              <w:spacing w:before="0" w:after="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获取管理层提供的工程项目台账，复算 收入确认的准确性；</w:t>
            </w:r>
          </w:p>
          <w:p>
            <w:pPr>
              <w:pStyle w:val="Style24"/>
              <w:keepNext w:val="0"/>
              <w:keepLines w:val="0"/>
              <w:widowControl w:val="0"/>
              <w:shd w:val="clear" w:color="auto" w:fill="auto"/>
              <w:tabs>
                <w:tab w:pos="446" w:val="left"/>
              </w:tabs>
              <w:bidi w:val="0"/>
              <w:spacing w:before="0" w:after="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抽样检查销售合同关键条款，识别预估</w:t>
            </w:r>
          </w:p>
        </w:tc>
      </w:tr>
    </w:tbl>
    <w:p>
      <w:pPr>
        <w:widowControl w:val="0"/>
        <w:spacing w:line="1" w:lineRule="exact"/>
      </w:pPr>
    </w:p>
    <w:tbl>
      <w:tblPr>
        <w:tblOverlap w:val="never"/>
        <w:jc w:val="center"/>
        <w:tblLayout w:type="fixed"/>
      </w:tblPr>
      <w:tblGrid>
        <w:gridCol w:w="4123"/>
        <w:gridCol w:w="4402"/>
      </w:tblGrid>
      <w:tr>
        <w:trPr>
          <w:trHeight w:val="379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度，产出法的确定基础方法采用已经完成的 合同工作量占合同预计总工作量的比例，按 照履约进度确认智慧交通项目收入，否则按 已经发生并预计能够补偿的项目成本金额 确认收入，并将已发生的项目成本作为当期 费用。已经发生的项目成本如预计不能得到 补偿的则不确认收入。履约进度的计量涉及 管理层的重大判断和估计，该等估计受到现 有经验以及市场信息的影响，进而可能影响 收入的确认。为此我们将智慧交通系统工程 项目收入确认识别为关键审计事项。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总工作量是否存在遗漏的组成项目，评估预估 总工作量的合理性；</w:t>
            </w:r>
          </w:p>
          <w:p>
            <w:pPr>
              <w:pStyle w:val="Style24"/>
              <w:keepNext w:val="0"/>
              <w:keepLines w:val="0"/>
              <w:widowControl w:val="0"/>
              <w:shd w:val="clear" w:color="auto" w:fill="auto"/>
              <w:tabs>
                <w:tab w:pos="523"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抽样检查实际发生工程成本对应的合同、 发票、收料单；以及客户回款、发票等支持性 文件，以评估履约进度的合理性；</w:t>
            </w:r>
          </w:p>
          <w:p>
            <w:pPr>
              <w:pStyle w:val="Style24"/>
              <w:keepNext w:val="0"/>
              <w:keepLines w:val="0"/>
              <w:widowControl w:val="0"/>
              <w:shd w:val="clear" w:color="auto" w:fill="auto"/>
              <w:tabs>
                <w:tab w:pos="562" w:val="left"/>
              </w:tabs>
              <w:bidi w:val="0"/>
              <w:spacing w:before="0" w:after="0" w:line="31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抽取工程进度相关文件进行检查，判断 工程项目实际已完工作量的依据是否充分准 确；</w:t>
            </w:r>
          </w:p>
          <w:p>
            <w:pPr>
              <w:pStyle w:val="Style24"/>
              <w:keepNext w:val="0"/>
              <w:keepLines w:val="0"/>
              <w:widowControl w:val="0"/>
              <w:shd w:val="clear" w:color="auto" w:fill="auto"/>
              <w:tabs>
                <w:tab w:pos="542" w:val="left"/>
              </w:tabs>
              <w:bidi w:val="0"/>
              <w:spacing w:before="0" w:after="0" w:line="31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w:t>
              <w:tab/>
              <w:t>向客户或业主函证与工程收入相关事项， 包括合同金额、累计收款金额、累计开票金额;</w:t>
            </w:r>
          </w:p>
          <w:p>
            <w:pPr>
              <w:pStyle w:val="Style24"/>
              <w:keepNext w:val="0"/>
              <w:keepLines w:val="0"/>
              <w:widowControl w:val="0"/>
              <w:shd w:val="clear" w:color="auto" w:fill="auto"/>
              <w:tabs>
                <w:tab w:pos="562"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w:t>
              <w:tab/>
              <w:t>执行截止性测试程序，检查相关项目收 入、项目成本是否被记录在恰当的会计期间。</w:t>
            </w:r>
          </w:p>
        </w:tc>
      </w:tr>
    </w:tbl>
    <w:p>
      <w:pPr>
        <w:widowControl w:val="0"/>
        <w:spacing w:after="239" w:line="1" w:lineRule="exact"/>
      </w:pPr>
    </w:p>
    <w:p>
      <w:pPr>
        <w:pStyle w:val="Style20"/>
        <w:keepNext w:val="0"/>
        <w:keepLines w:val="0"/>
        <w:widowControl w:val="0"/>
        <w:shd w:val="clear" w:color="auto" w:fill="auto"/>
        <w:tabs>
          <w:tab w:pos="942" w:val="left"/>
        </w:tabs>
        <w:bidi w:val="0"/>
        <w:spacing w:before="0" w:after="240" w:line="240" w:lineRule="auto"/>
        <w:ind w:left="0" w:right="0" w:firstLine="560"/>
        <w:jc w:val="both"/>
      </w:pPr>
      <w:bookmarkStart w:id="650" w:name="bookmark650"/>
      <w:r>
        <w:rPr>
          <w:rFonts w:ascii="Times New Roman" w:eastAsia="Times New Roman" w:hAnsi="Times New Roman" w:cs="Times New Roman"/>
          <w:b/>
          <w:bCs/>
          <w:color w:val="000000"/>
          <w:spacing w:val="0"/>
          <w:w w:val="100"/>
          <w:position w:val="0"/>
          <w:sz w:val="22"/>
          <w:szCs w:val="22"/>
        </w:rPr>
        <w:t>4</w:t>
      </w:r>
      <w:bookmarkEnd w:id="650"/>
      <w:r>
        <w:rPr>
          <w:b/>
          <w:bCs/>
          <w:color w:val="000000"/>
          <w:spacing w:val="0"/>
          <w:w w:val="100"/>
          <w:position w:val="0"/>
        </w:rPr>
        <w:t>、</w:t>
        <w:tab/>
        <w:t>其他信息</w:t>
      </w:r>
    </w:p>
    <w:p>
      <w:pPr>
        <w:pStyle w:val="Style20"/>
        <w:keepNext w:val="0"/>
        <w:keepLines w:val="0"/>
        <w:widowControl w:val="0"/>
        <w:shd w:val="clear" w:color="auto" w:fill="auto"/>
        <w:bidi w:val="0"/>
        <w:spacing w:before="0" w:after="240" w:line="317" w:lineRule="exact"/>
        <w:ind w:left="0" w:right="0" w:firstLine="440"/>
        <w:jc w:val="left"/>
      </w:pPr>
      <w:r>
        <w:rPr>
          <w:color w:val="000000"/>
          <w:spacing w:val="0"/>
          <w:w w:val="100"/>
          <w:position w:val="0"/>
        </w:rPr>
        <w:t>中远海科管理层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管理层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对其他信息负责。其他信息包括中远海科</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年度报告中涵 盖的信息，但不包括财务报表和我们的审计报告。</w:t>
      </w:r>
    </w:p>
    <w:p>
      <w:pPr>
        <w:pStyle w:val="Style20"/>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20"/>
        <w:keepNext w:val="0"/>
        <w:keepLines w:val="0"/>
        <w:widowControl w:val="0"/>
        <w:shd w:val="clear" w:color="auto" w:fill="auto"/>
        <w:bidi w:val="0"/>
        <w:spacing w:before="0" w:after="300" w:line="317" w:lineRule="exact"/>
        <w:ind w:left="0" w:right="0" w:firstLine="440"/>
        <w:jc w:val="left"/>
      </w:pPr>
      <w:r>
        <w:rPr>
          <w:color w:val="000000"/>
          <w:spacing w:val="0"/>
          <w:w w:val="100"/>
          <w:position w:val="0"/>
        </w:rPr>
        <w:t>基于我们已执行的工作，如果我们确定其他信息存在重大错报，我们应当报告该事实。在这方面， 我们无任何事项需要报告。</w:t>
      </w:r>
    </w:p>
    <w:p>
      <w:pPr>
        <w:pStyle w:val="Style20"/>
        <w:keepNext w:val="0"/>
        <w:keepLines w:val="0"/>
        <w:widowControl w:val="0"/>
        <w:shd w:val="clear" w:color="auto" w:fill="auto"/>
        <w:tabs>
          <w:tab w:pos="942" w:val="left"/>
        </w:tabs>
        <w:bidi w:val="0"/>
        <w:spacing w:before="0" w:after="240" w:line="240" w:lineRule="auto"/>
        <w:ind w:left="0" w:right="0" w:firstLine="560"/>
        <w:jc w:val="left"/>
      </w:pPr>
      <w:bookmarkStart w:id="651" w:name="bookmark651"/>
      <w:r>
        <w:rPr>
          <w:rFonts w:ascii="Times New Roman" w:eastAsia="Times New Roman" w:hAnsi="Times New Roman" w:cs="Times New Roman"/>
          <w:b/>
          <w:bCs/>
          <w:color w:val="000000"/>
          <w:spacing w:val="0"/>
          <w:w w:val="100"/>
          <w:position w:val="0"/>
          <w:sz w:val="22"/>
          <w:szCs w:val="22"/>
        </w:rPr>
        <w:t>5</w:t>
      </w:r>
      <w:bookmarkEnd w:id="651"/>
      <w:r>
        <w:rPr>
          <w:b/>
          <w:bCs/>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管理层负责按照企业会计准则的规定编制财务报表，使其实现公允反映，并设计、执行和维护必 要的内部控制，以使财务报表不存在由于舞弊或错误导致的重大错报。</w:t>
      </w:r>
    </w:p>
    <w:p>
      <w:pPr>
        <w:pStyle w:val="Style20"/>
        <w:keepNext w:val="0"/>
        <w:keepLines w:val="0"/>
        <w:widowControl w:val="0"/>
        <w:shd w:val="clear" w:color="auto" w:fill="auto"/>
        <w:bidi w:val="0"/>
        <w:spacing w:before="0" w:after="240" w:line="307" w:lineRule="exact"/>
        <w:ind w:left="0" w:right="0" w:firstLine="440"/>
        <w:jc w:val="left"/>
      </w:pPr>
      <w:r>
        <w:rPr>
          <w:color w:val="000000"/>
          <w:spacing w:val="0"/>
          <w:w w:val="100"/>
          <w:position w:val="0"/>
        </w:rPr>
        <w:t>在编制财务报表时，管理层负责评估中远海科的持续经营能力，披露与持续经营相关的事项（如 适用），并运用持续经营假设，除非管理层计划清算中远海科、终止运营或别无其他现实的选择。</w:t>
      </w:r>
    </w:p>
    <w:p>
      <w:pPr>
        <w:pStyle w:val="Style20"/>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治理层负责监督中远海科的财务报告过程。</w:t>
      </w:r>
    </w:p>
    <w:p>
      <w:pPr>
        <w:pStyle w:val="Style20"/>
        <w:keepNext w:val="0"/>
        <w:keepLines w:val="0"/>
        <w:widowControl w:val="0"/>
        <w:shd w:val="clear" w:color="auto" w:fill="auto"/>
        <w:bidi w:val="0"/>
        <w:spacing w:before="0" w:after="240" w:line="240" w:lineRule="auto"/>
        <w:ind w:left="0" w:right="0" w:firstLine="380"/>
        <w:jc w:val="left"/>
      </w:pPr>
      <w:r>
        <w:rPr>
          <w:rFonts w:ascii="Times New Roman" w:eastAsia="Times New Roman" w:hAnsi="Times New Roman" w:cs="Times New Roman"/>
          <w:b/>
          <w:bCs/>
          <w:color w:val="000000"/>
          <w:spacing w:val="0"/>
          <w:w w:val="100"/>
          <w:position w:val="0"/>
          <w:sz w:val="22"/>
          <w:szCs w:val="22"/>
        </w:rPr>
        <w:t>6</w:t>
      </w:r>
      <w:r>
        <w:rPr>
          <w:b/>
          <w:bCs/>
          <w:color w:val="000000"/>
          <w:spacing w:val="0"/>
          <w:w w:val="100"/>
          <w:position w:val="0"/>
        </w:rPr>
        <w:t>、注册会计师对财务报表审计的责任</w:t>
      </w:r>
    </w:p>
    <w:p>
      <w:pPr>
        <w:pStyle w:val="Style20"/>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20"/>
        <w:keepNext w:val="0"/>
        <w:keepLines w:val="0"/>
        <w:widowControl w:val="0"/>
        <w:shd w:val="clear" w:color="auto" w:fill="auto"/>
        <w:bidi w:val="0"/>
        <w:spacing w:before="0" w:after="240" w:line="322" w:lineRule="exact"/>
        <w:ind w:left="0" w:right="0" w:firstLine="440"/>
        <w:jc w:val="both"/>
      </w:pPr>
      <w:r>
        <w:rPr>
          <w:color w:val="000000"/>
          <w:spacing w:val="0"/>
          <w:w w:val="100"/>
          <w:position w:val="0"/>
        </w:rPr>
        <w:t>在按照审计准则执行审计工作的过程中，我们运用职业判断，并保持职业怀疑。同时，我们也执 行以下工作：</w:t>
      </w:r>
    </w:p>
    <w:p>
      <w:pPr>
        <w:pStyle w:val="Style20"/>
        <w:keepNext w:val="0"/>
        <w:keepLines w:val="0"/>
        <w:widowControl w:val="0"/>
        <w:shd w:val="clear" w:color="auto" w:fill="auto"/>
        <w:bidi w:val="0"/>
        <w:spacing w:before="0" w:after="220" w:line="312" w:lineRule="exact"/>
        <w:ind w:left="0" w:right="0" w:firstLine="360"/>
        <w:jc w:val="left"/>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22"/>
          <w:szCs w:val="22"/>
        </w:rPr>
        <w:t>1</w:t>
      </w:r>
      <w:r>
        <w:rPr>
          <w:color w:val="000000"/>
          <w:spacing w:val="0"/>
          <w:w w:val="100"/>
          <w:position w:val="0"/>
        </w:rPr>
        <w:t xml:space="preserve">）识别和评估由于舞弊或错误导致的财务报表重大错报风险，设计和实施审计程序以应对这些 </w:t>
      </w:r>
      <w:r>
        <w:rPr>
          <w:color w:val="000000"/>
          <w:spacing w:val="0"/>
          <w:w w:val="100"/>
          <w:position w:val="0"/>
        </w:rPr>
        <w:t>风险，并获取充分、适当的审计证据，作为发表审计意见的基础。由于舞弊可能涉及串通、伪造、故 意遗漏、虚假陈述或凌驾于内部控制之上，未能发现由于舞弊导致的重大错报的风险高于未能发现由 于错误导致的重大错报的风险。</w:t>
      </w:r>
    </w:p>
    <w:p>
      <w:pPr>
        <w:pStyle w:val="Style20"/>
        <w:keepNext w:val="0"/>
        <w:keepLines w:val="0"/>
        <w:widowControl w:val="0"/>
        <w:shd w:val="clear" w:color="auto" w:fill="auto"/>
        <w:tabs>
          <w:tab w:pos="954" w:val="left"/>
        </w:tabs>
        <w:bidi w:val="0"/>
        <w:spacing w:before="0" w:after="220" w:line="317" w:lineRule="exact"/>
        <w:ind w:left="0" w:right="0" w:firstLine="36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了解与审计相关的内部控制，以设计恰当的审计程序，但目的并非对内部控制的有效性发表 意见。</w:t>
      </w:r>
    </w:p>
    <w:p>
      <w:pPr>
        <w:pStyle w:val="Style20"/>
        <w:keepNext w:val="0"/>
        <w:keepLines w:val="0"/>
        <w:widowControl w:val="0"/>
        <w:shd w:val="clear" w:color="auto" w:fill="auto"/>
        <w:tabs>
          <w:tab w:pos="859" w:val="left"/>
        </w:tabs>
        <w:bidi w:val="0"/>
        <w:spacing w:before="0" w:after="220" w:line="314" w:lineRule="exact"/>
        <w:ind w:left="0" w:right="0" w:firstLine="36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评价管理层选用会计政策的恰当性和作出会计估计及相关披露的合理性。</w:t>
      </w:r>
    </w:p>
    <w:p>
      <w:pPr>
        <w:pStyle w:val="Style20"/>
        <w:keepNext w:val="0"/>
        <w:keepLines w:val="0"/>
        <w:widowControl w:val="0"/>
        <w:shd w:val="clear" w:color="auto" w:fill="auto"/>
        <w:tabs>
          <w:tab w:pos="963" w:val="left"/>
        </w:tabs>
        <w:bidi w:val="0"/>
        <w:spacing w:before="0" w:after="220" w:line="314" w:lineRule="exact"/>
        <w:ind w:left="0" w:right="0" w:firstLine="36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对管理层使用持续经营假设的恰当性得出结论。同时，根据获取的审计证据，就可能导致对 中远海科持续经营能力产生重大疑虑的事项或情况是否存在重大不确定性得出结论。如果我们得出结 论认为存在重大不确定性，审计准则要求我们在审计报告中提请报表使用者注意财务报表中的相关披 露；如果披露不充分，我们应当发表非无保留意见。我们的结论基于截至审计报告日可获得的信息。 然而，未来的事项或情况可能导致中远海科不能持续经营。</w:t>
      </w:r>
    </w:p>
    <w:p>
      <w:pPr>
        <w:pStyle w:val="Style20"/>
        <w:keepNext w:val="0"/>
        <w:keepLines w:val="0"/>
        <w:widowControl w:val="0"/>
        <w:shd w:val="clear" w:color="auto" w:fill="auto"/>
        <w:bidi w:val="0"/>
        <w:spacing w:before="0" w:after="220" w:line="314" w:lineRule="exact"/>
        <w:ind w:left="0" w:right="0" w:firstLine="36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22"/>
          <w:szCs w:val="22"/>
        </w:rPr>
        <w:t>5</w:t>
      </w:r>
      <w:r>
        <w:rPr>
          <w:color w:val="000000"/>
          <w:spacing w:val="0"/>
          <w:w w:val="100"/>
          <w:position w:val="0"/>
        </w:rPr>
        <w:t>） 评价财务报表的总体列报、结构和内容，并评价财务报表是否公允反映相关交易和事项。</w:t>
      </w:r>
    </w:p>
    <w:p>
      <w:pPr>
        <w:pStyle w:val="Style20"/>
        <w:keepNext w:val="0"/>
        <w:keepLines w:val="0"/>
        <w:widowControl w:val="0"/>
        <w:shd w:val="clear" w:color="auto" w:fill="auto"/>
        <w:bidi w:val="0"/>
        <w:spacing w:before="0" w:after="220" w:line="322" w:lineRule="exact"/>
        <w:ind w:left="0" w:right="0" w:firstLine="36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22"/>
          <w:szCs w:val="22"/>
        </w:rPr>
        <w:t>6</w:t>
      </w:r>
      <w:r>
        <w:rPr>
          <w:color w:val="000000"/>
          <w:spacing w:val="0"/>
          <w:w w:val="100"/>
          <w:position w:val="0"/>
        </w:rPr>
        <w:t>） 就中远海科中实体或业务活动的财务信息获取充分、适当的审计证据，以对财务报表发表审 计意见。我们负责指导、监督和执行集团审计，并对审计意见承担全部责任。</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20"/>
        <w:keepNext w:val="0"/>
        <w:keepLines w:val="0"/>
        <w:widowControl w:val="0"/>
        <w:shd w:val="clear" w:color="auto" w:fill="auto"/>
        <w:bidi w:val="0"/>
        <w:spacing w:before="0" w:after="680" w:line="314" w:lineRule="exact"/>
        <w:ind w:left="0" w:right="0" w:firstLine="36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27"/>
        <w:keepNext/>
        <w:keepLines/>
        <w:widowControl w:val="0"/>
        <w:shd w:val="clear" w:color="auto" w:fill="auto"/>
        <w:bidi w:val="0"/>
        <w:spacing w:before="0" w:after="380" w:line="240" w:lineRule="auto"/>
        <w:ind w:left="0" w:right="0" w:firstLine="0"/>
        <w:jc w:val="both"/>
      </w:pPr>
      <w:bookmarkStart w:id="658" w:name="bookmark658"/>
      <w:bookmarkStart w:id="659" w:name="bookmark659"/>
      <w:bookmarkStart w:id="660" w:name="bookmark660"/>
      <w:r>
        <w:rPr>
          <w:color w:val="000000"/>
          <w:spacing w:val="0"/>
          <w:w w:val="100"/>
          <w:position w:val="0"/>
        </w:rPr>
        <w:t>二、财务报表</w:t>
      </w:r>
      <w:bookmarkEnd w:id="658"/>
      <w:bookmarkEnd w:id="659"/>
      <w:bookmarkEnd w:id="660"/>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5"/>
        <w:keepNext/>
        <w:keepLines/>
        <w:widowControl w:val="0"/>
        <w:shd w:val="clear" w:color="auto" w:fill="auto"/>
        <w:bidi w:val="0"/>
        <w:spacing w:before="0" w:line="240" w:lineRule="auto"/>
        <w:ind w:left="0" w:right="0" w:firstLine="0"/>
        <w:jc w:val="both"/>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1"/>
      <w:bookmarkEnd w:id="662"/>
      <w:bookmarkEnd w:id="66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编制单位：中远海运科技股份有限公司</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1,604,433,045.03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1,503,683,051.85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1,505,134.52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4,100,362.00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69,274,950.55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80,546,336.11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37,797,220.97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97,202,786.61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17,488,857.22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30,476,910.10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5,014,416.66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1,293,786,518.91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1,450,873,976.44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29,057,997.04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22,172,267.17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3,053,344,426.12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3,189,056,392.16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219,847,173.94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154,544,025.58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77,303,528.30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79,606,182.19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90,172,486.26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90,317,544.32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43,763,372.31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6,526,863.43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8,074,601.21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2,493,740.85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2,992,249.35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441,239,908.45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336,351,859.30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3,494,584,334.57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3,525,408,251.46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9,024,848.80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54,375,819.80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278,712,435.23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304,455,044.23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609,378.57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1,742,575,743.23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1,900,543,952.14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39,090,033.37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37,406,241.89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25,166,446.59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27,941,713.52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57,852,229.12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45,796,054.02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2,483,357.14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3,632,372.55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2,159,146,844.60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2,370,518,825.60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7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48,800,340.31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1,748,495.39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1,800,745.31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6,794,221.04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10,651,265.74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57,343,056.74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12,452,011.05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2,216,489,901.34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2,382,970,836.65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372,098,880.00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310,142,300.00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38,938,818.24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85,325,476.73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37,599,762.00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38,609,858.00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99,696,302.47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84,641,615.76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804,943,398.12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700,937,880.32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1,278,094,433.23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1,142,437,414.81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1,278,094,433.23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1,142,437,414.81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3,494,584,334.57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3,525,408,251.46</w:t>
            </w:r>
          </w:p>
        </w:tc>
      </w:tr>
      <w:tr>
        <w:trPr>
          <w:trHeight w:val="7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法定代表人：梁岩峰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主管会计工作负责人：戴静</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会计机构负责人：吴琦</w:t>
            </w:r>
          </w:p>
        </w:tc>
      </w:tr>
      <w:tr>
        <w:trPr>
          <w:trHeight w:val="629"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664" w:name="bookmark6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66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1,418,387,834.59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1,329,717,264.90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1,505,134.52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4,100,362.00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40,111,010.76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42,971,328.06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37,842,653.07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96,557,836.61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14,953,346.96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27,553,554.80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4,511,368.06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1,271,617,059.17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1,426,332,298.31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29,057,997.04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22,172,267.17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2,813,475,036.11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2,949,404,911.85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298,648,565.15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233,345,416.79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77,303,528.30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79,606,182.19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83,872,010.43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86,525,643.45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38,870,702.33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5,367,304.10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6,725,645.11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1,139,959.85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1,682,229.32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506,334,813.52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408,702,373.51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3,319,809,849.63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3,358,107,285.36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9,024,848.80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54,375,819.80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243,399,038.33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268,726,138.05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609,378.57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1,720,422,901.60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1,873,725,342.04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12,908,900.24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11,134,671.10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22,940,025.36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26,435,429.00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54,539,435.48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43,325,086.26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989,250.00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700,963.95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3,555,266.07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2,068,100,758.40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2,277,722,486.25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44,982,210.40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1,289,041.90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1,328,876.33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6,214,400.00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9,792,200.00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52,485,652.30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11,121,076.33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2,120,586,410.70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2,288,843,562.58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372,098,880.00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310,142,300.00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77,437,557.78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123,824,216.27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37,599,762.00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38,609,858.00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99,696,302.47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84,641,615.76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687,573,664.28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589,265,448.75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1,199,223,438.93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1,069,263,722.78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3,319,809,849.63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3,358,107,285.36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、合并利润表</w:t>
      </w:r>
      <w:bookmarkEnd w:id="665"/>
      <w:bookmarkEnd w:id="666"/>
      <w:bookmarkEnd w:id="6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1,706,851,525.49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1,520,537,409.68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1,706,851,525.49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1,520,537,409.68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1,564,856,336.77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1,403,349,372.66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1,379,033,972.35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1,256,820,560.79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提取保险责任合同准备金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5,501,417.11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5,236,814.14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27,789,805.44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26,164,170.62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101,311,910.32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85,186,209.53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69,851,054.94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44,167,324.40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-18,631,823.39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-14,225,706.82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2,660,354.64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22,782,221.48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15,892,956.99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18,768,751.72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11,782,886.18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88,098,285.13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13,724,925.41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1,234,366.33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220,272.90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-298,494.85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177,543,816.33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216,631,811.88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2,599,480.10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1,449,126.92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1,806,053.22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179,143,296.43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216,274,885.58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22,385,760.13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23,447,269.24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156,757,536.30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192,827,616.34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156,757,536.30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192,827,616.34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156,757,536.30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192,827,616.34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156,774,332.70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192,827,616.34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156,774,332.70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192,827,616.34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0.5291</w:t>
            </w:r>
          </w:p>
        </w:tc>
      </w:tr>
    </w:tbl>
    <w:p>
      <w:pPr>
        <w:sectPr>
          <w:footnotePr>
            <w:pos w:val="pageBottom"/>
            <w:numFmt w:val="decimal"/>
            <w:numRestart w:val="continuous"/>
          </w:footnotePr>
          <w:pgSz w:w="11900" w:h="16840"/>
          <w:pgMar w:top="1407" w:right="1002" w:bottom="1474" w:left="1000" w:header="0" w:footer="3" w:gutter="0"/>
          <w:cols w:space="720"/>
          <w:noEndnote/>
          <w:rtlGutter w:val="0"/>
          <w:docGrid w:linePitch="360"/>
        </w:sectPr>
      </w:pPr>
    </w:p>
    <w:p>
      <w:pPr>
        <w:widowControl w:val="0"/>
        <w:spacing w:line="1" w:lineRule="exact"/>
      </w:pPr>
      <w:r>
        <mc:AlternateContent>
          <mc:Choice Requires="wps">
            <w:drawing>
              <wp:anchor distT="139700" distB="3175" distL="114300" distR="5149215" simplePos="0" relativeHeight="125829380" behindDoc="0" locked="0" layoutInCell="1" allowOverlap="1">
                <wp:simplePos x="0" y="0"/>
                <wp:positionH relativeFrom="page">
                  <wp:posOffset>704215</wp:posOffset>
                </wp:positionH>
                <wp:positionV relativeFrom="margin">
                  <wp:posOffset>478790</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法定代表人：梁岩峰</w:t>
                            </w:r>
                          </w:p>
                        </w:txbxContent>
                      </wps:txbx>
                      <wps:bodyPr wrap="none" lIns="0" tIns="0" rIns="0" bIns="0">
                        <a:noAutoFit/>
                      </wps:bodyPr>
                    </wps:wsp>
                  </a:graphicData>
                </a:graphic>
              </wp:anchor>
            </w:drawing>
          </mc:Choice>
          <mc:Fallback>
            <w:pict>
              <v:shape id="_x0000_s1032" type="#_x0000_t202" style="position:absolute;margin-left:55.450000000000003pt;margin-top:37.700000000000003pt;width:83.049999999999997pt;height:11.75pt;z-index:-125829373;mso-wrap-distance-left:9.pt;mso-wrap-distance-top:11.pt;mso-wrap-distance-right:405.4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法定代表人：梁岩峰</w:t>
                      </w:r>
                    </w:p>
                  </w:txbxContent>
                </v:textbox>
                <w10:wrap type="topAndBottom" anchorx="page" anchory="margin"/>
              </v:shape>
            </w:pict>
          </mc:Fallback>
        </mc:AlternateContent>
      </w:r>
      <w:r>
        <mc:AlternateContent>
          <mc:Choice Requires="wps">
            <w:drawing>
              <wp:anchor distT="139700" distB="6350" distL="2403475" distR="2519045" simplePos="0" relativeHeight="125829382" behindDoc="0" locked="0" layoutInCell="1" allowOverlap="1">
                <wp:simplePos x="0" y="0"/>
                <wp:positionH relativeFrom="page">
                  <wp:posOffset>2993390</wp:posOffset>
                </wp:positionH>
                <wp:positionV relativeFrom="margin">
                  <wp:posOffset>478790</wp:posOffset>
                </wp:positionV>
                <wp:extent cx="1395730" cy="146050"/>
                <wp:wrapTopAndBottom/>
                <wp:docPr id="8" name="Shape 8"/>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主管会计工作负责人：戴静</w:t>
                            </w:r>
                          </w:p>
                        </w:txbxContent>
                      </wps:txbx>
                      <wps:bodyPr wrap="none" lIns="0" tIns="0" rIns="0" bIns="0">
                        <a:noAutoFit/>
                      </wps:bodyPr>
                    </wps:wsp>
                  </a:graphicData>
                </a:graphic>
              </wp:anchor>
            </w:drawing>
          </mc:Choice>
          <mc:Fallback>
            <w:pict>
              <v:shape id="_x0000_s1034" type="#_x0000_t202" style="position:absolute;margin-left:235.70000000000002pt;margin-top:37.700000000000003pt;width:109.90000000000001pt;height:11.5pt;z-index:-125829371;mso-wrap-distance-left:189.25pt;mso-wrap-distance-top:11.pt;mso-wrap-distance-right:198.34999999999999pt;mso-wrap-distance-bottom: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主管会计工作负责人：戴静</w:t>
                      </w:r>
                    </w:p>
                  </w:txbxContent>
                </v:textbox>
                <w10:wrap type="topAndBottom" anchorx="page" anchory="margin"/>
              </v:shape>
            </w:pict>
          </mc:Fallback>
        </mc:AlternateContent>
      </w:r>
      <w:r>
        <mc:AlternateContent>
          <mc:Choice Requires="wps">
            <w:drawing>
              <wp:anchor distT="139700" distB="0" distL="5033645" distR="114300" simplePos="0" relativeHeight="125829384" behindDoc="0" locked="0" layoutInCell="1" allowOverlap="1">
                <wp:simplePos x="0" y="0"/>
                <wp:positionH relativeFrom="page">
                  <wp:posOffset>5623560</wp:posOffset>
                </wp:positionH>
                <wp:positionV relativeFrom="margin">
                  <wp:posOffset>478790</wp:posOffset>
                </wp:positionV>
                <wp:extent cx="1170305" cy="152400"/>
                <wp:wrapTopAndBottom/>
                <wp:docPr id="10" name="Shape 10"/>
                <a:graphic xmlns:a="http://schemas.openxmlformats.org/drawingml/2006/main">
                  <a:graphicData uri="http://schemas.microsoft.com/office/word/2010/wordprocessingShape">
                    <wps:wsp>
                      <wps:cNvSpPr txBox="1"/>
                      <wps:spPr>
                        <a:xfrm>
                          <a:ext cx="1170305"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会计机构负责人：吴琦</w:t>
                            </w:r>
                          </w:p>
                        </w:txbxContent>
                      </wps:txbx>
                      <wps:bodyPr wrap="none" lIns="0" tIns="0" rIns="0" bIns="0">
                        <a:noAutoFit/>
                      </wps:bodyPr>
                    </wps:wsp>
                  </a:graphicData>
                </a:graphic>
              </wp:anchor>
            </w:drawing>
          </mc:Choice>
          <mc:Fallback>
            <w:pict>
              <v:shape id="_x0000_s1036" type="#_x0000_t202" style="position:absolute;margin-left:442.80000000000001pt;margin-top:37.700000000000003pt;width:92.150000000000006pt;height:12.pt;z-index:-125829369;mso-wrap-distance-left:396.35000000000002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会计机构负责人：吴琦</w:t>
                      </w:r>
                    </w:p>
                  </w:txbxContent>
                </v:textbox>
                <w10:wrap type="topAndBottom" anchorx="page" anchory="margin"/>
              </v:shape>
            </w:pict>
          </mc:Fallback>
        </mc:AlternateContent>
      </w:r>
    </w:p>
    <w:tbl>
      <w:tblPr>
        <w:tblOverlap w:val="never"/>
        <w:jc w:val="center"/>
        <w:tblLayout w:type="fixed"/>
      </w:tblPr>
      <w:tblGrid>
        <w:gridCol w:w="3086"/>
        <w:gridCol w:w="3211"/>
        <w:gridCol w:w="328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0.5240</w:t>
            </w:r>
          </w:p>
        </w:tc>
      </w:tr>
    </w:tbl>
    <w:p>
      <w:pPr>
        <w:sectPr>
          <w:footnotePr>
            <w:pos w:val="pageBottom"/>
            <w:numFmt w:val="decimal"/>
            <w:numRestart w:val="continuous"/>
          </w:footnotePr>
          <w:pgSz w:w="11900" w:h="16840"/>
          <w:pgMar w:top="1441" w:right="1109" w:bottom="1446" w:left="1104" w:header="0" w:footer="3" w:gutter="0"/>
          <w:cols w:space="720"/>
          <w:noEndnote/>
          <w:rtlGutter w:val="0"/>
          <w:docGrid w:linePitch="360"/>
        </w:sectPr>
      </w:pP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59" w:right="0" w:bottom="1445" w:left="0" w:header="0" w:footer="3" w:gutter="0"/>
          <w:cols w:space="720"/>
          <w:noEndnote/>
          <w:rtlGutter w:val="0"/>
          <w:docGrid w:linePitch="360"/>
        </w:sectPr>
      </w:pPr>
    </w:p>
    <w:p>
      <w:pPr>
        <w:pStyle w:val="Style35"/>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4</w:t>
      </w:r>
      <w:bookmarkEnd w:id="671"/>
      <w:r>
        <w:rPr>
          <w:color w:val="000000"/>
          <w:spacing w:val="0"/>
          <w:w w:val="100"/>
          <w:position w:val="0"/>
        </w:rPr>
        <w:t>、母公司利润表</w:t>
      </w:r>
      <w:bookmarkEnd w:id="669"/>
      <w:bookmarkEnd w:id="670"/>
      <w:bookmarkEnd w:id="6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1,486,819,590.68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1,267,637,343.36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1,226,103,048.93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1,057,943,759.60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4,662,905.80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4,556,993.10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13,303,939.93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12,433,003.04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80,282,534.93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66,851,057.48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45,081,470.17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38,193,322.89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-16,731,101.40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-10,984,169.26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2,256,324.75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20,444,475.91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12,604,443.10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8,223,667.80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9,726,259.41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31,732,807.63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67,532,605.42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13,724,925.41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252,101.95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1,040,725.54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-297,120.84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167,955,666.44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176,286,671.54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2,449,315.00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1,010,352.77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1,562,932.64</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169,404,981.44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175,734,091.67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18,858,114.32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20,273,179.96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150,546,867.12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155,460,911.71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150,546,867.12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155,460,911.71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150,563,663.52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155,460,911.71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0.4225</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5</w:t>
      </w:r>
      <w:bookmarkEnd w:id="675"/>
      <w:r>
        <w:rPr>
          <w:color w:val="000000"/>
          <w:spacing w:val="0"/>
          <w:w w:val="100"/>
          <w:position w:val="0"/>
        </w:rPr>
        <w:t>、合并现金流量表</w:t>
      </w:r>
      <w:bookmarkEnd w:id="673"/>
      <w:bookmarkEnd w:id="674"/>
      <w:bookmarkEnd w:id="6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1,639,850,059.87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1,926,579,290.81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88,219.47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113,883,891.40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152,917,165.40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1,753,733,951.27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2,079,584,675.68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1,125,937,150.12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1,444,902,397.56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327,849,433.80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276,409,422.09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56,092,920.08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40,084,131.57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61,735,554.49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77,294,016.57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1,571,615,058.49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1,838,689,967.79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182,118,892.78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240,894,707.89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10,205,372.14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3,943,610.23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9,359,906.45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4,021,210.23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19,577,578.59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12,219,922.08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8,804,471.01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43,916,320.00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91,522,536.10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56,136,242.08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100,327,007.11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-52,115,031.85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-80,749,428.52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38,917,863.00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38,917,863.00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30,332,985.00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5,415,994.10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35,748,979.10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-35,748,979.10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23,755,863.00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94,172,777.09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183,876,304.64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1,498,955,116.11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1,315,078,811.47</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1,593,127,893.20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1,498,955,116.11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6</w:t>
      </w:r>
      <w:bookmarkEnd w:id="679"/>
      <w:r>
        <w:rPr>
          <w:color w:val="000000"/>
          <w:spacing w:val="0"/>
          <w:w w:val="100"/>
          <w:position w:val="0"/>
        </w:rPr>
        <w:t>、母公司现金流量表</w:t>
      </w:r>
      <w:bookmarkEnd w:id="677"/>
      <w:bookmarkEnd w:id="678"/>
      <w:bookmarkEnd w:id="6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1,396,072,131.86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1,660,718,374.51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100,291,616.82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144,164,490.24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1,496,363,748.68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1,804,882,864.75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1,010,814,257.55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1,281,038,173.81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240,148,089.18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196,449,573.61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45,709,651.13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31,539,736.88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47,939,673.45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62,625,894.53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1,344,611,671.31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1,571,653,378.83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151,752,077.37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233,229,485.92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10,205,372.14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13,786,865.72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9,359,906.45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44,237,170.92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13,864,465.72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63,802,449.51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购建固定资产、无形资产和其他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7,013,565.48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8,173,099.01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43,916,320.00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42,587,000.00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50,929,885.48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50,760,099.01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-37,065,419.76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13,042,350.50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38,917,863.00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38,917,863.00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30,332,985.00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15,162,000.00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32,114,769.00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15,162,000.00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-32,114,769.00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23,755,863.00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-24,818.87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82,500,614.71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270,002,880.55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1,324,989,329.16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1,054,986,448.61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1,407,489,943.87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1,324,989,329.16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7</w:t>
      </w:r>
      <w:bookmarkEnd w:id="683"/>
      <w:r>
        <w:rPr>
          <w:color w:val="000000"/>
          <w:spacing w:val="0"/>
          <w:w w:val="100"/>
          <w:position w:val="0"/>
        </w:rPr>
        <w:t>、合并所有者权益变动表</w:t>
      </w:r>
      <w:bookmarkEnd w:id="681"/>
      <w:bookmarkEnd w:id="682"/>
      <w:bookmarkEnd w:id="68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85,325 </w:t>
            </w:r>
            <w:r>
              <w:rPr>
                <w:rFonts w:ascii="Times New Roman" w:eastAsia="Times New Roman" w:hAnsi="Times New Roman" w:cs="Times New Roman"/>
                <w:color w:val="000000"/>
                <w:spacing w:val="0"/>
                <w:w w:val="100"/>
                <w:position w:val="0"/>
                <w:sz w:val="18"/>
                <w:szCs w:val="18"/>
              </w:rPr>
              <w:t xml:space="preserve">,476.7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84,641 </w:t>
            </w:r>
            <w:r>
              <w:rPr>
                <w:rFonts w:ascii="Times New Roman" w:eastAsia="Times New Roman" w:hAnsi="Times New Roman" w:cs="Times New Roman"/>
                <w:color w:val="000000"/>
                <w:spacing w:val="0"/>
                <w:w w:val="100"/>
                <w:position w:val="0"/>
                <w:sz w:val="18"/>
                <w:szCs w:val="18"/>
              </w:rPr>
              <w:t xml:space="preserve">,615.7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-6,683, 101.79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-6,683, 101.79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-6,683, 101.79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w:t>
            </w: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6,580</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15,054</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8,619.</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142,34 </w:t>
            </w:r>
            <w:r>
              <w:rPr>
                <w:rFonts w:ascii="Times New Roman" w:eastAsia="Times New Roman" w:hAnsi="Times New Roman" w:cs="Times New Roman"/>
                <w:color w:val="000000"/>
                <w:spacing w:val="0"/>
                <w:w w:val="100"/>
                <w:position w:val="0"/>
                <w:sz w:val="18"/>
                <w:szCs w:val="18"/>
              </w:rPr>
              <w:t>0,120.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142,34 </w:t>
            </w:r>
            <w:r>
              <w:rPr>
                <w:rFonts w:ascii="Times New Roman" w:eastAsia="Times New Roman" w:hAnsi="Times New Roman" w:cs="Times New Roman"/>
                <w:color w:val="000000"/>
                <w:spacing w:val="0"/>
                <w:w w:val="100"/>
                <w:position w:val="0"/>
                <w:sz w:val="18"/>
                <w:szCs w:val="18"/>
              </w:rPr>
              <w:t>0,120.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12,200 </w:t>
            </w:r>
            <w:r>
              <w:rPr>
                <w:rFonts w:ascii="Times New Roman" w:eastAsia="Times New Roman" w:hAnsi="Times New Roman" w:cs="Times New Roman"/>
                <w:color w:val="000000"/>
                <w:spacing w:val="0"/>
                <w:w w:val="100"/>
                <w:position w:val="0"/>
                <w:sz w:val="18"/>
                <w:szCs w:val="18"/>
              </w:rPr>
              <w:t xml:space="preserve">,915.0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-319,8</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12,448 </w:t>
            </w:r>
            <w:r>
              <w:rPr>
                <w:rFonts w:ascii="Times New Roman" w:eastAsia="Times New Roman" w:hAnsi="Times New Roman" w:cs="Times New Roman"/>
                <w:color w:val="000000"/>
                <w:spacing w:val="0"/>
                <w:w w:val="100"/>
                <w:position w:val="0"/>
                <w:sz w:val="18"/>
                <w:szCs w:val="18"/>
              </w:rPr>
              <w:t xml:space="preserve">,901.0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12,448 </w:t>
            </w:r>
            <w:r>
              <w:rPr>
                <w:rFonts w:ascii="Times New Roman" w:eastAsia="Times New Roman" w:hAnsi="Times New Roman" w:cs="Times New Roman"/>
                <w:color w:val="000000"/>
                <w:spacing w:val="0"/>
                <w:w w:val="100"/>
                <w:position w:val="0"/>
                <w:sz w:val="18"/>
                <w:szCs w:val="18"/>
              </w:rPr>
              <w:t xml:space="preserve">,901.0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12,448 </w:t>
            </w:r>
            <w:r>
              <w:rPr>
                <w:rFonts w:ascii="Times New Roman" w:eastAsia="Times New Roman" w:hAnsi="Times New Roman" w:cs="Times New Roman"/>
                <w:color w:val="000000"/>
                <w:spacing w:val="0"/>
                <w:w w:val="100"/>
                <w:position w:val="0"/>
                <w:sz w:val="18"/>
                <w:szCs w:val="18"/>
              </w:rPr>
              <w:t xml:space="preserve">,901.0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-319,8</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15,054</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-30,32 4,000.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15,054</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4,230.</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-30,32 4,000.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-30,32 4,000.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8,460</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 增资本（或股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886.45</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1,278, 094,43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1,278, 094,43 3.23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44,236 </w:t>
            </w:r>
            <w:r>
              <w:rPr>
                <w:rFonts w:ascii="Times New Roman" w:eastAsia="Times New Roman" w:hAnsi="Times New Roman" w:cs="Times New Roman"/>
                <w:color w:val="000000"/>
                <w:spacing w:val="0"/>
                <w:w w:val="100"/>
                <w:position w:val="0"/>
                <w:sz w:val="18"/>
                <w:szCs w:val="18"/>
              </w:rPr>
              <w:t xml:space="preserve">,258.6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971,607 </w:t>
            </w:r>
            <w:r>
              <w:rPr>
                <w:rFonts w:ascii="Times New Roman" w:eastAsia="Times New Roman" w:hAnsi="Times New Roman" w:cs="Times New Roman"/>
                <w:color w:val="000000"/>
                <w:spacing w:val="0"/>
                <w:w w:val="100"/>
                <w:position w:val="0"/>
                <w:sz w:val="18"/>
                <w:szCs w:val="18"/>
              </w:rPr>
              <w:t>,072.56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44,236 </w:t>
            </w:r>
            <w:r>
              <w:rPr>
                <w:rFonts w:ascii="Times New Roman" w:eastAsia="Times New Roman" w:hAnsi="Times New Roman" w:cs="Times New Roman"/>
                <w:color w:val="000000"/>
                <w:spacing w:val="0"/>
                <w:w w:val="100"/>
                <w:position w:val="0"/>
                <w:sz w:val="18"/>
                <w:szCs w:val="18"/>
              </w:rPr>
              <w:t xml:space="preserve">,258.6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68,051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971,607 </w:t>
            </w:r>
            <w:r>
              <w:rPr>
                <w:rFonts w:ascii="Times New Roman" w:eastAsia="Times New Roman" w:hAnsi="Times New Roman" w:cs="Times New Roman"/>
                <w:color w:val="000000"/>
                <w:spacing w:val="0"/>
                <w:w w:val="100"/>
                <w:position w:val="0"/>
                <w:sz w:val="18"/>
                <w:szCs w:val="18"/>
              </w:rPr>
              <w:t>,072.56</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6,902 </w:t>
            </w:r>
            <w:r>
              <w:rPr>
                <w:rFonts w:ascii="Times New Roman" w:eastAsia="Times New Roman" w:hAnsi="Times New Roman" w:cs="Times New Roman"/>
                <w:color w:val="000000"/>
                <w:spacing w:val="0"/>
                <w:w w:val="100"/>
                <w:position w:val="0"/>
                <w:sz w:val="18"/>
                <w:szCs w:val="18"/>
              </w:rPr>
              <w:t>,300.</w:t>
            </w:r>
          </w:p>
          <w:p>
            <w:pPr>
              <w:pStyle w:val="Style24"/>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41,089 </w:t>
            </w:r>
            <w:r>
              <w:rPr>
                <w:rFonts w:ascii="Times New Roman" w:eastAsia="Times New Roman" w:hAnsi="Times New Roman" w:cs="Times New Roman"/>
                <w:color w:val="000000"/>
                <w:spacing w:val="0"/>
                <w:w w:val="100"/>
                <w:position w:val="0"/>
                <w:sz w:val="18"/>
                <w:szCs w:val="18"/>
              </w:rPr>
              <w:t xml:space="preserve">,218.0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38,609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16,590 </w:t>
            </w:r>
            <w:r>
              <w:rPr>
                <w:rFonts w:ascii="Times New Roman" w:eastAsia="Times New Roman" w:hAnsi="Times New Roman" w:cs="Times New Roman"/>
                <w:color w:val="000000"/>
                <w:spacing w:val="0"/>
                <w:w w:val="100"/>
                <w:position w:val="0"/>
                <w:sz w:val="18"/>
                <w:szCs w:val="18"/>
              </w:rPr>
              <w:t>,184.3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161,24 </w:t>
            </w:r>
            <w:r>
              <w:rPr>
                <w:rFonts w:ascii="Times New Roman" w:eastAsia="Times New Roman" w:hAnsi="Times New Roman" w:cs="Times New Roman"/>
                <w:color w:val="000000"/>
                <w:spacing w:val="0"/>
                <w:w w:val="100"/>
                <w:position w:val="0"/>
                <w:sz w:val="18"/>
                <w:szCs w:val="18"/>
              </w:rPr>
              <w:t>0,287.</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187,21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170,830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,342.25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192,827 </w:t>
            </w:r>
            <w:r>
              <w:rPr>
                <w:rFonts w:ascii="Times New Roman" w:eastAsia="Times New Roman" w:hAnsi="Times New Roman" w:cs="Times New Roman"/>
                <w:color w:val="000000"/>
                <w:spacing w:val="0"/>
                <w:w w:val="100"/>
                <w:position w:val="0"/>
                <w:sz w:val="18"/>
                <w:szCs w:val="18"/>
              </w:rPr>
              <w:t>,616.34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6,902 </w:t>
            </w:r>
            <w:r>
              <w:rPr>
                <w:rFonts w:ascii="Times New Roman" w:eastAsia="Times New Roman" w:hAnsi="Times New Roman" w:cs="Times New Roman"/>
                <w:color w:val="000000"/>
                <w:spacing w:val="0"/>
                <w:w w:val="100"/>
                <w:position w:val="0"/>
                <w:sz w:val="18"/>
                <w:szCs w:val="18"/>
              </w:rPr>
              <w:t>,300.</w:t>
            </w:r>
          </w:p>
          <w:p>
            <w:pPr>
              <w:pStyle w:val="Style24"/>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42,246 </w:t>
            </w:r>
            <w:r>
              <w:rPr>
                <w:rFonts w:ascii="Times New Roman" w:eastAsia="Times New Roman" w:hAnsi="Times New Roman" w:cs="Times New Roman"/>
                <w:color w:val="000000"/>
                <w:spacing w:val="0"/>
                <w:w w:val="100"/>
                <w:position w:val="0"/>
                <w:sz w:val="18"/>
                <w:szCs w:val="18"/>
              </w:rPr>
              <w:t xml:space="preserve">,055.3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38,917 </w:t>
            </w:r>
            <w:r>
              <w:rPr>
                <w:rFonts w:ascii="Times New Roman" w:eastAsia="Times New Roman" w:hAnsi="Times New Roman" w:cs="Times New Roman"/>
                <w:color w:val="000000"/>
                <w:spacing w:val="0"/>
                <w:w w:val="100"/>
                <w:position w:val="0"/>
                <w:sz w:val="18"/>
                <w:szCs w:val="18"/>
              </w:rPr>
              <w:t xml:space="preserve">,863.0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10,230 </w:t>
            </w:r>
            <w:r>
              <w:rPr>
                <w:rFonts w:ascii="Times New Roman" w:eastAsia="Times New Roman" w:hAnsi="Times New Roman" w:cs="Times New Roman"/>
                <w:color w:val="000000"/>
                <w:spacing w:val="0"/>
                <w:w w:val="100"/>
                <w:position w:val="0"/>
                <w:sz w:val="18"/>
                <w:szCs w:val="18"/>
              </w:rPr>
              <w:t xml:space="preserve">,492.3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6,902 </w:t>
            </w:r>
            <w:r>
              <w:rPr>
                <w:rFonts w:ascii="Times New Roman" w:eastAsia="Times New Roman" w:hAnsi="Times New Roman" w:cs="Times New Roman"/>
                <w:color w:val="000000"/>
                <w:spacing w:val="0"/>
                <w:w w:val="100"/>
                <w:position w:val="0"/>
                <w:sz w:val="18"/>
                <w:szCs w:val="18"/>
              </w:rPr>
              <w:t>,300.</w:t>
            </w:r>
          </w:p>
          <w:p>
            <w:pPr>
              <w:pStyle w:val="Style24"/>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32,015 </w:t>
            </w:r>
            <w:r>
              <w:rPr>
                <w:rFonts w:ascii="Times New Roman" w:eastAsia="Times New Roman" w:hAnsi="Times New Roman" w:cs="Times New Roman"/>
                <w:color w:val="000000"/>
                <w:spacing w:val="0"/>
                <w:w w:val="100"/>
                <w:position w:val="0"/>
                <w:sz w:val="18"/>
                <w:szCs w:val="18"/>
              </w:rPr>
              <w:t xml:space="preserve">,563.0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38,917 </w:t>
            </w:r>
            <w:r>
              <w:rPr>
                <w:rFonts w:ascii="Times New Roman" w:eastAsia="Times New Roman" w:hAnsi="Times New Roman" w:cs="Times New Roman"/>
                <w:color w:val="000000"/>
                <w:spacing w:val="0"/>
                <w:w w:val="100"/>
                <w:position w:val="0"/>
                <w:sz w:val="18"/>
                <w:szCs w:val="18"/>
              </w:rPr>
              <w:t xml:space="preserve">,863.0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10,230 </w:t>
            </w:r>
            <w:r>
              <w:rPr>
                <w:rFonts w:ascii="Times New Roman" w:eastAsia="Times New Roman" w:hAnsi="Times New Roman" w:cs="Times New Roman"/>
                <w:color w:val="000000"/>
                <w:spacing w:val="0"/>
                <w:w w:val="100"/>
                <w:position w:val="0"/>
                <w:sz w:val="18"/>
                <w:szCs w:val="18"/>
              </w:rPr>
              <w:t xml:space="preserve">,492.3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10,230 </w:t>
            </w:r>
            <w:r>
              <w:rPr>
                <w:rFonts w:ascii="Times New Roman" w:eastAsia="Times New Roman" w:hAnsi="Times New Roman" w:cs="Times New Roman"/>
                <w:color w:val="000000"/>
                <w:spacing w:val="0"/>
                <w:w w:val="100"/>
                <w:position w:val="0"/>
                <w:sz w:val="18"/>
                <w:szCs w:val="18"/>
              </w:rPr>
              <w:t xml:space="preserve">,492.3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15,546 </w:t>
            </w:r>
            <w:r>
              <w:rPr>
                <w:rFonts w:ascii="Times New Roman" w:eastAsia="Times New Roman" w:hAnsi="Times New Roman" w:cs="Times New Roman"/>
                <w:color w:val="000000"/>
                <w:spacing w:val="0"/>
                <w:w w:val="100"/>
                <w:position w:val="0"/>
                <w:sz w:val="18"/>
                <w:szCs w:val="18"/>
              </w:rPr>
              <w:t>,091.1</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-31,543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,789.29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15,546 </w:t>
            </w:r>
            <w:r>
              <w:rPr>
                <w:rFonts w:ascii="Times New Roman" w:eastAsia="Times New Roman" w:hAnsi="Times New Roman" w:cs="Times New Roman"/>
                <w:color w:val="000000"/>
                <w:spacing w:val="0"/>
                <w:w w:val="100"/>
                <w:position w:val="0"/>
                <w:sz w:val="18"/>
                <w:szCs w:val="18"/>
              </w:rPr>
              <w:t>,091.1</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-15,54 6,091.</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85,325 </w:t>
            </w:r>
            <w:r>
              <w:rPr>
                <w:rFonts w:ascii="Times New Roman" w:eastAsia="Times New Roman" w:hAnsi="Times New Roman" w:cs="Times New Roman"/>
                <w:color w:val="000000"/>
                <w:spacing w:val="0"/>
                <w:w w:val="100"/>
                <w:position w:val="0"/>
                <w:sz w:val="18"/>
                <w:szCs w:val="18"/>
              </w:rPr>
              <w:t xml:space="preserve">,476.7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84,641 </w:t>
            </w:r>
            <w:r>
              <w:rPr>
                <w:rFonts w:ascii="Times New Roman" w:eastAsia="Times New Roman" w:hAnsi="Times New Roman" w:cs="Times New Roman"/>
                <w:color w:val="000000"/>
                <w:spacing w:val="0"/>
                <w:w w:val="100"/>
                <w:position w:val="0"/>
                <w:sz w:val="18"/>
                <w:szCs w:val="18"/>
              </w:rPr>
              <w:t xml:space="preserve">,615.7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8</w:t>
      </w:r>
      <w:bookmarkEnd w:id="687"/>
      <w:r>
        <w:rPr>
          <w:color w:val="000000"/>
          <w:spacing w:val="0"/>
          <w:w w:val="100"/>
          <w:position w:val="0"/>
        </w:rPr>
        <w:t>、母公司所有者权益变动表</w:t>
      </w:r>
      <w:bookmarkEnd w:id="685"/>
      <w:bookmarkEnd w:id="686"/>
      <w:bookmarkEnd w:id="68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38,609,8</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-6,169, 734.88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-6,169,734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123,824,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38,609,8</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84,641,6</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5,713.8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61,956,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-46,386,</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15,054,6</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w:t>
            </w:r>
          </w:p>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7,950.4</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6,867.1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-71,880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-319,866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-71,880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-319,866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15,054,6</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-46,068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15,054,6</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-31,014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62,028,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62,028,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3,440,886.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37,599,7</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82,734,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68,051,</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455,423,7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909,450,22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82,734,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68,051,</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455,423,7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909,450,22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41,089,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38,609,8</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16,590,</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133,841,6</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159,813,49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155,460,9</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155,460,91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42,246, </w:t>
            </w:r>
            <w:r>
              <w:rPr>
                <w:rFonts w:ascii="Times New Roman" w:eastAsia="Times New Roman" w:hAnsi="Times New Roman" w:cs="Times New Roman"/>
                <w:color w:val="000000"/>
                <w:spacing w:val="0"/>
                <w:w w:val="100"/>
                <w:position w:val="0"/>
                <w:sz w:val="18"/>
                <w:szCs w:val="18"/>
              </w:rPr>
              <w:t>055.38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38,917,8</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10,230,492.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38,917,8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10,230,492.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-31,016,0</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-15,546,0</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-15,470,0</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9,396,838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9,284,094.2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123,824 </w:t>
            </w:r>
            <w:r>
              <w:rPr>
                <w:rFonts w:ascii="Times New Roman" w:eastAsia="Times New Roman" w:hAnsi="Times New Roman" w:cs="Times New Roman"/>
                <w:color w:val="000000"/>
                <w:spacing w:val="0"/>
                <w:w w:val="100"/>
                <w:position w:val="0"/>
                <w:sz w:val="18"/>
                <w:szCs w:val="18"/>
              </w:rPr>
              <w:t>,216.27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589,265,4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1,069,263,7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r>
    </w:tbl>
    <w:p>
      <w:pPr>
        <w:widowControl w:val="0"/>
        <w:spacing w:after="299" w:line="1" w:lineRule="exact"/>
      </w:pPr>
    </w:p>
    <w:p>
      <w:pPr>
        <w:pStyle w:val="Style27"/>
        <w:keepNext/>
        <w:keepLines/>
        <w:widowControl w:val="0"/>
        <w:shd w:val="clear" w:color="auto" w:fill="auto"/>
        <w:bidi w:val="0"/>
        <w:spacing w:before="0" w:after="300" w:line="313" w:lineRule="exact"/>
        <w:ind w:left="0" w:right="0" w:firstLine="0"/>
        <w:jc w:val="both"/>
      </w:pPr>
      <w:bookmarkStart w:id="689" w:name="bookmark689"/>
      <w:bookmarkStart w:id="690" w:name="bookmark690"/>
      <w:bookmarkStart w:id="691" w:name="bookmark691"/>
      <w:r>
        <w:rPr>
          <w:color w:val="000000"/>
          <w:spacing w:val="0"/>
          <w:w w:val="100"/>
          <w:position w:val="0"/>
        </w:rPr>
        <w:t>三、公司基本情况</w:t>
      </w:r>
      <w:bookmarkEnd w:id="689"/>
      <w:bookmarkEnd w:id="690"/>
      <w:bookmarkEnd w:id="691"/>
    </w:p>
    <w:p>
      <w:pPr>
        <w:pStyle w:val="Style20"/>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中远海运科技股份有限公司（以下简称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），曾用名为中海网络科技股份有限公 司，前身为上海交技发展股份有限公司，是经国家经贸委国经贸企改（</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1251</w:t>
      </w:r>
      <w:r>
        <w:rPr>
          <w:color w:val="000000"/>
          <w:spacing w:val="0"/>
          <w:w w:val="100"/>
          <w:position w:val="0"/>
        </w:rPr>
        <w:t>号批准，由上海船 舶运输科学研究所有限公司、上海创业投资有限公司、上海运丰交通技术工程有限公司、上海东信投 资管理有限公司、上海中敏新技术有限责任公司共同发起设立，注册资本</w:t>
      </w:r>
      <w:r>
        <w:rPr>
          <w:rFonts w:ascii="Times New Roman" w:eastAsia="Times New Roman" w:hAnsi="Times New Roman" w:cs="Times New Roman"/>
          <w:color w:val="000000"/>
          <w:spacing w:val="0"/>
          <w:w w:val="100"/>
          <w:position w:val="0"/>
          <w:sz w:val="22"/>
          <w:szCs w:val="22"/>
        </w:rPr>
        <w:t>3,800</w:t>
      </w:r>
      <w:r>
        <w:rPr>
          <w:color w:val="000000"/>
          <w:spacing w:val="0"/>
          <w:w w:val="100"/>
          <w:position w:val="0"/>
        </w:rPr>
        <w:t>万元。上海立信长江会 计师事务所有限公司于</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日出具了信长会师报字（</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20010</w:t>
      </w:r>
      <w:r>
        <w:rPr>
          <w:color w:val="000000"/>
          <w:spacing w:val="0"/>
          <w:w w:val="100"/>
          <w:position w:val="0"/>
        </w:rPr>
        <w:t>号验资报告。</w:t>
      </w:r>
    </w:p>
    <w:p>
      <w:pPr>
        <w:pStyle w:val="Style20"/>
        <w:keepNext w:val="0"/>
        <w:keepLines w:val="0"/>
        <w:widowControl w:val="0"/>
        <w:shd w:val="clear" w:color="auto" w:fill="auto"/>
        <w:bidi w:val="0"/>
        <w:spacing w:before="0" w:after="240" w:line="314" w:lineRule="exact"/>
        <w:ind w:left="0" w:right="0" w:firstLine="460"/>
        <w:jc w:val="both"/>
      </w:pP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日，公司经中国证券监督管理委员会证监许可</w:t>
      </w:r>
      <w:r>
        <w:rPr>
          <w:rFonts w:ascii="Times New Roman" w:eastAsia="Times New Roman" w:hAnsi="Times New Roman" w:cs="Times New Roman"/>
          <w:color w:val="000000"/>
          <w:spacing w:val="0"/>
          <w:w w:val="100"/>
          <w:position w:val="0"/>
          <w:sz w:val="22"/>
          <w:szCs w:val="22"/>
        </w:rPr>
        <w:t>[2010]406</w:t>
      </w:r>
      <w:r>
        <w:rPr>
          <w:color w:val="000000"/>
          <w:spacing w:val="0"/>
          <w:w w:val="100"/>
          <w:position w:val="0"/>
        </w:rPr>
        <w:t>号文《关于核准上海交技发展 股份有限公司首次公开发行股票的批复》批准，向社会公开发行人民币普通股</w:t>
      </w:r>
      <w:r>
        <w:rPr>
          <w:rFonts w:ascii="Times New Roman" w:eastAsia="Times New Roman" w:hAnsi="Times New Roman" w:cs="Times New Roman"/>
          <w:color w:val="000000"/>
          <w:spacing w:val="0"/>
          <w:w w:val="100"/>
          <w:position w:val="0"/>
          <w:sz w:val="22"/>
          <w:szCs w:val="22"/>
        </w:rPr>
        <w:t>1,330</w:t>
      </w:r>
      <w:r>
        <w:rPr>
          <w:color w:val="000000"/>
          <w:spacing w:val="0"/>
          <w:w w:val="100"/>
          <w:position w:val="0"/>
        </w:rPr>
        <w:t>万股，发行后公司 股本总额为人民币</w:t>
      </w:r>
      <w:r>
        <w:rPr>
          <w:rFonts w:ascii="Times New Roman" w:eastAsia="Times New Roman" w:hAnsi="Times New Roman" w:cs="Times New Roman"/>
          <w:color w:val="000000"/>
          <w:spacing w:val="0"/>
          <w:w w:val="100"/>
          <w:position w:val="0"/>
          <w:sz w:val="22"/>
          <w:szCs w:val="22"/>
        </w:rPr>
        <w:t>5,320</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日公司在深圳证券交易所挂牌上市，证券简称为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交技发展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证券代码为</w:t>
      </w:r>
      <w:r>
        <w:rPr>
          <w:rFonts w:ascii="Times New Roman" w:eastAsia="Times New Roman" w:hAnsi="Times New Roman" w:cs="Times New Roman"/>
          <w:color w:val="000000"/>
          <w:spacing w:val="0"/>
          <w:w w:val="100"/>
          <w:position w:val="0"/>
          <w:sz w:val="22"/>
          <w:szCs w:val="22"/>
        </w:rPr>
        <w:t>“002401”</w:t>
      </w:r>
      <w:r>
        <w:rPr>
          <w:color w:val="000000"/>
          <w:spacing w:val="0"/>
          <w:w w:val="100"/>
          <w:position w:val="0"/>
        </w:rPr>
        <w:t>。所属行业软件和信息技术服务业。</w:t>
      </w:r>
    </w:p>
    <w:p>
      <w:pPr>
        <w:pStyle w:val="Style20"/>
        <w:keepNext w:val="0"/>
        <w:keepLines w:val="0"/>
        <w:widowControl w:val="0"/>
        <w:shd w:val="clear" w:color="auto" w:fill="auto"/>
        <w:bidi w:val="0"/>
        <w:spacing w:before="0" w:after="240" w:line="314" w:lineRule="exact"/>
        <w:ind w:left="0" w:right="0" w:firstLine="460"/>
        <w:jc w:val="both"/>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日，公司</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年第二次（临时）股东大会审议通过了《关于公司名称变更为中海网 络科技股份有限公司的议案》，将原公司名称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上海交技发展股份有限公司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变更为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中海网络科技股 份有限公司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。证券简称变更为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中海科技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20"/>
        <w:keepNext w:val="0"/>
        <w:keepLines w:val="0"/>
        <w:widowControl w:val="0"/>
        <w:shd w:val="clear" w:color="auto" w:fill="auto"/>
        <w:bidi w:val="0"/>
        <w:spacing w:before="0" w:after="240" w:line="312" w:lineRule="exact"/>
        <w:ind w:left="0" w:right="0" w:firstLine="460"/>
        <w:jc w:val="both"/>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日，根据公司第四届董事会第七次会议决议及</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年第三次临时股东大会审议通过 的资本公积转增股本方案，公司</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日以总股本</w:t>
      </w:r>
      <w:r>
        <w:rPr>
          <w:rFonts w:ascii="Times New Roman" w:eastAsia="Times New Roman" w:hAnsi="Times New Roman" w:cs="Times New Roman"/>
          <w:color w:val="000000"/>
          <w:spacing w:val="0"/>
          <w:w w:val="100"/>
          <w:position w:val="0"/>
          <w:sz w:val="22"/>
          <w:szCs w:val="22"/>
        </w:rPr>
        <w:t>5,320</w:t>
      </w:r>
      <w:r>
        <w:rPr>
          <w:color w:val="000000"/>
          <w:spacing w:val="0"/>
          <w:w w:val="100"/>
          <w:position w:val="0"/>
        </w:rPr>
        <w:t xml:space="preserve">万股为基数，以资本公积向全体股东每 </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22"/>
          <w:szCs w:val="22"/>
        </w:rPr>
        <w:t>5,320</w:t>
      </w:r>
      <w:r>
        <w:rPr>
          <w:color w:val="000000"/>
          <w:spacing w:val="0"/>
          <w:w w:val="100"/>
          <w:position w:val="0"/>
        </w:rPr>
        <w:t>万股。截至</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日，公司累计发行股本总数</w:t>
      </w:r>
      <w:r>
        <w:rPr>
          <w:rFonts w:ascii="Times New Roman" w:eastAsia="Times New Roman" w:hAnsi="Times New Roman" w:cs="Times New Roman"/>
          <w:color w:val="000000"/>
          <w:spacing w:val="0"/>
          <w:w w:val="100"/>
          <w:position w:val="0"/>
          <w:sz w:val="22"/>
          <w:szCs w:val="22"/>
        </w:rPr>
        <w:t>10,640</w:t>
      </w:r>
      <w:r>
        <w:rPr>
          <w:color w:val="000000"/>
          <w:spacing w:val="0"/>
          <w:w w:val="100"/>
          <w:position w:val="0"/>
        </w:rPr>
        <w:t>万股，其中 上海船舶运输科学研究所有限公司持有</w:t>
      </w:r>
      <w:r>
        <w:rPr>
          <w:rFonts w:ascii="Times New Roman" w:eastAsia="Times New Roman" w:hAnsi="Times New Roman" w:cs="Times New Roman"/>
          <w:color w:val="000000"/>
          <w:spacing w:val="0"/>
          <w:w w:val="100"/>
          <w:position w:val="0"/>
          <w:sz w:val="22"/>
          <w:szCs w:val="22"/>
        </w:rPr>
        <w:t>5,937.7292</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22"/>
          <w:szCs w:val="22"/>
        </w:rPr>
        <w:t>55.81%</w:t>
      </w:r>
      <w:r>
        <w:rPr>
          <w:color w:val="000000"/>
          <w:spacing w:val="0"/>
          <w:w w:val="100"/>
          <w:position w:val="0"/>
        </w:rPr>
        <w:t>。</w:t>
      </w:r>
    </w:p>
    <w:p>
      <w:pPr>
        <w:pStyle w:val="Style20"/>
        <w:keepNext w:val="0"/>
        <w:keepLines w:val="0"/>
        <w:widowControl w:val="0"/>
        <w:shd w:val="clear" w:color="auto" w:fill="auto"/>
        <w:bidi w:val="0"/>
        <w:spacing w:before="0" w:after="240" w:line="314" w:lineRule="exact"/>
        <w:ind w:left="0" w:right="0" w:firstLine="460"/>
        <w:jc w:val="both"/>
      </w:pP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日，根据公司第四届董事会第十二次会议决议及</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sz w:val="22"/>
          <w:szCs w:val="22"/>
        </w:rPr>
        <w:t xml:space="preserve">2011 </w:t>
      </w:r>
      <w:r>
        <w:rPr>
          <w:color w:val="000000"/>
          <w:spacing w:val="0"/>
          <w:w w:val="100"/>
          <w:position w:val="0"/>
        </w:rPr>
        <w:t>年度权益分配方案，公司</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日以总股本</w:t>
      </w:r>
      <w:r>
        <w:rPr>
          <w:rFonts w:ascii="Times New Roman" w:eastAsia="Times New Roman" w:hAnsi="Times New Roman" w:cs="Times New Roman"/>
          <w:color w:val="000000"/>
          <w:spacing w:val="0"/>
          <w:w w:val="100"/>
          <w:position w:val="0"/>
          <w:sz w:val="22"/>
          <w:szCs w:val="22"/>
        </w:rPr>
        <w:t>10,640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 增</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股，共计转增</w:t>
      </w:r>
      <w:r>
        <w:rPr>
          <w:rFonts w:ascii="Times New Roman" w:eastAsia="Times New Roman" w:hAnsi="Times New Roman" w:cs="Times New Roman"/>
          <w:color w:val="000000"/>
          <w:spacing w:val="0"/>
          <w:w w:val="100"/>
          <w:position w:val="0"/>
          <w:sz w:val="22"/>
          <w:szCs w:val="22"/>
        </w:rPr>
        <w:t>9,576</w:t>
      </w:r>
      <w:r>
        <w:rPr>
          <w:color w:val="000000"/>
          <w:spacing w:val="0"/>
          <w:w w:val="100"/>
          <w:position w:val="0"/>
        </w:rPr>
        <w:t>万股。截至</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日，公司累计发行股本总数</w:t>
      </w:r>
      <w:r>
        <w:rPr>
          <w:rFonts w:ascii="Times New Roman" w:eastAsia="Times New Roman" w:hAnsi="Times New Roman" w:cs="Times New Roman"/>
          <w:color w:val="000000"/>
          <w:spacing w:val="0"/>
          <w:w w:val="100"/>
          <w:position w:val="0"/>
          <w:sz w:val="22"/>
          <w:szCs w:val="22"/>
        </w:rPr>
        <w:t>20,216</w:t>
      </w:r>
      <w:r>
        <w:rPr>
          <w:color w:val="000000"/>
          <w:spacing w:val="0"/>
          <w:w w:val="100"/>
          <w:position w:val="0"/>
        </w:rPr>
        <w:t>万股，其中上海船 舶运输科学研究所有限公司持有</w:t>
      </w:r>
      <w:r>
        <w:rPr>
          <w:rFonts w:ascii="Times New Roman" w:eastAsia="Times New Roman" w:hAnsi="Times New Roman" w:cs="Times New Roman"/>
          <w:color w:val="000000"/>
          <w:spacing w:val="0"/>
          <w:w w:val="100"/>
          <w:position w:val="0"/>
          <w:sz w:val="22"/>
          <w:szCs w:val="22"/>
        </w:rPr>
        <w:t>11,281.6855</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22"/>
          <w:szCs w:val="22"/>
        </w:rPr>
        <w:t>55.81%</w:t>
      </w:r>
      <w:r>
        <w:rPr>
          <w:color w:val="000000"/>
          <w:spacing w:val="0"/>
          <w:w w:val="100"/>
          <w:position w:val="0"/>
        </w:rPr>
        <w:t>。</w:t>
      </w:r>
    </w:p>
    <w:p>
      <w:pPr>
        <w:pStyle w:val="Style20"/>
        <w:keepNext w:val="0"/>
        <w:keepLines w:val="0"/>
        <w:widowControl w:val="0"/>
        <w:shd w:val="clear" w:color="auto" w:fill="auto"/>
        <w:bidi w:val="0"/>
        <w:spacing w:before="0" w:after="240" w:line="312" w:lineRule="exact"/>
        <w:ind w:left="0" w:right="0" w:firstLine="460"/>
        <w:jc w:val="both"/>
      </w:pP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日，根据公司第四届董事会第三十一次会议决议及</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 xml:space="preserve">年度股东大会审议通过的 </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年度权益分配方案，公司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日以总股本</w:t>
      </w:r>
      <w:r>
        <w:rPr>
          <w:rFonts w:ascii="Times New Roman" w:eastAsia="Times New Roman" w:hAnsi="Times New Roman" w:cs="Times New Roman"/>
          <w:color w:val="000000"/>
          <w:spacing w:val="0"/>
          <w:w w:val="100"/>
          <w:position w:val="0"/>
          <w:sz w:val="22"/>
          <w:szCs w:val="22"/>
        </w:rPr>
        <w:t>20,216</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22"/>
          <w:szCs w:val="22"/>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22"/>
          <w:szCs w:val="22"/>
        </w:rPr>
        <w:t>10,108</w:t>
      </w:r>
      <w:r>
        <w:rPr>
          <w:color w:val="000000"/>
          <w:spacing w:val="0"/>
          <w:w w:val="100"/>
          <w:position w:val="0"/>
        </w:rPr>
        <w:t>万股。截至</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日，公司累计发行股本总数</w:t>
      </w:r>
      <w:r>
        <w:rPr>
          <w:rFonts w:ascii="Times New Roman" w:eastAsia="Times New Roman" w:hAnsi="Times New Roman" w:cs="Times New Roman"/>
          <w:color w:val="000000"/>
          <w:spacing w:val="0"/>
          <w:w w:val="100"/>
          <w:position w:val="0"/>
          <w:sz w:val="22"/>
          <w:szCs w:val="22"/>
        </w:rPr>
        <w:t>30,324</w:t>
      </w:r>
      <w:r>
        <w:rPr>
          <w:color w:val="000000"/>
          <w:spacing w:val="0"/>
          <w:w w:val="100"/>
          <w:position w:val="0"/>
        </w:rPr>
        <w:t>万股，其中上 海船舶运输科学研究所有限公司持有</w:t>
      </w:r>
      <w:r>
        <w:rPr>
          <w:rFonts w:ascii="Times New Roman" w:eastAsia="Times New Roman" w:hAnsi="Times New Roman" w:cs="Times New Roman"/>
          <w:color w:val="000000"/>
          <w:spacing w:val="0"/>
          <w:w w:val="100"/>
          <w:position w:val="0"/>
          <w:sz w:val="22"/>
          <w:szCs w:val="22"/>
        </w:rPr>
        <w:t>16,922.528</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22"/>
          <w:szCs w:val="22"/>
        </w:rPr>
        <w:t>55.81%</w:t>
      </w:r>
      <w:r>
        <w:rPr>
          <w:color w:val="000000"/>
          <w:spacing w:val="0"/>
          <w:w w:val="100"/>
          <w:position w:val="0"/>
        </w:rPr>
        <w:t>。</w:t>
      </w:r>
    </w:p>
    <w:p>
      <w:pPr>
        <w:pStyle w:val="Style20"/>
        <w:keepNext w:val="0"/>
        <w:keepLines w:val="0"/>
        <w:widowControl w:val="0"/>
        <w:shd w:val="clear" w:color="auto" w:fill="auto"/>
        <w:bidi w:val="0"/>
        <w:spacing w:before="0" w:after="240" w:line="314" w:lineRule="exact"/>
        <w:ind w:left="0" w:right="0" w:firstLine="460"/>
        <w:jc w:val="both"/>
      </w:pP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日，上海船舶运输科学研究所有限公司通过证券交易系统以集中竞 价方式合计减持公司无限售条件流通股</w:t>
      </w:r>
      <w:r>
        <w:rPr>
          <w:rFonts w:ascii="Times New Roman" w:eastAsia="Times New Roman" w:hAnsi="Times New Roman" w:cs="Times New Roman"/>
          <w:color w:val="000000"/>
          <w:spacing w:val="0"/>
          <w:w w:val="100"/>
          <w:position w:val="0"/>
          <w:sz w:val="22"/>
          <w:szCs w:val="22"/>
        </w:rPr>
        <w:t>694.8015</w:t>
      </w:r>
      <w:r>
        <w:rPr>
          <w:color w:val="000000"/>
          <w:spacing w:val="0"/>
          <w:w w:val="100"/>
          <w:position w:val="0"/>
        </w:rPr>
        <w:t>万股，减持</w:t>
      </w:r>
      <w:r>
        <w:rPr>
          <w:rFonts w:ascii="Times New Roman" w:eastAsia="Times New Roman" w:hAnsi="Times New Roman" w:cs="Times New Roman"/>
          <w:color w:val="000000"/>
          <w:spacing w:val="0"/>
          <w:w w:val="100"/>
          <w:position w:val="0"/>
          <w:sz w:val="22"/>
          <w:szCs w:val="22"/>
        </w:rPr>
        <w:t>2.29%</w:t>
      </w:r>
      <w:r>
        <w:rPr>
          <w:color w:val="000000"/>
          <w:spacing w:val="0"/>
          <w:w w:val="100"/>
          <w:position w:val="0"/>
        </w:rPr>
        <w:t>，本次减持后，上海船舶运输科学 研究所有限公司持有本公司股份</w:t>
      </w:r>
      <w:r>
        <w:rPr>
          <w:rFonts w:ascii="Times New Roman" w:eastAsia="Times New Roman" w:hAnsi="Times New Roman" w:cs="Times New Roman"/>
          <w:color w:val="000000"/>
          <w:spacing w:val="0"/>
          <w:w w:val="100"/>
          <w:position w:val="0"/>
          <w:sz w:val="22"/>
          <w:szCs w:val="22"/>
        </w:rPr>
        <w:t>16,227.7267</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22"/>
          <w:szCs w:val="22"/>
        </w:rPr>
        <w:t>53.51%</w:t>
      </w:r>
      <w:r>
        <w:rPr>
          <w:color w:val="000000"/>
          <w:spacing w:val="0"/>
          <w:w w:val="100"/>
          <w:position w:val="0"/>
        </w:rPr>
        <w:t>。</w:t>
      </w:r>
    </w:p>
    <w:p>
      <w:pPr>
        <w:pStyle w:val="Style20"/>
        <w:keepNext w:val="0"/>
        <w:keepLines w:val="0"/>
        <w:widowControl w:val="0"/>
        <w:shd w:val="clear" w:color="auto" w:fill="auto"/>
        <w:bidi w:val="0"/>
        <w:spacing w:before="0" w:after="240" w:line="312" w:lineRule="exact"/>
        <w:ind w:left="0" w:right="0" w:firstLine="460"/>
        <w:jc w:val="both"/>
      </w:pP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日，上海船舶运输科学研究所有限公司以定向资产管理方式通过深圳证券交易所交 易系统增持本公司</w:t>
      </w:r>
      <w:r>
        <w:rPr>
          <w:rFonts w:ascii="Times New Roman" w:eastAsia="Times New Roman" w:hAnsi="Times New Roman" w:cs="Times New Roman"/>
          <w:color w:val="000000"/>
          <w:spacing w:val="0"/>
          <w:w w:val="100"/>
          <w:position w:val="0"/>
          <w:sz w:val="22"/>
          <w:szCs w:val="22"/>
        </w:rPr>
        <w:t>60.60</w:t>
      </w:r>
      <w:r>
        <w:rPr>
          <w:color w:val="000000"/>
          <w:spacing w:val="0"/>
          <w:w w:val="100"/>
          <w:position w:val="0"/>
        </w:rPr>
        <w:t xml:space="preserve">万股股份，本次增持后，上海船舶运输科学研究所有限公司持有本公司股份 </w:t>
      </w:r>
      <w:r>
        <w:rPr>
          <w:rFonts w:ascii="Times New Roman" w:eastAsia="Times New Roman" w:hAnsi="Times New Roman" w:cs="Times New Roman"/>
          <w:color w:val="000000"/>
          <w:spacing w:val="0"/>
          <w:w w:val="100"/>
          <w:position w:val="0"/>
          <w:sz w:val="22"/>
          <w:szCs w:val="22"/>
        </w:rPr>
        <w:t>16,288.3267</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22"/>
          <w:szCs w:val="22"/>
        </w:rPr>
        <w:t>53.71%</w:t>
      </w:r>
      <w:r>
        <w:rPr>
          <w:color w:val="000000"/>
          <w:spacing w:val="0"/>
          <w:w w:val="100"/>
          <w:position w:val="0"/>
        </w:rPr>
        <w:t>。</w:t>
      </w:r>
    </w:p>
    <w:p>
      <w:pPr>
        <w:pStyle w:val="Style20"/>
        <w:keepNext w:val="0"/>
        <w:keepLines w:val="0"/>
        <w:widowControl w:val="0"/>
        <w:shd w:val="clear" w:color="auto" w:fill="auto"/>
        <w:bidi w:val="0"/>
        <w:spacing w:before="0" w:after="240" w:line="317" w:lineRule="exact"/>
        <w:ind w:left="0" w:right="0" w:firstLine="460"/>
        <w:jc w:val="both"/>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日，上海船舶运输科学研究所有限公司以定向资产管理方式增持公司流通股</w:t>
      </w:r>
      <w:r>
        <w:rPr>
          <w:rFonts w:ascii="Times New Roman" w:eastAsia="Times New Roman" w:hAnsi="Times New Roman" w:cs="Times New Roman"/>
          <w:color w:val="000000"/>
          <w:spacing w:val="0"/>
          <w:w w:val="100"/>
          <w:position w:val="0"/>
          <w:sz w:val="22"/>
          <w:szCs w:val="22"/>
        </w:rPr>
        <w:t>90</w:t>
      </w:r>
      <w:r>
        <w:rPr>
          <w:color w:val="000000"/>
          <w:spacing w:val="0"/>
          <w:w w:val="100"/>
          <w:position w:val="0"/>
        </w:rPr>
        <w:t>万股； 增持后上海船舶运输科学研究所有限公司持有股份</w:t>
      </w:r>
      <w:r>
        <w:rPr>
          <w:rFonts w:ascii="Times New Roman" w:eastAsia="Times New Roman" w:hAnsi="Times New Roman" w:cs="Times New Roman"/>
          <w:color w:val="000000"/>
          <w:spacing w:val="0"/>
          <w:w w:val="100"/>
          <w:position w:val="0"/>
          <w:sz w:val="22"/>
          <w:szCs w:val="22"/>
        </w:rPr>
        <w:t>16,378.3267</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22"/>
          <w:szCs w:val="22"/>
        </w:rPr>
        <w:t>54.01%</w:t>
      </w:r>
      <w:r>
        <w:rPr>
          <w:color w:val="000000"/>
          <w:spacing w:val="0"/>
          <w:w w:val="100"/>
          <w:position w:val="0"/>
        </w:rPr>
        <w:t>。</w:t>
      </w:r>
    </w:p>
    <w:p>
      <w:pPr>
        <w:pStyle w:val="Style20"/>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根据国务院国有资产监督管理委员会的有关工作安排，</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月，上海船舶运输科学研究所有 限公司将持有的公司</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股权计</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,212.96</w:t>
      </w:r>
      <w:r>
        <w:rPr>
          <w:color w:val="000000"/>
          <w:spacing w:val="0"/>
          <w:w w:val="100"/>
          <w:position w:val="0"/>
        </w:rPr>
        <w:t xml:space="preserve">万股无偿转让给北京诚通金控投资有限公司，过户手续已于 </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日在中国证券登记结算有限责任公司办理完毕。本次股权无偿划转完成后，上海船舶运输 科学研究所有限公司持有公司股份</w:t>
      </w:r>
      <w:r>
        <w:rPr>
          <w:rFonts w:ascii="Times New Roman" w:eastAsia="Times New Roman" w:hAnsi="Times New Roman" w:cs="Times New Roman"/>
          <w:color w:val="000000"/>
          <w:spacing w:val="0"/>
          <w:w w:val="100"/>
          <w:position w:val="0"/>
          <w:sz w:val="22"/>
          <w:szCs w:val="22"/>
        </w:rPr>
        <w:t>15,165.3667</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22"/>
          <w:szCs w:val="22"/>
        </w:rPr>
        <w:t>50.01%</w:t>
      </w:r>
      <w:r>
        <w:rPr>
          <w:color w:val="000000"/>
          <w:spacing w:val="0"/>
          <w:w w:val="100"/>
          <w:position w:val="0"/>
        </w:rPr>
        <w:t>，北京诚通金控投资有限 公司持有公司股份</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,212.96</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r>
    </w:p>
    <w:p>
      <w:pPr>
        <w:pStyle w:val="Style20"/>
        <w:keepNext w:val="0"/>
        <w:keepLines w:val="0"/>
        <w:widowControl w:val="0"/>
        <w:shd w:val="clear" w:color="auto" w:fill="auto"/>
        <w:bidi w:val="0"/>
        <w:spacing w:before="0" w:after="220" w:line="322" w:lineRule="exact"/>
        <w:ind w:left="0" w:right="0" w:firstLine="460"/>
        <w:jc w:val="both"/>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年度股东大会审议通过了《关于公司名称变更为中远海运科技股 份有限公司的议案》，将原公司名称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中海网络科技股份有限公司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变更为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中远海运科技股份有限公 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，证券简称变更为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中远海科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20"/>
        <w:keepNext w:val="0"/>
        <w:keepLines w:val="0"/>
        <w:widowControl w:val="0"/>
        <w:shd w:val="clear" w:color="auto" w:fill="auto"/>
        <w:bidi w:val="0"/>
        <w:spacing w:before="0" w:after="220" w:line="313" w:lineRule="exact"/>
        <w:ind w:left="0" w:right="0" w:firstLine="460"/>
        <w:jc w:val="both"/>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日，本公司召开第六届董事会第十五次会议审议通过了关于</w:t>
      </w:r>
      <w:r>
        <w:rPr>
          <w:color w:val="000000"/>
          <w:spacing w:val="0"/>
          <w:w w:val="100"/>
          <w:position w:val="0"/>
          <w:sz w:val="22"/>
          <w:szCs w:val="22"/>
        </w:rPr>
        <w:t>〈</w:t>
      </w:r>
      <w:r>
        <w:rPr>
          <w:color w:val="000000"/>
          <w:spacing w:val="0"/>
          <w:w w:val="100"/>
          <w:position w:val="0"/>
        </w:rPr>
        <w:t>中远海运科技股份有限 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日收到间接控股股东中远 海运集团有限公司转发的国务院国有资产监督管理委员会《关于中远海运科技股份有限公司实施限制 性股票激励计划的批复》（国资考分（</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年第一次临时股东大 会审议通过的《关于</w:t>
      </w:r>
      <w:r>
        <w:rPr>
          <w:color w:val="000000"/>
          <w:spacing w:val="0"/>
          <w:w w:val="100"/>
          <w:position w:val="0"/>
          <w:sz w:val="22"/>
          <w:szCs w:val="22"/>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 案》，以及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日召开的第六届董事会第十八次会议审议通过的《关于授予限制性股票的议案》， 本公司以</w:t>
      </w:r>
      <w:r>
        <w:rPr>
          <w:rFonts w:ascii="Times New Roman" w:eastAsia="Times New Roman" w:hAnsi="Times New Roman" w:cs="Times New Roman"/>
          <w:color w:val="000000"/>
          <w:spacing w:val="0"/>
          <w:w w:val="100"/>
          <w:position w:val="0"/>
          <w:sz w:val="22"/>
          <w:szCs w:val="22"/>
        </w:rPr>
        <w:t>5.49</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位股权激励对象首次授予</w:t>
      </w:r>
      <w:r>
        <w:rPr>
          <w:rFonts w:ascii="Times New Roman" w:eastAsia="Times New Roman" w:hAnsi="Times New Roman" w:cs="Times New Roman"/>
          <w:color w:val="000000"/>
          <w:spacing w:val="0"/>
          <w:w w:val="100"/>
          <w:position w:val="0"/>
          <w:sz w:val="22"/>
          <w:szCs w:val="22"/>
        </w:rPr>
        <w:t>6,686,500.00</w:t>
      </w:r>
      <w:r>
        <w:rPr>
          <w:color w:val="000000"/>
          <w:spacing w:val="0"/>
          <w:w w:val="100"/>
          <w:position w:val="0"/>
        </w:rPr>
        <w:t>股限制性股票。公司实际收到</w:t>
      </w:r>
      <w:r>
        <w:rPr>
          <w:rFonts w:ascii="Times New Roman" w:eastAsia="Times New Roman" w:hAnsi="Times New Roman" w:cs="Times New Roman"/>
          <w:color w:val="000000"/>
          <w:spacing w:val="0"/>
          <w:w w:val="100"/>
          <w:position w:val="0"/>
          <w:sz w:val="22"/>
          <w:szCs w:val="22"/>
        </w:rPr>
        <w:t xml:space="preserve">96 </w:t>
      </w:r>
      <w:r>
        <w:rPr>
          <w:color w:val="000000"/>
          <w:spacing w:val="0"/>
          <w:w w:val="100"/>
          <w:position w:val="0"/>
        </w:rPr>
        <w:t>位股权激励对象缴纳的</w:t>
      </w:r>
      <w:r>
        <w:rPr>
          <w:rFonts w:ascii="Times New Roman" w:eastAsia="Times New Roman" w:hAnsi="Times New Roman" w:cs="Times New Roman"/>
          <w:color w:val="000000"/>
          <w:spacing w:val="0"/>
          <w:w w:val="100"/>
          <w:position w:val="0"/>
          <w:sz w:val="22"/>
          <w:szCs w:val="22"/>
        </w:rPr>
        <w:t>6,160,100.00</w:t>
      </w:r>
      <w:r>
        <w:rPr>
          <w:color w:val="000000"/>
          <w:spacing w:val="0"/>
          <w:w w:val="100"/>
          <w:position w:val="0"/>
        </w:rPr>
        <w:t>股的行权股款合计人民币</w:t>
      </w:r>
      <w:r>
        <w:rPr>
          <w:rFonts w:ascii="Times New Roman" w:eastAsia="Times New Roman" w:hAnsi="Times New Roman" w:cs="Times New Roman"/>
          <w:color w:val="000000"/>
          <w:spacing w:val="0"/>
          <w:w w:val="100"/>
          <w:position w:val="0"/>
          <w:sz w:val="22"/>
          <w:szCs w:val="22"/>
        </w:rPr>
        <w:t>33,818,949.00</w:t>
      </w:r>
      <w:r>
        <w:rPr>
          <w:color w:val="000000"/>
          <w:spacing w:val="0"/>
          <w:w w:val="100"/>
          <w:position w:val="0"/>
        </w:rPr>
        <w:t xml:space="preserve">元，其中计入股本人民币 </w:t>
      </w:r>
      <w:r>
        <w:rPr>
          <w:rFonts w:ascii="Times New Roman" w:eastAsia="Times New Roman" w:hAnsi="Times New Roman" w:cs="Times New Roman"/>
          <w:color w:val="000000"/>
          <w:spacing w:val="0"/>
          <w:w w:val="100"/>
          <w:position w:val="0"/>
          <w:sz w:val="22"/>
          <w:szCs w:val="22"/>
        </w:rPr>
        <w:t>6,160,100.00</w:t>
      </w:r>
      <w:r>
        <w:rPr>
          <w:color w:val="000000"/>
          <w:spacing w:val="0"/>
          <w:w w:val="100"/>
          <w:position w:val="0"/>
        </w:rPr>
        <w:t>元，计入资本公积人民币</w:t>
      </w:r>
      <w:r>
        <w:rPr>
          <w:rFonts w:ascii="Times New Roman" w:eastAsia="Times New Roman" w:hAnsi="Times New Roman" w:cs="Times New Roman"/>
          <w:color w:val="000000"/>
          <w:spacing w:val="0"/>
          <w:w w:val="100"/>
          <w:position w:val="0"/>
          <w:sz w:val="22"/>
          <w:szCs w:val="22"/>
        </w:rPr>
        <w:t>27,658,849.00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22"/>
          <w:szCs w:val="22"/>
        </w:rPr>
        <w:t>309,400,100.00</w:t>
      </w:r>
      <w:r>
        <w:rPr>
          <w:color w:val="000000"/>
          <w:spacing w:val="0"/>
          <w:w w:val="100"/>
          <w:position w:val="0"/>
        </w:rPr>
        <w:t>元， 已经信永中和会计师事务所（特殊普通合伙）审验，并于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日出具</w:t>
      </w:r>
      <w:r>
        <w:rPr>
          <w:rFonts w:ascii="Times New Roman" w:eastAsia="Times New Roman" w:hAnsi="Times New Roman" w:cs="Times New Roman"/>
          <w:color w:val="000000"/>
          <w:spacing w:val="0"/>
          <w:w w:val="100"/>
          <w:position w:val="0"/>
          <w:sz w:val="22"/>
          <w:szCs w:val="22"/>
        </w:rPr>
        <w:t xml:space="preserve">XYZH/2020BJA130003 </w:t>
      </w:r>
      <w:r>
        <w:rPr>
          <w:color w:val="000000"/>
          <w:spacing w:val="0"/>
          <w:w w:val="100"/>
          <w:position w:val="0"/>
        </w:rPr>
        <w:t>号验资报告。</w:t>
      </w:r>
    </w:p>
    <w:p>
      <w:pPr>
        <w:pStyle w:val="Style20"/>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日，本公司召开第六届董事会第二十六次会议、第六届监事会第十七次会议审议通 过了《关于授予</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年限制性股票激励计划预留股份的议案》。同意以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日为授予日，向 激励对象授予预留部分限制性股票合计</w:t>
      </w:r>
      <w:r>
        <w:rPr>
          <w:rFonts w:ascii="Times New Roman" w:eastAsia="Times New Roman" w:hAnsi="Times New Roman" w:cs="Times New Roman"/>
          <w:color w:val="000000"/>
          <w:spacing w:val="0"/>
          <w:w w:val="100"/>
          <w:position w:val="0"/>
          <w:sz w:val="22"/>
          <w:szCs w:val="22"/>
        </w:rPr>
        <w:t>742,200.00</w:t>
      </w:r>
      <w:r>
        <w:rPr>
          <w:color w:val="000000"/>
          <w:spacing w:val="0"/>
          <w:w w:val="100"/>
          <w:position w:val="0"/>
        </w:rPr>
        <w:t>股，截至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日，公司收到</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位股权激励 对象缴纳的</w:t>
      </w:r>
      <w:r>
        <w:rPr>
          <w:rFonts w:ascii="Times New Roman" w:eastAsia="Times New Roman" w:hAnsi="Times New Roman" w:cs="Times New Roman"/>
          <w:color w:val="000000"/>
          <w:spacing w:val="0"/>
          <w:w w:val="100"/>
          <w:position w:val="0"/>
          <w:sz w:val="22"/>
          <w:szCs w:val="22"/>
        </w:rPr>
        <w:t>742,200.00</w:t>
      </w:r>
      <w:r>
        <w:rPr>
          <w:color w:val="000000"/>
          <w:spacing w:val="0"/>
          <w:w w:val="100"/>
          <w:position w:val="0"/>
        </w:rPr>
        <w:t>股的行权股款合计人民币</w:t>
      </w:r>
      <w:r>
        <w:rPr>
          <w:rFonts w:ascii="Times New Roman" w:eastAsia="Times New Roman" w:hAnsi="Times New Roman" w:cs="Times New Roman"/>
          <w:color w:val="000000"/>
          <w:spacing w:val="0"/>
          <w:w w:val="100"/>
          <w:position w:val="0"/>
          <w:sz w:val="22"/>
          <w:szCs w:val="22"/>
        </w:rPr>
        <w:t>5,098,914.00</w:t>
      </w:r>
      <w:r>
        <w:rPr>
          <w:color w:val="000000"/>
          <w:spacing w:val="0"/>
          <w:w w:val="100"/>
          <w:position w:val="0"/>
        </w:rPr>
        <w:t>元，其中计入股本人民币</w:t>
      </w:r>
      <w:r>
        <w:rPr>
          <w:rFonts w:ascii="Times New Roman" w:eastAsia="Times New Roman" w:hAnsi="Times New Roman" w:cs="Times New Roman"/>
          <w:color w:val="000000"/>
          <w:spacing w:val="0"/>
          <w:w w:val="100"/>
          <w:position w:val="0"/>
          <w:sz w:val="22"/>
          <w:szCs w:val="22"/>
        </w:rPr>
        <w:t>742,200.00</w:t>
      </w:r>
      <w:r>
        <w:rPr>
          <w:color w:val="000000"/>
          <w:spacing w:val="0"/>
          <w:w w:val="100"/>
          <w:position w:val="0"/>
        </w:rPr>
        <w:t>元，计 入资本公积人民币</w:t>
      </w:r>
      <w:r>
        <w:rPr>
          <w:rFonts w:ascii="Times New Roman" w:eastAsia="Times New Roman" w:hAnsi="Times New Roman" w:cs="Times New Roman"/>
          <w:color w:val="000000"/>
          <w:spacing w:val="0"/>
          <w:w w:val="100"/>
          <w:position w:val="0"/>
          <w:sz w:val="22"/>
          <w:szCs w:val="22"/>
        </w:rPr>
        <w:t>4,356,714.00</w:t>
      </w:r>
      <w:r>
        <w:rPr>
          <w:color w:val="000000"/>
          <w:spacing w:val="0"/>
          <w:w w:val="100"/>
          <w:position w:val="0"/>
        </w:rPr>
        <w:t>元，变更后的股本为人民币</w:t>
      </w:r>
      <w:r>
        <w:rPr>
          <w:rFonts w:ascii="Times New Roman" w:eastAsia="Times New Roman" w:hAnsi="Times New Roman" w:cs="Times New Roman"/>
          <w:color w:val="000000"/>
          <w:spacing w:val="0"/>
          <w:w w:val="100"/>
          <w:position w:val="0"/>
          <w:sz w:val="22"/>
          <w:szCs w:val="22"/>
        </w:rPr>
        <w:t>310,142,300.00</w:t>
      </w:r>
      <w:r>
        <w:rPr>
          <w:color w:val="000000"/>
          <w:spacing w:val="0"/>
          <w:w w:val="100"/>
          <w:position w:val="0"/>
        </w:rPr>
        <w:t>元，已经信永中和会计师事 务所（特殊普通合伙）审验，并于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日出具</w:t>
      </w:r>
      <w:r>
        <w:rPr>
          <w:rFonts w:ascii="Times New Roman" w:eastAsia="Times New Roman" w:hAnsi="Times New Roman" w:cs="Times New Roman"/>
          <w:color w:val="000000"/>
          <w:spacing w:val="0"/>
          <w:w w:val="100"/>
          <w:position w:val="0"/>
          <w:sz w:val="22"/>
          <w:szCs w:val="22"/>
        </w:rPr>
        <w:t>XYZH/2020BJA130015</w:t>
      </w:r>
      <w:r>
        <w:rPr>
          <w:color w:val="000000"/>
          <w:spacing w:val="0"/>
          <w:w w:val="100"/>
          <w:position w:val="0"/>
        </w:rPr>
        <w:t>号验资报告。</w:t>
      </w:r>
    </w:p>
    <w:p>
      <w:pPr>
        <w:pStyle w:val="Style20"/>
        <w:keepNext w:val="0"/>
        <w:keepLines w:val="0"/>
        <w:widowControl w:val="0"/>
        <w:shd w:val="clear" w:color="auto" w:fill="auto"/>
        <w:bidi w:val="0"/>
        <w:spacing w:before="0" w:after="220" w:line="312"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日，根据公司第六届董事会第二十七次会议审议通过的</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年度利润分配预案，暂 以董事会审议时公司的总股本</w:t>
      </w:r>
      <w:r>
        <w:rPr>
          <w:rFonts w:ascii="Times New Roman" w:eastAsia="Times New Roman" w:hAnsi="Times New Roman" w:cs="Times New Roman"/>
          <w:color w:val="000000"/>
          <w:spacing w:val="0"/>
          <w:w w:val="100"/>
          <w:position w:val="0"/>
          <w:sz w:val="22"/>
          <w:szCs w:val="22"/>
        </w:rPr>
        <w:t>310,142,300</w:t>
      </w:r>
      <w:r>
        <w:rPr>
          <w:color w:val="000000"/>
          <w:spacing w:val="0"/>
          <w:w w:val="100"/>
          <w:position w:val="0"/>
        </w:rPr>
        <w:t>股为基数</w:t>
      </w:r>
      <w:r>
        <w:rPr>
          <w:color w:val="000000"/>
          <w:spacing w:val="0"/>
          <w:w w:val="100"/>
          <w:position w:val="0"/>
          <w:sz w:val="22"/>
          <w:szCs w:val="22"/>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元（含税）， 共计派发现金股利</w:t>
      </w:r>
      <w:r>
        <w:rPr>
          <w:rFonts w:ascii="Times New Roman" w:eastAsia="Times New Roman" w:hAnsi="Times New Roman" w:cs="Times New Roman"/>
          <w:color w:val="000000"/>
          <w:spacing w:val="0"/>
          <w:w w:val="100"/>
          <w:position w:val="0"/>
          <w:sz w:val="22"/>
          <w:szCs w:val="22"/>
        </w:rPr>
        <w:t>31,014,230.00</w:t>
      </w:r>
      <w:r>
        <w:rPr>
          <w:color w:val="000000"/>
          <w:spacing w:val="0"/>
          <w:w w:val="100"/>
          <w:position w:val="0"/>
        </w:rPr>
        <w:t>元，不送红股，以资本公积金向全体股东每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股，合计转 增新股</w:t>
      </w:r>
      <w:r>
        <w:rPr>
          <w:rFonts w:ascii="Times New Roman" w:eastAsia="Times New Roman" w:hAnsi="Times New Roman" w:cs="Times New Roman"/>
          <w:color w:val="000000"/>
          <w:spacing w:val="0"/>
          <w:w w:val="100"/>
          <w:position w:val="0"/>
          <w:sz w:val="22"/>
          <w:szCs w:val="22"/>
        </w:rPr>
        <w:t>62,028,460</w:t>
      </w:r>
      <w:r>
        <w:rPr>
          <w:color w:val="000000"/>
          <w:spacing w:val="0"/>
          <w:w w:val="100"/>
          <w:position w:val="0"/>
        </w:rPr>
        <w:t>股，该利润分配方案于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日，资本公积转增股本，股本增加至</w:t>
      </w:r>
      <w:r>
        <w:rPr>
          <w:rFonts w:ascii="Times New Roman" w:eastAsia="Times New Roman" w:hAnsi="Times New Roman" w:cs="Times New Roman"/>
          <w:color w:val="000000"/>
          <w:spacing w:val="0"/>
          <w:w w:val="100"/>
          <w:position w:val="0"/>
          <w:sz w:val="22"/>
          <w:szCs w:val="22"/>
        </w:rPr>
        <w:t>372,170,760</w:t>
      </w:r>
      <w:r>
        <w:rPr>
          <w:color w:val="000000"/>
          <w:spacing w:val="0"/>
          <w:w w:val="100"/>
          <w:position w:val="0"/>
        </w:rPr>
        <w:t>股。</w:t>
      </w:r>
    </w:p>
    <w:p>
      <w:pPr>
        <w:pStyle w:val="Style20"/>
        <w:keepNext w:val="0"/>
        <w:keepLines w:val="0"/>
        <w:widowControl w:val="0"/>
        <w:shd w:val="clear" w:color="auto" w:fill="auto"/>
        <w:bidi w:val="0"/>
        <w:spacing w:before="0" w:after="220" w:line="314"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日，公司召开了</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年度股东大会，审议通过了《关于回购注销</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 性股票激励计划部分限制性股票的议案》，批准公司在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年度利润分配方案实施完成后对</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名激励 对象尚未解锁的</w:t>
      </w:r>
      <w:r>
        <w:rPr>
          <w:rFonts w:ascii="Times New Roman" w:eastAsia="Times New Roman" w:hAnsi="Times New Roman" w:cs="Times New Roman"/>
          <w:color w:val="000000"/>
          <w:spacing w:val="0"/>
          <w:w w:val="100"/>
          <w:position w:val="0"/>
          <w:sz w:val="22"/>
          <w:szCs w:val="22"/>
        </w:rPr>
        <w:t>71,880</w:t>
      </w:r>
      <w:r>
        <w:rPr>
          <w:color w:val="000000"/>
          <w:spacing w:val="0"/>
          <w:w w:val="100"/>
          <w:position w:val="0"/>
        </w:rPr>
        <w:t>股限制性股票回购并注销，注销后股本变更为</w:t>
      </w:r>
      <w:r>
        <w:rPr>
          <w:rFonts w:ascii="Times New Roman" w:eastAsia="Times New Roman" w:hAnsi="Times New Roman" w:cs="Times New Roman"/>
          <w:color w:val="000000"/>
          <w:spacing w:val="0"/>
          <w:w w:val="100"/>
          <w:position w:val="0"/>
          <w:sz w:val="22"/>
          <w:szCs w:val="22"/>
        </w:rPr>
        <w:t>372,098,880</w:t>
      </w:r>
      <w:r>
        <w:rPr>
          <w:color w:val="000000"/>
          <w:spacing w:val="0"/>
          <w:w w:val="100"/>
          <w:position w:val="0"/>
        </w:rPr>
        <w:t>股。</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上海船舶运输科学研究所有限公司的母公司为中国海运集团有限公司，中国海运集团有限公司的 母公司为中国远洋海运集团有限公司。</w:t>
      </w:r>
    </w:p>
    <w:p>
      <w:pPr>
        <w:pStyle w:val="Style20"/>
        <w:keepNext w:val="0"/>
        <w:keepLines w:val="0"/>
        <w:widowControl w:val="0"/>
        <w:shd w:val="clear" w:color="auto" w:fill="auto"/>
        <w:bidi w:val="0"/>
        <w:spacing w:before="0" w:after="300" w:line="315" w:lineRule="exact"/>
        <w:ind w:left="0" w:right="0" w:firstLine="460"/>
        <w:jc w:val="both"/>
      </w:pPr>
      <w:r>
        <w:rPr>
          <w:color w:val="000000"/>
          <w:spacing w:val="0"/>
          <w:w w:val="100"/>
          <w:position w:val="0"/>
        </w:rPr>
        <w:t xml:space="preserve">本公司经营范围：许可项目：第一类增值电信业务；第二类增值电信业务；基础电信业务。（依 法须经批准的项目，经相关部门批准后方可开展经营活动，具体经营项目以相关部门批准文件或许可 证件为准）一般项目：智能交通系统，交通及航运信息化，工业自动化，安全防范工程领域的软、硬 件产品科研、开发、销售、系统集成，承揽相关工程项目的设计、施工和工程承包，网络技术开发、 </w:t>
      </w:r>
      <w:r>
        <w:rPr>
          <w:color w:val="000000"/>
          <w:spacing w:val="0"/>
          <w:w w:val="100"/>
          <w:position w:val="0"/>
        </w:rPr>
        <w:t>互联网信息服务，自营技术产品的进出口业务以及技术咨询、技术开发、技术转让和技术服务。（除 依法须经批准的项目外，凭营业执照依法自主开展经营活动）</w:t>
      </w:r>
    </w:p>
    <w:p>
      <w:pPr>
        <w:pStyle w:val="Style24"/>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注册资本：人民币</w:t>
      </w:r>
      <w:r>
        <w:rPr>
          <w:rFonts w:ascii="Times New Roman" w:eastAsia="Times New Roman" w:hAnsi="Times New Roman" w:cs="Times New Roman"/>
          <w:color w:val="000000"/>
          <w:spacing w:val="0"/>
          <w:w w:val="100"/>
          <w:position w:val="0"/>
          <w:sz w:val="22"/>
          <w:szCs w:val="22"/>
        </w:rPr>
        <w:t>372,098,880.00</w:t>
      </w:r>
      <w:r>
        <w:rPr>
          <w:color w:val="000000"/>
          <w:spacing w:val="0"/>
          <w:w w:val="100"/>
          <w:position w:val="0"/>
          <w:sz w:val="20"/>
          <w:szCs w:val="20"/>
        </w:rPr>
        <w:t>元。</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本公司营业期限自</w:t>
      </w:r>
      <w:r>
        <w:rPr>
          <w:rFonts w:ascii="Times New Roman" w:eastAsia="Times New Roman" w:hAnsi="Times New Roman" w:cs="Times New Roman"/>
          <w:color w:val="000000"/>
          <w:spacing w:val="0"/>
          <w:w w:val="100"/>
          <w:position w:val="0"/>
          <w:sz w:val="22"/>
          <w:szCs w:val="22"/>
        </w:rPr>
        <w:t>1993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日至不约定期限。</w:t>
      </w:r>
    </w:p>
    <w:p>
      <w:pPr>
        <w:pStyle w:val="Style20"/>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本公司注册地址：中国（上海）自由贸易试验区民生路</w:t>
      </w:r>
      <w:r>
        <w:rPr>
          <w:rFonts w:ascii="Times New Roman" w:eastAsia="Times New Roman" w:hAnsi="Times New Roman" w:cs="Times New Roman"/>
          <w:color w:val="000000"/>
          <w:spacing w:val="0"/>
          <w:w w:val="100"/>
          <w:position w:val="0"/>
          <w:sz w:val="22"/>
          <w:szCs w:val="22"/>
        </w:rPr>
        <w:t>600</w:t>
      </w:r>
      <w:r>
        <w:rPr>
          <w:color w:val="000000"/>
          <w:spacing w:val="0"/>
          <w:w w:val="100"/>
          <w:position w:val="0"/>
        </w:rPr>
        <w:t>号。</w:t>
      </w:r>
    </w:p>
    <w:p>
      <w:pPr>
        <w:pStyle w:val="Style24"/>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统一社会信用代码：</w:t>
      </w:r>
      <w:r>
        <w:rPr>
          <w:rFonts w:ascii="Times New Roman" w:eastAsia="Times New Roman" w:hAnsi="Times New Roman" w:cs="Times New Roman"/>
          <w:color w:val="000000"/>
          <w:spacing w:val="0"/>
          <w:w w:val="100"/>
          <w:position w:val="0"/>
          <w:sz w:val="22"/>
          <w:szCs w:val="22"/>
        </w:rPr>
        <w:t>91310000132226263L</w:t>
      </w:r>
      <w:r>
        <w:rPr>
          <w:color w:val="000000"/>
          <w:spacing w:val="0"/>
          <w:w w:val="100"/>
          <w:position w:val="0"/>
          <w:sz w:val="20"/>
          <w:szCs w:val="20"/>
        </w:rPr>
        <w:t>。</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本公司法定代表人：梁岩峰。</w:t>
      </w:r>
    </w:p>
    <w:p>
      <w:pPr>
        <w:pStyle w:val="Style20"/>
        <w:keepNext w:val="0"/>
        <w:keepLines w:val="0"/>
        <w:widowControl w:val="0"/>
        <w:shd w:val="clear" w:color="auto" w:fill="auto"/>
        <w:bidi w:val="0"/>
        <w:spacing w:before="0" w:after="540" w:line="312" w:lineRule="exact"/>
        <w:ind w:left="0" w:right="0" w:firstLine="4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日批准通过。</w:t>
      </w:r>
    </w:p>
    <w:p>
      <w:pPr>
        <w:pStyle w:val="Style20"/>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本公司合并财务报表范围包括中远海运科技股份有限公司、中远海运科技（北京）有限公司。与 上年末相比，合并范围无变化。</w:t>
      </w:r>
    </w:p>
    <w:p>
      <w:pPr>
        <w:pStyle w:val="Style20"/>
        <w:keepNext w:val="0"/>
        <w:keepLines w:val="0"/>
        <w:widowControl w:val="0"/>
        <w:shd w:val="clear" w:color="auto" w:fill="auto"/>
        <w:bidi w:val="0"/>
        <w:spacing w:before="0" w:after="620" w:line="312" w:lineRule="exact"/>
        <w:ind w:left="0" w:right="0" w:firstLine="46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相关内容。</w:t>
      </w:r>
    </w:p>
    <w:p>
      <w:pPr>
        <w:pStyle w:val="Style27"/>
        <w:keepNext/>
        <w:keepLines/>
        <w:widowControl w:val="0"/>
        <w:shd w:val="clear" w:color="auto" w:fill="auto"/>
        <w:tabs>
          <w:tab w:pos="498" w:val="left"/>
        </w:tabs>
        <w:bidi w:val="0"/>
        <w:spacing w:before="0" w:line="312" w:lineRule="exact"/>
        <w:ind w:left="0" w:right="0" w:firstLine="0"/>
        <w:jc w:val="both"/>
      </w:pPr>
      <w:bookmarkStart w:id="692" w:name="bookmark692"/>
      <w:bookmarkStart w:id="693" w:name="bookmark693"/>
      <w:bookmarkStart w:id="694" w:name="bookmark694"/>
      <w:bookmarkStart w:id="695" w:name="bookmark695"/>
      <w:r>
        <w:rPr>
          <w:color w:val="000000"/>
          <w:spacing w:val="0"/>
          <w:w w:val="100"/>
          <w:position w:val="0"/>
        </w:rPr>
        <w:t>四</w:t>
      </w:r>
      <w:bookmarkEnd w:id="694"/>
      <w:r>
        <w:rPr>
          <w:color w:val="000000"/>
          <w:spacing w:val="0"/>
          <w:w w:val="100"/>
          <w:position w:val="0"/>
        </w:rPr>
        <w:t>、</w:t>
        <w:tab/>
        <w:t>财务报表的编制基础</w:t>
      </w:r>
      <w:bookmarkEnd w:id="692"/>
      <w:bookmarkEnd w:id="693"/>
      <w:bookmarkEnd w:id="695"/>
    </w:p>
    <w:p>
      <w:pPr>
        <w:pStyle w:val="Style35"/>
        <w:keepNext/>
        <w:keepLines/>
        <w:widowControl w:val="0"/>
        <w:shd w:val="clear" w:color="auto" w:fill="auto"/>
        <w:tabs>
          <w:tab w:pos="394" w:val="left"/>
        </w:tabs>
        <w:bidi w:val="0"/>
        <w:spacing w:before="0" w:after="220" w:line="326"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w:t>
        <w:tab/>
        <w:t>编制基础</w:t>
      </w:r>
      <w:bookmarkEnd w:id="696"/>
      <w:bookmarkEnd w:id="697"/>
      <w:bookmarkEnd w:id="699"/>
    </w:p>
    <w:p>
      <w:pPr>
        <w:pStyle w:val="Style20"/>
        <w:keepNext w:val="0"/>
        <w:keepLines w:val="0"/>
        <w:widowControl w:val="0"/>
        <w:shd w:val="clear" w:color="auto" w:fill="auto"/>
        <w:bidi w:val="0"/>
        <w:spacing w:before="0" w:after="680" w:line="312" w:lineRule="exact"/>
        <w:ind w:left="0" w:right="0" w:firstLine="460"/>
        <w:jc w:val="both"/>
      </w:pPr>
      <w:r>
        <w:rPr>
          <w:color w:val="000000"/>
          <w:spacing w:val="0"/>
          <w:w w:val="100"/>
          <w:position w:val="0"/>
        </w:rPr>
        <w:t>本公司财务报表以持续经营为基础，根据实际发生的交易和事项，按照财政部颁布的企业会计准 则及相关规定，并基于本附注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所述会计政策和会计估计编制。</w:t>
      </w:r>
    </w:p>
    <w:p>
      <w:pPr>
        <w:pStyle w:val="Style35"/>
        <w:keepNext/>
        <w:keepLines/>
        <w:widowControl w:val="0"/>
        <w:shd w:val="clear" w:color="auto" w:fill="auto"/>
        <w:tabs>
          <w:tab w:pos="394" w:val="left"/>
        </w:tabs>
        <w:bidi w:val="0"/>
        <w:spacing w:before="0" w:after="220" w:line="326"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w:t>
        <w:tab/>
        <w:t>持续经营</w:t>
      </w:r>
      <w:bookmarkEnd w:id="700"/>
      <w:bookmarkEnd w:id="701"/>
      <w:bookmarkEnd w:id="703"/>
    </w:p>
    <w:p>
      <w:pPr>
        <w:pStyle w:val="Style20"/>
        <w:keepNext w:val="0"/>
        <w:keepLines w:val="0"/>
        <w:widowControl w:val="0"/>
        <w:shd w:val="clear" w:color="auto" w:fill="auto"/>
        <w:bidi w:val="0"/>
        <w:spacing w:before="0" w:after="620" w:line="312" w:lineRule="exact"/>
        <w:ind w:left="0" w:right="0" w:firstLine="460"/>
        <w:jc w:val="left"/>
      </w:pPr>
      <w:r>
        <w:rPr>
          <w:color w:val="000000"/>
          <w:spacing w:val="0"/>
          <w:w w:val="100"/>
          <w:position w:val="0"/>
        </w:rPr>
        <w:t>本公司自报告期末起</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个月内的持续经营能力不存在重大疑虑。</w:t>
      </w:r>
    </w:p>
    <w:p>
      <w:pPr>
        <w:pStyle w:val="Style27"/>
        <w:keepNext/>
        <w:keepLines/>
        <w:widowControl w:val="0"/>
        <w:shd w:val="clear" w:color="auto" w:fill="auto"/>
        <w:tabs>
          <w:tab w:pos="517" w:val="left"/>
        </w:tabs>
        <w:bidi w:val="0"/>
        <w:spacing w:before="0" w:line="312" w:lineRule="exact"/>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五</w:t>
      </w:r>
      <w:bookmarkEnd w:id="706"/>
      <w:r>
        <w:rPr>
          <w:color w:val="000000"/>
          <w:spacing w:val="0"/>
          <w:w w:val="100"/>
          <w:position w:val="0"/>
        </w:rPr>
        <w:t>、</w:t>
        <w:tab/>
        <w:t>重要会计政策及会计估计</w:t>
      </w:r>
      <w:bookmarkEnd w:id="704"/>
      <w:bookmarkEnd w:id="705"/>
      <w:bookmarkEnd w:id="707"/>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680" w:line="317" w:lineRule="exact"/>
        <w:ind w:left="0" w:right="0" w:firstLine="460"/>
        <w:jc w:val="both"/>
      </w:pPr>
      <w:r>
        <w:rPr>
          <w:color w:val="000000"/>
          <w:spacing w:val="0"/>
          <w:w w:val="100"/>
          <w:position w:val="0"/>
        </w:rPr>
        <w:t>本公司根据实际生产经营特点制定的具体会计政策和会计估计包括营业周期、应收款项坏账准备 的确认和计量、发出存货计量、固定资产分类及折旧方法、无形资产摊销、收入确认和计量等。</w:t>
      </w:r>
    </w:p>
    <w:p>
      <w:pPr>
        <w:pStyle w:val="Style35"/>
        <w:keepNext/>
        <w:keepLines/>
        <w:widowControl w:val="0"/>
        <w:shd w:val="clear" w:color="auto" w:fill="auto"/>
        <w:bidi w:val="0"/>
        <w:spacing w:before="0" w:after="220" w:line="326" w:lineRule="auto"/>
        <w:ind w:left="0" w:right="0" w:firstLine="0"/>
        <w:jc w:val="left"/>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08"/>
      <w:bookmarkEnd w:id="709"/>
      <w:bookmarkEnd w:id="710"/>
    </w:p>
    <w:p>
      <w:pPr>
        <w:pStyle w:val="Style20"/>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本公司编制的财务报表符合企业会计准则的要求，真实、完整地反映了本公司的财务状况、经营 成果和现金流量等有关信息。</w:t>
      </w:r>
    </w:p>
    <w:p>
      <w:pPr>
        <w:pStyle w:val="Style35"/>
        <w:keepNext/>
        <w:keepLines/>
        <w:widowControl w:val="0"/>
        <w:shd w:val="clear" w:color="auto" w:fill="auto"/>
        <w:bidi w:val="0"/>
        <w:spacing w:before="0" w:after="360" w:line="240" w:lineRule="auto"/>
        <w:ind w:left="0" w:right="0" w:firstLine="0"/>
        <w:jc w:val="both"/>
      </w:pPr>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711"/>
      <w:bookmarkEnd w:id="712"/>
      <w:bookmarkEnd w:id="713"/>
    </w:p>
    <w:p>
      <w:pPr>
        <w:pStyle w:val="Style20"/>
        <w:keepNext w:val="0"/>
        <w:keepLines w:val="0"/>
        <w:widowControl w:val="0"/>
        <w:shd w:val="clear" w:color="auto" w:fill="auto"/>
        <w:bidi w:val="0"/>
        <w:spacing w:before="0" w:after="660" w:line="240" w:lineRule="auto"/>
        <w:ind w:left="0" w:right="0" w:firstLine="440"/>
        <w:jc w:val="both"/>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w:t>
      </w:r>
    </w:p>
    <w:p>
      <w:pPr>
        <w:pStyle w:val="Style35"/>
        <w:keepNext/>
        <w:keepLines/>
        <w:widowControl w:val="0"/>
        <w:shd w:val="clear" w:color="auto" w:fill="auto"/>
        <w:bidi w:val="0"/>
        <w:spacing w:before="0" w:after="36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3</w:t>
      </w:r>
      <w:bookmarkEnd w:id="716"/>
      <w:r>
        <w:rPr>
          <w:color w:val="000000"/>
          <w:spacing w:val="0"/>
          <w:w w:val="100"/>
          <w:position w:val="0"/>
        </w:rPr>
        <w:t>、营业周期</w:t>
      </w:r>
      <w:bookmarkEnd w:id="714"/>
      <w:bookmarkEnd w:id="715"/>
      <w:bookmarkEnd w:id="717"/>
    </w:p>
    <w:p>
      <w:pPr>
        <w:pStyle w:val="Style20"/>
        <w:keepNext w:val="0"/>
        <w:keepLines w:val="0"/>
        <w:widowControl w:val="0"/>
        <w:shd w:val="clear" w:color="auto" w:fill="auto"/>
        <w:bidi w:val="0"/>
        <w:spacing w:before="0" w:after="620" w:line="240" w:lineRule="auto"/>
        <w:ind w:left="0" w:right="0" w:firstLine="44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个月作为一个营业周期，并以其作为资产和负债的流动性划分标准。</w:t>
      </w:r>
    </w:p>
    <w:p>
      <w:pPr>
        <w:pStyle w:val="Style35"/>
        <w:keepNext/>
        <w:keepLines/>
        <w:widowControl w:val="0"/>
        <w:shd w:val="clear" w:color="auto" w:fill="auto"/>
        <w:bidi w:val="0"/>
        <w:spacing w:before="0" w:after="300" w:line="302"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4</w:t>
      </w:r>
      <w:bookmarkEnd w:id="720"/>
      <w:r>
        <w:rPr>
          <w:color w:val="000000"/>
          <w:spacing w:val="0"/>
          <w:w w:val="100"/>
          <w:position w:val="0"/>
        </w:rPr>
        <w:t>、记账本位币</w:t>
      </w:r>
      <w:bookmarkEnd w:id="718"/>
      <w:bookmarkEnd w:id="719"/>
      <w:bookmarkEnd w:id="721"/>
    </w:p>
    <w:p>
      <w:pPr>
        <w:pStyle w:val="Style20"/>
        <w:keepNext w:val="0"/>
        <w:keepLines w:val="0"/>
        <w:widowControl w:val="0"/>
        <w:shd w:val="clear" w:color="auto" w:fill="auto"/>
        <w:bidi w:val="0"/>
        <w:spacing w:before="0" w:after="620" w:line="302" w:lineRule="exact"/>
        <w:ind w:left="0" w:right="0" w:firstLine="460"/>
        <w:jc w:val="both"/>
      </w:pPr>
      <w:r>
        <w:rPr>
          <w:color w:val="000000"/>
          <w:spacing w:val="0"/>
          <w:w w:val="100"/>
          <w:position w:val="0"/>
        </w:rPr>
        <w:t>人民币为本公司及子公司经营所处的主要经济环境中的货币，本公司及子公司以人民币为记账本 位币。本公司编制本财务报表时所采用的货币为人民币。</w:t>
      </w:r>
    </w:p>
    <w:p>
      <w:pPr>
        <w:pStyle w:val="Style35"/>
        <w:keepNext/>
        <w:keepLines/>
        <w:widowControl w:val="0"/>
        <w:shd w:val="clear" w:color="auto" w:fill="auto"/>
        <w:bidi w:val="0"/>
        <w:spacing w:before="0" w:after="300" w:line="312" w:lineRule="exact"/>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5</w:t>
      </w:r>
      <w:bookmarkEnd w:id="724"/>
      <w:r>
        <w:rPr>
          <w:color w:val="000000"/>
          <w:spacing w:val="0"/>
          <w:w w:val="100"/>
          <w:position w:val="0"/>
        </w:rPr>
        <w:t>、同一控制下和非同一控制下企业合并的会计处理方法</w:t>
      </w:r>
      <w:bookmarkEnd w:id="722"/>
      <w:bookmarkEnd w:id="723"/>
      <w:bookmarkEnd w:id="725"/>
    </w:p>
    <w:p>
      <w:pPr>
        <w:pStyle w:val="Style20"/>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本公司作为合并方，在同一控制下企业合并中取得的资产和负债，在合并日按被合并方在最终控 制方合并报表中的账面价值计量。取得的净资产账面价值与支付的合并对价账面价值的差额，调整 资本公积；资本公积不足冲减的，调整留存收益。</w:t>
      </w:r>
    </w:p>
    <w:p>
      <w:pPr>
        <w:pStyle w:val="Style20"/>
        <w:keepNext w:val="0"/>
        <w:keepLines w:val="0"/>
        <w:widowControl w:val="0"/>
        <w:shd w:val="clear" w:color="auto" w:fill="auto"/>
        <w:bidi w:val="0"/>
        <w:spacing w:before="0" w:after="620" w:line="312" w:lineRule="exact"/>
        <w:ind w:left="0" w:right="0" w:firstLine="460"/>
        <w:jc w:val="both"/>
      </w:pPr>
      <w:r>
        <w:rPr>
          <w:color w:val="000000"/>
          <w:spacing w:val="0"/>
          <w:w w:val="100"/>
          <w:position w:val="0"/>
        </w:rPr>
        <w:t>在非同一控制下企业合并中取得的被购买方可辨认资产、负债及或有负债在收购日以公允价值计 量。合并成本为本公司在购买日为取得对被购买方的控制权而支付的现金或非现金资产、发行或承 担的负债、发行的权益性证券等的公允价值以及在企业合并中发生的各项直接相关费用之和（通过 多次交易分步实现的企业合并，其合并成本为每一单项交易的成本之和）。合并成本大于合并中取 得的被购买方可辨认净资产公允价值份额的差额，确认为商誉；合并成本小于合并中取得的被购买 方可辨认净资产公允价值份额的，首先对合并中取得的各项可辨认资产、负债及或有负债的公允价 值、以及合并对价的非现金资产或发行的权益性证券等的公允价值进行复核，经复核后，合并成本 仍小于合并中取得的被购买方可辨认净资产公允价值份额的，将其差额计入合并当期营业外收入。</w:t>
      </w:r>
    </w:p>
    <w:p>
      <w:pPr>
        <w:pStyle w:val="Style35"/>
        <w:keepNext/>
        <w:keepLines/>
        <w:widowControl w:val="0"/>
        <w:shd w:val="clear" w:color="auto" w:fill="auto"/>
        <w:bidi w:val="0"/>
        <w:spacing w:before="0" w:after="300" w:line="314" w:lineRule="exact"/>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6</w:t>
      </w:r>
      <w:bookmarkEnd w:id="728"/>
      <w:r>
        <w:rPr>
          <w:color w:val="000000"/>
          <w:spacing w:val="0"/>
          <w:w w:val="100"/>
          <w:position w:val="0"/>
        </w:rPr>
        <w:t>、合并财务报表的编制方法</w:t>
      </w:r>
      <w:bookmarkEnd w:id="726"/>
      <w:bookmarkEnd w:id="727"/>
      <w:bookmarkEnd w:id="729"/>
    </w:p>
    <w:p>
      <w:pPr>
        <w:pStyle w:val="Style20"/>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本公司将所有控制的子公司纳入合并财务报表范围。</w:t>
      </w:r>
    </w:p>
    <w:p>
      <w:pPr>
        <w:pStyle w:val="Style20"/>
        <w:keepNext w:val="0"/>
        <w:keepLines w:val="0"/>
        <w:widowControl w:val="0"/>
        <w:shd w:val="clear" w:color="auto" w:fill="auto"/>
        <w:bidi w:val="0"/>
        <w:spacing w:before="0" w:after="240" w:line="307" w:lineRule="exact"/>
        <w:ind w:left="0" w:right="0" w:firstLine="460"/>
        <w:jc w:val="both"/>
      </w:pPr>
      <w:r>
        <w:rPr>
          <w:color w:val="000000"/>
          <w:spacing w:val="0"/>
          <w:w w:val="100"/>
          <w:position w:val="0"/>
        </w:rPr>
        <w:t>在编制合并财务报表时，子公司与本公司采用的会计政策或会计期间不一致的，按照本公司的会 计政策或会计期间对子公司财务报表进行必要的调整。</w:t>
      </w:r>
    </w:p>
    <w:p>
      <w:pPr>
        <w:pStyle w:val="Style20"/>
        <w:keepNext w:val="0"/>
        <w:keepLines w:val="0"/>
        <w:widowControl w:val="0"/>
        <w:shd w:val="clear" w:color="auto" w:fill="auto"/>
        <w:bidi w:val="0"/>
        <w:spacing w:before="0" w:after="320" w:line="314" w:lineRule="exact"/>
        <w:ind w:left="0" w:right="0" w:firstLine="460"/>
        <w:jc w:val="both"/>
      </w:pPr>
      <w:r>
        <w:rPr>
          <w:color w:val="000000"/>
          <w:spacing w:val="0"/>
          <w:w w:val="100"/>
          <w:position w:val="0"/>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少数股东权益、少数股东损益、归属于少数股东的其他综合收益及 归属于少数股东的综合收益总额</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项目列示。</w:t>
      </w:r>
    </w:p>
    <w:p>
      <w:pPr>
        <w:pStyle w:val="Style20"/>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对于同一控制下企业合并取得的子公司，其经营成果和现金流量自合并当期期初纳入合并财务报 表。编制比较合并财务报表时，对上年财务报表的相关项目进行调整，视同合并后形成的报告主体自 最终控制方开始控制时点起一直存在。</w:t>
      </w:r>
    </w:p>
    <w:p>
      <w:pPr>
        <w:pStyle w:val="Style20"/>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通过多次交易分步取得同一控制下被投资单位的股权，最终形成企业合并的，应在取得控制权的 报告期，补充披露在合并财务报表中的处理方法。例如：通过多次交易分步取得同一控制下被投资单 位的股权，最终形成企业合并，编制合并报表时，视同在最终控制方开始控制时即以目前的状态存在 进行调整，在编制比较报表时，以不早于本公司和被合并方同处于最终控制方的控制之下的时点为限， 将被合并方的有关资产、负债并入本公司合并财务报表的比较报表中，并将合并而增加的净资产在比 较报表中调整所有者权益项下的相关项目。为避免对被合并方净资产的价值进行重复计算，本公司在 达到合并之前持有的长期股权投资，在取得原股权之日与本公司和被合并方处于同一方最终控制之日 孰晚日起至合并日之间已确认有关损益、其他综合收益和其他净资产变动，应分别冲减比较报表期间 的期初留存收益和当期损益。</w:t>
      </w:r>
    </w:p>
    <w:p>
      <w:pPr>
        <w:pStyle w:val="Style20"/>
        <w:keepNext w:val="0"/>
        <w:keepLines w:val="0"/>
        <w:widowControl w:val="0"/>
        <w:shd w:val="clear" w:color="auto" w:fill="auto"/>
        <w:bidi w:val="0"/>
        <w:spacing w:before="0" w:after="220" w:line="310" w:lineRule="exact"/>
        <w:ind w:left="0" w:right="0" w:firstLine="440"/>
        <w:jc w:val="both"/>
      </w:pPr>
      <w:r>
        <w:rPr>
          <w:color w:val="000000"/>
          <w:spacing w:val="0"/>
          <w:w w:val="100"/>
          <w:position w:val="0"/>
        </w:rPr>
        <w:t>对于非同一控制下企业合并取得子公司，经营成果和现金流量自本公司取得控制权之日起纳入合 并财务报表。在编制合并财务报表时，以购买日确定的各项可辨认资产、负债及或有负债的公允价值 为基础对子公司的财务报表进行调整。</w:t>
      </w:r>
    </w:p>
    <w:p>
      <w:pPr>
        <w:pStyle w:val="Style20"/>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通过多次交易分步取得非同一控制下被投资单位的股权，最终形成企业合并的，应在取得控制权 的报告期，补充披露在合并财务报表中的处理方法。例如：通过多次交易分步取得非同一控制下被投 资单位的股权，最终形成企业合并，编制合并报表时，对于购买日之前持有的被购买方的股权，按照 该股权在购买日的公允价值进行重新计量，公允价值与其账面价值的差额计入当期投资收益；与其相 关的购买日之前持有的被购买方的股权涉及权益法核算下的其他综合收益以及除净损益、其他综合收 益和利润分配外的其他所有者权益变动，在购买日所属当期转为投资损益，由于被投资方重新计量设 定受益计划净负债或净资产变动而产生的其他综合收益除外。</w:t>
      </w:r>
    </w:p>
    <w:p>
      <w:pPr>
        <w:pStyle w:val="Style20"/>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本公司在不丧失控制权的情况下部分处置对子公司的长期股权投资，在合并财务报表中，处置价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20"/>
        <w:keepNext w:val="0"/>
        <w:keepLines w:val="0"/>
        <w:widowControl w:val="0"/>
        <w:shd w:val="clear" w:color="auto" w:fill="auto"/>
        <w:bidi w:val="0"/>
        <w:spacing w:before="0" w:after="220" w:line="311" w:lineRule="exact"/>
        <w:ind w:left="0" w:right="0" w:firstLine="440"/>
        <w:jc w:val="both"/>
      </w:pPr>
      <w:r>
        <w:rPr>
          <w:color w:val="000000"/>
          <w:spacing w:val="0"/>
          <w:w w:val="100"/>
          <w:position w:val="0"/>
        </w:rPr>
        <w:t>本公司因处置部分股权投资等原因丧失了对被投资方的控制权的，在编制合并财务报表时，对于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20"/>
        <w:keepNext w:val="0"/>
        <w:keepLines w:val="0"/>
        <w:widowControl w:val="0"/>
        <w:shd w:val="clear" w:color="auto" w:fill="auto"/>
        <w:bidi w:val="0"/>
        <w:spacing w:before="0" w:after="680" w:line="316" w:lineRule="exact"/>
        <w:ind w:left="0" w:right="0" w:firstLine="440"/>
        <w:jc w:val="both"/>
      </w:pPr>
      <w:r>
        <w:rPr>
          <w:color w:val="000000"/>
          <w:spacing w:val="0"/>
          <w:w w:val="100"/>
          <w:position w:val="0"/>
        </w:rPr>
        <w:t>本公司通过多次交易分步处置对子公司股权投资直至丧失控制权的，如果处置对子公司股权投资 直至丧失控制权的各项交易属于一揽子交易的，应当将各项交易作为一项处置子公司并丧失控制权的 交易进行会计处理；但是，在丧失控制权之前每一次处置价款与处置投资对应的享有该子公司净资产 份额的差额，在合并财务报表中确认为其他综合收益，在丧失控制权时一并转入丧失控制权当期的投 资损益。</w:t>
      </w:r>
    </w:p>
    <w:p>
      <w:pPr>
        <w:pStyle w:val="Style35"/>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7</w:t>
      </w:r>
      <w:bookmarkEnd w:id="732"/>
      <w:r>
        <w:rPr>
          <w:color w:val="000000"/>
          <w:spacing w:val="0"/>
          <w:w w:val="100"/>
          <w:position w:val="0"/>
        </w:rPr>
        <w:t>、合营安排分类及共同经营会计处理方法</w:t>
      </w:r>
      <w:bookmarkEnd w:id="730"/>
      <w:bookmarkEnd w:id="731"/>
      <w:bookmarkEnd w:id="733"/>
    </w:p>
    <w:p>
      <w:pPr>
        <w:pStyle w:val="Style20"/>
        <w:keepNext w:val="0"/>
        <w:keepLines w:val="0"/>
        <w:widowControl w:val="0"/>
        <w:shd w:val="clear" w:color="auto" w:fill="auto"/>
        <w:bidi w:val="0"/>
        <w:spacing w:before="0" w:after="600" w:line="240" w:lineRule="auto"/>
        <w:ind w:left="0" w:right="0" w:firstLine="440"/>
        <w:jc w:val="both"/>
        <w:rPr>
          <w:sz w:val="22"/>
          <w:szCs w:val="22"/>
        </w:rPr>
      </w:pPr>
      <w:r>
        <w:rPr>
          <w:i/>
          <w:iCs/>
          <w:color w:val="000000"/>
          <w:spacing w:val="0"/>
          <w:w w:val="100"/>
          <w:position w:val="0"/>
          <w:sz w:val="22"/>
          <w:szCs w:val="22"/>
        </w:rPr>
        <w:t xml:space="preserve">本公司的合营安排包括共同经营和合营企业。对于共同经营项目本公司作为共同经营中的合营方 </w:t>
      </w:r>
      <w:r>
        <w:rPr>
          <w:i/>
          <w:iCs/>
          <w:color w:val="000000"/>
          <w:spacing w:val="0"/>
          <w:w w:val="100"/>
          <w:position w:val="0"/>
          <w:sz w:val="22"/>
          <w:szCs w:val="22"/>
        </w:rPr>
        <w:t>确认单独持有的资产和承担的负债，以及按份额确认持有的资产和承担的负债，根据相关约定单独或 按份额确认相关的收入和费用。与共同经营发生购买、销售不构成业务的资产交易的，仅确认因该交 易产生的损益中归属于共同经营其他参与方的部分。</w:t>
      </w:r>
    </w:p>
    <w:p>
      <w:pPr>
        <w:pStyle w:val="Style35"/>
        <w:keepNext/>
        <w:keepLines/>
        <w:widowControl w:val="0"/>
        <w:shd w:val="clear" w:color="auto" w:fill="auto"/>
        <w:bidi w:val="0"/>
        <w:spacing w:before="0" w:after="300" w:line="298" w:lineRule="exact"/>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8</w:t>
      </w:r>
      <w:bookmarkEnd w:id="736"/>
      <w:r>
        <w:rPr>
          <w:color w:val="000000"/>
          <w:spacing w:val="0"/>
          <w:w w:val="100"/>
          <w:position w:val="0"/>
        </w:rPr>
        <w:t>、现金及现金等价物的确定标准</w:t>
      </w:r>
      <w:bookmarkEnd w:id="734"/>
      <w:bookmarkEnd w:id="735"/>
      <w:bookmarkEnd w:id="737"/>
    </w:p>
    <w:p>
      <w:pPr>
        <w:pStyle w:val="Style20"/>
        <w:keepNext w:val="0"/>
        <w:keepLines w:val="0"/>
        <w:widowControl w:val="0"/>
        <w:shd w:val="clear" w:color="auto" w:fill="auto"/>
        <w:bidi w:val="0"/>
        <w:spacing w:before="0" w:after="600" w:line="298" w:lineRule="exact"/>
        <w:ind w:left="0" w:right="0" w:firstLine="460"/>
        <w:jc w:val="both"/>
      </w:pPr>
      <w:r>
        <w:rPr>
          <w:color w:val="000000"/>
          <w:spacing w:val="0"/>
          <w:w w:val="100"/>
          <w:position w:val="0"/>
        </w:rPr>
        <w:t>本公司现金流量表之现金指库存现金以及可以随时用于支付的存款。现金流量表之现金等价物指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个月、流动性强、易于转换为已知金额现金且价值变动风险很小的投资。</w:t>
      </w:r>
    </w:p>
    <w:p>
      <w:pPr>
        <w:pStyle w:val="Style35"/>
        <w:keepNext/>
        <w:keepLines/>
        <w:widowControl w:val="0"/>
        <w:shd w:val="clear" w:color="auto" w:fill="auto"/>
        <w:bidi w:val="0"/>
        <w:spacing w:before="0" w:after="300" w:line="311"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9</w:t>
      </w:r>
      <w:bookmarkEnd w:id="740"/>
      <w:r>
        <w:rPr>
          <w:color w:val="000000"/>
          <w:spacing w:val="0"/>
          <w:w w:val="100"/>
          <w:position w:val="0"/>
        </w:rPr>
        <w:t>、外币业务和外币报表折算</w:t>
      </w:r>
      <w:bookmarkEnd w:id="738"/>
      <w:bookmarkEnd w:id="739"/>
      <w:bookmarkEnd w:id="741"/>
    </w:p>
    <w:p>
      <w:pPr>
        <w:pStyle w:val="Style20"/>
        <w:keepNext w:val="0"/>
        <w:keepLines w:val="0"/>
        <w:widowControl w:val="0"/>
        <w:shd w:val="clear" w:color="auto" w:fill="auto"/>
        <w:tabs>
          <w:tab w:pos="948" w:val="left"/>
        </w:tabs>
        <w:bidi w:val="0"/>
        <w:spacing w:before="0" w:after="220" w:line="311" w:lineRule="exact"/>
        <w:ind w:left="0" w:right="0" w:firstLine="46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外币交易</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20"/>
        <w:keepNext w:val="0"/>
        <w:keepLines w:val="0"/>
        <w:widowControl w:val="0"/>
        <w:shd w:val="clear" w:color="auto" w:fill="auto"/>
        <w:tabs>
          <w:tab w:pos="948" w:val="left"/>
        </w:tabs>
        <w:bidi w:val="0"/>
        <w:spacing w:before="0" w:after="220" w:line="311" w:lineRule="exact"/>
        <w:ind w:left="0" w:right="0" w:firstLine="46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外币财务报表的折算</w:t>
      </w:r>
    </w:p>
    <w:p>
      <w:pPr>
        <w:pStyle w:val="Style20"/>
        <w:keepNext w:val="0"/>
        <w:keepLines w:val="0"/>
        <w:widowControl w:val="0"/>
        <w:shd w:val="clear" w:color="auto" w:fill="auto"/>
        <w:bidi w:val="0"/>
        <w:spacing w:before="0" w:after="600" w:line="311" w:lineRule="exact"/>
        <w:ind w:left="0" w:right="0" w:firstLine="460"/>
        <w:jc w:val="both"/>
      </w:pPr>
      <w:r>
        <w:rPr>
          <w:color w:val="000000"/>
          <w:spacing w:val="0"/>
          <w:w w:val="100"/>
          <w:position w:val="0"/>
        </w:rPr>
        <w:t>外币资产负债表中资产、负债类项目采用资产负债表日的即期汇率折算；所有者权益类项目除 “未分配利润”夕卜，均按业务发生时的即期汇率折算；利润表中的收入与费用项目，采用交易发生日 的即期汇率的近似汇率折算。上述折算产生的外币报表折算差额，在其他综合收益项目中列示。外币 现金流量采用现金流量发生日的即期汇率的近似汇率折算。汇率变动对现金的影响额，在现金流量表 中单独列示。</w:t>
      </w:r>
    </w:p>
    <w:p>
      <w:pPr>
        <w:pStyle w:val="Style35"/>
        <w:keepNext/>
        <w:keepLines/>
        <w:widowControl w:val="0"/>
        <w:shd w:val="clear" w:color="auto" w:fill="auto"/>
        <w:bidi w:val="0"/>
        <w:spacing w:before="0" w:after="300" w:line="315" w:lineRule="exact"/>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4"/>
      <w:bookmarkEnd w:id="745"/>
      <w:bookmarkEnd w:id="747"/>
    </w:p>
    <w:p>
      <w:pPr>
        <w:pStyle w:val="Style20"/>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本公司成为金融工具合同的一方时确认一项金融资产或金融负债。</w:t>
      </w:r>
    </w:p>
    <w:p>
      <w:pPr>
        <w:pStyle w:val="Style20"/>
        <w:keepNext w:val="0"/>
        <w:keepLines w:val="0"/>
        <w:widowControl w:val="0"/>
        <w:shd w:val="clear" w:color="auto" w:fill="auto"/>
        <w:bidi w:val="0"/>
        <w:spacing w:before="0" w:after="100" w:line="315" w:lineRule="exact"/>
        <w:ind w:left="0" w:right="0" w:firstLine="46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22"/>
          <w:szCs w:val="22"/>
        </w:rPr>
        <w:t>1</w:t>
      </w:r>
      <w:r>
        <w:rPr>
          <w:color w:val="000000"/>
          <w:spacing w:val="0"/>
          <w:w w:val="100"/>
          <w:position w:val="0"/>
        </w:rPr>
        <w:t>）金融资产</w:t>
      </w:r>
    </w:p>
    <w:p>
      <w:pPr>
        <w:pStyle w:val="Style20"/>
        <w:keepNext w:val="0"/>
        <w:keepLines w:val="0"/>
        <w:widowControl w:val="0"/>
        <w:numPr>
          <w:ilvl w:val="0"/>
          <w:numId w:val="5"/>
        </w:numPr>
        <w:shd w:val="clear" w:color="auto" w:fill="auto"/>
        <w:bidi w:val="0"/>
        <w:spacing w:before="0" w:after="100" w:line="315" w:lineRule="exact"/>
        <w:ind w:left="0" w:right="0" w:firstLine="460"/>
        <w:jc w:val="both"/>
      </w:pPr>
      <w:bookmarkStart w:id="749" w:name="bookmark749"/>
      <w:bookmarkEnd w:id="749"/>
      <w:r>
        <w:rPr>
          <w:color w:val="000000"/>
          <w:spacing w:val="0"/>
          <w:w w:val="100"/>
          <w:position w:val="0"/>
        </w:rPr>
        <w:t>金融资产分类、确认依据和计量方法</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本公司根据管理金融资产的业务模式和金融资产的合同现金流特征，将金融资产分类为以摊余成 本计量的金融资产、以公允价值计量且其变动计入其他综合收益的金融资产、以公允价值计量且其变 动计入当期损益的金融资产。</w:t>
      </w:r>
    </w:p>
    <w:p>
      <w:pPr>
        <w:pStyle w:val="Style20"/>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本公司将同时符合下列条件的金融资产分类为以摊余成本计量的金融资产：</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管理该金融资产的 业务模式是以收取合同现金流量为目标。</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该金融资产的合同条款规定，在特定日期产生的现金流量， 仅为对本金和以未偿付本金金额为基础的利息的支付。此类金融资产按照公允价值进行初始计量，相 关交易费用计入初始确认金额；以摊余成本进行后续计量。除被指定为被套期项目的，按照实际利率 法摊销初始金额与到期金额之间的差额，其摊销、减值、汇兑损益以及终止确认时产生的利得或损失， 计入当期损益。</w:t>
      </w:r>
    </w:p>
    <w:p>
      <w:pPr>
        <w:pStyle w:val="Style20"/>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 xml:space="preserve">本公司将同时符合下列条件的金融资产分类为以公允价值计量且其变动计入其他综合收益的金 </w:t>
      </w:r>
      <w:r>
        <w:rPr>
          <w:color w:val="000000"/>
          <w:spacing w:val="0"/>
          <w:w w:val="100"/>
          <w:position w:val="0"/>
        </w:rPr>
        <w:t>融资产：</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管理该金融资产的业务模式既以收取合同现金流量为目标又以出售该金融资产为目标。</w:t>
      </w:r>
      <w:r>
        <w:rPr>
          <w:rFonts w:ascii="Times New Roman" w:eastAsia="Times New Roman" w:hAnsi="Times New Roman" w:cs="Times New Roman"/>
          <w:color w:val="000000"/>
          <w:spacing w:val="0"/>
          <w:w w:val="100"/>
          <w:position w:val="0"/>
          <w:sz w:val="22"/>
          <w:szCs w:val="22"/>
        </w:rPr>
        <w:t xml:space="preserve">B. </w:t>
      </w:r>
      <w:r>
        <w:rPr>
          <w:color w:val="000000"/>
          <w:spacing w:val="0"/>
          <w:w w:val="100"/>
          <w:position w:val="0"/>
        </w:rPr>
        <w:t>该金融资产的合同条款规定，在特定日期产生的现金流量，仅为对本金和以未偿付本金金额为基础的 利息的支付。此类金融资产按照公允价值进行初始计量，相关交易费用计入初始确认金额。除被指定 为被套期项目的，此类金融资产，除信用减值损失或利得、汇兑损益和按照实际利率法计算的该金融 资产利息之外，所产生的其他利得或损失，均计入其他综合收益；金融资产终止确认时，之前计入其 他综合收益的累计利得或损失应当从其他综合收益中转出，计入当期损益。</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本公司按照实际利率法确认利息收入。利息收入根据金融资产账面余额乘以实际利率计算确定， 但下列情况除外：</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对于购入或源生的已发生信用减值的金融资产，自初始确认起，按照该金融资产 的摊余成本和经信用调整的实际利率计算确定其利息收入。</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对于购入或源生的未发生信用减值、但 在后续期间成为已发生信用减值的金融资产，在后续期间，按照该金融资产的摊余成本和实际利率计 算确定其利息收入。</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本公司将非交易性权益工具投资指定为以公允价值计量且其变动计入其他综合收益的金融资产。 该指定一经作出，不得撤销。本公司指定的以公允价值计量且其变动计入其他综合收益的非交易性权 益工具投资，按照公允价值进行初始计量，相关交易费用计入初始确认金额；除了获得股利（属于投 资成本收回部分的除外）计入当期损益外，其他相关的利得和损失（包括汇兑损益）均计入其他综合 收益，且后续不得转入当期损益。当其终止确认时，之前计入其他综合收益的累计利得或损失从其他 综合收益中转出，计入留存收益。</w:t>
      </w:r>
    </w:p>
    <w:p>
      <w:pPr>
        <w:pStyle w:val="Style20"/>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除上述分类为以摊余成本计量的金融资产和分类为以公允价值计量且其变动计入其他综合收益 的金融资产之外的金融资产。本公司将其分类为以公允价值计量且其变动计入当期损益的金融资产。 此类金融资产按照公允价值进行初始计量，相关交易费用直接计入当期损益。此类金融资产的利得或 损失，计入当期损益。</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本公司在非同一控制下的企业合并中确认的或有对价构成金融资产的，该金融资产分类为以公允 价值计量且其变动计入当期损益的金融资产。</w:t>
      </w:r>
    </w:p>
    <w:p>
      <w:pPr>
        <w:pStyle w:val="Style20"/>
        <w:keepNext w:val="0"/>
        <w:keepLines w:val="0"/>
        <w:widowControl w:val="0"/>
        <w:numPr>
          <w:ilvl w:val="0"/>
          <w:numId w:val="5"/>
        </w:numPr>
        <w:shd w:val="clear" w:color="auto" w:fill="auto"/>
        <w:bidi w:val="0"/>
        <w:spacing w:before="0" w:after="100" w:line="312" w:lineRule="exact"/>
        <w:ind w:left="0" w:right="0" w:firstLine="460"/>
        <w:jc w:val="both"/>
      </w:pPr>
      <w:bookmarkStart w:id="750" w:name="bookmark750"/>
      <w:bookmarkEnd w:id="750"/>
      <w:r>
        <w:rPr>
          <w:color w:val="000000"/>
          <w:spacing w:val="0"/>
          <w:w w:val="100"/>
          <w:position w:val="0"/>
        </w:rPr>
        <w:t>金融资产转移的确认依据和计量方法</w:t>
      </w:r>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本公司将满足下列条件之一的金融资产予以终止确认：</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收取该金融资产现金流量的合同权利终 止；</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金融资产发生转移，本公司转移了金融资产所有权上几乎所有风险和报酬；</w:t>
      </w:r>
      <w:r>
        <w:rPr>
          <w:rFonts w:ascii="Times New Roman" w:eastAsia="Times New Roman" w:hAnsi="Times New Roman" w:cs="Times New Roman"/>
          <w:color w:val="000000"/>
          <w:spacing w:val="0"/>
          <w:w w:val="100"/>
          <w:position w:val="0"/>
          <w:sz w:val="22"/>
          <w:szCs w:val="22"/>
        </w:rPr>
        <w:t>C.</w:t>
      </w:r>
      <w:r>
        <w:rPr>
          <w:color w:val="000000"/>
          <w:spacing w:val="0"/>
          <w:w w:val="100"/>
          <w:position w:val="0"/>
        </w:rPr>
        <w:t>金融资产发生转 移，本公司既没有转移也没有保留金融资产所有权上几乎所有风险和报酬，且未保留对该金融资产控 制的。</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金融资产整体转移满足终止确认条件的，将所转移金融资产的账面价值，与因转移而收到的对价 及原直接计入其他综合收益的公允价值变动累计额中对应终止确认部分的金额（涉及转移的金融资产 的合同条款规定，在特定日期产生的现金流量，仅为对本金和以未偿付本金金额为基础的利息的支付） 之和的差额计入当期损益。</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确认部分的原计入其他综合收益的公允价值变动累计额中对应终止确认部分的金额（涉及转移的金融 资产的合同条款规定，在特定日期产生的现金流量，仅为对本金和以未偿付本金金额为基础的利息的 支付）之和，与分摊的前述金融资产整体账面价值的差额计入当期损益。</w:t>
      </w:r>
    </w:p>
    <w:p>
      <w:pPr>
        <w:pStyle w:val="Style20"/>
        <w:keepNext w:val="0"/>
        <w:keepLines w:val="0"/>
        <w:widowControl w:val="0"/>
        <w:shd w:val="clear" w:color="auto" w:fill="auto"/>
        <w:bidi w:val="0"/>
        <w:spacing w:before="0" w:after="100" w:line="312" w:lineRule="exact"/>
        <w:ind w:left="0" w:right="0" w:firstLine="46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22"/>
          <w:szCs w:val="22"/>
        </w:rPr>
        <w:t>2</w:t>
      </w:r>
      <w:r>
        <w:rPr>
          <w:color w:val="000000"/>
          <w:spacing w:val="0"/>
          <w:w w:val="100"/>
          <w:position w:val="0"/>
        </w:rPr>
        <w:t>）金融负债</w:t>
      </w:r>
    </w:p>
    <w:p>
      <w:pPr>
        <w:pStyle w:val="Style20"/>
        <w:keepNext w:val="0"/>
        <w:keepLines w:val="0"/>
        <w:widowControl w:val="0"/>
        <w:numPr>
          <w:ilvl w:val="0"/>
          <w:numId w:val="7"/>
        </w:numPr>
        <w:shd w:val="clear" w:color="auto" w:fill="auto"/>
        <w:bidi w:val="0"/>
        <w:spacing w:before="0" w:after="100" w:line="312" w:lineRule="exact"/>
        <w:ind w:left="0" w:right="0" w:firstLine="460"/>
        <w:jc w:val="both"/>
      </w:pPr>
      <w:bookmarkStart w:id="752" w:name="bookmark752"/>
      <w:bookmarkEnd w:id="752"/>
      <w:r>
        <w:rPr>
          <w:color w:val="000000"/>
          <w:spacing w:val="0"/>
          <w:w w:val="100"/>
          <w:position w:val="0"/>
        </w:rPr>
        <w:t>金融负债分类、确认依据和计量方法</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本公司的金融负债于初始确认时分类为以公允价值计量且其变动计入当期损益的金融负债和其 </w:t>
      </w:r>
      <w:r>
        <w:rPr>
          <w:color w:val="000000"/>
          <w:spacing w:val="0"/>
          <w:w w:val="100"/>
          <w:position w:val="0"/>
        </w:rPr>
        <w:t>他金融负债。</w:t>
      </w:r>
    </w:p>
    <w:p>
      <w:pPr>
        <w:pStyle w:val="Style20"/>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w:t>
      </w:r>
    </w:p>
    <w:p>
      <w:pPr>
        <w:pStyle w:val="Style20"/>
        <w:keepNext w:val="0"/>
        <w:keepLines w:val="0"/>
        <w:widowControl w:val="0"/>
        <w:shd w:val="clear" w:color="auto" w:fill="auto"/>
        <w:bidi w:val="0"/>
        <w:spacing w:before="0" w:after="100" w:line="308" w:lineRule="exact"/>
        <w:ind w:left="0" w:right="0" w:firstLine="460"/>
        <w:jc w:val="both"/>
      </w:pPr>
      <w:r>
        <w:rPr>
          <w:color w:val="000000"/>
          <w:spacing w:val="0"/>
          <w:w w:val="100"/>
          <w:position w:val="0"/>
        </w:rPr>
        <w:t>其他金融负债，采用实际利率法，按照摊余成本进行后续计量。除下列各项外，本公司将金融负 债分类为以摊余成本计量的金融负债：</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以公允价值计量且其变动计入当期损益的金融负债，包括交 易性金融负债（含属于金融负债的衍生工具）和指定为以公允价值计量且其变动计入当期损益的金融 负债。</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不符合终止确认条件的金融资产转移或继续涉入被转移金融资产所形成的金融负债。</w:t>
      </w:r>
      <w:r>
        <w:rPr>
          <w:rFonts w:ascii="Times New Roman" w:eastAsia="Times New Roman" w:hAnsi="Times New Roman" w:cs="Times New Roman"/>
          <w:color w:val="000000"/>
          <w:spacing w:val="0"/>
          <w:w w:val="100"/>
          <w:position w:val="0"/>
          <w:sz w:val="22"/>
          <w:szCs w:val="22"/>
        </w:rPr>
        <w:t>C.</w:t>
      </w:r>
      <w:r>
        <w:rPr>
          <w:color w:val="000000"/>
          <w:spacing w:val="0"/>
          <w:w w:val="100"/>
          <w:position w:val="0"/>
        </w:rPr>
        <w:t>不属 于以上</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或</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情形的财务担保合同，以及不属于以上</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情形的以低于市场利率贷款的贷款承诺。</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本公司将在非同一控制下的企业合并中作为购买方确认的或有对价形成金融负债的，按照以公允 价值计量且其变动计入当期损益进行会计处理。</w:t>
      </w:r>
    </w:p>
    <w:p>
      <w:pPr>
        <w:pStyle w:val="Style20"/>
        <w:keepNext w:val="0"/>
        <w:keepLines w:val="0"/>
        <w:widowControl w:val="0"/>
        <w:numPr>
          <w:ilvl w:val="0"/>
          <w:numId w:val="7"/>
        </w:numPr>
        <w:shd w:val="clear" w:color="auto" w:fill="auto"/>
        <w:bidi w:val="0"/>
        <w:spacing w:before="0" w:after="100" w:line="312" w:lineRule="exact"/>
        <w:ind w:left="0" w:right="0" w:firstLine="460"/>
        <w:jc w:val="left"/>
      </w:pPr>
      <w:bookmarkStart w:id="753" w:name="bookmark753"/>
      <w:bookmarkEnd w:id="753"/>
      <w:r>
        <w:rPr>
          <w:color w:val="000000"/>
          <w:spacing w:val="0"/>
          <w:w w:val="100"/>
          <w:position w:val="0"/>
        </w:rPr>
        <w:t>金融负债终止确认条件</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当金融负债的现时义务全部或部分已经解除时，终止确认该金融负债或义务已解除的部分。本公 司与债权人之间签订协议，以承担新金融负债方式替换现存金融负债，且新金融负债与现存金融负债 的合同条款实质上不同的，终止确认现存金融负债，并同时确认新金融负债。本公司对现存金融负债 全部或部分的合同条款作出实质性修改的，终止确认现存金融负债或其一部分，同时将修改条款后的 金融负债确认为一项新金融负债。终止确认部分的账面价值与支付的对价之间的差额，计入当期损益。</w:t>
      </w:r>
    </w:p>
    <w:p>
      <w:pPr>
        <w:pStyle w:val="Style20"/>
        <w:keepNext w:val="0"/>
        <w:keepLines w:val="0"/>
        <w:widowControl w:val="0"/>
        <w:shd w:val="clear" w:color="auto" w:fill="auto"/>
        <w:tabs>
          <w:tab w:pos="898" w:val="left"/>
        </w:tabs>
        <w:bidi w:val="0"/>
        <w:spacing w:before="0" w:after="100" w:line="312" w:lineRule="exact"/>
        <w:ind w:left="0" w:right="0" w:firstLine="46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金融资产和金融负债的公允价值确定方法</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本公司以主要市场的价格计量金融资产和金融负债的公允价值，不存在主要市场的，以最有利市 场的价格计量金融资产和金融负债的公允价值，并且采用当时适用并且有足够可利用数据和其他信息 支持的估值技术。公允价值计量所使用的输入值分为三个层次，即第一层次输入值是计量日能够取得 的相同资产或负债在活跃市场上未经调整的报价；第二层次输入值是除第一层次输入值外相关资产或 负债直接或间接可观察的输入值；第三层次输入值是相关资产或负债的不可观察输入值。本公司优先 使用第一层次输入值，最后再使用第三层次输入值。公允价值计量结果所属的层次，由对公允价值计 量整体而言具有重大意义的输入值所属的最低层次决定。</w:t>
      </w:r>
    </w:p>
    <w:p>
      <w:pPr>
        <w:pStyle w:val="Style20"/>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本公司对权益工具的投资以公允价值计量。但在有限情况下，如果用以确定公允价值的近期信息 不足，或者公允价值的可能估计金额分布范围很广，而成本代表了该范围内对公允价值的最佳估计的， 该成本可代表其在该分布范围内对公允价值的恰当估计。</w:t>
      </w:r>
    </w:p>
    <w:p>
      <w:pPr>
        <w:pStyle w:val="Style20"/>
        <w:keepNext w:val="0"/>
        <w:keepLines w:val="0"/>
        <w:widowControl w:val="0"/>
        <w:shd w:val="clear" w:color="auto" w:fill="auto"/>
        <w:tabs>
          <w:tab w:pos="898" w:val="left"/>
        </w:tabs>
        <w:bidi w:val="0"/>
        <w:spacing w:before="0" w:after="100" w:line="312" w:lineRule="exact"/>
        <w:ind w:left="0" w:right="0" w:firstLine="46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金融资产和金融负债的抵销</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本公司的金融资产和金融负债在资产负债表内分别列示，不相互抵销。但同时满足下列条件时， 以相互抵销后的净额在资产负债表内列示：①本公司具有抵销已确认金额的法定权利，且该种法定权 利是当前可执行的；②本公司计划以净额结算，或同时变现该金融资产和清偿该金融负债。</w:t>
      </w:r>
    </w:p>
    <w:p>
      <w:pPr>
        <w:pStyle w:val="Style20"/>
        <w:keepNext w:val="0"/>
        <w:keepLines w:val="0"/>
        <w:widowControl w:val="0"/>
        <w:shd w:val="clear" w:color="auto" w:fill="auto"/>
        <w:tabs>
          <w:tab w:pos="898" w:val="left"/>
        </w:tabs>
        <w:bidi w:val="0"/>
        <w:spacing w:before="0" w:after="100" w:line="312" w:lineRule="exact"/>
        <w:ind w:left="0" w:right="0" w:firstLine="46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金融负债与权益工具的区分及相关处理方法</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本公司按照以下原则区分金融负债与权益工具：①如果本公司不能无条件地避免以交付现金或其 他金融资产来履行一项合同义务，则该合同义务符合金融负债的定义。有些金融工具虽然没有明确地 包含交付现金或其他金融资产义务的条款和条件，但有可能通过其他条款和条件间接地形成合同义务。 ②如果一项金融工具须用或可用本公司自身权益工具进行结算，需要考虑用于结算该工具的本公司自 身权益工具，是作为现金或其他金融资产的替代品，还是为了使该工具持有方享有在发行方扣除所有 负债后的资产中的剩余权益。如果是前者，该工具是发行方的金融负债；如果是后者，该工具是发行 方的权益工具。在某些情况下，一项金融工具合同规定本公司须用或可用自身权益工具结算该金融工 </w:t>
      </w:r>
      <w:r>
        <w:rPr>
          <w:color w:val="000000"/>
          <w:spacing w:val="0"/>
          <w:w w:val="100"/>
          <w:position w:val="0"/>
        </w:rPr>
        <w:t>具，其中合同权利或合同义务的金额等于可获取或需交付的自身权益工具的数量乘以其结算时的公允 价值，则无论该合同权利或义务的金额是固定的，还是完全或部分地基于除本公司自身权益工具的市 场价格以外的变量（例如利率、某种商品的价格或某项金融工具的价格）的变动而变动，该合同分类 为金融负债。</w:t>
      </w:r>
    </w:p>
    <w:p>
      <w:pPr>
        <w:pStyle w:val="Style20"/>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本公司在合并报表中对金融工具（或其组成部分）进行分类时，考虑了集团成员和金融工具持有 方之间达成的所有条款和条件。如果集团作为一个整体由于该工具而承担了交付现金、其他金融资产 或者以其他导致该工具成为金融负债的方式进行结算的义务，则该工具应当分类为金融负债。</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金融工具或其组成部分属于金融负债的，相关利息、股利（或股息）、利得或损失，以及赎回或 再融资产生的利得或损失等，本公司计入当期损益。</w:t>
      </w:r>
    </w:p>
    <w:p>
      <w:pPr>
        <w:pStyle w:val="Style20"/>
        <w:keepNext w:val="0"/>
        <w:keepLines w:val="0"/>
        <w:widowControl w:val="0"/>
        <w:shd w:val="clear" w:color="auto" w:fill="auto"/>
        <w:bidi w:val="0"/>
        <w:spacing w:before="0" w:after="720" w:line="317" w:lineRule="exact"/>
        <w:ind w:left="0" w:right="0" w:firstLine="460"/>
        <w:jc w:val="both"/>
      </w:pPr>
      <w:r>
        <w:rPr>
          <w:color w:val="000000"/>
          <w:spacing w:val="0"/>
          <w:w w:val="100"/>
          <w:position w:val="0"/>
        </w:rPr>
        <w:t>金融工具或其组成部分属于权益工具的，其发行（含再融资）、回购、出售或注销时，本公司作 为权益的变动处理，不确认权益工具的公允价值变动。</w:t>
      </w:r>
    </w:p>
    <w:p>
      <w:pPr>
        <w:pStyle w:val="Style35"/>
        <w:keepNext/>
        <w:keepLines/>
        <w:widowControl w:val="0"/>
        <w:shd w:val="clear" w:color="auto" w:fill="auto"/>
        <w:bidi w:val="0"/>
        <w:spacing w:before="0" w:after="360" w:line="317" w:lineRule="exact"/>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57"/>
      <w:bookmarkEnd w:id="758"/>
      <w:bookmarkEnd w:id="760"/>
    </w:p>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基于应收票据的承兑人信用风险作为共同风险特征，将其划分为不同组合，并确定预期信用损失 会计估计政策：</w:t>
      </w:r>
    </w:p>
    <w:tbl>
      <w:tblPr>
        <w:tblOverlap w:val="never"/>
        <w:jc w:val="center"/>
        <w:tblLayout w:type="fixed"/>
      </w:tblPr>
      <w:tblGrid>
        <w:gridCol w:w="2664"/>
        <w:gridCol w:w="607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组合分类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预期信用损失会计估计政策</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、银行承兑汇票组合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管理层评价该类款项具有较低的信用风险，一般不计提减值准备</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、商业承兑汇票组合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按照预期损失率计提减值准备</w:t>
            </w:r>
          </w:p>
        </w:tc>
      </w:tr>
    </w:tbl>
    <w:p>
      <w:pPr>
        <w:widowControl w:val="0"/>
        <w:spacing w:after="219" w:line="1" w:lineRule="exact"/>
      </w:pP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本公司在资产负债表日计算应收票据预期信用损失，如果该预期信用损失大于当前应收票据减值 准备的账面金额，本公司将其差额确认为应收票据减值损失，借记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相反，本公司将差额确认为减值利得，做相反的会计记录。</w:t>
      </w:r>
    </w:p>
    <w:p>
      <w:pPr>
        <w:pStyle w:val="Style20"/>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本公司实际发生信用损失，认定相关应收票据无法收回，经批准予以核销的，根据批准的核销金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应收票据</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 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35"/>
        <w:keepNext/>
        <w:keepLines/>
        <w:widowControl w:val="0"/>
        <w:shd w:val="clear" w:color="auto" w:fill="auto"/>
        <w:bidi w:val="0"/>
        <w:spacing w:before="0" w:after="220" w:line="326"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61"/>
      <w:bookmarkEnd w:id="762"/>
      <w:bookmarkEnd w:id="764"/>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应收账款的预期信用损失的确定方法及会计处理方法。</w:t>
      </w:r>
    </w:p>
    <w:p>
      <w:pPr>
        <w:pStyle w:val="Style20"/>
        <w:keepNext w:val="0"/>
        <w:keepLines w:val="0"/>
        <w:widowControl w:val="0"/>
        <w:shd w:val="clear" w:color="auto" w:fill="auto"/>
        <w:bidi w:val="0"/>
        <w:spacing w:before="0" w:after="220" w:line="312" w:lineRule="exact"/>
        <w:ind w:left="0" w:right="0" w:firstLine="46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22"/>
          <w:szCs w:val="22"/>
        </w:rPr>
        <w:t>1</w:t>
      </w:r>
      <w:r>
        <w:rPr>
          <w:color w:val="000000"/>
          <w:spacing w:val="0"/>
          <w:w w:val="100"/>
          <w:position w:val="0"/>
        </w:rPr>
        <w:t>）损失准备的确认方法</w:t>
      </w:r>
    </w:p>
    <w:p>
      <w:pPr>
        <w:pStyle w:val="Style20"/>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本公司以预期信用损失为基础，对于应收款项，始终按照相当于整个存续期内预期信用损失的金 额计量其损失准备。</w:t>
      </w:r>
    </w:p>
    <w:p>
      <w:pPr>
        <w:pStyle w:val="Style20"/>
        <w:keepNext w:val="0"/>
        <w:keepLines w:val="0"/>
        <w:widowControl w:val="0"/>
        <w:shd w:val="clear" w:color="auto" w:fill="auto"/>
        <w:bidi w:val="0"/>
        <w:spacing w:before="0" w:after="220" w:line="309" w:lineRule="exact"/>
        <w:ind w:left="0" w:right="0" w:firstLine="460"/>
        <w:jc w:val="both"/>
      </w:pPr>
      <w:r>
        <w:rPr>
          <w:color w:val="000000"/>
          <w:spacing w:val="0"/>
          <w:w w:val="100"/>
          <w:position w:val="0"/>
        </w:rPr>
        <w:t>信用风险自初始确认后是否显著增加的判断。本公司通过比较金融工具在初始确认时所确定的预 计存续期内的违约概率和该工具在资产负债表日所确定的预计存续期内的违约概率，来判定金融工具 信用风险是否显著增加。但是，如果本公司确定金融工具在资产负债表日只具有较低的信用风险的， 可以假设该金融工具的信用风险自初始确认后并未显著增加。通常情况下，如果逾期超过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日，则表 明金融工具的信用风险已经显著增加。除非本公司在无须付出不必要的额外成本或努力的情况下即可 获得合理且有依据的信息，证明即使逾期超过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 xml:space="preserve">日，信用风险自初始确认后仍未显著增加。在确定信 </w:t>
      </w:r>
      <w:r>
        <w:rPr>
          <w:color w:val="000000"/>
          <w:spacing w:val="0"/>
          <w:w w:val="100"/>
          <w:position w:val="0"/>
        </w:rPr>
        <w:t>用风险自初始确认后是否显著增加时，本公司考虑无须付出不必要的额外成本或努力即可获得的合理 且有依据的信息，包括前瞻性信息。</w:t>
      </w:r>
    </w:p>
    <w:p>
      <w:pPr>
        <w:pStyle w:val="Style20"/>
        <w:keepNext w:val="0"/>
        <w:keepLines w:val="0"/>
        <w:widowControl w:val="0"/>
        <w:shd w:val="clear" w:color="auto" w:fill="auto"/>
        <w:tabs>
          <w:tab w:pos="949" w:val="left"/>
        </w:tabs>
        <w:bidi w:val="0"/>
        <w:spacing w:before="0" w:after="220" w:line="316" w:lineRule="exact"/>
        <w:ind w:left="0" w:right="0" w:firstLine="46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应收账款预期信用损失的评估</w:t>
      </w:r>
    </w:p>
    <w:p>
      <w:pPr>
        <w:pStyle w:val="Style20"/>
        <w:keepNext w:val="0"/>
        <w:keepLines w:val="0"/>
        <w:widowControl w:val="0"/>
        <w:shd w:val="clear" w:color="auto" w:fill="auto"/>
        <w:bidi w:val="0"/>
        <w:spacing w:before="0" w:after="220" w:line="319" w:lineRule="exact"/>
        <w:ind w:left="0" w:right="0" w:firstLine="460"/>
        <w:jc w:val="both"/>
      </w:pPr>
      <w:r>
        <w:rPr>
          <w:color w:val="000000"/>
          <w:spacing w:val="0"/>
          <w:w w:val="100"/>
          <w:position w:val="0"/>
        </w:rPr>
        <w:t>本公司对信用风险显著不同的金融资产单项评价信用风险，如：与对方存在争议或涉及诉讼、仲 裁的应收款项；已有明显迹象（如：债务人发生严重的财务困难、很可能倒闭或进行其他财务重组等） 表明债务人很可能无法履行还款义务的应收账款等。</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除了单项评估信用风险的应收账款外，本公司按照交易对象关系、账龄为共同风险特征，对应收 账款划分为不同组合，在组合的基础上评估信用风险是否显著增加。</w:t>
      </w:r>
    </w:p>
    <w:p>
      <w:pPr>
        <w:pStyle w:val="Style20"/>
        <w:keepNext w:val="0"/>
        <w:keepLines w:val="0"/>
        <w:widowControl w:val="0"/>
        <w:shd w:val="clear" w:color="auto" w:fill="auto"/>
        <w:bidi w:val="0"/>
        <w:spacing w:before="0" w:after="300" w:line="316" w:lineRule="exact"/>
        <w:ind w:left="0" w:right="0" w:firstLine="460"/>
        <w:jc w:val="both"/>
      </w:pPr>
      <w:r>
        <w:rPr>
          <w:color w:val="000000"/>
          <w:spacing w:val="0"/>
          <w:w w:val="100"/>
          <w:position w:val="0"/>
        </w:rPr>
        <w:t>组合分类预期信用损失会计估计政策</w:t>
      </w:r>
    </w:p>
    <w:p>
      <w:pPr>
        <w:pStyle w:val="Style20"/>
        <w:keepNext w:val="0"/>
        <w:keepLines w:val="0"/>
        <w:widowControl w:val="0"/>
        <w:numPr>
          <w:ilvl w:val="0"/>
          <w:numId w:val="9"/>
        </w:numPr>
        <w:shd w:val="clear" w:color="auto" w:fill="auto"/>
        <w:bidi w:val="0"/>
        <w:spacing w:before="0" w:after="220" w:line="300" w:lineRule="auto"/>
        <w:ind w:left="0" w:right="0" w:firstLine="460"/>
        <w:jc w:val="both"/>
      </w:pPr>
      <w:bookmarkStart w:id="767" w:name="bookmark767"/>
      <w:bookmarkEnd w:id="767"/>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账龄组合按照预期损失率计提减值准备</w:t>
      </w:r>
    </w:p>
    <w:p>
      <w:pPr>
        <w:pStyle w:val="Style20"/>
        <w:keepNext w:val="0"/>
        <w:keepLines w:val="0"/>
        <w:widowControl w:val="0"/>
        <w:numPr>
          <w:ilvl w:val="0"/>
          <w:numId w:val="9"/>
        </w:numPr>
        <w:shd w:val="clear" w:color="auto" w:fill="auto"/>
        <w:tabs>
          <w:tab w:pos="2097" w:val="left"/>
        </w:tabs>
        <w:bidi w:val="0"/>
        <w:spacing w:before="0" w:after="140" w:line="300" w:lineRule="auto"/>
        <w:ind w:left="0" w:right="0" w:firstLine="460"/>
        <w:jc w:val="both"/>
      </w:pPr>
      <w:bookmarkStart w:id="768" w:name="bookmark768"/>
      <w:bookmarkEnd w:id="768"/>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关联方组合</w:t>
        <w:tab/>
        <w:t>管理层评价该类款项具有较低的信用风险，一般不计提减值准备</w:t>
      </w:r>
    </w:p>
    <w:p>
      <w:pPr>
        <w:pStyle w:val="Style20"/>
        <w:keepNext w:val="0"/>
        <w:keepLines w:val="0"/>
        <w:widowControl w:val="0"/>
        <w:shd w:val="clear" w:color="auto" w:fill="auto"/>
        <w:tabs>
          <w:tab w:pos="949" w:val="left"/>
        </w:tabs>
        <w:bidi w:val="0"/>
        <w:spacing w:before="0" w:after="220" w:line="316" w:lineRule="exact"/>
        <w:ind w:left="0" w:right="0" w:firstLine="46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应收账款预期信用损失的会计处理方法</w:t>
      </w:r>
    </w:p>
    <w:p>
      <w:pPr>
        <w:pStyle w:val="Style20"/>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预期信用损失计量。预期信用损失，是指以发生违约的风险为权重的金融工具信用损失的加权平 均值。信用损失，是指本公司按照原实际利率折现的、根据合同应收的所有合同现金流量与预期收取 的所有现金流量之间的差额，即全部现金短缺的现值。</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本公司在资产负债表日计算应收账款预期信用损失，如果该预期信用损失大于当前应收账款减值 准备的账面金额，本公司将其差额确认为应收账款减值损失，借记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相反，本公司将差额确认为减值利得，做相反的会计记录。</w:t>
      </w:r>
    </w:p>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本公司实际发生信用损失，认定相关应收账款无法收回，经批准予以核销的，根据批准的核销金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 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tbl>
      <w:tblPr>
        <w:tblOverlap w:val="never"/>
        <w:jc w:val="center"/>
        <w:tblLayout w:type="fixed"/>
      </w:tblPr>
      <w:tblGrid>
        <w:gridCol w:w="2664"/>
        <w:gridCol w:w="607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组合分类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预期信用损失会计估计政策</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、关联方组合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管理层评价该类款项具有较低的信用风险，一般不计提减值准备</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按照预期损失率计提减值准备</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）应收账款预期信用损失的会计处理方法</w:t>
      </w:r>
    </w:p>
    <w:p>
      <w:pPr>
        <w:widowControl w:val="0"/>
        <w:spacing w:after="219" w:line="1" w:lineRule="exact"/>
      </w:pPr>
    </w:p>
    <w:p>
      <w:pPr>
        <w:pStyle w:val="Style20"/>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预期信用损失计量。预期信用损失，是指以发生违约的风险为权重的金融工具信用损失的加权平 均值。信用损失，是指本公司按照原实际利率折现的、根据合同应收的所有合同现金流量与预期收取 的所有现金流量之间的差额，即全部现金短缺的现值。</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本公司在资产负债表日计算应收账款预期信用损失，如果该预期信用损失大于当前应收账款减值 准备的账面金额，本公司将其差额确认为应收账款减值损失，借记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相反，本公司将差额确认为减值利得，做相反的会计记录。</w:t>
      </w:r>
    </w:p>
    <w:p>
      <w:pPr>
        <w:pStyle w:val="Style20"/>
        <w:keepNext w:val="0"/>
        <w:keepLines w:val="0"/>
        <w:widowControl w:val="0"/>
        <w:shd w:val="clear" w:color="auto" w:fill="auto"/>
        <w:bidi w:val="0"/>
        <w:spacing w:before="0" w:after="220" w:line="326" w:lineRule="exact"/>
        <w:ind w:left="0" w:right="0" w:firstLine="460"/>
        <w:jc w:val="both"/>
      </w:pPr>
      <w:r>
        <w:rPr>
          <w:color w:val="000000"/>
          <w:spacing w:val="0"/>
          <w:w w:val="100"/>
          <w:position w:val="0"/>
        </w:rPr>
        <w:t>本公司实际发生信用损失，认定相关应收账款无法收回，经批准予以核销的，根据批准的核销金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w:t>
      </w:r>
    </w:p>
    <w:p>
      <w:pPr>
        <w:pStyle w:val="Style20"/>
        <w:keepNext w:val="0"/>
        <w:keepLines w:val="0"/>
        <w:widowControl w:val="0"/>
        <w:shd w:val="clear" w:color="auto" w:fill="auto"/>
        <w:bidi w:val="0"/>
        <w:spacing w:before="0" w:after="600" w:line="240" w:lineRule="auto"/>
        <w:ind w:left="0" w:right="0" w:firstLine="0"/>
        <w:jc w:val="left"/>
      </w:pPr>
      <w:r>
        <w:rPr>
          <w:color w:val="000000"/>
          <w:spacing w:val="0"/>
          <w:w w:val="100"/>
          <w:position w:val="0"/>
        </w:rPr>
        <w:t>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35"/>
        <w:keepNext/>
        <w:keepLines/>
        <w:widowControl w:val="0"/>
        <w:shd w:val="clear" w:color="auto" w:fill="auto"/>
        <w:bidi w:val="0"/>
        <w:spacing w:before="0" w:after="400" w:line="313"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770"/>
      <w:bookmarkEnd w:id="771"/>
      <w:bookmarkEnd w:id="773"/>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其他应收款的预期信用损失的确定方法及会计处理方法</w:t>
      </w:r>
    </w:p>
    <w:p>
      <w:pPr>
        <w:pStyle w:val="Style20"/>
        <w:keepNext w:val="0"/>
        <w:keepLines w:val="0"/>
        <w:widowControl w:val="0"/>
        <w:shd w:val="clear" w:color="auto" w:fill="auto"/>
        <w:bidi w:val="0"/>
        <w:spacing w:before="0" w:after="220" w:line="313" w:lineRule="exact"/>
        <w:ind w:left="0" w:right="0"/>
        <w:jc w:val="left"/>
      </w:pPr>
      <w:r>
        <w:rPr>
          <w:color w:val="000000"/>
          <w:spacing w:val="0"/>
          <w:w w:val="100"/>
          <w:position w:val="0"/>
        </w:rPr>
        <w:t>其他应收款的预期信用损失的确定方法及会计处理方法。</w:t>
      </w:r>
    </w:p>
    <w:p>
      <w:pPr>
        <w:pStyle w:val="Style20"/>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本公司按照下列情形计量其他应收款损失准备：①信用风险自初始确认后未显著增加的金融资产， 本公司按照未来</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个月的预期信用损失的金额计量损失准备；②信用风险自初始确认后已显著增加的 金融资产，本公司按照相当于该金融工具整个存续期内预期信用损失的金额计量损失准备；③购买或 源生已发生信用减值的金融资产，本公司按照相当于整个存续期内预期信用损失的金额计量损失准备。</w:t>
      </w:r>
    </w:p>
    <w:p>
      <w:pPr>
        <w:pStyle w:val="Style2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本公司对信用风险显著不同的金融资产单项评价信用风险，如：应收履约保证金、质量保证金、 安全保证金、农民工保证金、信用保证金等；与对方存在争议或涉及诉讼、仲裁的应收款项；已有明 显迹象表明债务人很可能无法履行还款义务的应收款项等。除了单项评估信用风险的金融资产外，本 公司基于其他应收款交易对象关系、款项性质等共同风险特征将其他应收款划分为不同的组合，并确 定预期信用损失会计估计政策：</w:t>
      </w:r>
    </w:p>
    <w:tbl>
      <w:tblPr>
        <w:tblOverlap w:val="never"/>
        <w:jc w:val="center"/>
        <w:tblLayout w:type="fixed"/>
      </w:tblPr>
      <w:tblGrid>
        <w:gridCol w:w="1858"/>
        <w:gridCol w:w="701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组合分类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预期信用损失会计估计政策</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、关联方组合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管理层评价该类款项具有较低的信用风险，一般不计提减值准备</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按照预期损失率计提减值准备</w:t>
            </w:r>
          </w:p>
        </w:tc>
      </w:tr>
    </w:tbl>
    <w:p>
      <w:pPr>
        <w:widowControl w:val="0"/>
        <w:spacing w:after="219" w:line="1" w:lineRule="exact"/>
      </w:pPr>
    </w:p>
    <w:p>
      <w:pPr>
        <w:pStyle w:val="Style20"/>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本公司在资产负债表日计算其他应收款预期信用损失，如果该预期信用损失大于当前其他应收款 减值准备的账面金额，本公司将其差额确认为其他应收款减值损失，借记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 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。相反，本公司将差额确认为减值利得，做相反的会计记录。</w:t>
      </w:r>
    </w:p>
    <w:p>
      <w:pPr>
        <w:pStyle w:val="Style20"/>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本公司实际发生信用损失，认定相关其他应收款无法收回，经批准予以核销的，根据批准的核销 金额，借记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应收利息</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应收股利</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 失准备，按期差额借记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35"/>
        <w:keepNext/>
        <w:keepLines/>
        <w:widowControl w:val="0"/>
        <w:shd w:val="clear" w:color="auto" w:fill="auto"/>
        <w:bidi w:val="0"/>
        <w:spacing w:before="0" w:after="280" w:line="311" w:lineRule="exact"/>
        <w:ind w:left="0" w:right="0" w:firstLine="0"/>
        <w:jc w:val="left"/>
      </w:pPr>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14</w:t>
      </w:r>
      <w:r>
        <w:rPr>
          <w:color w:val="000000"/>
          <w:spacing w:val="0"/>
          <w:w w:val="100"/>
          <w:position w:val="0"/>
        </w:rPr>
        <w:t>、存货</w:t>
      </w:r>
      <w:bookmarkEnd w:id="774"/>
      <w:bookmarkEnd w:id="775"/>
      <w:bookmarkEnd w:id="776"/>
    </w:p>
    <w:p>
      <w:pPr>
        <w:pStyle w:val="Style20"/>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本公司存货主要包括工程施工、原材料、包装物、低值易耗品、在产品、库存商品、发出商品、 劳务成本等。</w:t>
      </w:r>
    </w:p>
    <w:p>
      <w:pPr>
        <w:pStyle w:val="Style20"/>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存货实行永续盘存制，存货在取得时按实际成本计价；领用或发出存货，采用个别计价法确定其 实际成本。低值易耗品和包装物采用一次转销法进行摊销。</w:t>
      </w:r>
    </w:p>
    <w:p>
      <w:pPr>
        <w:pStyle w:val="Style20"/>
        <w:keepNext w:val="0"/>
        <w:keepLines w:val="0"/>
        <w:widowControl w:val="0"/>
        <w:shd w:val="clear" w:color="auto" w:fill="auto"/>
        <w:bidi w:val="0"/>
        <w:spacing w:before="0" w:after="220" w:line="310" w:lineRule="exact"/>
        <w:ind w:left="0" w:right="0" w:firstLine="440"/>
        <w:jc w:val="both"/>
      </w:pPr>
      <w:r>
        <w:rPr>
          <w:color w:val="000000"/>
          <w:spacing w:val="0"/>
          <w:w w:val="100"/>
          <w:position w:val="0"/>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w:t>
      </w:r>
    </w:p>
    <w:p>
      <w:pPr>
        <w:pStyle w:val="Style35"/>
        <w:keepNext/>
        <w:keepLines/>
        <w:widowControl w:val="0"/>
        <w:shd w:val="clear" w:color="auto" w:fill="auto"/>
        <w:bidi w:val="0"/>
        <w:spacing w:before="0" w:after="300" w:line="312" w:lineRule="exact"/>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5</w:t>
      </w:r>
      <w:r>
        <w:rPr>
          <w:color w:val="000000"/>
          <w:spacing w:val="0"/>
          <w:w w:val="100"/>
          <w:position w:val="0"/>
        </w:rPr>
        <w:t>、合同资产</w:t>
      </w:r>
      <w:bookmarkEnd w:id="777"/>
      <w:bookmarkEnd w:id="778"/>
      <w:bookmarkEnd w:id="780"/>
    </w:p>
    <w:p>
      <w:pPr>
        <w:pStyle w:val="Style20"/>
        <w:keepNext w:val="0"/>
        <w:keepLines w:val="0"/>
        <w:widowControl w:val="0"/>
        <w:shd w:val="clear" w:color="auto" w:fill="auto"/>
        <w:bidi w:val="0"/>
        <w:spacing w:before="0" w:after="540" w:line="312" w:lineRule="exact"/>
        <w:ind w:left="0" w:right="0" w:firstLine="360"/>
        <w:jc w:val="both"/>
      </w:pPr>
      <w:r>
        <w:rPr>
          <w:color w:val="000000"/>
          <w:spacing w:val="0"/>
          <w:w w:val="100"/>
          <w:position w:val="0"/>
        </w:rPr>
        <w:t>合同资产，是指本公司已向客户转让商品而有权收取对价的权利，且该权利取决于时间流逝之外 的其他因素。本公司将资产负债表日与未完工程项目相关的应收款项确认为合同资产。</w:t>
      </w:r>
    </w:p>
    <w:p>
      <w:pPr>
        <w:pStyle w:val="Style20"/>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会计处理方法，本公司在资产负债表日计算合同资产预期信用损失，如果该预期信用损失大于当 前合同资产减值准备的账面金额，本公司将其差额确认为减值损失，借记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 同资产减值准备七相反，本公司将差额确认为减值利得，做相反的会计记录。</w:t>
      </w:r>
    </w:p>
    <w:p>
      <w:pPr>
        <w:pStyle w:val="Style20"/>
        <w:keepNext w:val="0"/>
        <w:keepLines w:val="0"/>
        <w:widowControl w:val="0"/>
        <w:shd w:val="clear" w:color="auto" w:fill="auto"/>
        <w:bidi w:val="0"/>
        <w:spacing w:before="0" w:after="600" w:line="317" w:lineRule="exact"/>
        <w:ind w:left="0" w:right="0" w:firstLine="460"/>
        <w:jc w:val="both"/>
      </w:pPr>
      <w:r>
        <w:rPr>
          <w:color w:val="000000"/>
          <w:spacing w:val="0"/>
          <w:w w:val="100"/>
          <w:position w:val="0"/>
        </w:rPr>
        <w:t>本公司实际发生信用损失，认定相关合同资产无法收回，经批准予以核销的，根据批准的核销金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合同资产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资 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35"/>
        <w:keepNext/>
        <w:keepLines/>
        <w:widowControl w:val="0"/>
        <w:shd w:val="clear" w:color="auto" w:fill="auto"/>
        <w:bidi w:val="0"/>
        <w:spacing w:before="0" w:after="300" w:line="312" w:lineRule="exact"/>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6</w:t>
      </w:r>
      <w:r>
        <w:rPr>
          <w:color w:val="000000"/>
          <w:spacing w:val="0"/>
          <w:w w:val="100"/>
          <w:position w:val="0"/>
        </w:rPr>
        <w:t>、合同成本</w:t>
      </w:r>
      <w:bookmarkEnd w:id="781"/>
      <w:bookmarkEnd w:id="782"/>
      <w:bookmarkEnd w:id="784"/>
    </w:p>
    <w:p>
      <w:pPr>
        <w:pStyle w:val="Style20"/>
        <w:keepNext w:val="0"/>
        <w:keepLines w:val="0"/>
        <w:widowControl w:val="0"/>
        <w:shd w:val="clear" w:color="auto" w:fill="auto"/>
        <w:tabs>
          <w:tab w:pos="930" w:val="left"/>
        </w:tabs>
        <w:bidi w:val="0"/>
        <w:spacing w:before="0" w:after="220" w:line="312" w:lineRule="exact"/>
        <w:ind w:left="0" w:right="0" w:firstLine="46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与合同成本有关的资产金额的确定方法</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本公司与合同成本有关的资产包括合同履约成本和合同取得成本。</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合同履约成本，即本公司为履行合同发生的成本，不属于其他企业会计准则规范范围且同时满足 下列条件的，作为合同履约成本确认为一项资产：该成本与一份当前或预期取得的合同直接相关，包 括直接人工、直接材料、制造费用（或类似费用）、明确由客户承担的成本以及仅因该合同而发生的 其他成本；该成本增加了本公司未来用于履行履约义务的资源；该成本预期能够收回。</w:t>
      </w:r>
    </w:p>
    <w:p>
      <w:pPr>
        <w:pStyle w:val="Style20"/>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合同取得成本，即本公司为取得合同发生的增量成本预期能够收回的，作为合同取得成本确认为 一项资产；该资产摊销期限不超过一年的，在发生时计入当期损益。增量成本，是指本公司不取得合 同就不会发生的成本（如销售佣金等）。本公司为取得合同发生的、除预期能够收回的增量成本之外 的其他支出（如无论是否取得合同均会发生的差旅费等），在发生时计入当期损益，但是，明确由客 户承担的除外。</w:t>
      </w:r>
    </w:p>
    <w:p>
      <w:pPr>
        <w:pStyle w:val="Style20"/>
        <w:keepNext w:val="0"/>
        <w:keepLines w:val="0"/>
        <w:widowControl w:val="0"/>
        <w:shd w:val="clear" w:color="auto" w:fill="auto"/>
        <w:tabs>
          <w:tab w:pos="930" w:val="left"/>
        </w:tabs>
        <w:bidi w:val="0"/>
        <w:spacing w:before="0" w:after="220" w:line="312" w:lineRule="exact"/>
        <w:ind w:left="0" w:right="0" w:firstLine="46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与合同成本有关的资产的摊销</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本公司与合同成本有关的资产采用与该资产相关的商品收入确认相同的基础进行摊销，计入当期 损益。</w:t>
      </w:r>
    </w:p>
    <w:p>
      <w:pPr>
        <w:pStyle w:val="Style20"/>
        <w:keepNext w:val="0"/>
        <w:keepLines w:val="0"/>
        <w:widowControl w:val="0"/>
        <w:shd w:val="clear" w:color="auto" w:fill="auto"/>
        <w:tabs>
          <w:tab w:pos="930" w:val="left"/>
        </w:tabs>
        <w:bidi w:val="0"/>
        <w:spacing w:before="0" w:after="220" w:line="312" w:lineRule="exact"/>
        <w:ind w:left="0" w:right="0" w:firstLine="46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与合同成本有关的资产的减值</w:t>
      </w:r>
    </w:p>
    <w:p>
      <w:pPr>
        <w:pStyle w:val="Style20"/>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本公司在确定与合同成本有关的资产的减值损失时，首先对按照其他相关企业会计准则确认的、 与合同有关的其他资产确定减值损失；然后根据其账面价值高于本公司因转让与该资产相关的商品预 期能够取得的剩余对价以及为转让该相关商品估计将要发生的成本这两项差额的，超出部分应当计提 减值准备，并确认为资产减值损失。</w:t>
      </w:r>
    </w:p>
    <w:p>
      <w:pPr>
        <w:pStyle w:val="Style20"/>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以前期间减值的因素之后发生变化，使得前述差额高于该资产账面价值的，转回原已计提的资产 减值准备，并计入当期损益，但转回后的资产账面价值不应超过假定不计提减值准备情况下该资产在 转回日的账面价值。</w:t>
      </w:r>
    </w:p>
    <w:p>
      <w:pPr>
        <w:pStyle w:val="Style35"/>
        <w:keepNext/>
        <w:keepLines/>
        <w:widowControl w:val="0"/>
        <w:shd w:val="clear" w:color="auto" w:fill="auto"/>
        <w:bidi w:val="0"/>
        <w:spacing w:before="0" w:after="300" w:line="313" w:lineRule="exact"/>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788"/>
      <w:bookmarkEnd w:id="789"/>
      <w:bookmarkEnd w:id="791"/>
    </w:p>
    <w:p>
      <w:pPr>
        <w:pStyle w:val="Style20"/>
        <w:keepNext w:val="0"/>
        <w:keepLines w:val="0"/>
        <w:widowControl w:val="0"/>
        <w:shd w:val="clear" w:color="auto" w:fill="auto"/>
        <w:bidi w:val="0"/>
        <w:spacing w:before="0" w:after="220" w:line="313" w:lineRule="exact"/>
        <w:ind w:left="0" w:right="0" w:firstLine="460"/>
        <w:jc w:val="left"/>
      </w:pPr>
      <w:r>
        <w:rPr>
          <w:color w:val="000000"/>
          <w:spacing w:val="0"/>
          <w:w w:val="100"/>
          <w:position w:val="0"/>
        </w:rPr>
        <w:t>本公司长期股权投资主要是对子公司的投资、对联营企业的投资和对合营企业的投资。</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本公司对共同控制的判断依据是所有参与方或参与方组合集体控制该安排，并且该安排相关活动 的政策必须经过这些集体控制该安排的参与方一致同意。</w:t>
      </w:r>
    </w:p>
    <w:p>
      <w:pPr>
        <w:pStyle w:val="Style20"/>
        <w:keepNext w:val="0"/>
        <w:keepLines w:val="0"/>
        <w:widowControl w:val="0"/>
        <w:shd w:val="clear" w:color="auto" w:fill="auto"/>
        <w:bidi w:val="0"/>
        <w:spacing w:before="0" w:after="220" w:line="316" w:lineRule="exact"/>
        <w:ind w:left="0" w:right="0" w:firstLine="460"/>
        <w:jc w:val="left"/>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的表决权时，通常认为 对被投资单位具有重大影响。持有被投资单位</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以下表决权的，还需要综合考虑在被投资单位的董 事会或类似权力机构中派有代表、或参与被投资单位财务和经营政策制定过程、或与被投资单位之间 发生重要交易、或向被投资单位派出管理人员、或向被投资单位提供关键技术资料等事实和情况判断 对被投资单位具有重大影响。</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对被投资单位形成控制的，为本公司的子公司。通过同一控制下的企业合并取得的长期股权投资，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20"/>
        <w:keepNext w:val="0"/>
        <w:keepLines w:val="0"/>
        <w:widowControl w:val="0"/>
        <w:shd w:val="clear" w:color="auto" w:fill="auto"/>
        <w:bidi w:val="0"/>
        <w:spacing w:before="0" w:after="220" w:line="313" w:lineRule="exact"/>
        <w:ind w:left="0" w:right="0" w:firstLine="460"/>
        <w:jc w:val="left"/>
      </w:pPr>
      <w:r>
        <w:rPr>
          <w:color w:val="000000"/>
          <w:spacing w:val="0"/>
          <w:w w:val="100"/>
          <w:position w:val="0"/>
        </w:rPr>
        <w:t>通过多次交易分步取得同一控制下被投资单位的股权，最终形成企业合并，属于一揽子交易的， 本公司将各项交易作为一项取得控制权的交易进行会计处理。不属于一览交易的，在合并日，根据合 并后享有被合并方净资产在最终控制方合并财务报表中的账面价值的份额作为长期股权投资的的初 始投资成本。初始投资成本与达到合并前的长期股权投资账面价值加上合并日进一步取得股份新支付 对价的账面价值之和的差额，调整资本公积，资本公积不足冲减的，冲减留存收益。</w:t>
      </w:r>
    </w:p>
    <w:p>
      <w:pPr>
        <w:pStyle w:val="Style20"/>
        <w:keepNext w:val="0"/>
        <w:keepLines w:val="0"/>
        <w:widowControl w:val="0"/>
        <w:shd w:val="clear" w:color="auto" w:fill="auto"/>
        <w:bidi w:val="0"/>
        <w:spacing w:before="0" w:after="220" w:line="313" w:lineRule="exact"/>
        <w:ind w:left="0" w:right="0" w:firstLine="460"/>
        <w:jc w:val="left"/>
      </w:pPr>
      <w:r>
        <w:rPr>
          <w:color w:val="000000"/>
          <w:spacing w:val="0"/>
          <w:w w:val="100"/>
          <w:position w:val="0"/>
        </w:rPr>
        <w:t>通过非同一控制下的企业合并取得的长期股权投资，以合并成本作为初始投资成本。</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通过多次交易分步取得非同一控制下被投资单位的股权，最终形成企业合并，属于一揽子交易的， 本公司将各项交易作为一项取得控制权的交易进行会计处理。不属于一览交易的，按照原持有的股权 投资账面价值加上新增投资成本之和，作为改按成本法核算的初始投资成本。购买日之前持有的股权 采用权益法核算的，原权益法核算的相关其他综合收益暂不做调整，在处置该项投资时采用与被投资 单位直接处置相关资产或负债相同的基础进行会计处理。购买日之前持有的股权在可供出售金融资产 中采用公允价值核算的，原计入其他综合收益的累计公允价值变动在合并日转入当期投资损益。</w:t>
      </w:r>
    </w:p>
    <w:p>
      <w:pPr>
        <w:pStyle w:val="Style20"/>
        <w:keepNext w:val="0"/>
        <w:keepLines w:val="0"/>
        <w:widowControl w:val="0"/>
        <w:shd w:val="clear" w:color="auto" w:fill="auto"/>
        <w:bidi w:val="0"/>
        <w:spacing w:before="0" w:after="220" w:line="313" w:lineRule="exact"/>
        <w:ind w:left="0" w:right="0" w:firstLine="460"/>
        <w:jc w:val="left"/>
      </w:pPr>
      <w:r>
        <w:rPr>
          <w:color w:val="000000"/>
          <w:spacing w:val="0"/>
          <w:w w:val="100"/>
          <w:position w:val="0"/>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为投资成本；投资者投入的长期股权投资，按照投资合同或协议约定的价值作为投资成本；公司如有 以债务重组、非货币性资产交换等方式取得的长期股权投资，应根据相关企业会计准则的规定并结合 公司的实际情况披露确定投资成本的方法。</w:t>
      </w:r>
    </w:p>
    <w:p>
      <w:pPr>
        <w:pStyle w:val="Style20"/>
        <w:keepNext w:val="0"/>
        <w:keepLines w:val="0"/>
        <w:widowControl w:val="0"/>
        <w:shd w:val="clear" w:color="auto" w:fill="auto"/>
        <w:bidi w:val="0"/>
        <w:spacing w:before="0" w:after="220" w:line="313" w:lineRule="exact"/>
        <w:ind w:left="0" w:right="0" w:firstLine="460"/>
        <w:jc w:val="left"/>
      </w:pPr>
      <w:r>
        <w:rPr>
          <w:color w:val="000000"/>
          <w:spacing w:val="0"/>
          <w:w w:val="100"/>
          <w:position w:val="0"/>
        </w:rPr>
        <w:t>本公司对子公司投资采用成本法核算，对合营企业及联营企业投资采用权益法核算。</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20"/>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 xml:space="preserve">后续计量采用权益法核算的长期股权投资，随着被他投资单位所有者权益的变动相应调整增加或 </w:t>
      </w:r>
      <w:r>
        <w:rPr>
          <w:color w:val="000000"/>
          <w:spacing w:val="0"/>
          <w:w w:val="100"/>
          <w:position w:val="0"/>
        </w:rPr>
        <w:t>减少长期股权投资的账面价值。其中在确认应享有被投资单位净损益的份额时，以取得投资时被投资 单位各项可辨认资产等的公允价值为基础，按照本公司的会计政策及会计期间，并抵销与联营企业及 合营企业之间发生的内部交易损益按照持股比例计算归属于投资企业的部分，对被投资单位的净利润 进行调整后确认。</w:t>
      </w:r>
    </w:p>
    <w:p>
      <w:pPr>
        <w:pStyle w:val="Style20"/>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资时将原计入所有者权益的部分按相应比例转入当期投资损益。</w:t>
      </w:r>
    </w:p>
    <w:p>
      <w:pPr>
        <w:pStyle w:val="Style20"/>
        <w:keepNext w:val="0"/>
        <w:keepLines w:val="0"/>
        <w:widowControl w:val="0"/>
        <w:shd w:val="clear" w:color="auto" w:fill="auto"/>
        <w:bidi w:val="0"/>
        <w:spacing w:before="0" w:after="240" w:line="298" w:lineRule="exact"/>
        <w:ind w:left="0" w:right="0" w:firstLine="460"/>
        <w:jc w:val="both"/>
      </w:pPr>
      <w:r>
        <w:rPr>
          <w:color w:val="000000"/>
          <w:spacing w:val="0"/>
          <w:w w:val="100"/>
          <w:position w:val="0"/>
        </w:rPr>
        <w:t>因处置部分股权投资等原因丧失了对被投资单位的共同控制或重大影响的，处置后的剩余股权改 按可供出售金融资产核算，剩余股权在丧失共同控制或重大影响之日的公允价值与账面价值之间的差 额计入当期损益。原股权投资因采用权益法核算而确认的其他综合收益，在终止采用权益法核算时采 用与被投资单位直接处置相关资产或负债相同的基础进行会计处理。</w:t>
      </w:r>
    </w:p>
    <w:p>
      <w:pPr>
        <w:pStyle w:val="Style20"/>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共同控制或施加重大影响的，改按可供出售金融资产的有关规定进行会计处理，处置股权账面价值和 处置对价的差额计入投资收益，剩余股权在丧失控制之日的公允价值与账面价值间的差额计入当期投 资损益。</w:t>
      </w:r>
    </w:p>
    <w:p>
      <w:pPr>
        <w:pStyle w:val="Style20"/>
        <w:keepNext w:val="0"/>
        <w:keepLines w:val="0"/>
        <w:widowControl w:val="0"/>
        <w:shd w:val="clear" w:color="auto" w:fill="auto"/>
        <w:bidi w:val="0"/>
        <w:spacing w:before="0" w:after="600" w:line="314" w:lineRule="exact"/>
        <w:ind w:left="0" w:right="0" w:firstLine="460"/>
        <w:jc w:val="both"/>
      </w:pPr>
      <w:r>
        <w:rPr>
          <w:color w:val="000000"/>
          <w:spacing w:val="0"/>
          <w:w w:val="100"/>
          <w:position w:val="0"/>
        </w:rPr>
        <w:t>本公司对于分步处置股权至丧失控股权的各项交易不属于一揽子交易的，对每一项交易分别进行 会计处理。属于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35"/>
        <w:keepNext/>
        <w:keepLines/>
        <w:widowControl w:val="0"/>
        <w:shd w:val="clear" w:color="auto" w:fill="auto"/>
        <w:bidi w:val="0"/>
        <w:spacing w:before="0" w:line="317" w:lineRule="exact"/>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792"/>
      <w:bookmarkEnd w:id="793"/>
      <w:bookmarkEnd w:id="79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折旧或摊销方法</w:t>
      </w:r>
    </w:p>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本公司投资性房地产包括已出租的建筑物。采用成本模式计量。</w:t>
      </w:r>
    </w:p>
    <w:p>
      <w:pPr>
        <w:pStyle w:val="Style20"/>
        <w:keepNext w:val="0"/>
        <w:keepLines w:val="0"/>
        <w:widowControl w:val="0"/>
        <w:shd w:val="clear" w:color="auto" w:fill="auto"/>
        <w:bidi w:val="0"/>
        <w:spacing w:before="0" w:after="660" w:line="317" w:lineRule="exact"/>
        <w:ind w:left="0" w:right="0" w:firstLine="460"/>
        <w:jc w:val="both"/>
      </w:pPr>
      <w:r>
        <w:rPr>
          <w:color w:val="000000"/>
          <w:spacing w:val="0"/>
          <w:w w:val="100"/>
          <w:position w:val="0"/>
        </w:rPr>
        <w:t>本公司投资性房地产采用平均年限法计提折旧或摊销。各类投资性房地产的预计使用寿命、净残 值率及年折旧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摊销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率与固定资产、无形资产相同。</w:t>
      </w:r>
    </w:p>
    <w:p>
      <w:pPr>
        <w:pStyle w:val="Style35"/>
        <w:keepNext/>
        <w:keepLines/>
        <w:widowControl w:val="0"/>
        <w:shd w:val="clear" w:color="auto" w:fill="auto"/>
        <w:bidi w:val="0"/>
        <w:spacing w:before="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796"/>
      <w:bookmarkEnd w:id="797"/>
      <w:bookmarkEnd w:id="799"/>
    </w:p>
    <w:p>
      <w:pPr>
        <w:pStyle w:val="Style43"/>
        <w:keepNext/>
        <w:keepLines/>
        <w:widowControl w:val="0"/>
        <w:shd w:val="clear" w:color="auto" w:fill="auto"/>
        <w:bidi w:val="0"/>
        <w:spacing w:before="0" w:after="240" w:line="240" w:lineRule="auto"/>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0"/>
      <w:bookmarkEnd w:id="801"/>
      <w:bookmarkEnd w:id="803"/>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本公司固定资产是指同时具有以下特征，即为生产商品、提供劳务、出租或经营管理而持有的，使用年限超过一年，单位价 值较高的有形资产。</w:t>
      </w:r>
    </w:p>
    <w:p>
      <w:pPr>
        <w:pStyle w:val="Style31"/>
        <w:keepNext w:val="0"/>
        <w:keepLines w:val="0"/>
        <w:widowControl w:val="0"/>
        <w:shd w:val="clear" w:color="auto" w:fill="auto"/>
        <w:bidi w:val="0"/>
        <w:spacing w:before="0" w:after="240" w:line="302" w:lineRule="exact"/>
        <w:ind w:left="0" w:right="0" w:firstLine="0"/>
        <w:jc w:val="both"/>
      </w:pPr>
      <w:r>
        <w:rPr>
          <w:color w:val="000000"/>
          <w:spacing w:val="0"/>
          <w:w w:val="100"/>
          <w:position w:val="0"/>
        </w:rPr>
        <w:t>固定资产在与其有关的经济利益很可能流入本公司、且其成本能够可靠计量时予以确认。本公司固定资产包括房屋及建筑物、 机器设备、运输工具、办公设备等。</w:t>
      </w:r>
    </w:p>
    <w:p>
      <w:pPr>
        <w:pStyle w:val="Style29"/>
        <w:keepNext w:val="0"/>
        <w:keepLines w:val="0"/>
        <w:widowControl w:val="0"/>
        <w:shd w:val="clear" w:color="auto" w:fill="auto"/>
        <w:bidi w:val="0"/>
        <w:spacing w:before="0" w:after="0" w:line="240" w:lineRule="auto"/>
        <w:ind w:left="10" w:right="0" w:firstLine="0"/>
        <w:jc w:val="left"/>
        <w:rPr>
          <w:sz w:val="20"/>
          <w:szCs w:val="20"/>
        </w:rPr>
      </w:pPr>
      <w:bookmarkStart w:id="804" w:name="bookmark80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04"/>
    </w:p>
    <w:tbl>
      <w:tblPr>
        <w:tblOverlap w:val="never"/>
        <w:jc w:val="center"/>
        <w:tblLayout w:type="fixed"/>
      </w:tblPr>
      <w:tblGrid>
        <w:gridCol w:w="1920"/>
        <w:gridCol w:w="1915"/>
        <w:gridCol w:w="1915"/>
        <w:gridCol w:w="1910"/>
        <w:gridCol w:w="19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供电、供水、供汽设施 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装卸机械设备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通讯及导航设施设备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54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9.60%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专用设施设备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4.80%</w:t>
            </w:r>
          </w:p>
        </w:tc>
      </w:tr>
      <w:tr>
        <w:trPr>
          <w:trHeight w:val="2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除已提足折旧仍继续</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召使用的固定资产和单独计价入账的土地外，本公司对所有固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定资产计提折旧。计</w:t>
            </w:r>
          </w:p>
        </w:tc>
      </w:tr>
    </w:tbl>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提折旧时采用平均年限法。</w:t>
      </w:r>
    </w:p>
    <w:p>
      <w:pPr>
        <w:widowControl w:val="0"/>
        <w:spacing w:after="239" w:line="1" w:lineRule="exact"/>
      </w:pPr>
    </w:p>
    <w:p>
      <w:pPr>
        <w:pStyle w:val="Style20"/>
        <w:keepNext w:val="0"/>
        <w:keepLines w:val="0"/>
        <w:widowControl w:val="0"/>
        <w:shd w:val="clear" w:color="auto" w:fill="auto"/>
        <w:bidi w:val="0"/>
        <w:spacing w:before="0" w:after="900" w:line="312" w:lineRule="exact"/>
        <w:ind w:left="0" w:right="0" w:firstLine="0"/>
        <w:jc w:val="both"/>
      </w:pPr>
      <w:r>
        <w:rPr>
          <w:color w:val="000000"/>
          <w:spacing w:val="0"/>
          <w:w w:val="100"/>
          <w:position w:val="0"/>
        </w:rPr>
        <w:t>本公司于每年年度终了，对固定资产的预计使用寿命、预计净残值和折旧方法进行复核，如发生改变， 则作为会计估计变更处理。</w:t>
      </w:r>
    </w:p>
    <w:p>
      <w:pPr>
        <w:pStyle w:val="Style35"/>
        <w:keepNext/>
        <w:keepLines/>
        <w:widowControl w:val="0"/>
        <w:shd w:val="clear" w:color="auto" w:fill="auto"/>
        <w:bidi w:val="0"/>
        <w:spacing w:before="0" w:after="300" w:line="312"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805"/>
      <w:bookmarkEnd w:id="806"/>
      <w:bookmarkEnd w:id="808"/>
    </w:p>
    <w:p>
      <w:pPr>
        <w:pStyle w:val="Style20"/>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在建工程按实际发生的成本计量。实际成本包括建筑费用、其他为使在建工程达到预定可使用状 态所发生的必要支出以及在资产达到预定可使用状态之前所发生的符合资本化条件的借款费用。</w:t>
      </w:r>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本公司在在建工程安装或建设完成达到预定可使用状态时将在建工程转入固定资产。所建造的已 达到预定可使用状态、但尚未办理竣工决算的固定资产，应当按估计价值确认为固定资产，并计提折 旧；待办理了竣工决算手续后，再按实际成本调整原来的暂估价值，但不需要调整原已计提的折旧额。 当在建工程的可收回金额低于其账面价值时，账面价值减记至可收回金额。</w:t>
      </w:r>
    </w:p>
    <w:p>
      <w:pPr>
        <w:pStyle w:val="Style20"/>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35"/>
        <w:keepNext/>
        <w:keepLines/>
        <w:widowControl w:val="0"/>
        <w:shd w:val="clear" w:color="auto" w:fill="auto"/>
        <w:bidi w:val="0"/>
        <w:spacing w:before="0" w:after="300" w:line="314" w:lineRule="exact"/>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1</w:t>
      </w:r>
      <w:r>
        <w:rPr>
          <w:color w:val="000000"/>
          <w:spacing w:val="0"/>
          <w:w w:val="100"/>
          <w:position w:val="0"/>
        </w:rPr>
        <w:t>、使用权资产</w:t>
      </w:r>
      <w:bookmarkEnd w:id="809"/>
      <w:bookmarkEnd w:id="810"/>
      <w:bookmarkEnd w:id="812"/>
    </w:p>
    <w:p>
      <w:pPr>
        <w:pStyle w:val="Style20"/>
        <w:keepNext w:val="0"/>
        <w:keepLines w:val="0"/>
        <w:widowControl w:val="0"/>
        <w:shd w:val="clear" w:color="auto" w:fill="auto"/>
        <w:bidi w:val="0"/>
        <w:spacing w:before="0" w:after="240" w:line="314" w:lineRule="exact"/>
        <w:ind w:left="0" w:right="0" w:firstLine="460"/>
        <w:jc w:val="left"/>
      </w:pPr>
      <w:r>
        <w:rPr>
          <w:color w:val="000000"/>
          <w:spacing w:val="0"/>
          <w:w w:val="100"/>
          <w:position w:val="0"/>
        </w:rPr>
        <w:t>使用权资产，是指本公司作为承租人可在租赁期内使用租赁资产的权利。</w:t>
      </w:r>
    </w:p>
    <w:p>
      <w:pPr>
        <w:pStyle w:val="Style20"/>
        <w:keepNext w:val="0"/>
        <w:keepLines w:val="0"/>
        <w:widowControl w:val="0"/>
        <w:numPr>
          <w:ilvl w:val="0"/>
          <w:numId w:val="11"/>
        </w:numPr>
        <w:shd w:val="clear" w:color="auto" w:fill="auto"/>
        <w:bidi w:val="0"/>
        <w:spacing w:before="0" w:after="240" w:line="314" w:lineRule="exact"/>
        <w:ind w:left="0" w:right="0" w:firstLine="460"/>
        <w:jc w:val="both"/>
      </w:pPr>
      <w:bookmarkStart w:id="813" w:name="bookmark813"/>
      <w:bookmarkEnd w:id="813"/>
      <w:r>
        <w:rPr>
          <w:color w:val="000000"/>
          <w:spacing w:val="0"/>
          <w:w w:val="100"/>
          <w:position w:val="0"/>
        </w:rPr>
        <w:t>初始计量</w:t>
      </w:r>
    </w:p>
    <w:p>
      <w:pPr>
        <w:pStyle w:val="Style20"/>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 xml:space="preserve">在租赁期开始日，本公司按照成本对使用权资产进行初始计量。该成本包括下列四项：①租赁负 债的初始计量金额；②在租赁期开始日或之前支付的租赁付款额，存在租赁激励的，扣除已享受的租 赁激励相关金额；③发生的初始直接费用，即为达成租赁所发生的增量成本；④为拆卸及移除租赁资 产、复原租赁资产所在场地或将租赁资产恢复至租赁条款约定状态预计将发生的成本，属于为生产存 </w:t>
      </w:r>
      <w:r>
        <w:rPr>
          <w:color w:val="000000"/>
          <w:spacing w:val="0"/>
          <w:w w:val="100"/>
          <w:position w:val="0"/>
        </w:rPr>
        <w:t>货而发生的除外。</w:t>
      </w:r>
    </w:p>
    <w:p>
      <w:pPr>
        <w:pStyle w:val="Style20"/>
        <w:keepNext w:val="0"/>
        <w:keepLines w:val="0"/>
        <w:widowControl w:val="0"/>
        <w:shd w:val="clear" w:color="auto" w:fill="auto"/>
        <w:tabs>
          <w:tab w:pos="958" w:val="left"/>
        </w:tabs>
        <w:bidi w:val="0"/>
        <w:spacing w:before="0" w:after="240" w:line="312" w:lineRule="exact"/>
        <w:ind w:left="0" w:right="0" w:firstLine="46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后续计量</w:t>
      </w:r>
    </w:p>
    <w:p>
      <w:pPr>
        <w:pStyle w:val="Style20"/>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在租赁期开始日后，本公司采用成本模式对使用权资产进行后续计量，即以成本减累计折旧及累 计减值损失计量使用权资产，本公司按照租赁准则有关规定重新计量租赁负债的，相应调整使用权资 产的账面价值。</w:t>
      </w:r>
    </w:p>
    <w:p>
      <w:pPr>
        <w:pStyle w:val="Style20"/>
        <w:keepNext w:val="0"/>
        <w:keepLines w:val="0"/>
        <w:widowControl w:val="0"/>
        <w:shd w:val="clear" w:color="auto" w:fill="auto"/>
        <w:tabs>
          <w:tab w:pos="958" w:val="left"/>
        </w:tabs>
        <w:bidi w:val="0"/>
        <w:spacing w:before="0" w:after="240" w:line="312" w:lineRule="exact"/>
        <w:ind w:left="0" w:right="0" w:firstLine="46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使用权资产的折旧</w:t>
      </w:r>
    </w:p>
    <w:p>
      <w:pPr>
        <w:pStyle w:val="Style20"/>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自租赁期开始日起，本公司对使用权资产计提折旧。使用权资产通常自租赁期开始的当月计提折 旧。计提的折旧金额根据使用权资产的用途，计入相关资产的成本或者当期损益。</w:t>
      </w:r>
    </w:p>
    <w:p>
      <w:pPr>
        <w:pStyle w:val="Style20"/>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本公司在确定使用权资产的折旧方法时，根据与使用权资产有关的经济利益的预期消耗方式做出 决定，以直线法对使用权资产计提折旧。</w:t>
      </w:r>
    </w:p>
    <w:p>
      <w:pPr>
        <w:pStyle w:val="Style20"/>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本公司在确定使用权资产的折旧年限时，遵循以下原则：能够合理确定租赁期届满时取得租赁资 产所有权的，在租赁资产剩余使用寿命内计提折旧；无法合理确定租赁期届满时能够取得租赁资产所 有权的，在租赁期与租赁资产剩余使用寿命两者孰短的期间内计提折旧。</w:t>
      </w:r>
    </w:p>
    <w:p>
      <w:pPr>
        <w:pStyle w:val="Style20"/>
        <w:keepNext w:val="0"/>
        <w:keepLines w:val="0"/>
        <w:widowControl w:val="0"/>
        <w:shd w:val="clear" w:color="auto" w:fill="auto"/>
        <w:tabs>
          <w:tab w:pos="958" w:val="left"/>
        </w:tabs>
        <w:bidi w:val="0"/>
        <w:spacing w:before="0" w:after="240" w:line="312" w:lineRule="exact"/>
        <w:ind w:left="0" w:right="0" w:firstLine="46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使用权资产的减值</w:t>
      </w:r>
    </w:p>
    <w:p>
      <w:pPr>
        <w:pStyle w:val="Style20"/>
        <w:keepNext w:val="0"/>
        <w:keepLines w:val="0"/>
        <w:widowControl w:val="0"/>
        <w:shd w:val="clear" w:color="auto" w:fill="auto"/>
        <w:bidi w:val="0"/>
        <w:spacing w:before="0" w:after="600" w:line="302" w:lineRule="exact"/>
        <w:ind w:left="0" w:right="0" w:firstLine="460"/>
        <w:jc w:val="both"/>
      </w:pPr>
      <w:r>
        <w:rPr>
          <w:color w:val="000000"/>
          <w:spacing w:val="0"/>
          <w:w w:val="100"/>
          <w:position w:val="0"/>
        </w:rPr>
        <w:t>如果使用权资产发生减值，本公司按照扣除减值损失之后的使用权资产的账面价值，进行后续折 旧。</w:t>
      </w:r>
    </w:p>
    <w:p>
      <w:pPr>
        <w:pStyle w:val="Style35"/>
        <w:keepNext/>
        <w:keepLines/>
        <w:widowControl w:val="0"/>
        <w:shd w:val="clear" w:color="auto" w:fill="auto"/>
        <w:bidi w:val="0"/>
        <w:spacing w:before="0" w:after="300" w:line="313"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817"/>
      <w:bookmarkEnd w:id="818"/>
      <w:bookmarkEnd w:id="820"/>
    </w:p>
    <w:p>
      <w:pPr>
        <w:pStyle w:val="Style43"/>
        <w:keepNext/>
        <w:keepLines/>
        <w:widowControl w:val="0"/>
        <w:shd w:val="clear" w:color="auto" w:fill="auto"/>
        <w:bidi w:val="0"/>
        <w:spacing w:before="0" w:after="300" w:line="313" w:lineRule="exact"/>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1"/>
      <w:bookmarkEnd w:id="822"/>
      <w:bookmarkEnd w:id="824"/>
    </w:p>
    <w:p>
      <w:pPr>
        <w:pStyle w:val="Style20"/>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本公司无形资产包括专利技术、非专利技术等，按取得时的实际成本计量，其中，购入的无形资 产，按实际支付的价款和相关的其他支出作为实际成本；投资者投入的无形资产，按投资合同或协议 约定的价值确定实际成本，但合同或协议约定价值不公允的，按公允价值确定实际成本；对非同一控 制下合并中取得被购买方拥有的但在其财务报表中未确认的无形资产，在对被购买方资产进行初始确 认时，按公允价值确认为无形资产。</w:t>
      </w:r>
    </w:p>
    <w:p>
      <w:pPr>
        <w:pStyle w:val="Style20"/>
        <w:keepNext w:val="0"/>
        <w:keepLines w:val="0"/>
        <w:widowControl w:val="0"/>
        <w:shd w:val="clear" w:color="auto" w:fill="auto"/>
        <w:bidi w:val="0"/>
        <w:spacing w:before="0" w:after="680" w:line="312" w:lineRule="exact"/>
        <w:ind w:left="0" w:right="0" w:firstLine="460"/>
        <w:jc w:val="both"/>
      </w:pPr>
      <w:r>
        <w:rPr>
          <w:color w:val="000000"/>
          <w:spacing w:val="0"/>
          <w:w w:val="100"/>
          <w:position w:val="0"/>
        </w:rPr>
        <w:t>无形资产由于无法预见其为本公司带来经济利益期限，因此其使用寿命不确定。在每个会计期间， 本公司对使用寿命不确定的无形资产的预计使用寿命进行复核。</w:t>
      </w:r>
    </w:p>
    <w:p>
      <w:pPr>
        <w:pStyle w:val="Style43"/>
        <w:keepNext/>
        <w:keepLines/>
        <w:widowControl w:val="0"/>
        <w:shd w:val="clear" w:color="auto" w:fill="auto"/>
        <w:bidi w:val="0"/>
        <w:spacing w:before="0" w:after="36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25"/>
      <w:bookmarkEnd w:id="826"/>
      <w:bookmarkEnd w:id="828"/>
    </w:p>
    <w:p>
      <w:pPr>
        <w:pStyle w:val="Style20"/>
        <w:keepNext w:val="0"/>
        <w:keepLines w:val="0"/>
        <w:widowControl w:val="0"/>
        <w:shd w:val="clear" w:color="auto" w:fill="auto"/>
        <w:bidi w:val="0"/>
        <w:spacing w:before="0" w:after="300" w:line="240" w:lineRule="auto"/>
        <w:ind w:left="0" w:right="0" w:firstLine="460"/>
        <w:jc w:val="both"/>
      </w:pPr>
      <w:r>
        <w:rPr>
          <w:color w:val="000000"/>
          <w:spacing w:val="0"/>
          <w:w w:val="100"/>
          <w:position w:val="0"/>
        </w:rPr>
        <w:t>本公司内部研究开发项目的支出分为研究阶段支出与开发阶段支出。</w:t>
      </w:r>
    </w:p>
    <w:p>
      <w:pPr>
        <w:pStyle w:val="Style20"/>
        <w:keepNext w:val="0"/>
        <w:keepLines w:val="0"/>
        <w:widowControl w:val="0"/>
        <w:shd w:val="clear" w:color="auto" w:fill="auto"/>
        <w:bidi w:val="0"/>
        <w:spacing w:before="0" w:after="300" w:line="240" w:lineRule="auto"/>
        <w:ind w:left="0" w:right="0" w:firstLine="460"/>
        <w:jc w:val="both"/>
      </w:pPr>
      <w:r>
        <w:rPr>
          <w:color w:val="000000"/>
          <w:spacing w:val="0"/>
          <w:w w:val="100"/>
          <w:position w:val="0"/>
        </w:rPr>
        <w:t>研究阶段的支出，于发生时计入当期损益。</w:t>
      </w:r>
    </w:p>
    <w:p>
      <w:pPr>
        <w:pStyle w:val="Style20"/>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开发阶段的支出同时满足下列条件的，确认为无形资产，不能满足下述条件的开发阶段的支出计</w:t>
      </w:r>
    </w:p>
    <w:p>
      <w:pPr>
        <w:pStyle w:val="Style20"/>
        <w:keepNext w:val="0"/>
        <w:keepLines w:val="0"/>
        <w:widowControl w:val="0"/>
        <w:shd w:val="clear" w:color="auto" w:fill="auto"/>
        <w:bidi w:val="0"/>
        <w:spacing w:before="0" w:after="240" w:line="305" w:lineRule="exact"/>
        <w:ind w:left="0" w:right="0" w:firstLine="0"/>
        <w:jc w:val="left"/>
      </w:pPr>
      <w:r>
        <w:rPr>
          <w:color w:val="000000"/>
          <w:spacing w:val="0"/>
          <w:w w:val="100"/>
          <w:position w:val="0"/>
        </w:rPr>
        <w:t>入当期损益：</w:t>
      </w:r>
    </w:p>
    <w:p>
      <w:pPr>
        <w:pStyle w:val="Style20"/>
        <w:keepNext w:val="0"/>
        <w:keepLines w:val="0"/>
        <w:widowControl w:val="0"/>
        <w:numPr>
          <w:ilvl w:val="0"/>
          <w:numId w:val="13"/>
        </w:numPr>
        <w:shd w:val="clear" w:color="auto" w:fill="auto"/>
        <w:tabs>
          <w:tab w:pos="832" w:val="left"/>
        </w:tabs>
        <w:bidi w:val="0"/>
        <w:spacing w:before="0" w:after="240" w:line="305" w:lineRule="exact"/>
        <w:ind w:left="0" w:right="0" w:firstLine="460"/>
        <w:jc w:val="left"/>
      </w:pPr>
      <w:bookmarkStart w:id="829" w:name="bookmark829"/>
      <w:bookmarkEnd w:id="829"/>
      <w:r>
        <w:rPr>
          <w:color w:val="000000"/>
          <w:spacing w:val="0"/>
          <w:w w:val="100"/>
          <w:position w:val="0"/>
        </w:rPr>
        <w:t>完成该无形资产以使其能够使用或出售在技术上具有可行性；</w:t>
      </w:r>
    </w:p>
    <w:p>
      <w:pPr>
        <w:pStyle w:val="Style20"/>
        <w:keepNext w:val="0"/>
        <w:keepLines w:val="0"/>
        <w:widowControl w:val="0"/>
        <w:numPr>
          <w:ilvl w:val="0"/>
          <w:numId w:val="13"/>
        </w:numPr>
        <w:shd w:val="clear" w:color="auto" w:fill="auto"/>
        <w:tabs>
          <w:tab w:pos="832" w:val="left"/>
        </w:tabs>
        <w:bidi w:val="0"/>
        <w:spacing w:before="0" w:after="240" w:line="305" w:lineRule="exact"/>
        <w:ind w:left="0" w:right="0" w:firstLine="460"/>
        <w:jc w:val="left"/>
      </w:pPr>
      <w:bookmarkStart w:id="830" w:name="bookmark830"/>
      <w:bookmarkEnd w:id="830"/>
      <w:r>
        <w:rPr>
          <w:color w:val="000000"/>
          <w:spacing w:val="0"/>
          <w:w w:val="100"/>
          <w:position w:val="0"/>
        </w:rPr>
        <w:t>具有完成该无形资产并使用或出售的意图；</w:t>
      </w:r>
    </w:p>
    <w:p>
      <w:pPr>
        <w:pStyle w:val="Style20"/>
        <w:keepNext w:val="0"/>
        <w:keepLines w:val="0"/>
        <w:widowControl w:val="0"/>
        <w:numPr>
          <w:ilvl w:val="0"/>
          <w:numId w:val="13"/>
        </w:numPr>
        <w:shd w:val="clear" w:color="auto" w:fill="auto"/>
        <w:tabs>
          <w:tab w:pos="780" w:val="left"/>
        </w:tabs>
        <w:bidi w:val="0"/>
        <w:spacing w:before="0" w:after="240" w:line="312" w:lineRule="exact"/>
        <w:ind w:left="0" w:right="0" w:firstLine="460"/>
        <w:jc w:val="both"/>
      </w:pPr>
      <w:bookmarkStart w:id="831" w:name="bookmark831"/>
      <w:bookmarkEnd w:id="831"/>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20"/>
        <w:keepNext w:val="0"/>
        <w:keepLines w:val="0"/>
        <w:widowControl w:val="0"/>
        <w:numPr>
          <w:ilvl w:val="0"/>
          <w:numId w:val="13"/>
        </w:numPr>
        <w:shd w:val="clear" w:color="auto" w:fill="auto"/>
        <w:tabs>
          <w:tab w:pos="813" w:val="left"/>
        </w:tabs>
        <w:bidi w:val="0"/>
        <w:spacing w:before="0" w:after="240" w:line="298" w:lineRule="exact"/>
        <w:ind w:left="0" w:right="0" w:firstLine="460"/>
        <w:jc w:val="both"/>
      </w:pPr>
      <w:bookmarkStart w:id="832" w:name="bookmark832"/>
      <w:bookmarkEnd w:id="832"/>
      <w:r>
        <w:rPr>
          <w:color w:val="000000"/>
          <w:spacing w:val="0"/>
          <w:w w:val="100"/>
          <w:position w:val="0"/>
        </w:rPr>
        <w:t>有足够的技术、财务资源和其他资源支持，以完成该无形资产的开发，并有能力使用或出售该 无形资产；</w:t>
      </w:r>
    </w:p>
    <w:p>
      <w:pPr>
        <w:pStyle w:val="Style20"/>
        <w:keepNext w:val="0"/>
        <w:keepLines w:val="0"/>
        <w:widowControl w:val="0"/>
        <w:numPr>
          <w:ilvl w:val="0"/>
          <w:numId w:val="13"/>
        </w:numPr>
        <w:shd w:val="clear" w:color="auto" w:fill="auto"/>
        <w:tabs>
          <w:tab w:pos="832" w:val="left"/>
        </w:tabs>
        <w:bidi w:val="0"/>
        <w:spacing w:before="0" w:after="240" w:line="305" w:lineRule="exact"/>
        <w:ind w:left="0" w:right="0" w:firstLine="460"/>
        <w:jc w:val="left"/>
      </w:pPr>
      <w:bookmarkStart w:id="833" w:name="bookmark833"/>
      <w:bookmarkEnd w:id="833"/>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600" w:line="305" w:lineRule="exact"/>
        <w:ind w:left="0" w:right="0" w:firstLine="460"/>
        <w:jc w:val="left"/>
      </w:pPr>
      <w:r>
        <w:rPr>
          <w:color w:val="000000"/>
          <w:spacing w:val="0"/>
          <w:w w:val="100"/>
          <w:position w:val="0"/>
        </w:rPr>
        <w:t>无法区分研究阶段支出和开发阶段支出的，将发生的研发支出全部计入当期损益。</w:t>
      </w:r>
    </w:p>
    <w:p>
      <w:pPr>
        <w:pStyle w:val="Style35"/>
        <w:keepNext/>
        <w:keepLines/>
        <w:widowControl w:val="0"/>
        <w:shd w:val="clear" w:color="auto" w:fill="auto"/>
        <w:tabs>
          <w:tab w:pos="453" w:val="left"/>
        </w:tabs>
        <w:bidi w:val="0"/>
        <w:spacing w:before="0" w:after="300" w:line="312" w:lineRule="exact"/>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834"/>
      <w:bookmarkEnd w:id="835"/>
      <w:bookmarkEnd w:id="837"/>
    </w:p>
    <w:p>
      <w:pPr>
        <w:pStyle w:val="Style20"/>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本公司于每一资产负债表日对长期股权投资、采用成本模式计量的投资性房地产、固定资产、在 建工程、使用寿命有限的无形资产等项目进行检查，当存在减值迹象时，本公司进行减值测试。对商 誉和使用寿命不确定的无形资产，无论是否存在减值迹象，每年末均进行减值测试。</w:t>
      </w:r>
    </w:p>
    <w:p>
      <w:pPr>
        <w:pStyle w:val="Style20"/>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减值测试结果表明资产的可收回金额低于其账面价值的，按其差额计提减值准备并计入减值损失。 可收回金额为资产的公允价值减去处置费用后的净额与资产预计未来现金流量的现值两者之间的较 高者。资产的公允价值根据公平交易中销售协议价格确定；不存在销售协议但存在资产活跃市场的， 公允价值按照该资产的买方出价确定；不存在销售协议和资产活跃市场的，则以可获取的最佳信息为 基础估计资产的公允价值。处置费用包括与资产处置有关的法律费用、相关税费、搬运费以及为使资 产达到可销售状态所发生的直接费用。资产预计未来现金流量的现值，按照资产在持续使用过程中和 最终处置时所产生的预计未来现金流量，选择恰当的折现率对其进行折现后的金额加以确定。资产减 值准备按单项资产为基础计算并确认，如果难以对单项资产的可收回金额进行估计的，以该资产所属 的资产组确定资产组的可收回金额。资产组是能够独立产生现金流入的最小资产组合。</w:t>
      </w:r>
    </w:p>
    <w:p>
      <w:pPr>
        <w:pStyle w:val="Style20"/>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在财务报表中单独列示的商誉，在进行减值测试时，将商誉的账面价值分摊至预期从企业合并的 协同效应中受益的资产组或资产组组合。测试结果表明包含分摊的商誉的资产组或资产组组合的可收 回金额低于其账面价值的，确认相应的减值损失。减值损失金额先抵减分摊至该资产组或资产组组合 的商誉的账面价值，再根据资产组或资产组组合中除商誉以外的其他各项资产的账面价值所占比重， 按比例抵减其他各项资产的账面价值。</w:t>
      </w:r>
    </w:p>
    <w:p>
      <w:pPr>
        <w:pStyle w:val="Style20"/>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减值测试后，若该资产的账面价值超过其可收回金额，其差额确认为减值损失，上述资产的减值 损失一经确认，在以后会计期间不予转回。</w:t>
      </w:r>
    </w:p>
    <w:p>
      <w:pPr>
        <w:pStyle w:val="Style35"/>
        <w:keepNext/>
        <w:keepLines/>
        <w:widowControl w:val="0"/>
        <w:shd w:val="clear" w:color="auto" w:fill="auto"/>
        <w:tabs>
          <w:tab w:pos="453" w:val="left"/>
        </w:tabs>
        <w:bidi w:val="0"/>
        <w:spacing w:before="0" w:after="300" w:line="312" w:lineRule="exact"/>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838"/>
      <w:bookmarkEnd w:id="839"/>
      <w:bookmarkEnd w:id="841"/>
    </w:p>
    <w:p>
      <w:pPr>
        <w:pStyle w:val="Style20"/>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合同负债反映本公司已收或应收客户对价而应向客户转让商品的义务。本公司在向客户转让商品 之前，客户已经支付了合同对价或本公司已经取得了无条件收取合同对价权利的，在客户实际支付款 项与到期应支付款项孰早时点，按照已收或应收的金额确认合同负债。</w:t>
      </w:r>
    </w:p>
    <w:p>
      <w:pPr>
        <w:pStyle w:val="Style35"/>
        <w:keepNext/>
        <w:keepLines/>
        <w:widowControl w:val="0"/>
        <w:shd w:val="clear" w:color="auto" w:fill="auto"/>
        <w:bidi w:val="0"/>
        <w:spacing w:before="0" w:after="280" w:line="312" w:lineRule="exact"/>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5</w:t>
      </w:r>
      <w:r>
        <w:rPr>
          <w:color w:val="000000"/>
          <w:spacing w:val="0"/>
          <w:w w:val="100"/>
          <w:position w:val="0"/>
        </w:rPr>
        <w:t>、职工薪酬</w:t>
      </w:r>
      <w:bookmarkEnd w:id="842"/>
      <w:bookmarkEnd w:id="843"/>
      <w:bookmarkEnd w:id="845"/>
    </w:p>
    <w:p>
      <w:pPr>
        <w:pStyle w:val="Style43"/>
        <w:keepNext/>
        <w:keepLines/>
        <w:widowControl w:val="0"/>
        <w:shd w:val="clear" w:color="auto" w:fill="auto"/>
        <w:tabs>
          <w:tab w:pos="493" w:val="left"/>
        </w:tabs>
        <w:bidi w:val="0"/>
        <w:spacing w:before="0" w:after="280" w:line="312"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46"/>
      <w:bookmarkEnd w:id="847"/>
      <w:bookmarkEnd w:id="849"/>
    </w:p>
    <w:p>
      <w:pPr>
        <w:pStyle w:val="Style20"/>
        <w:keepNext w:val="0"/>
        <w:keepLines w:val="0"/>
        <w:widowControl w:val="0"/>
        <w:shd w:val="clear" w:color="auto" w:fill="auto"/>
        <w:bidi w:val="0"/>
        <w:spacing w:before="0" w:after="280" w:line="312" w:lineRule="exact"/>
        <w:ind w:left="0" w:right="0" w:firstLine="460"/>
        <w:jc w:val="left"/>
      </w:pPr>
      <w:r>
        <w:rPr>
          <w:color w:val="000000"/>
          <w:spacing w:val="0"/>
          <w:w w:val="100"/>
          <w:position w:val="0"/>
        </w:rPr>
        <w:t>短期薪酬主要包括职工工资、奖金、津贴和补贴、职工福利费、医疗保险费、生育保险费、工伤 保险费、住房公积金、工会经费和职工教育经费、非货币性福利等，在职工提供服务的会计期间，将 实际发生的短期薪酬确认为负债，并按照受益对象计入当期损益或相关资产成本。</w:t>
      </w:r>
    </w:p>
    <w:p>
      <w:pPr>
        <w:pStyle w:val="Style43"/>
        <w:keepNext/>
        <w:keepLines/>
        <w:widowControl w:val="0"/>
        <w:shd w:val="clear" w:color="auto" w:fill="auto"/>
        <w:tabs>
          <w:tab w:pos="493" w:val="left"/>
        </w:tabs>
        <w:bidi w:val="0"/>
        <w:spacing w:before="0" w:after="280" w:line="312" w:lineRule="exact"/>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50"/>
      <w:bookmarkEnd w:id="851"/>
      <w:bookmarkEnd w:id="853"/>
    </w:p>
    <w:p>
      <w:pPr>
        <w:pStyle w:val="Style20"/>
        <w:keepNext w:val="0"/>
        <w:keepLines w:val="0"/>
        <w:widowControl w:val="0"/>
        <w:shd w:val="clear" w:color="auto" w:fill="auto"/>
        <w:bidi w:val="0"/>
        <w:spacing w:before="0" w:after="840" w:line="312" w:lineRule="exact"/>
        <w:ind w:left="0" w:right="0" w:firstLine="460"/>
        <w:jc w:val="left"/>
      </w:pPr>
      <w:r>
        <w:rPr>
          <w:color w:val="000000"/>
          <w:spacing w:val="0"/>
          <w:w w:val="100"/>
          <w:position w:val="0"/>
        </w:rPr>
        <w:t>离职后福利主要包括基本养老保险费、失业保险以及年金等，按照公司承担的风险和义务，分类 为设定提存计划。对于设定提存计划在根据在资产负债表日为换取职工在会计期间提供的服务而向单 独主体缴存的提存金确认为负债，并按照受益对象计入当期损益或相关资产成本。</w:t>
      </w:r>
    </w:p>
    <w:p>
      <w:pPr>
        <w:pStyle w:val="Style43"/>
        <w:keepNext/>
        <w:keepLines/>
        <w:widowControl w:val="0"/>
        <w:shd w:val="clear" w:color="auto" w:fill="auto"/>
        <w:bidi w:val="0"/>
        <w:spacing w:before="0" w:after="280" w:line="310" w:lineRule="exact"/>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54"/>
      <w:bookmarkEnd w:id="855"/>
      <w:bookmarkEnd w:id="857"/>
    </w:p>
    <w:p>
      <w:pPr>
        <w:pStyle w:val="Style20"/>
        <w:keepNext w:val="0"/>
        <w:keepLines w:val="0"/>
        <w:widowControl w:val="0"/>
        <w:shd w:val="clear" w:color="auto" w:fill="auto"/>
        <w:bidi w:val="0"/>
        <w:spacing w:before="0" w:after="600" w:line="310" w:lineRule="exact"/>
        <w:ind w:left="0" w:right="0" w:firstLine="460"/>
        <w:jc w:val="both"/>
      </w:pPr>
      <w:r>
        <w:rPr>
          <w:color w:val="000000"/>
          <w:spacing w:val="0"/>
          <w:w w:val="100"/>
          <w:position w:val="0"/>
        </w:rPr>
        <w:t>在职工劳动合同到期之前解除与职工的劳动关系，或为鼓励职工自愿接受裁减而提出给予补偿的 建议，在本公司不能单方面撤回因解除劳动关系计划或裁减建议所提供的辞退福利时，和本公司确认 与涉及支付辞退福利的重组相关的成本两者孰早日，确认辞退福利产生的职工薪酬负债，并计入当期 损益。但辞退福利预期在年度报告期结束后十二个月不能完全支付的，按照其他长期职工薪酬处理。</w:t>
      </w:r>
    </w:p>
    <w:p>
      <w:pPr>
        <w:pStyle w:val="Style43"/>
        <w:keepNext/>
        <w:keepLines/>
        <w:widowControl w:val="0"/>
        <w:shd w:val="clear" w:color="auto" w:fill="auto"/>
        <w:bidi w:val="0"/>
        <w:spacing w:before="0" w:after="280" w:line="317" w:lineRule="exact"/>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58"/>
      <w:bookmarkEnd w:id="859"/>
      <w:bookmarkEnd w:id="861"/>
    </w:p>
    <w:p>
      <w:pPr>
        <w:pStyle w:val="Style20"/>
        <w:keepNext w:val="0"/>
        <w:keepLines w:val="0"/>
        <w:widowControl w:val="0"/>
        <w:shd w:val="clear" w:color="auto" w:fill="auto"/>
        <w:bidi w:val="0"/>
        <w:spacing w:before="0" w:after="600" w:line="317" w:lineRule="exact"/>
        <w:ind w:left="0" w:right="0" w:firstLine="460"/>
        <w:jc w:val="left"/>
      </w:pPr>
      <w:r>
        <w:rPr>
          <w:color w:val="000000"/>
          <w:spacing w:val="0"/>
          <w:w w:val="100"/>
          <w:position w:val="0"/>
        </w:rPr>
        <w:t>本公司向职工提供的其他长期职工福利，符合设定提存计划的，按照设定提存计划进行会计处理， 除此之外按照设定受益计划进行会计处理。</w:t>
      </w:r>
    </w:p>
    <w:p>
      <w:pPr>
        <w:pStyle w:val="Style35"/>
        <w:keepNext/>
        <w:keepLines/>
        <w:widowControl w:val="0"/>
        <w:shd w:val="clear" w:color="auto" w:fill="auto"/>
        <w:bidi w:val="0"/>
        <w:spacing w:before="0" w:after="280" w:line="317" w:lineRule="exact"/>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862"/>
      <w:bookmarkEnd w:id="863"/>
      <w:bookmarkEnd w:id="865"/>
    </w:p>
    <w:p>
      <w:pPr>
        <w:pStyle w:val="Style20"/>
        <w:keepNext w:val="0"/>
        <w:keepLines w:val="0"/>
        <w:widowControl w:val="0"/>
        <w:shd w:val="clear" w:color="auto" w:fill="auto"/>
        <w:bidi w:val="0"/>
        <w:spacing w:before="0" w:after="220" w:line="317" w:lineRule="exact"/>
        <w:ind w:left="0" w:right="0" w:firstLine="460"/>
        <w:jc w:val="left"/>
      </w:pPr>
      <w:r>
        <w:rPr>
          <w:color w:val="000000"/>
          <w:spacing w:val="0"/>
          <w:w w:val="100"/>
          <w:position w:val="0"/>
        </w:rPr>
        <w:t>除短期租赁和低价值资产租赁外，本公司在租赁期开始日按照该日尚未支付的租赁付款额的现值 对租赁负债进行初始计量。在计算租赁付款额的现值时，本公司无法确定租赁内含利率的，采用增量 借款利率作为折现率。</w:t>
      </w:r>
    </w:p>
    <w:p>
      <w:pPr>
        <w:pStyle w:val="Style20"/>
        <w:keepNext w:val="0"/>
        <w:keepLines w:val="0"/>
        <w:widowControl w:val="0"/>
        <w:shd w:val="clear" w:color="auto" w:fill="auto"/>
        <w:bidi w:val="0"/>
        <w:spacing w:before="0" w:after="220" w:line="317" w:lineRule="exact"/>
        <w:ind w:left="0" w:right="0" w:firstLine="460"/>
        <w:jc w:val="left"/>
      </w:pPr>
      <w:r>
        <w:rPr>
          <w:color w:val="000000"/>
          <w:spacing w:val="0"/>
          <w:w w:val="100"/>
          <w:position w:val="0"/>
        </w:rPr>
        <w:t>租赁付款额是指本公司向出租人支付的与在租赁期内使用租赁资产的权利相关的款项，包括：</w:t>
      </w:r>
    </w:p>
    <w:p>
      <w:pPr>
        <w:pStyle w:val="Style20"/>
        <w:keepNext w:val="0"/>
        <w:keepLines w:val="0"/>
        <w:widowControl w:val="0"/>
        <w:numPr>
          <w:ilvl w:val="0"/>
          <w:numId w:val="15"/>
        </w:numPr>
        <w:shd w:val="clear" w:color="auto" w:fill="auto"/>
        <w:tabs>
          <w:tab w:pos="862" w:val="left"/>
        </w:tabs>
        <w:bidi w:val="0"/>
        <w:spacing w:before="0" w:after="220" w:line="317" w:lineRule="exact"/>
        <w:ind w:left="0" w:right="0" w:firstLine="460"/>
        <w:jc w:val="left"/>
      </w:pPr>
      <w:bookmarkStart w:id="866" w:name="bookmark866"/>
      <w:bookmarkEnd w:id="866"/>
      <w:r>
        <w:rPr>
          <w:color w:val="000000"/>
          <w:spacing w:val="0"/>
          <w:w w:val="100"/>
          <w:position w:val="0"/>
        </w:rPr>
        <w:t>固定付款额及实质固定付款额，存在租赁激励的，扣除租赁激励相关金额；</w:t>
      </w:r>
    </w:p>
    <w:p>
      <w:pPr>
        <w:pStyle w:val="Style20"/>
        <w:keepNext w:val="0"/>
        <w:keepLines w:val="0"/>
        <w:widowControl w:val="0"/>
        <w:numPr>
          <w:ilvl w:val="0"/>
          <w:numId w:val="15"/>
        </w:numPr>
        <w:shd w:val="clear" w:color="auto" w:fill="auto"/>
        <w:tabs>
          <w:tab w:pos="862" w:val="left"/>
        </w:tabs>
        <w:bidi w:val="0"/>
        <w:spacing w:before="0" w:after="220" w:line="317" w:lineRule="exact"/>
        <w:ind w:left="0" w:right="0" w:firstLine="460"/>
        <w:jc w:val="left"/>
      </w:pPr>
      <w:bookmarkStart w:id="867" w:name="bookmark867"/>
      <w:bookmarkEnd w:id="867"/>
      <w:r>
        <w:rPr>
          <w:color w:val="000000"/>
          <w:spacing w:val="0"/>
          <w:w w:val="100"/>
          <w:position w:val="0"/>
        </w:rPr>
        <w:t>取决于指数或比率的可变租赁付款额；</w:t>
      </w:r>
    </w:p>
    <w:p>
      <w:pPr>
        <w:pStyle w:val="Style20"/>
        <w:keepNext w:val="0"/>
        <w:keepLines w:val="0"/>
        <w:widowControl w:val="0"/>
        <w:numPr>
          <w:ilvl w:val="0"/>
          <w:numId w:val="15"/>
        </w:numPr>
        <w:shd w:val="clear" w:color="auto" w:fill="auto"/>
        <w:tabs>
          <w:tab w:pos="862" w:val="left"/>
        </w:tabs>
        <w:bidi w:val="0"/>
        <w:spacing w:before="0" w:after="280" w:line="317" w:lineRule="exact"/>
        <w:ind w:left="0" w:right="0" w:firstLine="460"/>
        <w:jc w:val="left"/>
      </w:pPr>
      <w:bookmarkStart w:id="868" w:name="bookmark868"/>
      <w:bookmarkEnd w:id="868"/>
      <w:r>
        <w:rPr>
          <w:color w:val="000000"/>
          <w:spacing w:val="0"/>
          <w:w w:val="100"/>
          <w:position w:val="0"/>
        </w:rPr>
        <w:t>本公司合理确定将行使购买选择权时，该选择权的行权价格；</w:t>
      </w:r>
    </w:p>
    <w:p>
      <w:pPr>
        <w:pStyle w:val="Style20"/>
        <w:keepNext w:val="0"/>
        <w:keepLines w:val="0"/>
        <w:widowControl w:val="0"/>
        <w:numPr>
          <w:ilvl w:val="0"/>
          <w:numId w:val="15"/>
        </w:numPr>
        <w:shd w:val="clear" w:color="auto" w:fill="auto"/>
        <w:tabs>
          <w:tab w:pos="862" w:val="left"/>
        </w:tabs>
        <w:bidi w:val="0"/>
        <w:spacing w:before="0" w:after="220" w:line="311" w:lineRule="exact"/>
        <w:ind w:left="0" w:right="0" w:firstLine="460"/>
        <w:jc w:val="left"/>
      </w:pPr>
      <w:bookmarkStart w:id="869" w:name="bookmark869"/>
      <w:bookmarkEnd w:id="869"/>
      <w:r>
        <w:rPr>
          <w:color w:val="000000"/>
          <w:spacing w:val="0"/>
          <w:w w:val="100"/>
          <w:position w:val="0"/>
        </w:rPr>
        <w:t>租赁期反映出本公司将行使终止租赁选择权的，行使终止租赁选择权需支付的款项；</w:t>
      </w:r>
    </w:p>
    <w:p>
      <w:pPr>
        <w:pStyle w:val="Style20"/>
        <w:keepNext w:val="0"/>
        <w:keepLines w:val="0"/>
        <w:widowControl w:val="0"/>
        <w:numPr>
          <w:ilvl w:val="0"/>
          <w:numId w:val="15"/>
        </w:numPr>
        <w:shd w:val="clear" w:color="auto" w:fill="auto"/>
        <w:tabs>
          <w:tab w:pos="862" w:val="left"/>
        </w:tabs>
        <w:bidi w:val="0"/>
        <w:spacing w:before="0" w:after="220" w:line="311" w:lineRule="exact"/>
        <w:ind w:left="0" w:right="0" w:firstLine="460"/>
        <w:jc w:val="left"/>
      </w:pPr>
      <w:bookmarkStart w:id="870" w:name="bookmark870"/>
      <w:bookmarkEnd w:id="870"/>
      <w:r>
        <w:rPr>
          <w:color w:val="000000"/>
          <w:spacing w:val="0"/>
          <w:w w:val="100"/>
          <w:position w:val="0"/>
        </w:rPr>
        <w:t>根据本公司提供的担保余值预计应支付的款项。</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未纳入租赁负债计量的与相关资产的未来业绩或使用情况挂钩的可变租赁付款额在实际发生时 计入当期损益或相关资产成本。</w:t>
      </w:r>
    </w:p>
    <w:p>
      <w:pPr>
        <w:pStyle w:val="Style20"/>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本公司按照固定的周期性利率计算租赁负债在租赁期内各期间的利息费用。</w:t>
      </w:r>
    </w:p>
    <w:p>
      <w:pPr>
        <w:pStyle w:val="Style20"/>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在租赁期开始日后，发生下列情形的，本公司重新计量租赁负债，并调整相应的使用权资产：</w:t>
      </w:r>
    </w:p>
    <w:p>
      <w:pPr>
        <w:pStyle w:val="Style20"/>
        <w:keepNext w:val="0"/>
        <w:keepLines w:val="0"/>
        <w:widowControl w:val="0"/>
        <w:numPr>
          <w:ilvl w:val="0"/>
          <w:numId w:val="17"/>
        </w:numPr>
        <w:shd w:val="clear" w:color="auto" w:fill="auto"/>
        <w:tabs>
          <w:tab w:pos="838" w:val="left"/>
        </w:tabs>
        <w:bidi w:val="0"/>
        <w:spacing w:before="0" w:after="220" w:line="312" w:lineRule="exact"/>
        <w:ind w:left="0" w:right="0" w:firstLine="460"/>
        <w:jc w:val="both"/>
      </w:pPr>
      <w:bookmarkStart w:id="871" w:name="bookmark871"/>
      <w:bookmarkEnd w:id="871"/>
      <w:r>
        <w:rPr>
          <w:color w:val="000000"/>
          <w:spacing w:val="0"/>
          <w:w w:val="100"/>
          <w:position w:val="0"/>
        </w:rPr>
        <w:t>因租赁期变化或购买选择权的评估结果发生变化的，本公司按变动后租赁付款额和修订后的折 现率计算的现值重新计量租赁负债；</w:t>
      </w:r>
    </w:p>
    <w:p>
      <w:pPr>
        <w:pStyle w:val="Style20"/>
        <w:keepNext w:val="0"/>
        <w:keepLines w:val="0"/>
        <w:widowControl w:val="0"/>
        <w:numPr>
          <w:ilvl w:val="0"/>
          <w:numId w:val="17"/>
        </w:numPr>
        <w:shd w:val="clear" w:color="auto" w:fill="auto"/>
        <w:tabs>
          <w:tab w:pos="862" w:val="left"/>
        </w:tabs>
        <w:bidi w:val="0"/>
        <w:spacing w:before="0" w:after="220" w:line="311" w:lineRule="exact"/>
        <w:ind w:left="0" w:right="0" w:firstLine="460"/>
        <w:jc w:val="left"/>
      </w:pPr>
      <w:bookmarkStart w:id="872" w:name="bookmark872"/>
      <w:bookmarkEnd w:id="872"/>
      <w:r>
        <w:rPr>
          <w:color w:val="000000"/>
          <w:spacing w:val="0"/>
          <w:w w:val="100"/>
          <w:position w:val="0"/>
        </w:rPr>
        <w:t>根据担保余值预计的应付金额或者用于确定租赁付款额的指数或者比例发生变动。</w:t>
      </w:r>
    </w:p>
    <w:p>
      <w:pPr>
        <w:pStyle w:val="Style20"/>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本公司按照变动后的租赁付款额和原折现率计算的现值重新计量租赁负债。租赁付款额的变动源 自浮动利率变动的，使用修订后的折现率。</w:t>
      </w:r>
    </w:p>
    <w:p>
      <w:pPr>
        <w:pStyle w:val="Style20"/>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租赁负债根据其流动性在资产负债表中列报为流动负债或非流动负债，自资产负债表日起一年内 到期应予以清偿的非流动租赁负债的期末账面价值，在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项目反映。</w:t>
      </w:r>
    </w:p>
    <w:p>
      <w:pPr>
        <w:pStyle w:val="Style35"/>
        <w:keepNext/>
        <w:keepLines/>
        <w:widowControl w:val="0"/>
        <w:shd w:val="clear" w:color="auto" w:fill="auto"/>
        <w:tabs>
          <w:tab w:pos="483" w:val="left"/>
        </w:tabs>
        <w:bidi w:val="0"/>
        <w:spacing w:before="0" w:after="220" w:line="326"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873"/>
      <w:bookmarkEnd w:id="874"/>
      <w:bookmarkEnd w:id="876"/>
    </w:p>
    <w:p>
      <w:pPr>
        <w:pStyle w:val="Style20"/>
        <w:keepNext w:val="0"/>
        <w:keepLines w:val="0"/>
        <w:widowControl w:val="0"/>
        <w:shd w:val="clear" w:color="auto" w:fill="auto"/>
        <w:bidi w:val="0"/>
        <w:spacing w:before="0" w:after="0" w:line="311" w:lineRule="exact"/>
        <w:ind w:left="0" w:right="0" w:firstLine="460"/>
        <w:jc w:val="left"/>
      </w:pPr>
      <w:r>
        <w:rPr>
          <w:color w:val="000000"/>
          <w:spacing w:val="0"/>
          <w:w w:val="100"/>
          <w:position w:val="0"/>
        </w:rPr>
        <w:t>股份支付是为了获取职工或其他方提供服务而授予权益工具或者承担以权益工具为基础确定的 负债的交易。本公司发行的股权激励计划为以权益结算的股份支付。</w:t>
      </w:r>
    </w:p>
    <w:p>
      <w:pPr>
        <w:pStyle w:val="Style20"/>
        <w:keepNext w:val="0"/>
        <w:keepLines w:val="0"/>
        <w:widowControl w:val="0"/>
        <w:shd w:val="clear" w:color="auto" w:fill="auto"/>
        <w:bidi w:val="0"/>
        <w:spacing w:before="0" w:after="0" w:line="311" w:lineRule="exact"/>
        <w:ind w:left="0" w:right="0" w:firstLine="460"/>
        <w:jc w:val="left"/>
      </w:pPr>
      <w:r>
        <w:rPr>
          <w:color w:val="000000"/>
          <w:spacing w:val="0"/>
          <w:w w:val="100"/>
          <w:position w:val="0"/>
        </w:rPr>
        <w:t>以权益结算的股份支付：</w:t>
      </w:r>
    </w:p>
    <w:p>
      <w:pPr>
        <w:pStyle w:val="Style20"/>
        <w:keepNext w:val="0"/>
        <w:keepLines w:val="0"/>
        <w:widowControl w:val="0"/>
        <w:shd w:val="clear" w:color="auto" w:fill="auto"/>
        <w:bidi w:val="0"/>
        <w:spacing w:before="0" w:after="0" w:line="311" w:lineRule="exact"/>
        <w:ind w:left="0" w:right="0" w:firstLine="460"/>
        <w:jc w:val="left"/>
      </w:pPr>
      <w:r>
        <w:rPr>
          <w:color w:val="000000"/>
          <w:spacing w:val="0"/>
          <w:w w:val="100"/>
          <w:position w:val="0"/>
        </w:rPr>
        <w:t>用以换取职工提供的服务的权益结算的股份支付，以授予职工权益工具在授予日的公允价值计量。 该公允价值的金额在完成等待期内的服务或达到规定业绩条件才可行权的情况下，在等待期内以对可 行权权益工具数量的最佳估计为基础，按直线法计算计入相关成本或费用。在授予后立即可行权时， 在授予日计入相关成本或费用，相应增加资本公积。</w:t>
      </w:r>
    </w:p>
    <w:p>
      <w:pPr>
        <w:pStyle w:val="Style20"/>
        <w:keepNext w:val="0"/>
        <w:keepLines w:val="0"/>
        <w:widowControl w:val="0"/>
        <w:shd w:val="clear" w:color="auto" w:fill="auto"/>
        <w:bidi w:val="0"/>
        <w:spacing w:before="0" w:after="0" w:line="311" w:lineRule="exact"/>
        <w:ind w:left="0" w:right="0" w:firstLine="460"/>
        <w:jc w:val="left"/>
      </w:pPr>
      <w:r>
        <w:rPr>
          <w:color w:val="000000"/>
          <w:spacing w:val="0"/>
          <w:w w:val="100"/>
          <w:position w:val="0"/>
        </w:rPr>
        <w:t>在等待期内每个资产负债表日，本公司根据最新取得的可行权职工人数变动等后续信息做出最佳 估计，修正预计可行权的权益工具数量。上述估计的影响计入当期相关成本或费用，并相应调整资本 公积。</w:t>
      </w:r>
    </w:p>
    <w:p>
      <w:pPr>
        <w:pStyle w:val="Style20"/>
        <w:keepNext w:val="0"/>
        <w:keepLines w:val="0"/>
        <w:widowControl w:val="0"/>
        <w:shd w:val="clear" w:color="auto" w:fill="auto"/>
        <w:bidi w:val="0"/>
        <w:spacing w:before="0" w:after="380" w:line="311" w:lineRule="exact"/>
        <w:ind w:left="0" w:right="0" w:firstLine="460"/>
        <w:jc w:val="left"/>
      </w:pPr>
      <w:r>
        <w:rPr>
          <w:color w:val="000000"/>
          <w:spacing w:val="0"/>
          <w:w w:val="100"/>
          <w:position w:val="0"/>
        </w:rPr>
        <w:t>用以换取其他方服务的权益结算的股份支付，如果其他方服务的公允价值能够可靠计量，按照其 他方服务在取得日的公允价值计量，如果其他方服务的公允价值不能可靠计量，但权益工具的公允价 值能够可靠计量的，按照权益工具在服务取得日的公允价值计量，计入相关成本或费用，相应增加股 东权益。</w:t>
      </w:r>
    </w:p>
    <w:p>
      <w:pPr>
        <w:pStyle w:val="Style35"/>
        <w:keepNext/>
        <w:keepLines/>
        <w:widowControl w:val="0"/>
        <w:shd w:val="clear" w:color="auto" w:fill="auto"/>
        <w:tabs>
          <w:tab w:pos="483" w:val="left"/>
        </w:tabs>
        <w:bidi w:val="0"/>
        <w:spacing w:before="0" w:after="300" w:line="326"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77"/>
      <w:bookmarkEnd w:id="878"/>
      <w:bookmarkEnd w:id="880"/>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本公司的营业收入主要包括工程项目收入、软件集成开发和维护收入、商品销售收入、租金收入、 利息收入等。除租金收入的确认和计量执行《企业会计准则第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租赁》的规定外，工程项目收入 等执行《企业会计准则第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收入》。</w:t>
      </w:r>
    </w:p>
    <w:p>
      <w:pPr>
        <w:pStyle w:val="Style20"/>
        <w:keepNext w:val="0"/>
        <w:keepLines w:val="0"/>
        <w:widowControl w:val="0"/>
        <w:shd w:val="clear" w:color="auto" w:fill="auto"/>
        <w:bidi w:val="0"/>
        <w:spacing w:before="0" w:after="220" w:line="314" w:lineRule="exact"/>
        <w:ind w:left="0" w:right="0" w:firstLine="460"/>
        <w:jc w:val="left"/>
      </w:pPr>
      <w:r>
        <w:rPr>
          <w:color w:val="000000"/>
          <w:spacing w:val="0"/>
          <w:w w:val="100"/>
          <w:position w:val="0"/>
        </w:rPr>
        <w:t>本公司在履行了合同中的履约义务，即在客户取得相关商品或服务的控制权时，确认收入。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合同中包含两项或多项履约义务的，本公司在合同开始时，按照个单项履约义务所承诺商品或服 务的单独售价的相对比例，将交易价格分摊至各单项履约义务，按照分摊至各单项履约义务的交易价 格计量收入。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交易价格是本公司因向客户转让商品或服务而预期有权收取的对价金额，不包括代第三方收取的 款项。本公司确认的交易价格不超过在相关不确定性消除时累计已确认收入极可能不会发生重大转回 的金额。预期将退还给客户的款项作为负债不计入交易价格。合同中存在重大融资成分的，本公司按 照假定客户在取得商品或服务控制权时即以现金支付的应付金额确定交易价格。该交易价格与合同对 价之间的差额，在合同期间内采用实际利率法摊销。合同开始日，本公司预计客户取得商品或服务控 制权与客户支付价款间隔不超过一年的，不考虑合同中存在的重大融资成分。</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满足下列条件之一时，本公司属于在某一时段内履行履约义务；否则，属于在某一时点履行履约 义务：</w:t>
      </w:r>
    </w:p>
    <w:p>
      <w:pPr>
        <w:pStyle w:val="Style20"/>
        <w:keepNext w:val="0"/>
        <w:keepLines w:val="0"/>
        <w:widowControl w:val="0"/>
        <w:numPr>
          <w:ilvl w:val="0"/>
          <w:numId w:val="19"/>
        </w:numPr>
        <w:shd w:val="clear" w:color="auto" w:fill="auto"/>
        <w:tabs>
          <w:tab w:pos="862" w:val="left"/>
        </w:tabs>
        <w:bidi w:val="0"/>
        <w:spacing w:before="0" w:after="0" w:line="313" w:lineRule="exact"/>
        <w:ind w:left="0" w:right="0" w:firstLine="460"/>
        <w:jc w:val="both"/>
      </w:pPr>
      <w:bookmarkStart w:id="881" w:name="bookmark881"/>
      <w:bookmarkEnd w:id="881"/>
      <w:r>
        <w:rPr>
          <w:color w:val="000000"/>
          <w:spacing w:val="0"/>
          <w:w w:val="100"/>
          <w:position w:val="0"/>
        </w:rPr>
        <w:t>客户在本公司履约的同时即取得并消耗本公司履约所带来的经济利益。</w:t>
      </w:r>
    </w:p>
    <w:p>
      <w:pPr>
        <w:pStyle w:val="Style20"/>
        <w:keepNext w:val="0"/>
        <w:keepLines w:val="0"/>
        <w:widowControl w:val="0"/>
        <w:numPr>
          <w:ilvl w:val="0"/>
          <w:numId w:val="19"/>
        </w:numPr>
        <w:shd w:val="clear" w:color="auto" w:fill="auto"/>
        <w:tabs>
          <w:tab w:pos="862" w:val="left"/>
        </w:tabs>
        <w:bidi w:val="0"/>
        <w:spacing w:before="0" w:after="0" w:line="313" w:lineRule="exact"/>
        <w:ind w:left="0" w:right="0" w:firstLine="460"/>
        <w:jc w:val="both"/>
      </w:pPr>
      <w:bookmarkStart w:id="882" w:name="bookmark882"/>
      <w:bookmarkEnd w:id="882"/>
      <w:r>
        <w:rPr>
          <w:color w:val="000000"/>
          <w:spacing w:val="0"/>
          <w:w w:val="100"/>
          <w:position w:val="0"/>
        </w:rPr>
        <w:t>客户能够控制本公司履约过程中在建的商品。</w:t>
      </w:r>
    </w:p>
    <w:p>
      <w:pPr>
        <w:pStyle w:val="Style20"/>
        <w:keepNext w:val="0"/>
        <w:keepLines w:val="0"/>
        <w:widowControl w:val="0"/>
        <w:numPr>
          <w:ilvl w:val="0"/>
          <w:numId w:val="19"/>
        </w:numPr>
        <w:shd w:val="clear" w:color="auto" w:fill="auto"/>
        <w:tabs>
          <w:tab w:pos="838" w:val="left"/>
        </w:tabs>
        <w:bidi w:val="0"/>
        <w:spacing w:before="0" w:after="0" w:line="313" w:lineRule="exact"/>
        <w:ind w:left="0" w:right="0" w:firstLine="460"/>
        <w:jc w:val="both"/>
      </w:pPr>
      <w:bookmarkStart w:id="883" w:name="bookmark883"/>
      <w:bookmarkEnd w:id="883"/>
      <w:r>
        <w:rPr>
          <w:color w:val="000000"/>
          <w:spacing w:val="0"/>
          <w:w w:val="100"/>
          <w:position w:val="0"/>
        </w:rPr>
        <w:t>在本公司履约过程中所产出的商品具有不可替代用途，且本公司在整个合同期间内有权就累计 至今已完成的履约部分收取款项。</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对于在某一时段内履行的履约义务，本公司在该段时间内按照履约进度确认收入，并按照产出法 确定履约进度。履约进度不能合理确定时，本公司已经发生的成本预计能够得到补偿的，按照已经发 生的成本金额确认收入，直到履约进度能够合理确定为止。</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20"/>
        <w:keepNext w:val="0"/>
        <w:keepLines w:val="0"/>
        <w:widowControl w:val="0"/>
        <w:numPr>
          <w:ilvl w:val="0"/>
          <w:numId w:val="21"/>
        </w:numPr>
        <w:shd w:val="clear" w:color="auto" w:fill="auto"/>
        <w:tabs>
          <w:tab w:pos="862" w:val="left"/>
        </w:tabs>
        <w:bidi w:val="0"/>
        <w:spacing w:before="0" w:after="0" w:line="313" w:lineRule="exact"/>
        <w:ind w:left="0" w:right="0" w:firstLine="460"/>
        <w:jc w:val="both"/>
      </w:pPr>
      <w:bookmarkStart w:id="884" w:name="bookmark884"/>
      <w:bookmarkEnd w:id="884"/>
      <w:r>
        <w:rPr>
          <w:color w:val="000000"/>
          <w:spacing w:val="0"/>
          <w:w w:val="100"/>
          <w:position w:val="0"/>
        </w:rPr>
        <w:t>本公司就该商品或服务享有现时收款权利。</w:t>
      </w:r>
    </w:p>
    <w:p>
      <w:pPr>
        <w:pStyle w:val="Style20"/>
        <w:keepNext w:val="0"/>
        <w:keepLines w:val="0"/>
        <w:widowControl w:val="0"/>
        <w:numPr>
          <w:ilvl w:val="0"/>
          <w:numId w:val="21"/>
        </w:numPr>
        <w:shd w:val="clear" w:color="auto" w:fill="auto"/>
        <w:tabs>
          <w:tab w:pos="862" w:val="left"/>
        </w:tabs>
        <w:bidi w:val="0"/>
        <w:spacing w:before="0" w:after="0" w:line="313" w:lineRule="exact"/>
        <w:ind w:left="0" w:right="0" w:firstLine="460"/>
        <w:jc w:val="both"/>
      </w:pPr>
      <w:bookmarkStart w:id="885" w:name="bookmark885"/>
      <w:bookmarkEnd w:id="885"/>
      <w:r>
        <w:rPr>
          <w:color w:val="000000"/>
          <w:spacing w:val="0"/>
          <w:w w:val="100"/>
          <w:position w:val="0"/>
        </w:rPr>
        <w:t>本公司已将该商品的法定所有权转移给客户。</w:t>
      </w:r>
    </w:p>
    <w:p>
      <w:pPr>
        <w:pStyle w:val="Style20"/>
        <w:keepNext w:val="0"/>
        <w:keepLines w:val="0"/>
        <w:widowControl w:val="0"/>
        <w:numPr>
          <w:ilvl w:val="0"/>
          <w:numId w:val="21"/>
        </w:numPr>
        <w:shd w:val="clear" w:color="auto" w:fill="auto"/>
        <w:tabs>
          <w:tab w:pos="862" w:val="left"/>
        </w:tabs>
        <w:bidi w:val="0"/>
        <w:spacing w:before="0" w:after="0" w:line="313" w:lineRule="exact"/>
        <w:ind w:left="0" w:right="0" w:firstLine="460"/>
        <w:jc w:val="both"/>
      </w:pPr>
      <w:bookmarkStart w:id="886" w:name="bookmark886"/>
      <w:bookmarkEnd w:id="886"/>
      <w:r>
        <w:rPr>
          <w:color w:val="000000"/>
          <w:spacing w:val="0"/>
          <w:w w:val="100"/>
          <w:position w:val="0"/>
        </w:rPr>
        <w:t>本公司已将该商品的实物转移给客户。</w:t>
      </w:r>
    </w:p>
    <w:p>
      <w:pPr>
        <w:pStyle w:val="Style20"/>
        <w:keepNext w:val="0"/>
        <w:keepLines w:val="0"/>
        <w:widowControl w:val="0"/>
        <w:numPr>
          <w:ilvl w:val="0"/>
          <w:numId w:val="21"/>
        </w:numPr>
        <w:shd w:val="clear" w:color="auto" w:fill="auto"/>
        <w:tabs>
          <w:tab w:pos="862" w:val="left"/>
        </w:tabs>
        <w:bidi w:val="0"/>
        <w:spacing w:before="0" w:after="0" w:line="313" w:lineRule="exact"/>
        <w:ind w:left="0" w:right="0" w:firstLine="460"/>
        <w:jc w:val="both"/>
      </w:pPr>
      <w:bookmarkStart w:id="887" w:name="bookmark887"/>
      <w:bookmarkEnd w:id="887"/>
      <w:r>
        <w:rPr>
          <w:color w:val="000000"/>
          <w:spacing w:val="0"/>
          <w:w w:val="100"/>
          <w:position w:val="0"/>
        </w:rPr>
        <w:t>本公司已将该商品所有权上的主要风险和报酬转移给客户。</w:t>
      </w:r>
    </w:p>
    <w:p>
      <w:pPr>
        <w:pStyle w:val="Style20"/>
        <w:keepNext w:val="0"/>
        <w:keepLines w:val="0"/>
        <w:widowControl w:val="0"/>
        <w:numPr>
          <w:ilvl w:val="0"/>
          <w:numId w:val="21"/>
        </w:numPr>
        <w:shd w:val="clear" w:color="auto" w:fill="auto"/>
        <w:tabs>
          <w:tab w:pos="862" w:val="left"/>
        </w:tabs>
        <w:bidi w:val="0"/>
        <w:spacing w:before="0" w:after="0" w:line="313" w:lineRule="exact"/>
        <w:ind w:left="0" w:right="0" w:firstLine="460"/>
        <w:jc w:val="both"/>
      </w:pPr>
      <w:bookmarkStart w:id="888" w:name="bookmark888"/>
      <w:bookmarkEnd w:id="888"/>
      <w:r>
        <w:rPr>
          <w:color w:val="000000"/>
          <w:spacing w:val="0"/>
          <w:w w:val="100"/>
          <w:position w:val="0"/>
        </w:rPr>
        <w:t>客户已接受该商品或服务等。</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本公司已向客户转让商品或服务而有权收取对价的权利作为合同资产列示，合同资产以预期信用 损失为基础计提减值。本公司拥有的无条件向客户收取对价的权利作为应收款项列示。本公司已收或 应收客户对价而应向客户转让商品或服务的义务作为合同负债列示。</w:t>
      </w:r>
    </w:p>
    <w:p>
      <w:pPr>
        <w:pStyle w:val="Style20"/>
        <w:keepNext w:val="0"/>
        <w:keepLines w:val="0"/>
        <w:widowControl w:val="0"/>
        <w:shd w:val="clear" w:color="auto" w:fill="auto"/>
        <w:bidi w:val="0"/>
        <w:spacing w:before="0" w:after="0" w:line="313" w:lineRule="exact"/>
        <w:ind w:left="0" w:right="0" w:firstLine="460"/>
        <w:jc w:val="left"/>
      </w:pPr>
      <w:r>
        <w:rPr>
          <w:color w:val="000000"/>
          <w:spacing w:val="0"/>
          <w:w w:val="100"/>
          <w:position w:val="0"/>
        </w:rPr>
        <w:t>与本公司取得收入的主要活动相关的具体会计政策如下：</w:t>
      </w:r>
    </w:p>
    <w:p>
      <w:pPr>
        <w:pStyle w:val="Style20"/>
        <w:keepNext w:val="0"/>
        <w:keepLines w:val="0"/>
        <w:widowControl w:val="0"/>
        <w:numPr>
          <w:ilvl w:val="0"/>
          <w:numId w:val="23"/>
        </w:numPr>
        <w:shd w:val="clear" w:color="auto" w:fill="auto"/>
        <w:tabs>
          <w:tab w:pos="862" w:val="left"/>
        </w:tabs>
        <w:bidi w:val="0"/>
        <w:spacing w:before="0" w:after="0" w:line="313" w:lineRule="exact"/>
        <w:ind w:left="0" w:right="0" w:firstLine="460"/>
        <w:jc w:val="left"/>
      </w:pPr>
      <w:bookmarkStart w:id="889" w:name="bookmark889"/>
      <w:bookmarkEnd w:id="889"/>
      <w:r>
        <w:rPr>
          <w:color w:val="000000"/>
          <w:spacing w:val="0"/>
          <w:w w:val="100"/>
          <w:position w:val="0"/>
        </w:rPr>
        <w:t>工程项目收入、软件集成开发和维护收入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在收入的结果能够可靠估计的情况下，于资产负债表日采用产出法确认履约进度，产出法的确定 基础方法采用已经完成的合同工作量占合同预计总工作量的比例，按照履约进度确认工程项目收入、 软件集成开发和维护收入，否则按已经发生并预计能够补偿的项目成本金额确认收入，并将已发生的 项目成本作为当期费用。已经发生的项目成本如预计不能得到补偿的则不确认收入。</w:t>
      </w:r>
    </w:p>
    <w:p>
      <w:pPr>
        <w:pStyle w:val="Style20"/>
        <w:keepNext w:val="0"/>
        <w:keepLines w:val="0"/>
        <w:widowControl w:val="0"/>
        <w:numPr>
          <w:ilvl w:val="0"/>
          <w:numId w:val="23"/>
        </w:numPr>
        <w:shd w:val="clear" w:color="auto" w:fill="auto"/>
        <w:tabs>
          <w:tab w:pos="862" w:val="left"/>
        </w:tabs>
        <w:bidi w:val="0"/>
        <w:spacing w:before="0" w:after="0" w:line="313" w:lineRule="exact"/>
        <w:ind w:left="0" w:right="0" w:firstLine="460"/>
        <w:jc w:val="both"/>
      </w:pPr>
      <w:bookmarkStart w:id="890" w:name="bookmark890"/>
      <w:bookmarkEnd w:id="890"/>
      <w:r>
        <w:rPr>
          <w:rFonts w:ascii="Times New Roman" w:eastAsia="Times New Roman" w:hAnsi="Times New Roman" w:cs="Times New Roman"/>
          <w:color w:val="000000"/>
          <w:spacing w:val="0"/>
          <w:w w:val="100"/>
          <w:position w:val="0"/>
          <w:sz w:val="22"/>
          <w:szCs w:val="22"/>
        </w:rPr>
        <w:t>I</w:t>
      </w:r>
      <w:r>
        <w:rPr>
          <w:color w:val="000000"/>
          <w:spacing w:val="0"/>
          <w:w w:val="100"/>
          <w:position w:val="0"/>
        </w:rPr>
        <w:t>商品销售收入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商品的控制权转移至客户时确认商品销售收入的实现。</w:t>
      </w:r>
    </w:p>
    <w:p>
      <w:pPr>
        <w:pStyle w:val="Style20"/>
        <w:keepNext w:val="0"/>
        <w:keepLines w:val="0"/>
        <w:widowControl w:val="0"/>
        <w:numPr>
          <w:ilvl w:val="0"/>
          <w:numId w:val="23"/>
        </w:numPr>
        <w:shd w:val="clear" w:color="auto" w:fill="auto"/>
        <w:tabs>
          <w:tab w:pos="862" w:val="left"/>
        </w:tabs>
        <w:bidi w:val="0"/>
        <w:spacing w:before="0" w:after="0" w:line="313" w:lineRule="exact"/>
        <w:ind w:left="0" w:right="0" w:firstLine="460"/>
        <w:jc w:val="both"/>
      </w:pPr>
      <w:bookmarkStart w:id="891" w:name="bookmark891"/>
      <w:bookmarkEnd w:id="891"/>
      <w:r>
        <w:rPr>
          <w:color w:val="000000"/>
          <w:spacing w:val="0"/>
          <w:w w:val="100"/>
          <w:position w:val="0"/>
        </w:rPr>
        <w:t>租金收入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经营租赁的租金，本公司在租赁期内各个期间按照直线法确认为当期损益。融资租赁出租资产的 收益于各会计期间按实际利率法计算确认。</w:t>
      </w:r>
    </w:p>
    <w:p>
      <w:pPr>
        <w:pStyle w:val="Style20"/>
        <w:keepNext w:val="0"/>
        <w:keepLines w:val="0"/>
        <w:widowControl w:val="0"/>
        <w:numPr>
          <w:ilvl w:val="0"/>
          <w:numId w:val="23"/>
        </w:numPr>
        <w:shd w:val="clear" w:color="auto" w:fill="auto"/>
        <w:tabs>
          <w:tab w:pos="862" w:val="left"/>
        </w:tabs>
        <w:bidi w:val="0"/>
        <w:spacing w:before="0" w:after="0" w:line="313" w:lineRule="exact"/>
        <w:ind w:left="0" w:right="0" w:firstLine="460"/>
        <w:jc w:val="both"/>
      </w:pPr>
      <w:bookmarkStart w:id="892" w:name="bookmark892"/>
      <w:bookmarkEnd w:id="892"/>
      <w:r>
        <w:rPr>
          <w:color w:val="000000"/>
          <w:spacing w:val="0"/>
          <w:w w:val="100"/>
          <w:position w:val="0"/>
        </w:rPr>
        <w:t>利息收入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按照他人使用本公司货币资金的时间和实际利率计算确定。</w:t>
      </w:r>
    </w:p>
    <w:p>
      <w:pPr>
        <w:pStyle w:val="Style35"/>
        <w:keepNext/>
        <w:keepLines/>
        <w:widowControl w:val="0"/>
        <w:shd w:val="clear" w:color="auto" w:fill="auto"/>
        <w:tabs>
          <w:tab w:pos="464" w:val="left"/>
        </w:tabs>
        <w:bidi w:val="0"/>
        <w:spacing w:before="0" w:after="300" w:line="313" w:lineRule="exact"/>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93"/>
      <w:bookmarkEnd w:id="894"/>
      <w:bookmarkEnd w:id="896"/>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本公司的政府补助包括资产相关的政府补助和与收益相关的政府补助。其中，与资产相关的政府 补助，是指本公司取得的、用于购建或以其他方式形成长期资产的政府补助；与收益相关的政府补助， 是指除与资产相关的政府补助之外的政府补助。如果政府文件中未明确规定补助对象，本公司按照上 述区分原则进行判断，难以区分的，整体归类为与收益相关的政府补助。</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政府补助为货币性资产的，按照实际收到的金额计量，对于按照固定的定额标准拨付的补助，或 对年末有确凿证据表明能够符合财政扶持政策规定的相关条件且预计能够收到财政扶持资金时，按照 应收的金额计量；政府补助为非货币性资产的，按照公允价值计量，公允价值不能可靠取得的，按照 名义金额（</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元）计量。</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与资产相关的政府补助，确认为递延收益，在相关资产使用寿命内按照合理、系统的方法分期计 入当期损益。</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相关资产在使用寿命结束前被出售、转让、报废或发生毁损的，将尚未分配的相关递延收益余额 转入资产处置当期的损益。</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与收益相关的政府补助，用于补偿以后期间的相关成本费用或损失的，确认为递延收益，并在确 认相关成本费用或损失的期间计入当期损益。与日常活动相关的政府补助，按照经济业务实质，计入 其他收益或冲减相关成本费用。与日常活动无关的政府补助，计入营业外收入。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本公司取得政策性优惠贷款贴息的，区分财政将贴息资金拨付给贷款银行和财政将贴息资金直接 拨付给本公司两种情况，分别按照以下原则进行会计处理：</w:t>
      </w:r>
    </w:p>
    <w:p>
      <w:pPr>
        <w:pStyle w:val="Style20"/>
        <w:keepNext w:val="0"/>
        <w:keepLines w:val="0"/>
        <w:widowControl w:val="0"/>
        <w:shd w:val="clear" w:color="auto" w:fill="auto"/>
        <w:tabs>
          <w:tab w:pos="1040" w:val="left"/>
        </w:tabs>
        <w:bidi w:val="0"/>
        <w:spacing w:before="0" w:after="0" w:line="313" w:lineRule="exact"/>
        <w:ind w:left="0" w:right="0" w:firstLine="46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财政将贴息资金拨付给贷款银行，由贷款银行以政策性优惠利率向本公司提供贷款的，本 公司以实际收到的借款金额作为借款的入账价值，按照借款本金和该政策性优惠利率计算相关借款费 用。</w:t>
      </w:r>
    </w:p>
    <w:p>
      <w:pPr>
        <w:pStyle w:val="Style20"/>
        <w:keepNext w:val="0"/>
        <w:keepLines w:val="0"/>
        <w:widowControl w:val="0"/>
        <w:shd w:val="clear" w:color="auto" w:fill="auto"/>
        <w:tabs>
          <w:tab w:pos="938" w:val="left"/>
        </w:tabs>
        <w:bidi w:val="0"/>
        <w:spacing w:before="0" w:after="0" w:line="313" w:lineRule="exact"/>
        <w:ind w:left="0" w:right="0" w:firstLine="46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财政将贴息资金直接拨付给本公司，本公司将对应的贴息冲减相关借款费用。</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本公司已确认的政府补助需要退回的，在需要退回的当期分情况按照以下规定进行会计处理：</w:t>
      </w:r>
    </w:p>
    <w:p>
      <w:pPr>
        <w:pStyle w:val="Style20"/>
        <w:keepNext w:val="0"/>
        <w:keepLines w:val="0"/>
        <w:widowControl w:val="0"/>
        <w:numPr>
          <w:ilvl w:val="0"/>
          <w:numId w:val="25"/>
        </w:numPr>
        <w:shd w:val="clear" w:color="auto" w:fill="auto"/>
        <w:tabs>
          <w:tab w:pos="842" w:val="left"/>
        </w:tabs>
        <w:bidi w:val="0"/>
        <w:spacing w:before="0" w:after="0" w:line="313" w:lineRule="exact"/>
        <w:ind w:left="0" w:right="0" w:firstLine="460"/>
        <w:jc w:val="both"/>
      </w:pPr>
      <w:bookmarkStart w:id="899" w:name="bookmark899"/>
      <w:bookmarkEnd w:id="899"/>
      <w:r>
        <w:rPr>
          <w:color w:val="000000"/>
          <w:spacing w:val="0"/>
          <w:w w:val="100"/>
          <w:position w:val="0"/>
        </w:rPr>
        <w:t>初始确认时冲减相关资产账面价值的，调整资产账面价值。</w:t>
      </w:r>
    </w:p>
    <w:p>
      <w:pPr>
        <w:pStyle w:val="Style20"/>
        <w:keepNext w:val="0"/>
        <w:keepLines w:val="0"/>
        <w:widowControl w:val="0"/>
        <w:numPr>
          <w:ilvl w:val="0"/>
          <w:numId w:val="25"/>
        </w:numPr>
        <w:shd w:val="clear" w:color="auto" w:fill="auto"/>
        <w:tabs>
          <w:tab w:pos="842" w:val="left"/>
        </w:tabs>
        <w:bidi w:val="0"/>
        <w:spacing w:before="0" w:after="0" w:line="313" w:lineRule="exact"/>
        <w:ind w:left="0" w:right="0" w:firstLine="460"/>
        <w:jc w:val="both"/>
      </w:pPr>
      <w:bookmarkStart w:id="900" w:name="bookmark900"/>
      <w:bookmarkEnd w:id="900"/>
      <w:r>
        <w:rPr>
          <w:color w:val="000000"/>
          <w:spacing w:val="0"/>
          <w:w w:val="100"/>
          <w:position w:val="0"/>
        </w:rPr>
        <w:t>存在相关递延收益的，冲减相关递延收益账面余额，超出部分计入当期损益。</w:t>
      </w:r>
    </w:p>
    <w:p>
      <w:pPr>
        <w:pStyle w:val="Style20"/>
        <w:keepNext w:val="0"/>
        <w:keepLines w:val="0"/>
        <w:widowControl w:val="0"/>
        <w:numPr>
          <w:ilvl w:val="0"/>
          <w:numId w:val="25"/>
        </w:numPr>
        <w:shd w:val="clear" w:color="auto" w:fill="auto"/>
        <w:tabs>
          <w:tab w:pos="842" w:val="left"/>
        </w:tabs>
        <w:bidi w:val="0"/>
        <w:spacing w:before="0" w:after="300" w:line="313" w:lineRule="exact"/>
        <w:ind w:left="0" w:right="0" w:firstLine="460"/>
        <w:jc w:val="both"/>
      </w:pPr>
      <w:bookmarkStart w:id="901" w:name="bookmark901"/>
      <w:bookmarkEnd w:id="901"/>
      <w:r>
        <w:rPr>
          <w:color w:val="000000"/>
          <w:spacing w:val="0"/>
          <w:w w:val="100"/>
          <w:position w:val="0"/>
        </w:rPr>
        <w:t>属于其他情况的，直接计入当期损益。</w:t>
      </w:r>
    </w:p>
    <w:p>
      <w:pPr>
        <w:pStyle w:val="Style35"/>
        <w:keepNext/>
        <w:keepLines/>
        <w:widowControl w:val="0"/>
        <w:shd w:val="clear" w:color="auto" w:fill="auto"/>
        <w:tabs>
          <w:tab w:pos="464" w:val="left"/>
        </w:tabs>
        <w:bidi w:val="0"/>
        <w:spacing w:before="0" w:after="300" w:line="313" w:lineRule="exact"/>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2"/>
      <w:bookmarkEnd w:id="903"/>
      <w:bookmarkEnd w:id="905"/>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暂时 性差异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的非企业合并的交易中产生的资产或负债的初始 确认形成的暂时性差异，不确认相应的递延所得税资产和递延所得税负债。于资产负债表日，递延所 得税资产和递延所得税负债，按照预期收回该资产或清偿该负债期间的适用税率计量。</w:t>
      </w:r>
    </w:p>
    <w:p>
      <w:pPr>
        <w:pStyle w:val="Style20"/>
        <w:keepNext w:val="0"/>
        <w:keepLines w:val="0"/>
        <w:widowControl w:val="0"/>
        <w:shd w:val="clear" w:color="auto" w:fill="auto"/>
        <w:bidi w:val="0"/>
        <w:spacing w:before="0" w:after="140" w:line="313" w:lineRule="exact"/>
        <w:ind w:left="0" w:right="0" w:firstLine="460"/>
        <w:jc w:val="both"/>
      </w:pPr>
      <w:r>
        <w:rPr>
          <w:color w:val="000000"/>
          <w:spacing w:val="0"/>
          <w:w w:val="100"/>
          <w:position w:val="0"/>
        </w:rPr>
        <w:t>本公司以很可能取得用来抵扣可抵扣暂时性差异、可抵扣亏损和税款抵减的未来应纳税所得额为 限，确认递延所得税资产。</w:t>
      </w:r>
    </w:p>
    <w:p>
      <w:pPr>
        <w:pStyle w:val="Style35"/>
        <w:keepNext/>
        <w:keepLines/>
        <w:widowControl w:val="0"/>
        <w:shd w:val="clear" w:color="auto" w:fill="auto"/>
        <w:bidi w:val="0"/>
        <w:spacing w:before="0" w:after="200" w:line="331" w:lineRule="auto"/>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06"/>
      <w:bookmarkEnd w:id="907"/>
      <w:bookmarkEnd w:id="908"/>
    </w:p>
    <w:p>
      <w:pPr>
        <w:pStyle w:val="Style43"/>
        <w:keepNext/>
        <w:keepLines/>
        <w:widowControl w:val="0"/>
        <w:shd w:val="clear" w:color="auto" w:fill="auto"/>
        <w:bidi w:val="0"/>
        <w:spacing w:before="0" w:after="280" w:line="317" w:lineRule="exact"/>
        <w:ind w:left="0" w:right="0" w:firstLine="0"/>
        <w:jc w:val="left"/>
      </w:pPr>
      <w:bookmarkStart w:id="909" w:name="bookmark909"/>
      <w:bookmarkStart w:id="910" w:name="bookmark910"/>
      <w:bookmarkStart w:id="911" w:name="bookmark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09"/>
      <w:bookmarkEnd w:id="910"/>
      <w:bookmarkEnd w:id="911"/>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租赁，是指在一定期间内，出租人将资产的使用权让与承租人以获取对价的合同。</w:t>
      </w:r>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首次执行日后签订或变更的合同，在合同开始</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变更日，本公司评估该合同是否为租赁或者包含租 赁。除非合同条款和条件发生变化，本公司不重新评估合同是否为租赁或者包含租赁。</w:t>
      </w:r>
    </w:p>
    <w:p>
      <w:pPr>
        <w:pStyle w:val="Style20"/>
        <w:keepNext w:val="0"/>
        <w:keepLines w:val="0"/>
        <w:widowControl w:val="0"/>
        <w:shd w:val="clear" w:color="auto" w:fill="auto"/>
        <w:tabs>
          <w:tab w:pos="958" w:val="left"/>
        </w:tabs>
        <w:bidi w:val="0"/>
        <w:spacing w:before="0" w:after="100" w:line="317" w:lineRule="exact"/>
        <w:ind w:left="0" w:right="0" w:firstLine="46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本公司作为承租人</w:t>
      </w:r>
    </w:p>
    <w:p>
      <w:pPr>
        <w:pStyle w:val="Style20"/>
        <w:keepNext w:val="0"/>
        <w:keepLines w:val="0"/>
        <w:widowControl w:val="0"/>
        <w:numPr>
          <w:ilvl w:val="0"/>
          <w:numId w:val="27"/>
        </w:numPr>
        <w:shd w:val="clear" w:color="auto" w:fill="auto"/>
        <w:tabs>
          <w:tab w:pos="862" w:val="left"/>
        </w:tabs>
        <w:bidi w:val="0"/>
        <w:spacing w:before="0" w:after="100" w:line="317" w:lineRule="exact"/>
        <w:ind w:left="0" w:right="0" w:firstLine="460"/>
        <w:jc w:val="both"/>
      </w:pPr>
      <w:bookmarkStart w:id="913" w:name="bookmark913"/>
      <w:bookmarkEnd w:id="913"/>
      <w:r>
        <w:rPr>
          <w:color w:val="000000"/>
          <w:spacing w:val="0"/>
          <w:w w:val="100"/>
          <w:position w:val="0"/>
        </w:rPr>
        <w:t>租赁的分拆</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合同中同时包含租赁和非租赁部分的，本公司按照各租赁部分单独价格及非租赁部分的单独价格 之和的相对比例分摊合同对价。</w:t>
      </w:r>
    </w:p>
    <w:p>
      <w:pPr>
        <w:pStyle w:val="Style20"/>
        <w:keepNext w:val="0"/>
        <w:keepLines w:val="0"/>
        <w:widowControl w:val="0"/>
        <w:numPr>
          <w:ilvl w:val="0"/>
          <w:numId w:val="27"/>
        </w:numPr>
        <w:shd w:val="clear" w:color="auto" w:fill="auto"/>
        <w:tabs>
          <w:tab w:pos="862" w:val="left"/>
        </w:tabs>
        <w:bidi w:val="0"/>
        <w:spacing w:before="0" w:after="100" w:line="317" w:lineRule="exact"/>
        <w:ind w:left="0" w:right="0" w:firstLine="460"/>
        <w:jc w:val="both"/>
      </w:pPr>
      <w:bookmarkStart w:id="914" w:name="bookmark914"/>
      <w:bookmarkEnd w:id="914"/>
      <w:r>
        <w:rPr>
          <w:color w:val="000000"/>
          <w:spacing w:val="0"/>
          <w:w w:val="100"/>
          <w:position w:val="0"/>
        </w:rPr>
        <w:t>可退回的租赁押金</w:t>
      </w:r>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本公司支付的可退回的租赁押金按照《企业会计准则第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金融工具确认和计量》的规定，初 始确认时按照公允价值计量。初始确认时公允价值与名义金额的差额视为额外的租赁付款额并计入使 用权资产的成本。</w:t>
      </w:r>
    </w:p>
    <w:p>
      <w:pPr>
        <w:pStyle w:val="Style20"/>
        <w:keepNext w:val="0"/>
        <w:keepLines w:val="0"/>
        <w:widowControl w:val="0"/>
        <w:numPr>
          <w:ilvl w:val="0"/>
          <w:numId w:val="27"/>
        </w:numPr>
        <w:shd w:val="clear" w:color="auto" w:fill="auto"/>
        <w:tabs>
          <w:tab w:pos="862" w:val="left"/>
        </w:tabs>
        <w:bidi w:val="0"/>
        <w:spacing w:before="0" w:after="100" w:line="317" w:lineRule="exact"/>
        <w:ind w:left="0" w:right="0" w:firstLine="460"/>
        <w:jc w:val="both"/>
      </w:pPr>
      <w:bookmarkStart w:id="915" w:name="bookmark915"/>
      <w:bookmarkEnd w:id="915"/>
      <w:r>
        <w:rPr>
          <w:color w:val="000000"/>
          <w:spacing w:val="0"/>
          <w:w w:val="100"/>
          <w:position w:val="0"/>
        </w:rPr>
        <w:t>短期租赁和低价值资产租赁</w:t>
      </w:r>
    </w:p>
    <w:p>
      <w:pPr>
        <w:pStyle w:val="Style20"/>
        <w:keepNext w:val="0"/>
        <w:keepLines w:val="0"/>
        <w:widowControl w:val="0"/>
        <w:shd w:val="clear" w:color="auto" w:fill="auto"/>
        <w:bidi w:val="0"/>
        <w:spacing w:before="0" w:after="100" w:line="317" w:lineRule="exact"/>
        <w:ind w:left="0" w:right="0" w:firstLine="460"/>
        <w:jc w:val="left"/>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个月且不包含购买选择权的租赁。</w:t>
      </w:r>
    </w:p>
    <w:p>
      <w:pPr>
        <w:pStyle w:val="Style20"/>
        <w:keepNext w:val="0"/>
        <w:keepLines w:val="0"/>
        <w:widowControl w:val="0"/>
        <w:shd w:val="clear" w:color="auto" w:fill="auto"/>
        <w:bidi w:val="0"/>
        <w:spacing w:before="0" w:after="100" w:line="317" w:lineRule="exact"/>
        <w:ind w:left="0" w:right="0" w:firstLine="460"/>
        <w:jc w:val="left"/>
      </w:pPr>
      <w:r>
        <w:rPr>
          <w:color w:val="000000"/>
          <w:spacing w:val="0"/>
          <w:w w:val="100"/>
          <w:position w:val="0"/>
        </w:rPr>
        <w:t>低价值资产租赁，是指单项资产为全新资产时价值较低的租赁。</w:t>
      </w:r>
    </w:p>
    <w:p>
      <w:pPr>
        <w:pStyle w:val="Style20"/>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本公司将短期租赁和低价值资产租赁的租赁付款额，在租赁期内各个期间按照直线法计入当期损 益或相关资产成本。</w:t>
      </w:r>
    </w:p>
    <w:p>
      <w:pPr>
        <w:pStyle w:val="Style20"/>
        <w:keepNext w:val="0"/>
        <w:keepLines w:val="0"/>
        <w:widowControl w:val="0"/>
        <w:numPr>
          <w:ilvl w:val="0"/>
          <w:numId w:val="27"/>
        </w:numPr>
        <w:shd w:val="clear" w:color="auto" w:fill="auto"/>
        <w:tabs>
          <w:tab w:pos="862" w:val="left"/>
        </w:tabs>
        <w:bidi w:val="0"/>
        <w:spacing w:before="0" w:after="100" w:line="317" w:lineRule="exact"/>
        <w:ind w:left="0" w:right="0" w:firstLine="460"/>
        <w:jc w:val="both"/>
      </w:pPr>
      <w:bookmarkStart w:id="916" w:name="bookmark916"/>
      <w:bookmarkEnd w:id="916"/>
      <w:r>
        <w:rPr>
          <w:color w:val="000000"/>
          <w:spacing w:val="0"/>
          <w:w w:val="100"/>
          <w:position w:val="0"/>
        </w:rPr>
        <w:t>租赁变更</w:t>
      </w:r>
    </w:p>
    <w:p>
      <w:pPr>
        <w:pStyle w:val="Style20"/>
        <w:keepNext w:val="0"/>
        <w:keepLines w:val="0"/>
        <w:widowControl w:val="0"/>
        <w:shd w:val="clear" w:color="auto" w:fill="auto"/>
        <w:bidi w:val="0"/>
        <w:spacing w:before="0" w:after="100" w:line="317" w:lineRule="exact"/>
        <w:ind w:left="0" w:right="0" w:firstLine="460"/>
        <w:jc w:val="left"/>
      </w:pPr>
      <w:r>
        <w:rPr>
          <w:color w:val="000000"/>
          <w:spacing w:val="0"/>
          <w:w w:val="100"/>
          <w:position w:val="0"/>
        </w:rPr>
        <w:t>租赁发生变更且同时符合下列条件的，本公司将该租赁变更作为一项单独租赁进行会计处理：</w:t>
      </w:r>
    </w:p>
    <w:p>
      <w:pPr>
        <w:pStyle w:val="Style20"/>
        <w:keepNext w:val="0"/>
        <w:keepLines w:val="0"/>
        <w:widowControl w:val="0"/>
        <w:numPr>
          <w:ilvl w:val="0"/>
          <w:numId w:val="29"/>
        </w:numPr>
        <w:shd w:val="clear" w:color="auto" w:fill="auto"/>
        <w:tabs>
          <w:tab w:pos="857" w:val="left"/>
        </w:tabs>
        <w:bidi w:val="0"/>
        <w:spacing w:before="0" w:after="100" w:line="317" w:lineRule="exact"/>
        <w:ind w:left="0" w:right="0" w:firstLine="460"/>
        <w:jc w:val="left"/>
      </w:pPr>
      <w:bookmarkStart w:id="917" w:name="bookmark917"/>
      <w:bookmarkEnd w:id="917"/>
      <w:r>
        <w:rPr>
          <w:color w:val="000000"/>
          <w:spacing w:val="0"/>
          <w:w w:val="100"/>
          <w:position w:val="0"/>
        </w:rPr>
        <w:t>该租赁变更通过增加一项或多项租赁资产的使用权而扩大了租赁范围；</w:t>
      </w:r>
    </w:p>
    <w:p>
      <w:pPr>
        <w:pStyle w:val="Style20"/>
        <w:keepNext w:val="0"/>
        <w:keepLines w:val="0"/>
        <w:widowControl w:val="0"/>
        <w:numPr>
          <w:ilvl w:val="0"/>
          <w:numId w:val="29"/>
        </w:numPr>
        <w:shd w:val="clear" w:color="auto" w:fill="auto"/>
        <w:tabs>
          <w:tab w:pos="857" w:val="left"/>
        </w:tabs>
        <w:bidi w:val="0"/>
        <w:spacing w:before="0" w:after="100" w:line="317" w:lineRule="exact"/>
        <w:ind w:left="0" w:right="0" w:firstLine="460"/>
        <w:jc w:val="left"/>
      </w:pPr>
      <w:bookmarkStart w:id="918" w:name="bookmark918"/>
      <w:bookmarkEnd w:id="918"/>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租赁变更未作为一项单独租赁进行会计处理的，在租赁变更生效日，本公司重新分摊变更后合同 的对价，重新确定租赁期，并按照变更后租赁付款额和修订后的折现率计算的现值重新计量租赁负债。</w:t>
      </w:r>
    </w:p>
    <w:p>
      <w:pPr>
        <w:pStyle w:val="Style20"/>
        <w:keepNext w:val="0"/>
        <w:keepLines w:val="0"/>
        <w:widowControl w:val="0"/>
        <w:shd w:val="clear" w:color="auto" w:fill="auto"/>
        <w:tabs>
          <w:tab w:pos="958" w:val="left"/>
        </w:tabs>
        <w:bidi w:val="0"/>
        <w:spacing w:before="0" w:after="100" w:line="317" w:lineRule="exact"/>
        <w:ind w:left="0" w:right="0" w:firstLine="46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本公司作为出租人</w:t>
      </w:r>
    </w:p>
    <w:p>
      <w:pPr>
        <w:pStyle w:val="Style20"/>
        <w:keepNext w:val="0"/>
        <w:keepLines w:val="0"/>
        <w:widowControl w:val="0"/>
        <w:numPr>
          <w:ilvl w:val="0"/>
          <w:numId w:val="31"/>
        </w:numPr>
        <w:shd w:val="clear" w:color="auto" w:fill="auto"/>
        <w:tabs>
          <w:tab w:pos="862" w:val="left"/>
        </w:tabs>
        <w:bidi w:val="0"/>
        <w:spacing w:before="0" w:after="100" w:line="317" w:lineRule="exact"/>
        <w:ind w:left="0" w:right="0" w:firstLine="460"/>
        <w:jc w:val="both"/>
      </w:pPr>
      <w:bookmarkStart w:id="920" w:name="bookmark920"/>
      <w:bookmarkEnd w:id="920"/>
      <w:r>
        <w:rPr>
          <w:color w:val="000000"/>
          <w:spacing w:val="0"/>
          <w:w w:val="100"/>
          <w:position w:val="0"/>
        </w:rPr>
        <w:t>租赁的分拆</w:t>
      </w:r>
    </w:p>
    <w:p>
      <w:pPr>
        <w:pStyle w:val="Style20"/>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合同中同时包含租赁和非租赁部分的，本公司根据《企业会计准则第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color w:val="000000"/>
          <w:spacing w:val="0"/>
          <w:w w:val="100"/>
          <w:position w:val="0"/>
          <w:sz w:val="22"/>
          <w:szCs w:val="22"/>
        </w:rPr>
        <w:t>一</w:t>
      </w:r>
      <w:r>
        <w:rPr>
          <w:color w:val="000000"/>
          <w:spacing w:val="0"/>
          <w:w w:val="100"/>
          <w:position w:val="0"/>
        </w:rPr>
        <w:t>收入》关于交易价格 分摊的规定分摊合同对价，分摊的基础为租赁部分和非租赁部分各自的单独售价。</w:t>
      </w:r>
    </w:p>
    <w:p>
      <w:pPr>
        <w:pStyle w:val="Style20"/>
        <w:keepNext w:val="0"/>
        <w:keepLines w:val="0"/>
        <w:widowControl w:val="0"/>
        <w:numPr>
          <w:ilvl w:val="0"/>
          <w:numId w:val="31"/>
        </w:numPr>
        <w:shd w:val="clear" w:color="auto" w:fill="auto"/>
        <w:tabs>
          <w:tab w:pos="862" w:val="left"/>
        </w:tabs>
        <w:bidi w:val="0"/>
        <w:spacing w:before="0" w:after="100" w:line="317" w:lineRule="exact"/>
        <w:ind w:left="0" w:right="0" w:firstLine="460"/>
        <w:jc w:val="left"/>
      </w:pPr>
      <w:bookmarkStart w:id="921" w:name="bookmark921"/>
      <w:bookmarkEnd w:id="921"/>
      <w:r>
        <w:rPr>
          <w:color w:val="000000"/>
          <w:spacing w:val="0"/>
          <w:w w:val="100"/>
          <w:position w:val="0"/>
        </w:rPr>
        <w:t>本公司作为出租人记录经营租赁业务</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在租赁期内各个期间，本公司采用直线法将经营租赁的租赁收款额确认为租金收入。本公司发生 的与经营租赁相关的初始直接费用于发生时予以资本化，在租赁期内按照与租金收入确认相同的基础 进行分摊，分期计入当期损益。</w:t>
      </w:r>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 xml:space="preserve">本公司取得的与经营租赁有关的未计入租赁收款额的可变租赁收款额，在实际发生时计入当期损 </w:t>
      </w:r>
      <w:r>
        <w:rPr>
          <w:color w:val="000000"/>
          <w:spacing w:val="0"/>
          <w:w w:val="100"/>
          <w:position w:val="0"/>
        </w:rPr>
        <w:t>益。</w:t>
      </w:r>
    </w:p>
    <w:p>
      <w:pPr>
        <w:pStyle w:val="Style20"/>
        <w:keepNext w:val="0"/>
        <w:keepLines w:val="0"/>
        <w:widowControl w:val="0"/>
        <w:numPr>
          <w:ilvl w:val="0"/>
          <w:numId w:val="31"/>
        </w:numPr>
        <w:shd w:val="clear" w:color="auto" w:fill="auto"/>
        <w:bidi w:val="0"/>
        <w:spacing w:before="0" w:after="100" w:line="313" w:lineRule="exact"/>
        <w:ind w:left="0" w:right="0"/>
        <w:jc w:val="left"/>
      </w:pPr>
      <w:bookmarkStart w:id="922" w:name="bookmark922"/>
      <w:bookmarkEnd w:id="922"/>
      <w:r>
        <w:rPr>
          <w:color w:val="000000"/>
          <w:spacing w:val="0"/>
          <w:w w:val="100"/>
          <w:position w:val="0"/>
        </w:rPr>
        <w:t>转租赁</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本公司作为转租出租人，将原租赁及转租赁合同作为两个合同单独核算。本公司基于原租赁产生 的使用权资产，而不是原租赁的标的资产，对转租赁进行分类。</w:t>
      </w:r>
    </w:p>
    <w:p>
      <w:pPr>
        <w:pStyle w:val="Style20"/>
        <w:keepNext w:val="0"/>
        <w:keepLines w:val="0"/>
        <w:widowControl w:val="0"/>
        <w:shd w:val="clear" w:color="auto" w:fill="auto"/>
        <w:bidi w:val="0"/>
        <w:spacing w:before="0" w:after="100" w:line="313" w:lineRule="exact"/>
        <w:ind w:left="0" w:right="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22"/>
          <w:szCs w:val="22"/>
        </w:rPr>
        <w:t>3</w:t>
      </w:r>
      <w:r>
        <w:rPr>
          <w:color w:val="000000"/>
          <w:spacing w:val="0"/>
          <w:w w:val="100"/>
          <w:position w:val="0"/>
        </w:rPr>
        <w:t>）售后租回</w:t>
      </w:r>
    </w:p>
    <w:p>
      <w:pPr>
        <w:pStyle w:val="Style20"/>
        <w:keepNext w:val="0"/>
        <w:keepLines w:val="0"/>
        <w:widowControl w:val="0"/>
        <w:shd w:val="clear" w:color="auto" w:fill="auto"/>
        <w:bidi w:val="0"/>
        <w:spacing w:before="0" w:after="800" w:line="313" w:lineRule="exact"/>
        <w:ind w:left="0" w:right="0" w:firstLine="44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color w:val="000000"/>
          <w:spacing w:val="0"/>
          <w:w w:val="100"/>
          <w:position w:val="0"/>
          <w:sz w:val="22"/>
          <w:szCs w:val="22"/>
        </w:rPr>
        <w:t>一</w:t>
      </w:r>
      <w:r>
        <w:rPr>
          <w:color w:val="000000"/>
          <w:spacing w:val="0"/>
          <w:w w:val="100"/>
          <w:position w:val="0"/>
        </w:rPr>
        <w:t>收入》的规定，评估确定售后租回交易中的资产转让是否属 于销售。该资产转让不属于销售的，本公司继续确认被转让资产，同时确认一项与转让收入等额的金 融负债，并按照《企业会计准则第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金融工具确认和计量》对该金融负债进行会计处理。该资产 转让属于销售的，本公司按原资产账面价值中与租回获得的使用权有关的部分，计量售后租回所形成 的使用权资产，并仅就转让至出租人的权利确认相关利得或损失。</w:t>
      </w:r>
    </w:p>
    <w:p>
      <w:pPr>
        <w:pStyle w:val="Style35"/>
        <w:keepNext/>
        <w:keepLines/>
        <w:widowControl w:val="0"/>
        <w:shd w:val="clear" w:color="auto" w:fill="auto"/>
        <w:bidi w:val="0"/>
        <w:spacing w:before="0" w:after="360" w:line="240" w:lineRule="auto"/>
        <w:ind w:left="0" w:right="0" w:firstLine="0"/>
        <w:jc w:val="left"/>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32</w:t>
      </w:r>
      <w:r>
        <w:rPr>
          <w:color w:val="000000"/>
          <w:spacing w:val="0"/>
          <w:w w:val="100"/>
          <w:position w:val="0"/>
        </w:rPr>
        <w:t>、重要会计政策和会计估计变更</w:t>
      </w:r>
      <w:bookmarkEnd w:id="924"/>
      <w:bookmarkEnd w:id="925"/>
      <w:bookmarkEnd w:id="926"/>
    </w:p>
    <w:p>
      <w:pPr>
        <w:pStyle w:val="Style43"/>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27"/>
      <w:bookmarkEnd w:id="928"/>
      <w:bookmarkEnd w:id="92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63" w:hRule="exact"/>
        </w:trPr>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月，财政部修订印发了《企业 会计准则第</w:t>
            </w:r>
            <w:r>
              <w:rPr>
                <w:color w:val="000000"/>
                <w:spacing w:val="0"/>
                <w:w w:val="100"/>
                <w:position w:val="0"/>
                <w:sz w:val="18"/>
                <w:szCs w:val="18"/>
              </w:rPr>
              <w:t>21</w:t>
            </w:r>
            <w:r>
              <w:rPr>
                <w:color w:val="000000"/>
                <w:spacing w:val="0"/>
                <w:w w:val="100"/>
                <w:position w:val="0"/>
              </w:rPr>
              <w:t>号-租赁》（以下简称“新 租赁准则”），新租赁准则采用与现行 融资租赁会计处理类似的单一模型，要 求承租人对除短期租赁和低价值资产租 赁以外的所有租赁确认使用权资产和租 赁负债，并分别确认折旧和利息费用。 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日开始按照新租 赁准则进行会计处理，对首次执行日前 已存在的合同，选择不重新评估其是否 为租赁或者包含租赁，并根据衔接规定， 对可比期间信息不予调整，首次执行日 新租赁准则与现行租赁准则的差异追溯 调整本报告期期初留存收益。本公司对 首次执行日之前租赁资产将于</w:t>
            </w:r>
            <w:r>
              <w:rPr>
                <w:color w:val="000000"/>
                <w:spacing w:val="0"/>
                <w:w w:val="100"/>
                <w:position w:val="0"/>
                <w:sz w:val="18"/>
                <w:szCs w:val="18"/>
              </w:rPr>
              <w:t>12</w:t>
            </w:r>
            <w:r>
              <w:rPr>
                <w:color w:val="000000"/>
                <w:spacing w:val="0"/>
                <w:w w:val="100"/>
                <w:position w:val="0"/>
              </w:rPr>
              <w:t>个月内 完成的经营租赁，采用简化处理，未确 认使用权资产和租赁负债。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根据《深圳证券交易所上市公司规范运 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年修订），上市公司根据 法律、行政法规或者国家统一的会计制 度的要求变更会计政策的，仅披露会计 政策变更公告，不需要提交公司董事会、 股东大会审议。</w:t>
            </w:r>
          </w:p>
        </w:tc>
      </w:tr>
    </w:tbl>
    <w:p>
      <w:pPr>
        <w:widowControl w:val="0"/>
        <w:spacing w:after="799" w:line="1" w:lineRule="exact"/>
      </w:pPr>
    </w:p>
    <w:p>
      <w:pPr>
        <w:pStyle w:val="Style20"/>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0"/>
          <w:szCs w:val="20"/>
        </w:rPr>
        <w:t>本公司首次执行新租赁准则，调整首次执行当年年初财务报表相关项目情况如下</w:t>
      </w:r>
      <w:r>
        <w:rPr>
          <w:rFonts w:ascii="Times New Roman" w:eastAsia="Times New Roman" w:hAnsi="Times New Roman" w:cs="Times New Roman"/>
          <w:color w:val="000000"/>
          <w:spacing w:val="0"/>
          <w:w w:val="100"/>
          <w:position w:val="0"/>
          <w:sz w:val="22"/>
          <w:szCs w:val="22"/>
        </w:rPr>
        <w:t>:</w:t>
      </w:r>
    </w:p>
    <w:tbl>
      <w:tblPr>
        <w:tblOverlap w:val="never"/>
        <w:jc w:val="center"/>
        <w:tblLayout w:type="fixed"/>
      </w:tblPr>
      <w:tblGrid>
        <w:gridCol w:w="2496"/>
        <w:gridCol w:w="2395"/>
        <w:gridCol w:w="2122"/>
        <w:gridCol w:w="185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49,047,069.99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49,047,069.99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4,362,388.86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4,362,388.86</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51,367,782.92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51,367,782.92</w:t>
            </w:r>
          </w:p>
        </w:tc>
      </w:tr>
    </w:tbl>
    <w:p>
      <w:pPr>
        <w:spacing w:lineRule="exact" w:line="1"/>
        <w:rPr>
          <w:sz w:val="2"/>
          <w:szCs w:val="2"/>
        </w:rPr>
      </w:pPr>
      <w:r>
        <w:br w:type="page"/>
      </w:r>
    </w:p>
    <w:tbl>
      <w:tblPr>
        <w:tblOverlap w:val="never"/>
        <w:jc w:val="center"/>
        <w:tblLayout w:type="fixed"/>
      </w:tblPr>
      <w:tblGrid>
        <w:gridCol w:w="2496"/>
        <w:gridCol w:w="2395"/>
        <w:gridCol w:w="2122"/>
        <w:gridCol w:w="1858"/>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700,937,880.32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694,254,778.53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-6,683,101.79</w:t>
            </w:r>
          </w:p>
        </w:tc>
      </w:tr>
    </w:tbl>
    <w:p>
      <w:pPr>
        <w:widowControl w:val="0"/>
        <w:spacing w:after="639" w:line="1" w:lineRule="exact"/>
      </w:pPr>
    </w:p>
    <w:p>
      <w:pPr>
        <w:pStyle w:val="Style43"/>
        <w:keepNext/>
        <w:keepLines/>
        <w:widowControl w:val="0"/>
        <w:numPr>
          <w:ilvl w:val="0"/>
          <w:numId w:val="11"/>
        </w:numPr>
        <w:shd w:val="clear" w:color="auto" w:fill="auto"/>
        <w:tabs>
          <w:tab w:pos="493" w:val="left"/>
        </w:tabs>
        <w:bidi w:val="0"/>
        <w:spacing w:before="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重要会计估计变更</w:t>
      </w:r>
      <w:bookmarkEnd w:id="930"/>
      <w:bookmarkEnd w:id="931"/>
      <w:bookmarkEnd w:id="93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11"/>
        </w:numPr>
        <w:shd w:val="clear" w:color="auto" w:fill="auto"/>
        <w:tabs>
          <w:tab w:pos="493" w:val="left"/>
        </w:tabs>
        <w:bidi w:val="0"/>
        <w:spacing w:before="0" w:line="240" w:lineRule="auto"/>
        <w:ind w:left="0" w:right="0" w:firstLine="0"/>
        <w:jc w:val="left"/>
      </w:pPr>
      <w:bookmarkStart w:id="934" w:name="bookmark934"/>
      <w:bookmarkStart w:id="935" w:name="bookmark935"/>
      <w:bookmarkStart w:id="936" w:name="bookmark936"/>
      <w:bookmarkStart w:id="937" w:name="bookmark937"/>
      <w:bookmarkEnd w:id="936"/>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34"/>
      <w:bookmarkEnd w:id="935"/>
      <w:bookmarkEnd w:id="93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1,503,683,051.85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1,503,683,051.85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4,100,362.00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80,546,336.11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80,546,336.11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97,202,786.61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97,202,786.61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30,476,910.10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30,476,910.10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5,014,416.66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5,014,416.66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1,450,873,976.44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1,450,873,976.44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22,172,267.17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22,172,267.17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3,189,056,392.16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3,189,056,392.16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154,544,025.58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154,544,025.58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79,606,182.19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79,606,182.19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90,317,544.32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90,317,544.32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49,047,069.99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49,047,069.99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8,074,601.21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8,074,601.21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2,992,249.35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2,992,249.35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336,351,859.30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385,398,929.29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49,047,069.99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3,525,408,251.46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3,574,455,321.45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49,047,069.99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54,375,819.80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54,375,819.80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304,455,044.23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304,455,044.23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1,900,543,952.14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1,900,543,952.14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37,406,241.89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37,406,241.89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27,941,713.52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27,941,713.52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45,796,054.02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45,796,054.02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4,362,388.86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4,362,388.86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2,370,518,825.60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2,374,881,214.46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4,362,388.86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51,367,782.92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51,367,782.92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1,800,745.31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1,800,745.31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10,651,265.74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10,651,265.74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12,452,011.05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63,819,793.97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51,367,782.92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2,382,970,836.65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2,438,701,008.43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55,730,171.78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310,142,300.00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310,142,300.00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85,325,476.73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85,325,476.73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38,609,858.00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38,609,858.00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84,641,615.76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84,641,615.76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700,937,880.32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694,254,778.53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-6,683,101.79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1,142,437,414.81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1,135,754,313.02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-6,683,101.79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1,142,437,414.81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1,135,754,313.02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-6,683,101.79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3,525,408,251.46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3,574,455,321.45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49,047,069.99</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年执行新租赁准则，报表相关调整影响如下:</w:t>
      </w:r>
    </w:p>
    <w:tbl>
      <w:tblPr>
        <w:tblOverlap w:val="never"/>
        <w:jc w:val="center"/>
        <w:tblLayout w:type="fixed"/>
      </w:tblPr>
      <w:tblGrid>
        <w:gridCol w:w="2635"/>
        <w:gridCol w:w="1742"/>
        <w:gridCol w:w="1949"/>
        <w:gridCol w:w="1891"/>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49,047,069.99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49,047,069.99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336,351,859.30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49,047,069.99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385,398,929.29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3,525,408,251.46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49,047,069.99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3,574,455,321.45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4,362,388.86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4,362,388.86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2,370,518,825.60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4,362,388.86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2,374,881,214.46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51,367,782.92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51,367,782.92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12,452,011.05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51,367,782.92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63,819,793.97</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2,382,970,836.65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55,730,171.78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2,438,701,008.43</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700,937,880.32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-6,683,101.79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694,254,778.53</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1,142,437,414.81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-6,683,101.79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1,135,754,313.02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1,142,437,414.81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-6,683,101.79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1,135,754,313.02</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3,525,408,251.46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49,047,069.99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3,574,455,321.45</w:t>
            </w:r>
          </w:p>
        </w:tc>
      </w:tr>
    </w:tbl>
    <w:p>
      <w:pPr>
        <w:widowControl w:val="0"/>
        <w:spacing w:after="3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1,329,717,264.90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1,329,717,264.90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4,100,362.00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42,971,328.06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42,971,328.06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96,557,836.61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96,557,836.61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27,553,554.80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27,553,554.80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4,511,368.06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4,511,368.06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1,426,332,298.31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1,426,332,298.31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22,172,267.17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22,172,267.17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2,949,404,911.85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2,949,404,911.85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233,345,416.79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233,345,416.79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79,606,182.19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79,606,182.19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86,525,643.45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86,525,643.45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40,180,950.72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40,180,950.72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6,725,645.11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6,725,645.11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1,682,229.32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1,682,229.32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408,702,373.51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448,883,324.23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40,180,950.72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3,358,107,285.36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3,398,288,236.08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40,180,950.72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54,375,819.80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54,375,819.80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268,726,138.05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268,726,138.05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1,873,725,342.04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1,873,725,342.04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11,134,671.10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11,134,671.10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26,435,429.00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26,435,429.00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43,325,086.26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43,325,086.26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667,511.24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2,277,722,486.25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2,278,389,997.49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667,511.24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45,683,174.36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45,683,174.36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1,328,876.33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1,328,876.33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9,792,200.00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11,121,076.33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56,804,250.69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45,683,174.36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2,288,843,562.58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2,335,194,248.18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46,350,685.60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310,142,300.00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310,142,300.00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123,824,216.27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123,824,216.27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38,609,858.00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38,609,858.00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84,641,615.76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84,641,615.76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589,265,448.75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583,095,713.87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-6,169,734.88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1,069,263,722.78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1,063,093,987.90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-6,169,734.88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3,358,107,285.36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3,398,288,236.08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40,180,950.72</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年执行新租赁准则，报表相关调整影响如下:</w:t>
      </w:r>
    </w:p>
    <w:tbl>
      <w:tblPr>
        <w:tblOverlap w:val="never"/>
        <w:jc w:val="center"/>
        <w:tblLayout w:type="fixed"/>
      </w:tblPr>
      <w:tblGrid>
        <w:gridCol w:w="2635"/>
        <w:gridCol w:w="1742"/>
        <w:gridCol w:w="1949"/>
        <w:gridCol w:w="189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40,180,950.72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40,180,950.72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408,702,373.51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40,180,950.72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448,883,324.23</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3,358,107,285.36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40,180,950.72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3,398,288,236.08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667,511.24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667,511.24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2,277,722,486.25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667,511.24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2,278,389,997.49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45,683,174.36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45,683,174.36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11,121,076.33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45,683,174.36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56,804,250.69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2,288,843,562.58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46,350,685.60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2,335,194,248.18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589,265,448.75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-6,169,734.88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583,095,713.87</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1,069,263,722.78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-6,169,734.88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1,063,093,987.90</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3,358,107,285.36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40,180,950.72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3,398,288,236.08</w:t>
            </w:r>
          </w:p>
        </w:tc>
      </w:tr>
    </w:tbl>
    <w:p>
      <w:pPr>
        <w:widowControl w:val="0"/>
        <w:spacing w:after="639" w:line="1" w:lineRule="exact"/>
      </w:pPr>
    </w:p>
    <w:p>
      <w:pPr>
        <w:pStyle w:val="Style43"/>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38"/>
      <w:bookmarkEnd w:id="939"/>
      <w:bookmarkEnd w:id="94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942" w:name="bookmark942"/>
      <w:bookmarkStart w:id="943" w:name="bookmark943"/>
      <w:bookmarkStart w:id="944" w:name="bookmark944"/>
      <w:bookmarkStart w:id="945" w:name="bookmark945"/>
      <w:r>
        <w:rPr>
          <w:color w:val="000000"/>
          <w:spacing w:val="0"/>
          <w:w w:val="100"/>
          <w:position w:val="0"/>
        </w:rPr>
        <w:t>六</w:t>
      </w:r>
      <w:bookmarkEnd w:id="944"/>
      <w:r>
        <w:rPr>
          <w:color w:val="000000"/>
          <w:spacing w:val="0"/>
          <w:w w:val="100"/>
          <w:position w:val="0"/>
        </w:rPr>
        <w:t>、税项</w:t>
      </w:r>
      <w:bookmarkEnd w:id="942"/>
      <w:bookmarkEnd w:id="943"/>
      <w:bookmarkEnd w:id="945"/>
    </w:p>
    <w:p>
      <w:pPr>
        <w:pStyle w:val="Style35"/>
        <w:keepNext/>
        <w:keepLines/>
        <w:widowControl w:val="0"/>
        <w:shd w:val="clear" w:color="auto" w:fill="auto"/>
        <w:bidi w:val="0"/>
        <w:spacing w:before="0" w:after="300" w:line="240" w:lineRule="auto"/>
        <w:ind w:left="0" w:right="0" w:firstLine="0"/>
        <w:jc w:val="both"/>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46"/>
      <w:bookmarkEnd w:id="947"/>
      <w:bookmarkEnd w:id="94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应税收入法定增值额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39" w:line="1" w:lineRule="exact"/>
      </w:pPr>
    </w:p>
    <w:p>
      <w:pPr>
        <w:pStyle w:val="Style35"/>
        <w:keepNext/>
        <w:keepLines/>
        <w:widowControl w:val="0"/>
        <w:shd w:val="clear" w:color="auto" w:fill="auto"/>
        <w:bidi w:val="0"/>
        <w:spacing w:before="0" w:after="300" w:line="312" w:lineRule="exact"/>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color w:val="000000"/>
          <w:spacing w:val="0"/>
          <w:w w:val="100"/>
          <w:position w:val="0"/>
        </w:rPr>
        <w:t>、税收优惠</w:t>
      </w:r>
      <w:bookmarkEnd w:id="949"/>
      <w:bookmarkEnd w:id="950"/>
      <w:bookmarkEnd w:id="952"/>
    </w:p>
    <w:p>
      <w:pPr>
        <w:pStyle w:val="Style20"/>
        <w:keepNext w:val="0"/>
        <w:keepLines w:val="0"/>
        <w:widowControl w:val="0"/>
        <w:shd w:val="clear" w:color="auto" w:fill="auto"/>
        <w:tabs>
          <w:tab w:pos="1059" w:val="left"/>
        </w:tabs>
        <w:bidi w:val="0"/>
        <w:spacing w:before="0" w:after="240" w:line="312" w:lineRule="exact"/>
        <w:ind w:left="0" w:right="0" w:firstLine="46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根据</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日公布的《中华人民共和国企业所得税法》第二十八条的规定：国家需要 重点扶持的高新技术企业，减按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的税率征收企业所得税。根据《高新技术企业认定管理办法》（国 科发火（</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32</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195</w:t>
      </w:r>
      <w:r>
        <w:rPr>
          <w:color w:val="000000"/>
          <w:spacing w:val="0"/>
          <w:w w:val="100"/>
          <w:position w:val="0"/>
        </w:rPr>
        <w:t>号）相关规定， 本公司通过了高新技术企业认定并取得高新技术企业证书</w:t>
      </w:r>
      <w:r>
        <w:rPr>
          <w:rFonts w:ascii="Times New Roman" w:eastAsia="Times New Roman" w:hAnsi="Times New Roman" w:cs="Times New Roman"/>
          <w:color w:val="000000"/>
          <w:spacing w:val="0"/>
          <w:w w:val="100"/>
          <w:position w:val="0"/>
          <w:sz w:val="22"/>
          <w:szCs w:val="22"/>
        </w:rPr>
        <w:t>GR202031002440</w:t>
      </w:r>
      <w:r>
        <w:rPr>
          <w:color w:val="000000"/>
          <w:spacing w:val="0"/>
          <w:w w:val="100"/>
          <w:position w:val="0"/>
        </w:rPr>
        <w:t>,</w:t>
      </w:r>
      <w:r>
        <w:rPr>
          <w:color w:val="000000"/>
          <w:spacing w:val="0"/>
          <w:w w:val="100"/>
          <w:position w:val="0"/>
        </w:rPr>
        <w:t>发证时间为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日，有效期三年。</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年公司执行</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企业所得税税率。</w:t>
      </w:r>
    </w:p>
    <w:p>
      <w:pPr>
        <w:pStyle w:val="Style20"/>
        <w:keepNext w:val="0"/>
        <w:keepLines w:val="0"/>
        <w:widowControl w:val="0"/>
        <w:shd w:val="clear" w:color="auto" w:fill="auto"/>
        <w:tabs>
          <w:tab w:pos="1059" w:val="left"/>
        </w:tabs>
        <w:bidi w:val="0"/>
        <w:spacing w:before="0" w:after="420" w:line="312" w:lineRule="exact"/>
        <w:ind w:left="0" w:right="0" w:firstLine="46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根据</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日公布的《中华人民共和国企业所得税法》第二十八条的规定：国家需要 重点扶植的高新技术企业，减按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的税率征收企业所得税。根据《高新技术企业认定管理办法》（国 科发火（</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32</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195</w:t>
      </w:r>
      <w:r>
        <w:rPr>
          <w:color w:val="000000"/>
          <w:spacing w:val="0"/>
          <w:w w:val="100"/>
          <w:position w:val="0"/>
        </w:rPr>
        <w:t>号）相关规定， 中远海运科技（北京）有限公司过了高新技术企业认定并取得高新技术企业证书</w:t>
      </w:r>
      <w:r>
        <w:rPr>
          <w:rFonts w:ascii="Times New Roman" w:eastAsia="Times New Roman" w:hAnsi="Times New Roman" w:cs="Times New Roman"/>
          <w:color w:val="000000"/>
          <w:spacing w:val="0"/>
          <w:w w:val="100"/>
          <w:position w:val="0"/>
          <w:sz w:val="22"/>
          <w:szCs w:val="22"/>
        </w:rPr>
        <w:t>GR202011004678</w:t>
      </w:r>
      <w:r>
        <w:rPr>
          <w:color w:val="000000"/>
          <w:spacing w:val="0"/>
          <w:w w:val="100"/>
          <w:position w:val="0"/>
        </w:rPr>
        <w:t xml:space="preserve">， </w:t>
      </w:r>
      <w:r>
        <w:rPr>
          <w:color w:val="000000"/>
          <w:spacing w:val="0"/>
          <w:w w:val="100"/>
          <w:position w:val="0"/>
        </w:rPr>
        <w:t>发证时间为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日，有效期三年。</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年公司执行</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企业所得税税率。</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0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七</w:t>
      </w:r>
      <w:bookmarkEnd w:id="957"/>
      <w:r>
        <w:rPr>
          <w:color w:val="000000"/>
          <w:spacing w:val="0"/>
          <w:w w:val="100"/>
          <w:position w:val="0"/>
        </w:rPr>
        <w:t>、合并财务报表项目注释</w:t>
      </w:r>
      <w:bookmarkEnd w:id="955"/>
      <w:bookmarkEnd w:id="956"/>
      <w:bookmarkEnd w:id="958"/>
    </w:p>
    <w:p>
      <w:pPr>
        <w:pStyle w:val="Style35"/>
        <w:keepNext/>
        <w:keepLines/>
        <w:widowControl w:val="0"/>
        <w:shd w:val="clear" w:color="auto" w:fill="auto"/>
        <w:bidi w:val="0"/>
        <w:spacing w:before="0" w:after="360" w:line="312" w:lineRule="exact"/>
        <w:ind w:left="0" w:right="0" w:firstLine="0"/>
        <w:jc w:val="left"/>
      </w:pPr>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59"/>
      <w:bookmarkEnd w:id="960"/>
      <w:bookmarkEnd w:id="9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1,593,127,893.20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1,498,955,116.11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11,305,151.83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4,727,935.74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1,604,433,045.03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1,503,683,051.85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0"/>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本公司其他货币资金年末余额</w:t>
      </w:r>
      <w:r>
        <w:rPr>
          <w:rFonts w:ascii="Times New Roman" w:eastAsia="Times New Roman" w:hAnsi="Times New Roman" w:cs="Times New Roman"/>
          <w:color w:val="000000"/>
          <w:spacing w:val="0"/>
          <w:w w:val="100"/>
          <w:position w:val="0"/>
        </w:rPr>
        <w:t>11,305,151.83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其中：保函保证金</w:t>
      </w:r>
      <w:r>
        <w:rPr>
          <w:rFonts w:ascii="Times New Roman" w:eastAsia="Times New Roman" w:hAnsi="Times New Roman" w:cs="Times New Roman"/>
          <w:color w:val="000000"/>
          <w:spacing w:val="0"/>
          <w:w w:val="100"/>
          <w:position w:val="0"/>
        </w:rPr>
        <w:t>2,861,043.50</w:t>
      </w:r>
      <w:r>
        <w:rPr>
          <w:color w:val="000000"/>
          <w:spacing w:val="0"/>
          <w:w w:val="100"/>
          <w:position w:val="0"/>
        </w:rPr>
        <w:t xml:space="preserve">元，定期存款应收利息 </w:t>
      </w:r>
      <w:r>
        <w:rPr>
          <w:rFonts w:ascii="Times New Roman" w:eastAsia="Times New Roman" w:hAnsi="Times New Roman" w:cs="Times New Roman"/>
          <w:color w:val="000000"/>
          <w:spacing w:val="0"/>
          <w:w w:val="100"/>
          <w:position w:val="0"/>
        </w:rPr>
        <w:t>8,444,108.33</w:t>
      </w:r>
      <w:r>
        <w:rPr>
          <w:color w:val="000000"/>
          <w:spacing w:val="0"/>
          <w:w w:val="100"/>
          <w:position w:val="0"/>
        </w:rPr>
        <w:t>元，在到期之前其使用受到限制，详见附注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51</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220" w:line="322" w:lineRule="auto"/>
        <w:ind w:left="0" w:right="0" w:firstLine="0"/>
        <w:jc w:val="left"/>
      </w:pPr>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62"/>
      <w:bookmarkEnd w:id="963"/>
      <w:bookmarkEnd w:id="964"/>
    </w:p>
    <w:p>
      <w:pPr>
        <w:pStyle w:val="Style43"/>
        <w:keepNext/>
        <w:keepLines/>
        <w:widowControl w:val="0"/>
        <w:shd w:val="clear" w:color="auto" w:fill="auto"/>
        <w:bidi w:val="0"/>
        <w:spacing w:before="0" w:line="307" w:lineRule="exact"/>
        <w:ind w:left="0" w:right="0" w:firstLine="0"/>
        <w:jc w:val="left"/>
      </w:pPr>
      <w:bookmarkStart w:id="965" w:name="bookmark965"/>
      <w:bookmarkStart w:id="966" w:name="bookmark966"/>
      <w:bookmarkStart w:id="967" w:name="bookmark9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65"/>
      <w:bookmarkEnd w:id="966"/>
      <w:bookmarkEnd w:id="96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1,505,134.52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1,505,134.52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1,505,13</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1,505,134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4,200,362</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1,505,13</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1,505,134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1,505,13</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1,505,134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4,200,362</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bidi w:val="0"/>
        <w:spacing w:before="0" w:line="240" w:lineRule="auto"/>
        <w:ind w:left="0" w:right="0" w:firstLine="0"/>
        <w:jc w:val="left"/>
      </w:pPr>
      <w:bookmarkStart w:id="968" w:name="bookmark968"/>
      <w:bookmarkStart w:id="969" w:name="bookmark969"/>
      <w:bookmarkStart w:id="970" w:name="bookmark9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68"/>
      <w:bookmarkEnd w:id="969"/>
      <w:bookmarkEnd w:id="970"/>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971"/>
      <w:bookmarkEnd w:id="972"/>
      <w:bookmarkEnd w:id="97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2,367,634.52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2,367,634.52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color w:val="000000"/>
          <w:spacing w:val="0"/>
          <w:w w:val="100"/>
          <w:position w:val="0"/>
        </w:rPr>
        <w:t>、应收账款</w:t>
      </w:r>
      <w:bookmarkEnd w:id="975"/>
      <w:bookmarkEnd w:id="976"/>
      <w:bookmarkEnd w:id="978"/>
    </w:p>
    <w:p>
      <w:pPr>
        <w:pStyle w:val="Style43"/>
        <w:keepNext/>
        <w:keepLines/>
        <w:widowControl w:val="0"/>
        <w:shd w:val="clear" w:color="auto" w:fill="auto"/>
        <w:bidi w:val="0"/>
        <w:spacing w:before="0" w:line="240" w:lineRule="auto"/>
        <w:ind w:left="0" w:right="0" w:firstLine="0"/>
        <w:jc w:val="both"/>
      </w:pPr>
      <w:bookmarkStart w:id="979" w:name="bookmark979"/>
      <w:bookmarkStart w:id="980" w:name="bookmark980"/>
      <w:bookmarkStart w:id="981" w:name="bookmark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79"/>
      <w:bookmarkEnd w:id="980"/>
      <w:bookmarkEnd w:id="98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70,812,3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1,537,35</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69,274,95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2,022,227</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78,971,336.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66,563,2</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66,563,25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70,245,93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70,245,935.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1,537,35</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2,711,692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2,022,227</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8,725,400.7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70,812,3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1,537,35</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69,274,95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2,697,227</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80,546,336.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tbl>
      <w:tblPr>
        <w:tblOverlap w:val="never"/>
        <w:jc w:val="center"/>
        <w:tblLayout w:type="fixed"/>
      </w:tblPr>
      <w:tblGrid>
        <w:gridCol w:w="2400"/>
        <w:gridCol w:w="2390"/>
        <w:gridCol w:w="2395"/>
        <w:gridCol w:w="2458"/>
      </w:tblGrid>
      <w:tr>
        <w:trPr>
          <w:trHeight w:val="758" w:hRule="exact"/>
        </w:trPr>
        <w:tc>
          <w:tcPr>
            <w:gridSpan w:val="3"/>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按组合计提坏账准备：账龄组合</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2,162,513.38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634,846.60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117,136.16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1,314,813.61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4,249,045.39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1,537,353.30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68,335,310.60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853,576.24</w:t>
            </w:r>
          </w:p>
        </w:tc>
      </w:tr>
      <w:tr>
        <w:trPr>
          <w:trHeight w:val="39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175,126.16</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1,448,290.85</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113,741.60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19,735.64</w:t>
            </w:r>
          </w:p>
        </w:tc>
      </w:tr>
      <w:tr>
        <w:trPr>
          <w:trHeight w:val="39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1,314,813.61</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70,812,303.85</w:t>
            </w:r>
          </w:p>
        </w:tc>
      </w:tr>
    </w:tbl>
    <w:p>
      <w:pPr>
        <w:pStyle w:val="Style31"/>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无</w:t>
      </w:r>
      <w:r>
        <w:br w:type="page"/>
      </w:r>
    </w:p>
    <w:p>
      <w:pPr>
        <w:pStyle w:val="Style43"/>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2"/>
      <w:bookmarkEnd w:id="983"/>
      <w:bookmarkEnd w:id="984"/>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2,697,227.00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-484,873.70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1,537,353.30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2,697,227.00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-484,873.70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1,537,353.30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3"/>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85"/>
      <w:bookmarkEnd w:id="986"/>
      <w:bookmarkEnd w:id="988"/>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63,406,764.96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428,050.00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405,500.00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65,878,014.96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4</w:t>
      </w:r>
      <w:bookmarkEnd w:id="991"/>
      <w:r>
        <w:rPr>
          <w:color w:val="000000"/>
          <w:spacing w:val="0"/>
          <w:w w:val="100"/>
          <w:position w:val="0"/>
        </w:rPr>
        <w:t>、预付款项</w:t>
      </w:r>
      <w:bookmarkEnd w:id="989"/>
      <w:bookmarkEnd w:id="990"/>
      <w:bookmarkEnd w:id="992"/>
    </w:p>
    <w:p>
      <w:pPr>
        <w:pStyle w:val="Style43"/>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93"/>
      <w:bookmarkEnd w:id="994"/>
      <w:bookmarkEnd w:id="9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29,261,012.13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88,277,364.66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7,282,079.64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6,442,115.29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371,920.00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1,023,372.50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882,209.20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1,459,934.16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37,797,220.97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97,202,786.61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after="640" w:line="240" w:lineRule="auto"/>
        <w:ind w:left="0" w:right="0" w:firstLine="0"/>
        <w:jc w:val="left"/>
      </w:pPr>
      <w:bookmarkStart w:id="996" w:name="bookmark996"/>
      <w:bookmarkStart w:id="997" w:name="bookmark997"/>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96"/>
      <w:bookmarkEnd w:id="997"/>
      <w:bookmarkEnd w:id="998"/>
    </w:p>
    <w:tbl>
      <w:tblPr>
        <w:tblOverlap w:val="never"/>
        <w:jc w:val="center"/>
        <w:tblLayout w:type="fixed"/>
      </w:tblPr>
      <w:tblGrid>
        <w:gridCol w:w="3149"/>
        <w:gridCol w:w="1973"/>
        <w:gridCol w:w="1867"/>
        <w:gridCol w:w="2184"/>
      </w:tblGrid>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占预付款项年末余额合 计数的比例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5,085,450.00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13.45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4,440,000.00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11.75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3,762,688.00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9.95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1,365,000.00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3.61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1,318,255.32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3.49</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15,971,393.32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42.25</w:t>
            </w:r>
          </w:p>
        </w:tc>
      </w:tr>
    </w:tbl>
    <w:p>
      <w:pPr>
        <w:widowControl w:val="0"/>
        <w:spacing w:after="3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40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5</w:t>
      </w:r>
      <w:bookmarkEnd w:id="1001"/>
      <w:r>
        <w:rPr>
          <w:color w:val="000000"/>
          <w:spacing w:val="0"/>
          <w:w w:val="100"/>
          <w:position w:val="0"/>
        </w:rPr>
        <w:t>、其他应收款</w:t>
      </w:r>
      <w:bookmarkEnd w:id="1000"/>
      <w:bookmarkEnd w:id="1002"/>
      <w:bookmarkEnd w:id="9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5,014,416.66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17,488,857.22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25,462,493.44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17,488,857.22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30,476,910.10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003" w:name="bookmark1003"/>
      <w:bookmarkStart w:id="1004" w:name="bookmark1004"/>
      <w:bookmarkStart w:id="1005" w:name="bookmark1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3"/>
      <w:bookmarkEnd w:id="1004"/>
      <w:bookmarkEnd w:id="1005"/>
    </w:p>
    <w:p>
      <w:pPr>
        <w:pStyle w:val="Style73"/>
        <w:keepNext/>
        <w:keepLines/>
        <w:widowControl w:val="0"/>
        <w:numPr>
          <w:ilvl w:val="0"/>
          <w:numId w:val="33"/>
        </w:numPr>
        <w:shd w:val="clear" w:color="auto" w:fill="auto"/>
        <w:bidi w:val="0"/>
        <w:spacing w:before="0" w:after="36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应收利息分类</w:t>
      </w:r>
      <w:bookmarkEnd w:id="1006"/>
      <w:bookmarkEnd w:id="1007"/>
      <w:bookmarkEnd w:id="100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5,014,416.66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5,014,416.66</w:t>
            </w:r>
          </w:p>
        </w:tc>
      </w:tr>
    </w:tbl>
    <w:p>
      <w:pPr>
        <w:widowControl w:val="0"/>
        <w:spacing w:after="359" w:line="1" w:lineRule="exact"/>
      </w:pPr>
    </w:p>
    <w:p>
      <w:pPr>
        <w:pStyle w:val="Style73"/>
        <w:keepNext/>
        <w:keepLines/>
        <w:widowControl w:val="0"/>
        <w:numPr>
          <w:ilvl w:val="0"/>
          <w:numId w:val="33"/>
        </w:numPr>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坏账准备计提情况</w:t>
      </w:r>
      <w:bookmarkEnd w:id="1010"/>
      <w:bookmarkEnd w:id="1011"/>
      <w:bookmarkEnd w:id="101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14"/>
      <w:bookmarkEnd w:id="1015"/>
      <w:bookmarkEnd w:id="1016"/>
    </w:p>
    <w:p>
      <w:pPr>
        <w:pStyle w:val="Style73"/>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color w:val="000000"/>
          <w:spacing w:val="0"/>
          <w:w w:val="100"/>
          <w:position w:val="0"/>
        </w:rPr>
        <w:t>）其他应收款按款项性质分类情况</w:t>
      </w:r>
      <w:bookmarkEnd w:id="1017"/>
      <w:bookmarkEnd w:id="1018"/>
      <w:bookmarkEnd w:id="102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17,875,158.38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25,370,438.22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1,159,044.51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1,650,707.19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56,410.73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19,129,427.29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27,077,556.14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color w:val="000000"/>
          <w:spacing w:val="0"/>
          <w:w w:val="100"/>
          <w:position w:val="0"/>
        </w:rPr>
        <w:t>）坏账准备计提情况</w:t>
      </w:r>
      <w:bookmarkEnd w:id="1021"/>
      <w:bookmarkEnd w:id="1022"/>
      <w:bookmarkEnd w:id="102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784,636.24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1,615,062.70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-171,773.99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25,507.37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612,862.25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1,027,707.82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1,640,570.07</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9,540,914.61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768,585.41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4,610,432.51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4,209,494.76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3,143,973.22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695,059.16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370,462.38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19,129,427.29</w:t>
            </w:r>
          </w:p>
        </w:tc>
      </w:tr>
    </w:tbl>
    <w:p>
      <w:pPr>
        <w:spacing w:lineRule="exact" w:line="1"/>
        <w:rPr>
          <w:sz w:val="2"/>
          <w:szCs w:val="2"/>
        </w:rPr>
      </w:pPr>
      <w:r>
        <w:br w:type="page"/>
      </w:r>
    </w:p>
    <w:p>
      <w:pPr>
        <w:pStyle w:val="Style73"/>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color w:val="000000"/>
          <w:spacing w:val="0"/>
          <w:w w:val="100"/>
          <w:position w:val="0"/>
        </w:rPr>
        <w:t>）本期计提、收回或转回的坏账准备情况</w:t>
      </w:r>
      <w:bookmarkEnd w:id="1025"/>
      <w:bookmarkEnd w:id="1026"/>
      <w:bookmarkEnd w:id="102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1,615,062.70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25,507.37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1,640,570.07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1,615,062.70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25,507.37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1,640,570.07</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73"/>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4</w:t>
      </w:r>
      <w:bookmarkEnd w:id="1031"/>
      <w:r>
        <w:rPr>
          <w:color w:val="000000"/>
          <w:spacing w:val="0"/>
          <w:w w:val="100"/>
          <w:position w:val="0"/>
        </w:rPr>
        <w:t>）按欠款方归集的期末余额前五名的其他应收款情况</w:t>
      </w:r>
      <w:bookmarkEnd w:id="1029"/>
      <w:bookmarkEnd w:id="1030"/>
      <w:bookmarkEnd w:id="103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3,403,660.05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102,109.80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1,959,402.20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58,782.07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9,433,062.25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364,391.87</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6</w:t>
      </w:r>
      <w:bookmarkEnd w:id="1035"/>
      <w:r>
        <w:rPr>
          <w:color w:val="000000"/>
          <w:spacing w:val="0"/>
          <w:w w:val="100"/>
          <w:position w:val="0"/>
        </w:rPr>
        <w:t>、存货</w:t>
      </w:r>
      <w:bookmarkEnd w:id="1033"/>
      <w:bookmarkEnd w:id="1034"/>
      <w:bookmarkEnd w:id="1036"/>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3"/>
        <w:keepNext/>
        <w:keepLines/>
        <w:widowControl w:val="0"/>
        <w:shd w:val="clear" w:color="auto" w:fill="auto"/>
        <w:bidi w:val="0"/>
        <w:spacing w:before="0" w:line="240" w:lineRule="auto"/>
        <w:ind w:left="0" w:right="0" w:firstLine="0"/>
        <w:jc w:val="both"/>
      </w:pPr>
      <w:bookmarkStart w:id="1037" w:name="bookmark1037"/>
      <w:bookmarkStart w:id="1038" w:name="bookmark1038"/>
      <w:bookmarkStart w:id="1039" w:name="bookmark1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7"/>
      <w:bookmarkEnd w:id="1038"/>
      <w:bookmarkEnd w:id="10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1,293,786,518.91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1,293,786,518.91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1,450,873,976.44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1,450,873,976.44</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1,293,786,518.91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1,293,786,518.91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1,450,873,976.44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1,450,873,976.44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7</w:t>
      </w:r>
      <w:bookmarkEnd w:id="1042"/>
      <w:r>
        <w:rPr>
          <w:color w:val="000000"/>
          <w:spacing w:val="0"/>
          <w:w w:val="100"/>
          <w:position w:val="0"/>
        </w:rPr>
        <w:t>、合同资产</w:t>
      </w:r>
      <w:bookmarkEnd w:id="1040"/>
      <w:bookmarkEnd w:id="1041"/>
      <w:bookmarkEnd w:id="104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与未完工程相关的应收款 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52,591,103.00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23,533,105.96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29,057,997.04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39,345,472.78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17,173,205.61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22,172,267.17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52,591,103.00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23,533,105.96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29,057,997.04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39,345,472.78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17,173,205.61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22,172,267.17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与未完工程相关的应收 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按账龄计提的减值准备</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8</w:t>
      </w:r>
      <w:bookmarkEnd w:id="1046"/>
      <w:r>
        <w:rPr>
          <w:color w:val="000000"/>
          <w:spacing w:val="0"/>
          <w:w w:val="100"/>
          <w:position w:val="0"/>
        </w:rPr>
        <w:t>、其他流动资产</w:t>
      </w:r>
      <w:bookmarkEnd w:id="1044"/>
      <w:bookmarkEnd w:id="1045"/>
      <w:bookmarkEnd w:id="104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9</w:t>
      </w:r>
      <w:bookmarkEnd w:id="1050"/>
      <w:r>
        <w:rPr>
          <w:color w:val="000000"/>
          <w:spacing w:val="0"/>
          <w:w w:val="100"/>
          <w:position w:val="0"/>
        </w:rPr>
        <w:t>、长期股权投资</w:t>
      </w:r>
      <w:bookmarkEnd w:id="1048"/>
      <w:bookmarkEnd w:id="1049"/>
      <w:bookmarkEnd w:id="10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确认的投 资损益</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现金股利 或利润</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中远海运 古野通信 导航科技 （上海）</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5,776,191</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1,972,992</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7,749,183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5,776,191</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1,972,992</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7,749,183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上海中远</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海运资讯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2,060,378</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77,963.32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804,172.2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2,683,239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宁夏交投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16,805,56</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6,150,763</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23,221,41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贵州中南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87,758,31</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8,514,074</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2,236,859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2,562,951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95,946,29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贵州新思 维科技有 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42,143,57</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5,173,757</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46,330,72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广州振华 航科有限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148,767,8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19,916,55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3,440,886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3,943,610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212,097,9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154,544,0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21,889,55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3,440,886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3,943,610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219,847,1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bookmarkEnd w:id="105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52"/>
      <w:bookmarkEnd w:id="1053"/>
      <w:bookmarkEnd w:id="1055"/>
    </w:p>
    <w:p>
      <w:pPr>
        <w:pStyle w:val="Style43"/>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56"/>
      <w:bookmarkEnd w:id="1057"/>
      <w:bookmarkEnd w:id="105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89,416,141.04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89,416,141.04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89,416,141.04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89,416,141.04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9,809,958.85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9,809,958.85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2,302,653.89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2,302,653.89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2,302,653.89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2,302,653.89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12,112,612.74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12,112,612.74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77,303,528.30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77,303,528.30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79,606,182.19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79,606,182.19</w:t>
            </w:r>
          </w:p>
        </w:tc>
      </w:tr>
    </w:tbl>
    <w:p>
      <w:pPr>
        <w:widowControl w:val="0"/>
        <w:spacing w:after="359" w:line="1" w:lineRule="exact"/>
      </w:pPr>
    </w:p>
    <w:p>
      <w:pPr>
        <w:pStyle w:val="Style43"/>
        <w:keepNext/>
        <w:keepLines/>
        <w:widowControl w:val="0"/>
        <w:shd w:val="clear" w:color="auto" w:fill="auto"/>
        <w:bidi w:val="0"/>
        <w:spacing w:before="0" w:after="400" w:line="240" w:lineRule="auto"/>
        <w:ind w:left="0" w:right="0" w:firstLine="0"/>
        <w:jc w:val="both"/>
      </w:pPr>
      <w:bookmarkStart w:id="1059" w:name="bookmark1059"/>
      <w:bookmarkStart w:id="1060" w:name="bookmark1060"/>
      <w:bookmarkStart w:id="1061" w:name="bookmark10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059"/>
      <w:bookmarkEnd w:id="1060"/>
      <w:bookmarkEnd w:id="1061"/>
    </w:p>
    <w:p>
      <w:pPr>
        <w:pStyle w:val="Style31"/>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62"/>
      <w:bookmarkEnd w:id="1063"/>
      <w:bookmarkEnd w:id="10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90,172,486.26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90,317,544.32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90,172,486.26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90,317,544.32</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1066" w:name="bookmark1066"/>
      <w:bookmarkStart w:id="1067" w:name="bookmark1067"/>
      <w:bookmarkStart w:id="1068" w:name="bookmark10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66"/>
      <w:bookmarkEnd w:id="1067"/>
      <w:bookmarkEnd w:id="10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装卸机械设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通讯及导航 设施设备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供电、供水、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供汽设施设</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专用设施设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一、账面原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75,173,046.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8,935,457.7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9,756,977.4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64,277,596.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4,509,858.1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163,706,872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316,213.20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10,130,530.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10,593,215.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316,213.20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6,097,277.7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6,559,963.0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4,033,252.7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4,033,252.7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40,940.17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2,239,889.3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2,927,754.1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40,940.17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2,239,889.3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2,927,754.1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75,173,046.</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8,901,166.6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9,439,266.0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209,323.01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67,435.90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72,168,237.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4,496,858.1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171,372,333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二、累计折 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16,692,622.</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7,287,522.2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7,303,297.0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64,738.47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40,542,702.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1,240,989.2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190,736.00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73,389,327.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3,039,287.7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351,427.37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624,621.19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6,464,664.2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198,591.90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10,730,438.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3,039,287.7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351,427.37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624,621.19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6,464,664.2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198,591.90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10,730,438.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38,978.42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2,250,354.7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2,919,918.8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38,978.42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2,250,354.7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2,919,918.8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19,731,909.</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7,599,971.2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7,309,812.5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64,738.47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44,757,012.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1,427,101.1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234,752.00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81,199,847.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55,441,136.</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1,301,195.4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2,129,453.4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27,411,225.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3,069,756.9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682,248.00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90,172,486.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58,480,424.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1,647,935.5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2,453,680.3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23,734,893.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3,268,868.8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726,264.00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90,317,544.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69"/>
      <w:bookmarkEnd w:id="1070"/>
      <w:bookmarkEnd w:id="107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0"/>
        <w:jc w:val="left"/>
      </w:pPr>
      <w:bookmarkStart w:id="1073" w:name="bookmark1073"/>
      <w:bookmarkStart w:id="1074" w:name="bookmark1074"/>
      <w:bookmarkStart w:id="1075" w:name="bookmark1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73"/>
      <w:bookmarkEnd w:id="1074"/>
      <w:bookmarkEnd w:id="10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云数据中心云计 算平台（二期）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云数据中心云计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算资源扩容项目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1,132,743.36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817,256.65</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076" w:name="bookmark1076"/>
      <w:bookmarkStart w:id="1077" w:name="bookmark1077"/>
      <w:bookmarkStart w:id="1078" w:name="bookmark10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76"/>
      <w:bookmarkEnd w:id="1077"/>
      <w:bookmarkEnd w:id="107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云数据 中心云 计算资 源扩容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817,256.</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中远海</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运云数 据中心 机房改 造项目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运租赁 信息系 统基础 资源扩 容项目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云数据 中心云 计算平 台（二 期）项目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1,132,74</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7,281,00</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817,256.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4,348,73</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4,033,25</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079"/>
      <w:bookmarkEnd w:id="1080"/>
      <w:bookmarkEnd w:id="108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50,662,937.86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13,864,022.18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64,526,960.04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573,545.38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573,545.38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573,545.38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573,545.38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50,662,937.86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13,290,476.80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63,953,414.66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10,481,987.14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4,997,902.91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15,479,890.05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1,310,248.39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3,607,017.52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4,917,265.91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1,310,248.39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3,607,017.52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4,917,265.91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207,113.61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207,113.61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11,792,235.53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8,397,806.82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20,190,042.35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38,870,702.33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4,892,669.98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43,763,372.31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40,180,950.72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8,866,119.27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49,047,069.99</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083"/>
      <w:bookmarkEnd w:id="1084"/>
      <w:bookmarkEnd w:id="1086"/>
    </w:p>
    <w:p>
      <w:pPr>
        <w:pStyle w:val="Style43"/>
        <w:keepNext/>
        <w:keepLines/>
        <w:widowControl w:val="0"/>
        <w:shd w:val="clear" w:color="auto" w:fill="auto"/>
        <w:bidi w:val="0"/>
        <w:spacing w:before="0" w:line="240" w:lineRule="auto"/>
        <w:ind w:left="0" w:right="0" w:firstLine="0"/>
        <w:jc w:val="both"/>
      </w:pPr>
      <w:bookmarkStart w:id="1087" w:name="bookmark1087"/>
      <w:bookmarkStart w:id="1088" w:name="bookmark1088"/>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87"/>
      <w:bookmarkEnd w:id="1088"/>
      <w:bookmarkEnd w:id="108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6,367,378.85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3,119,317.92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10,508,998.97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279,791.75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1,153,318.09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21,428,805.58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660"/>
              <w:jc w:val="both"/>
            </w:pPr>
            <w:r>
              <w:rPr>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6,367,378.85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3,119,317.92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10,428,511.43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279,791.75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1,153,318.09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21,348,318.04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6,045,146.29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3,026,375.21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4,142,217.73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121,243.17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13,354,204.37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322,232.56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1,067,179.53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230,663.62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1,768,976.74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322,232.56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1,067,179.53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230,663.62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1,768,976.74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301,726.50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6,367,378.85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3,119,317.92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4,907,670.76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177,201.49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249,885.59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14,821,454.61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359" w:right="997" w:bottom="1445" w:left="1001"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5,520,840.67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903,432.50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6,526,863.43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322,232.56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92,942.71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6,366,781.24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1,134,096.12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8,074,601.21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51.28%</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0"/>
      <w:bookmarkEnd w:id="1091"/>
      <w:bookmarkEnd w:id="1093"/>
    </w:p>
    <w:p>
      <w:pPr>
        <w:pStyle w:val="Style43"/>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94"/>
      <w:bookmarkEnd w:id="1095"/>
      <w:bookmarkEnd w:id="10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6,794,221.04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1,019,133.16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10,651,265.74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1,597,689.86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7,957,370.24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1,193,605.53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7,374,153.24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1,106,122.99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1,873,347.74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281,002.16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1,922,910.08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288,436.50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16,624,939.02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2,493,740.85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19,948,329.06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2,992,249.35</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097"/>
      <w:bookmarkEnd w:id="1098"/>
      <w:bookmarkEnd w:id="10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39,011,098.34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31,535,433.43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39,011,098.34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31,535,433.43</w:t>
            </w:r>
          </w:p>
        </w:tc>
      </w:tr>
    </w:tbl>
    <w:p>
      <w:pPr>
        <w:widowControl w:val="0"/>
        <w:spacing w:after="319" w:line="1" w:lineRule="exact"/>
      </w:pPr>
    </w:p>
    <w:p>
      <w:pPr>
        <w:pStyle w:val="Style35"/>
        <w:keepNext/>
        <w:keepLines/>
        <w:widowControl w:val="0"/>
        <w:shd w:val="clear" w:color="auto" w:fill="auto"/>
        <w:bidi w:val="0"/>
        <w:spacing w:before="0" w:after="34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100"/>
      <w:bookmarkEnd w:id="1101"/>
      <w:bookmarkEnd w:id="1103"/>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3,386,970.00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7,368,348.80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50,988,849.80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9,024,848.80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54,375,819.80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104"/>
      <w:bookmarkEnd w:id="1105"/>
      <w:bookmarkEnd w:id="1107"/>
    </w:p>
    <w:p>
      <w:pPr>
        <w:pStyle w:val="Style43"/>
        <w:keepNext/>
        <w:keepLines/>
        <w:widowControl w:val="0"/>
        <w:shd w:val="clear" w:color="auto" w:fill="auto"/>
        <w:bidi w:val="0"/>
        <w:spacing w:before="0" w:line="240" w:lineRule="auto"/>
        <w:ind w:left="0" w:right="0" w:firstLine="0"/>
        <w:jc w:val="both"/>
      </w:pPr>
      <w:bookmarkStart w:id="1108" w:name="bookmark1108"/>
      <w:bookmarkStart w:id="1109" w:name="bookmark1109"/>
      <w:bookmarkStart w:id="1110" w:name="bookmark1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08"/>
      <w:bookmarkEnd w:id="1109"/>
      <w:bookmarkEnd w:id="111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158,916,801.86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176,774,702.86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115,455,950.24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98,336,112.30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4,339,683.13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29,344,229.07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278,712,435.23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304,455,044.23</w:t>
            </w:r>
          </w:p>
        </w:tc>
      </w:tr>
    </w:tbl>
    <w:p>
      <w:pPr>
        <w:widowControl w:val="0"/>
        <w:spacing w:after="379" w:line="1" w:lineRule="exact"/>
      </w:pPr>
    </w:p>
    <w:p>
      <w:pPr>
        <w:pStyle w:val="Style43"/>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11"/>
      <w:bookmarkEnd w:id="1112"/>
      <w:bookmarkEnd w:id="111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项目未到结算期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3,187,425.14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项目未到结算期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项目未到结算期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18,396,425.14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114"/>
      <w:bookmarkEnd w:id="1115"/>
      <w:bookmarkEnd w:id="1117"/>
    </w:p>
    <w:p>
      <w:pPr>
        <w:pStyle w:val="Style43"/>
        <w:keepNext/>
        <w:keepLines/>
        <w:widowControl w:val="0"/>
        <w:shd w:val="clear" w:color="auto" w:fill="auto"/>
        <w:bidi w:val="0"/>
        <w:spacing w:before="0" w:line="240" w:lineRule="auto"/>
        <w:ind w:left="0" w:right="0" w:firstLine="0"/>
        <w:jc w:val="both"/>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18"/>
      <w:bookmarkEnd w:id="1119"/>
      <w:bookmarkEnd w:id="112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609,378.57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609,378.57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both"/>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121"/>
      <w:bookmarkEnd w:id="1122"/>
      <w:bookmarkEnd w:id="112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预收工程项目款等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1,742,575,743.23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1,900,543,952.14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1,742,575,743.23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1,900,543,952.14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125"/>
      <w:bookmarkEnd w:id="1126"/>
      <w:bookmarkEnd w:id="1128"/>
    </w:p>
    <w:p>
      <w:pPr>
        <w:pStyle w:val="Style43"/>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29"/>
      <w:bookmarkEnd w:id="1130"/>
      <w:bookmarkEnd w:id="11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37,258,321.70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315,247,782.86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313,566,678.96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38,939,425.60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39,705,671.14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39,705,671.14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122,164.77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124,852.35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12,448,901.06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12,448,901.06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37,406,241.89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367,718,571.57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366,034,780.09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39,090,033.37</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32"/>
      <w:bookmarkEnd w:id="1133"/>
      <w:bookmarkEnd w:id="11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232,055,043.70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232,055,043.70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2,957,437.70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7,727,238.07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7,727,238.07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2,957,437.70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148,215.27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24,872,694.38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24,872,694.38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137,265.88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24,160,084.31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24,160,084.31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137,265.88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316,525.34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316,525.34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388,963.93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388,963.93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19,363,564.81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19,363,564.81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13,345,298.49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8,121,926.54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5,590,822.64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15,876,402.39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20,807,370.24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23,107,315.36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23,957,315.36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19,957,370.24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37,258,321.70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315,247,782.86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313,566,678.96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38,939,425.60</w:t>
            </w:r>
          </w:p>
        </w:tc>
      </w:tr>
    </w:tbl>
    <w:p>
      <w:pPr>
        <w:widowControl w:val="0"/>
        <w:spacing w:after="319" w:line="1" w:lineRule="exact"/>
      </w:pPr>
    </w:p>
    <w:p>
      <w:pPr>
        <w:pStyle w:val="Style43"/>
        <w:keepNext/>
        <w:keepLines/>
        <w:widowControl w:val="0"/>
        <w:numPr>
          <w:ilvl w:val="0"/>
          <w:numId w:val="35"/>
        </w:numPr>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bookmarkEnd w:id="1137"/>
      <w:r>
        <w:rPr>
          <w:color w:val="000000"/>
          <w:spacing w:val="0"/>
          <w:w w:val="100"/>
          <w:position w:val="0"/>
        </w:rPr>
        <w:t>设定提存计划列示</w:t>
      </w:r>
      <w:bookmarkEnd w:id="1135"/>
      <w:bookmarkEnd w:id="1136"/>
      <w:bookmarkEnd w:id="11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23,806,915.75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23,806,915.75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789,856.39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789,856.39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25,755.42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15,108,899.00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15,108,899.00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25,755.42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39,705,671.14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39,705,671.14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25,755.42</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139"/>
      <w:bookmarkEnd w:id="1140"/>
      <w:bookmarkEnd w:id="114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5,174,607.44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5,957,353.23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7,024,700.63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11,449,925.96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11,907,381.13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9,249,020.29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345,084.00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395,305.43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399,859.41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558,161.07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15,946.50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52,378.90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34,022.70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147,893.15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169,416.61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98,595.43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112,944.40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25,166,446.59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27,941,713.52</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43"/>
      <w:bookmarkEnd w:id="1144"/>
      <w:bookmarkEnd w:id="114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56,862,979.12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45,488,049.02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57,852,229.12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45,796,054.02</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both"/>
      </w:pPr>
      <w:bookmarkStart w:id="1147" w:name="bookmark1147"/>
      <w:bookmarkStart w:id="1148" w:name="bookmark1148"/>
      <w:bookmarkStart w:id="1149" w:name="bookmark1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147"/>
      <w:bookmarkEnd w:id="1148"/>
      <w:bookmarkEnd w:id="114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308,005.00</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43"/>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50"/>
      <w:bookmarkEnd w:id="1151"/>
      <w:bookmarkEnd w:id="1152"/>
    </w:p>
    <w:p>
      <w:pPr>
        <w:pStyle w:val="Style73"/>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color w:val="000000"/>
          <w:spacing w:val="0"/>
          <w:w w:val="100"/>
          <w:position w:val="0"/>
        </w:rPr>
        <w:t>）按款项性质列示其他应付款</w:t>
      </w:r>
      <w:bookmarkEnd w:id="1153"/>
      <w:bookmarkEnd w:id="1154"/>
      <w:bookmarkEnd w:id="115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4,495,151.32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8,028,401.90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670,778.90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46,238,272.36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40,322,118.80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56,862,979.12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45,488,049.02</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57"/>
      <w:bookmarkEnd w:id="1158"/>
      <w:bookmarkEnd w:id="1160"/>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待支付的研发项目拨款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1,208,280.00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161"/>
      <w:bookmarkEnd w:id="1162"/>
      <w:bookmarkEnd w:id="116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2,483,357.14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4,362,388.86</w:t>
            </w:r>
          </w:p>
        </w:tc>
      </w:tr>
    </w:tbl>
    <w:p>
      <w:pPr>
        <w:sectPr>
          <w:footnotePr>
            <w:pos w:val="pageBottom"/>
            <w:numFmt w:val="decimal"/>
            <w:numRestart w:val="continuous"/>
          </w:footnotePr>
          <w:pgSz w:w="11900" w:h="16840"/>
          <w:pgMar w:top="1346" w:right="1124" w:bottom="1622" w:left="1089"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2,483,357.14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4,362,388.86</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165"/>
      <w:bookmarkEnd w:id="1166"/>
      <w:bookmarkEnd w:id="116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3,632,372.55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3,632,372.55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169"/>
      <w:bookmarkEnd w:id="1170"/>
      <w:bookmarkEnd w:id="117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51,283,697.45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55,730,171.78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-2,483,357.14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-4,362,388.86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48,800,340.31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51,367,782.92</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6</w:t>
      </w:r>
      <w:r>
        <w:rPr>
          <w:color w:val="000000"/>
          <w:spacing w:val="0"/>
          <w:w w:val="100"/>
          <w:position w:val="0"/>
        </w:rPr>
        <w:t>、长期应付职工薪酬</w:t>
      </w:r>
      <w:bookmarkEnd w:id="1173"/>
      <w:bookmarkEnd w:id="1174"/>
      <w:bookmarkEnd w:id="1176"/>
    </w:p>
    <w:p>
      <w:pPr>
        <w:pStyle w:val="Style43"/>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177"/>
      <w:bookmarkEnd w:id="1178"/>
      <w:bookmarkEnd w:id="117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设定受益计划净负债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1,748,495.39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1,800,745.31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1,748,495.39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1,800,745.31</w:t>
            </w:r>
          </w:p>
        </w:tc>
      </w:tr>
    </w:tbl>
    <w:p>
      <w:pPr>
        <w:widowControl w:val="0"/>
        <w:spacing w:after="319" w:line="1" w:lineRule="exact"/>
      </w:pPr>
    </w:p>
    <w:p>
      <w:pPr>
        <w:pStyle w:val="Style35"/>
        <w:keepNext/>
        <w:keepLines/>
        <w:widowControl w:val="0"/>
        <w:shd w:val="clear" w:color="auto" w:fill="auto"/>
        <w:bidi w:val="0"/>
        <w:spacing w:before="0" w:after="16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180"/>
      <w:bookmarkEnd w:id="1181"/>
      <w:bookmarkEnd w:id="1183"/>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10,651,265.74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8,708,066.07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12,565,110.77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6,794,221.04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10,651,265.74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8,708,066.07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12,565,110.77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6,794,221.04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研发中心综 合楼（技术 中心与集团 数据中心）</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第一批信息 化发展（信 息化建设应 用）补贴款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第三批信息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化专项拨款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第六批信息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化发展专项</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（软集产业</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面向中欧陆 海快线的客 户画像和应 急响应优化 技术应用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581,265.74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351,231.98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230,033.76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服务''一带 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欧陆海快线 跨国供应链 运营关键技 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141,964.72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135,835.28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数据集成平 台应用关键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8,490,566.07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8,490,566.07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基于区块链</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和物联网技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术的中欧运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213,952.00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输网络优化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提升技术研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10,651,265.74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8,708,066.07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12,565,110.7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6,794,221.04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184"/>
      <w:bookmarkEnd w:id="1185"/>
      <w:bookmarkEnd w:id="11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310,142,300.00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62,028,460.00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-71,880.00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61,956,580.00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372,098,880.00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0"/>
        <w:keepNext w:val="0"/>
        <w:keepLines w:val="0"/>
        <w:widowControl w:val="0"/>
        <w:shd w:val="clear" w:color="auto" w:fill="auto"/>
        <w:bidi w:val="0"/>
        <w:spacing w:before="0" w:after="240" w:line="311" w:lineRule="exact"/>
        <w:ind w:left="0" w:right="0" w:firstLine="44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日，根据公司第六届董事会第二十七次会议审议通过的</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年度利润分配预案，以 董事会审议时公司的总股本</w:t>
      </w:r>
      <w:r>
        <w:rPr>
          <w:rFonts w:ascii="Times New Roman" w:eastAsia="Times New Roman" w:hAnsi="Times New Roman" w:cs="Times New Roman"/>
          <w:color w:val="000000"/>
          <w:spacing w:val="0"/>
          <w:w w:val="100"/>
          <w:position w:val="0"/>
          <w:sz w:val="22"/>
          <w:szCs w:val="22"/>
        </w:rPr>
        <w:t>310,142,300</w:t>
      </w:r>
      <w:r>
        <w:rPr>
          <w:color w:val="000000"/>
          <w:spacing w:val="0"/>
          <w:w w:val="100"/>
          <w:position w:val="0"/>
        </w:rPr>
        <w:t>股为基数</w:t>
      </w:r>
      <w:r>
        <w:rPr>
          <w:color w:val="000000"/>
          <w:spacing w:val="0"/>
          <w:w w:val="100"/>
          <w:position w:val="0"/>
          <w:sz w:val="22"/>
          <w:szCs w:val="22"/>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元（含税）， 共计派发现金股利</w:t>
      </w:r>
      <w:r>
        <w:rPr>
          <w:rFonts w:ascii="Times New Roman" w:eastAsia="Times New Roman" w:hAnsi="Times New Roman" w:cs="Times New Roman"/>
          <w:color w:val="000000"/>
          <w:spacing w:val="0"/>
          <w:w w:val="100"/>
          <w:position w:val="0"/>
          <w:sz w:val="22"/>
          <w:szCs w:val="22"/>
        </w:rPr>
        <w:t>31,014,230.00</w:t>
      </w:r>
      <w:r>
        <w:rPr>
          <w:color w:val="000000"/>
          <w:spacing w:val="0"/>
          <w:w w:val="100"/>
          <w:position w:val="0"/>
        </w:rPr>
        <w:t>元，不送红股，以资本公积金向全体股东每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股，合计转 增新股</w:t>
      </w:r>
      <w:r>
        <w:rPr>
          <w:rFonts w:ascii="Times New Roman" w:eastAsia="Times New Roman" w:hAnsi="Times New Roman" w:cs="Times New Roman"/>
          <w:color w:val="000000"/>
          <w:spacing w:val="0"/>
          <w:w w:val="100"/>
          <w:position w:val="0"/>
          <w:sz w:val="22"/>
          <w:szCs w:val="22"/>
        </w:rPr>
        <w:t>62,028,460</w:t>
      </w:r>
      <w:r>
        <w:rPr>
          <w:color w:val="000000"/>
          <w:spacing w:val="0"/>
          <w:w w:val="100"/>
          <w:position w:val="0"/>
        </w:rPr>
        <w:t>股，该利润分配方案于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日，完成</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年度利润分配方案实施，以资本公积金向全体股东每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股，转增后股 本变更为</w:t>
      </w:r>
      <w:r>
        <w:rPr>
          <w:rFonts w:ascii="Times New Roman" w:eastAsia="Times New Roman" w:hAnsi="Times New Roman" w:cs="Times New Roman"/>
          <w:color w:val="000000"/>
          <w:spacing w:val="0"/>
          <w:w w:val="100"/>
          <w:position w:val="0"/>
          <w:sz w:val="22"/>
          <w:szCs w:val="22"/>
        </w:rPr>
        <w:t>372,170,760</w:t>
      </w:r>
      <w:r>
        <w:rPr>
          <w:color w:val="000000"/>
          <w:spacing w:val="0"/>
          <w:w w:val="100"/>
          <w:position w:val="0"/>
        </w:rPr>
        <w:t>股。</w:t>
      </w:r>
    </w:p>
    <w:p>
      <w:pPr>
        <w:pStyle w:val="Style20"/>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日召开第六届董事会第二十九次会议、</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 度股东大会审议通过了《关于回购注销</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年限制性股票激励计划部分限制性股票的议案》，批准 公司在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年度利润分配方案实施完成后对</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名激励对象尚未解锁的</w:t>
      </w:r>
      <w:r>
        <w:rPr>
          <w:rFonts w:ascii="Times New Roman" w:eastAsia="Times New Roman" w:hAnsi="Times New Roman" w:cs="Times New Roman"/>
          <w:color w:val="000000"/>
          <w:spacing w:val="0"/>
          <w:w w:val="100"/>
          <w:position w:val="0"/>
          <w:sz w:val="22"/>
          <w:szCs w:val="22"/>
        </w:rPr>
        <w:t>71,880</w:t>
      </w:r>
      <w:r>
        <w:rPr>
          <w:color w:val="000000"/>
          <w:spacing w:val="0"/>
          <w:w w:val="100"/>
          <w:position w:val="0"/>
        </w:rPr>
        <w:t>股限制性股票回购并 注销，注销后股本变更为</w:t>
      </w:r>
      <w:r>
        <w:rPr>
          <w:rFonts w:ascii="Times New Roman" w:eastAsia="Times New Roman" w:hAnsi="Times New Roman" w:cs="Times New Roman"/>
          <w:color w:val="000000"/>
          <w:spacing w:val="0"/>
          <w:w w:val="100"/>
          <w:position w:val="0"/>
          <w:sz w:val="22"/>
          <w:szCs w:val="22"/>
        </w:rPr>
        <w:t>372,098,880</w:t>
      </w:r>
      <w:r>
        <w:rPr>
          <w:color w:val="000000"/>
          <w:spacing w:val="0"/>
          <w:w w:val="100"/>
          <w:position w:val="0"/>
        </w:rPr>
        <w:t>股。</w:t>
      </w:r>
    </w:p>
    <w:p>
      <w:pPr>
        <w:pStyle w:val="Style35"/>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187"/>
      <w:bookmarkEnd w:id="1188"/>
      <w:bookmarkEnd w:id="11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70,944,544.73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62,028,460.00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8,916,084.73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14,380,932.00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15,889,787.51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247,986.00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30,022,733.51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85,325,476.73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15,889,787.51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62,276,446.00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38,938,818.24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股本溢价变动本年减少金额</w:t>
      </w:r>
      <w:r>
        <w:rPr>
          <w:rFonts w:ascii="Times New Roman" w:eastAsia="Times New Roman" w:hAnsi="Times New Roman" w:cs="Times New Roman"/>
          <w:color w:val="000000"/>
          <w:spacing w:val="0"/>
          <w:w w:val="100"/>
          <w:position w:val="0"/>
          <w:sz w:val="22"/>
          <w:szCs w:val="22"/>
        </w:rPr>
        <w:t>62,028,460.00</w:t>
      </w:r>
      <w:r>
        <w:rPr>
          <w:color w:val="000000"/>
          <w:spacing w:val="0"/>
          <w:w w:val="100"/>
          <w:position w:val="0"/>
        </w:rPr>
        <w:t>元，系资本公积转增股本所致。</w:t>
      </w:r>
    </w:p>
    <w:p>
      <w:pPr>
        <w:pStyle w:val="Style20"/>
        <w:keepNext w:val="0"/>
        <w:keepLines w:val="0"/>
        <w:widowControl w:val="0"/>
        <w:shd w:val="clear" w:color="auto" w:fill="auto"/>
        <w:bidi w:val="0"/>
        <w:spacing w:before="0" w:after="300" w:line="317" w:lineRule="exact"/>
        <w:ind w:left="0" w:right="0" w:firstLine="320"/>
        <w:jc w:val="both"/>
      </w:pPr>
      <w:r>
        <w:rPr>
          <w:color w:val="000000"/>
          <w:spacing w:val="0"/>
          <w:w w:val="100"/>
          <w:position w:val="0"/>
        </w:rPr>
        <w:t>其他资本公积变动本年增加金额</w:t>
      </w:r>
      <w:r>
        <w:rPr>
          <w:rFonts w:ascii="Arial" w:eastAsia="Arial" w:hAnsi="Arial" w:cs="Arial"/>
          <w:color w:val="000000"/>
          <w:spacing w:val="0"/>
          <w:w w:val="100"/>
          <w:position w:val="0"/>
          <w:sz w:val="22"/>
          <w:szCs w:val="22"/>
        </w:rPr>
        <w:t>15,889,787.5</w:t>
      </w:r>
      <w:r>
        <w:rPr>
          <w:rFonts w:ascii="Arial" w:eastAsia="Arial" w:hAnsi="Arial" w:cs="Arial"/>
          <w:color w:val="000000"/>
          <w:spacing w:val="0"/>
          <w:w w:val="100"/>
          <w:position w:val="0"/>
          <w:sz w:val="22"/>
          <w:szCs w:val="22"/>
        </w:rPr>
        <w:t>1</w:t>
      </w:r>
      <w:r>
        <w:rPr>
          <w:color w:val="000000"/>
          <w:spacing w:val="0"/>
          <w:w w:val="100"/>
          <w:position w:val="0"/>
        </w:rPr>
        <w:t xml:space="preserve">元，其中以权益结算的股份支付计入资本公积金额 </w:t>
      </w:r>
      <w:r>
        <w:rPr>
          <w:rFonts w:ascii="Arial" w:eastAsia="Arial" w:hAnsi="Arial" w:cs="Arial"/>
          <w:color w:val="000000"/>
          <w:spacing w:val="0"/>
          <w:w w:val="100"/>
          <w:position w:val="0"/>
          <w:sz w:val="22"/>
          <w:szCs w:val="22"/>
        </w:rPr>
        <w:t>12,448,901.06</w:t>
      </w:r>
      <w:r>
        <w:rPr>
          <w:color w:val="000000"/>
          <w:spacing w:val="0"/>
          <w:w w:val="100"/>
          <w:position w:val="0"/>
        </w:rPr>
        <w:t>元，联营企业其他权益变动计入资本公积</w:t>
      </w:r>
      <w:r>
        <w:rPr>
          <w:rFonts w:ascii="Arial" w:eastAsia="Arial" w:hAnsi="Arial" w:cs="Arial"/>
          <w:color w:val="000000"/>
          <w:spacing w:val="0"/>
          <w:w w:val="100"/>
          <w:position w:val="0"/>
          <w:sz w:val="22"/>
          <w:szCs w:val="22"/>
        </w:rPr>
        <w:t>3,440,886.45</w:t>
      </w:r>
      <w:r>
        <w:rPr>
          <w:color w:val="000000"/>
          <w:spacing w:val="0"/>
          <w:w w:val="100"/>
          <w:position w:val="0"/>
        </w:rPr>
        <w:t>元；本年减少金额</w:t>
      </w:r>
      <w:r>
        <w:rPr>
          <w:rFonts w:ascii="Arial" w:eastAsia="Arial" w:hAnsi="Arial" w:cs="Arial"/>
          <w:color w:val="000000"/>
          <w:spacing w:val="0"/>
          <w:w w:val="100"/>
          <w:position w:val="0"/>
          <w:sz w:val="22"/>
          <w:szCs w:val="22"/>
        </w:rPr>
        <w:t xml:space="preserve">247,986.00 </w:t>
      </w:r>
      <w:r>
        <w:rPr>
          <w:color w:val="000000"/>
          <w:spacing w:val="0"/>
          <w:w w:val="100"/>
          <w:position w:val="0"/>
        </w:rPr>
        <w:t>元系回购并注销</w:t>
      </w:r>
      <w:r>
        <w:rPr>
          <w:rFonts w:ascii="Arial" w:eastAsia="Arial" w:hAnsi="Arial" w:cs="Arial"/>
          <w:color w:val="000000"/>
          <w:spacing w:val="0"/>
          <w:w w:val="100"/>
          <w:position w:val="0"/>
          <w:sz w:val="22"/>
          <w:szCs w:val="22"/>
        </w:rPr>
        <w:t>1</w:t>
      </w:r>
      <w:r>
        <w:rPr>
          <w:color w:val="000000"/>
          <w:spacing w:val="0"/>
          <w:w w:val="100"/>
          <w:position w:val="0"/>
        </w:rPr>
        <w:t>名激励对象尚未解锁的限制性股票所致。</w:t>
      </w:r>
      <w:r>
        <w:br w:type="page"/>
      </w:r>
    </w:p>
    <w:p>
      <w:pPr>
        <w:pStyle w:val="Style35"/>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30</w:t>
      </w:r>
      <w:r>
        <w:rPr>
          <w:color w:val="000000"/>
          <w:spacing w:val="0"/>
          <w:w w:val="100"/>
          <w:position w:val="0"/>
        </w:rPr>
        <w:t>、库存股</w:t>
      </w:r>
      <w:bookmarkEnd w:id="1190"/>
      <w:bookmarkEnd w:id="1191"/>
      <w:bookmarkEnd w:id="11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38,609,858.00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1,010,096.00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37,599,762.00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38,609,858.00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1,010,096.00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37,599,762.00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20"/>
        <w:keepNext w:val="0"/>
        <w:keepLines w:val="0"/>
        <w:widowControl w:val="0"/>
        <w:shd w:val="clear" w:color="auto" w:fill="auto"/>
        <w:bidi w:val="0"/>
        <w:spacing w:before="0" w:after="280" w:line="312" w:lineRule="exact"/>
        <w:ind w:left="0" w:right="0" w:firstLine="460"/>
        <w:jc w:val="left"/>
      </w:pPr>
      <w:r>
        <w:rPr>
          <w:color w:val="000000"/>
          <w:spacing w:val="0"/>
          <w:w w:val="100"/>
          <w:position w:val="0"/>
        </w:rPr>
        <w:t>库存股本年减少</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,010,096.00</w:t>
      </w:r>
      <w:r>
        <w:rPr>
          <w:color w:val="000000"/>
          <w:spacing w:val="0"/>
          <w:w w:val="100"/>
          <w:position w:val="0"/>
        </w:rPr>
        <w:t>元，因发放股利，减少库存股</w:t>
      </w:r>
      <w:r>
        <w:rPr>
          <w:rFonts w:ascii="Times New Roman" w:eastAsia="Times New Roman" w:hAnsi="Times New Roman" w:cs="Times New Roman"/>
          <w:color w:val="000000"/>
          <w:spacing w:val="0"/>
          <w:w w:val="100"/>
          <w:position w:val="0"/>
          <w:sz w:val="22"/>
          <w:szCs w:val="22"/>
        </w:rPr>
        <w:t>690,230.00</w:t>
      </w:r>
      <w:r>
        <w:rPr>
          <w:color w:val="000000"/>
          <w:spacing w:val="0"/>
          <w:w w:val="100"/>
          <w:position w:val="0"/>
        </w:rPr>
        <w:t>元，因回购并注销</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名激励 对象尚未解锁的限制性股票减少库存股</w:t>
      </w:r>
      <w:r>
        <w:rPr>
          <w:rFonts w:ascii="Times New Roman" w:eastAsia="Times New Roman" w:hAnsi="Times New Roman" w:cs="Times New Roman"/>
          <w:color w:val="000000"/>
          <w:spacing w:val="0"/>
          <w:w w:val="100"/>
          <w:position w:val="0"/>
          <w:sz w:val="22"/>
          <w:szCs w:val="22"/>
        </w:rPr>
        <w:t>319,866.00</w:t>
      </w:r>
      <w:r>
        <w:rPr>
          <w:color w:val="000000"/>
          <w:spacing w:val="0"/>
          <w:w w:val="100"/>
          <w:position w:val="0"/>
        </w:rPr>
        <w:t>元。</w:t>
      </w:r>
    </w:p>
    <w:p>
      <w:pPr>
        <w:pStyle w:val="Style35"/>
        <w:keepNext/>
        <w:keepLines/>
        <w:widowControl w:val="0"/>
        <w:shd w:val="clear" w:color="auto" w:fill="auto"/>
        <w:bidi w:val="0"/>
        <w:spacing w:before="0" w:line="312" w:lineRule="exact"/>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193"/>
      <w:bookmarkEnd w:id="1194"/>
      <w:bookmarkEnd w:id="119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16,796.4 </w:t>
            </w: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2,964.07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197"/>
      <w:bookmarkEnd w:id="1198"/>
      <w:bookmarkEnd w:id="12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84,641,615.76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15,054,686.71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99,696,302.47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84,641,615.76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15,054,686.71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99,696,302.47</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根据公司法及本公司章程的规定，本公司按净利润的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22"/>
          <w:szCs w:val="22"/>
        </w:rPr>
        <w:t>15,054,686.71</w:t>
      </w:r>
      <w:r>
        <w:rPr>
          <w:color w:val="000000"/>
          <w:spacing w:val="0"/>
          <w:w w:val="100"/>
          <w:position w:val="0"/>
        </w:rPr>
        <w:t>元。</w:t>
      </w:r>
    </w:p>
    <w:p>
      <w:pPr>
        <w:pStyle w:val="Style35"/>
        <w:keepNext/>
        <w:keepLines/>
        <w:widowControl w:val="0"/>
        <w:shd w:val="clear" w:color="auto" w:fill="auto"/>
        <w:bidi w:val="0"/>
        <w:spacing w:before="0" w:after="22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01"/>
      <w:bookmarkEnd w:id="1202"/>
      <w:bookmarkEnd w:id="1204"/>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700,937,880.32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539,697,593.18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-6,683,101.79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694,254,778.53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539,697,593.18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156,757,536.30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192,827,616.34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15,054,686.71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15,546,091.17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31,014,230.00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15,470,005.00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571,233.03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804,943,398.12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700,937,880.32</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20"/>
        <w:keepNext w:val="0"/>
        <w:keepLines w:val="0"/>
        <w:widowControl w:val="0"/>
        <w:shd w:val="clear" w:color="auto" w:fill="auto"/>
        <w:tabs>
          <w:tab w:pos="349" w:val="left"/>
        </w:tabs>
        <w:bidi w:val="0"/>
        <w:spacing w:before="0" w:line="240" w:lineRule="auto"/>
        <w:ind w:left="0" w:right="0" w:firstLine="0"/>
        <w:jc w:val="both"/>
      </w:pPr>
      <w:bookmarkStart w:id="1205" w:name="bookmark1205"/>
      <w:r>
        <w:rPr>
          <w:color w:val="000000"/>
          <w:spacing w:val="0"/>
          <w:w w:val="100"/>
          <w:position w:val="0"/>
          <w:sz w:val="22"/>
          <w:szCs w:val="22"/>
        </w:rPr>
        <w:t>1</w:t>
      </w:r>
      <w:bookmarkEnd w:id="1205"/>
      <w:r>
        <w:rPr>
          <w:color w:val="000000"/>
          <w:spacing w:val="0"/>
          <w:w w:val="100"/>
          <w:position w:val="0"/>
          <w:sz w:val="22"/>
          <w:szCs w:val="22"/>
        </w:rPr>
        <w:t>）</w:t>
        <w:tab/>
      </w:r>
      <w:r>
        <w:rPr>
          <w:color w:val="000000"/>
          <w:spacing w:val="0"/>
          <w:w w:val="100"/>
          <w:position w:val="0"/>
        </w:rPr>
        <w:t>由于《企业会计准则》及其相关新规定进行追溯调整，影响期初未分配利润</w:t>
      </w:r>
      <w:r>
        <w:rPr>
          <w:color w:val="000000"/>
          <w:spacing w:val="0"/>
          <w:w w:val="100"/>
          <w:position w:val="0"/>
          <w:sz w:val="22"/>
          <w:szCs w:val="22"/>
        </w:rPr>
        <w:t>0.00</w:t>
      </w:r>
      <w:r>
        <w:rPr>
          <w:color w:val="000000"/>
          <w:spacing w:val="0"/>
          <w:w w:val="100"/>
          <w:position w:val="0"/>
        </w:rPr>
        <w:t>元。</w:t>
      </w:r>
    </w:p>
    <w:p>
      <w:pPr>
        <w:pStyle w:val="Style20"/>
        <w:keepNext w:val="0"/>
        <w:keepLines w:val="0"/>
        <w:widowControl w:val="0"/>
        <w:shd w:val="clear" w:color="auto" w:fill="auto"/>
        <w:tabs>
          <w:tab w:pos="363" w:val="left"/>
        </w:tabs>
        <w:bidi w:val="0"/>
        <w:spacing w:before="0" w:line="240" w:lineRule="auto"/>
        <w:ind w:left="0" w:right="0" w:firstLine="0"/>
        <w:jc w:val="both"/>
      </w:pPr>
      <w:bookmarkStart w:id="1206" w:name="bookmark1206"/>
      <w:r>
        <w:rPr>
          <w:color w:val="000000"/>
          <w:spacing w:val="0"/>
          <w:w w:val="100"/>
          <w:position w:val="0"/>
          <w:sz w:val="22"/>
          <w:szCs w:val="22"/>
        </w:rPr>
        <w:t>2</w:t>
      </w:r>
      <w:bookmarkEnd w:id="1206"/>
      <w:r>
        <w:rPr>
          <w:color w:val="000000"/>
          <w:spacing w:val="0"/>
          <w:w w:val="100"/>
          <w:position w:val="0"/>
          <w:sz w:val="22"/>
          <w:szCs w:val="22"/>
        </w:rPr>
        <w:t>）</w:t>
        <w:tab/>
      </w:r>
      <w:r>
        <w:rPr>
          <w:color w:val="000000"/>
          <w:spacing w:val="0"/>
          <w:w w:val="100"/>
          <w:position w:val="0"/>
        </w:rPr>
        <w:t>由于会计政策变更，影响期初未分配利润</w:t>
      </w:r>
      <w:r>
        <w:rPr>
          <w:color w:val="000000"/>
          <w:spacing w:val="0"/>
          <w:w w:val="100"/>
          <w:position w:val="0"/>
          <w:sz w:val="22"/>
          <w:szCs w:val="22"/>
        </w:rPr>
        <w:t>-6,683,101.79</w:t>
      </w:r>
      <w:r>
        <w:rPr>
          <w:color w:val="000000"/>
          <w:spacing w:val="0"/>
          <w:w w:val="100"/>
          <w:position w:val="0"/>
        </w:rPr>
        <w:t>元。</w:t>
      </w:r>
    </w:p>
    <w:p>
      <w:pPr>
        <w:pStyle w:val="Style20"/>
        <w:keepNext w:val="0"/>
        <w:keepLines w:val="0"/>
        <w:widowControl w:val="0"/>
        <w:shd w:val="clear" w:color="auto" w:fill="auto"/>
        <w:tabs>
          <w:tab w:pos="363" w:val="left"/>
        </w:tabs>
        <w:bidi w:val="0"/>
        <w:spacing w:before="0" w:line="240" w:lineRule="auto"/>
        <w:ind w:left="0" w:right="0" w:firstLine="0"/>
        <w:jc w:val="both"/>
      </w:pPr>
      <w:bookmarkStart w:id="1207" w:name="bookmark1207"/>
      <w:r>
        <w:rPr>
          <w:color w:val="000000"/>
          <w:spacing w:val="0"/>
          <w:w w:val="100"/>
          <w:position w:val="0"/>
          <w:sz w:val="22"/>
          <w:szCs w:val="22"/>
        </w:rPr>
        <w:t>3</w:t>
      </w:r>
      <w:bookmarkEnd w:id="1207"/>
      <w:r>
        <w:rPr>
          <w:color w:val="000000"/>
          <w:spacing w:val="0"/>
          <w:w w:val="100"/>
          <w:position w:val="0"/>
          <w:sz w:val="22"/>
          <w:szCs w:val="22"/>
        </w:rPr>
        <w:t>）</w:t>
        <w:tab/>
      </w:r>
      <w:r>
        <w:rPr>
          <w:color w:val="000000"/>
          <w:spacing w:val="0"/>
          <w:w w:val="100"/>
          <w:position w:val="0"/>
        </w:rPr>
        <w:t>由于重大会计差错更正，影响期初未分配利润</w:t>
      </w:r>
      <w:r>
        <w:rPr>
          <w:color w:val="000000"/>
          <w:spacing w:val="0"/>
          <w:w w:val="100"/>
          <w:position w:val="0"/>
          <w:sz w:val="22"/>
          <w:szCs w:val="22"/>
        </w:rPr>
        <w:t>0.00</w:t>
      </w:r>
      <w:r>
        <w:rPr>
          <w:color w:val="000000"/>
          <w:spacing w:val="0"/>
          <w:w w:val="100"/>
          <w:position w:val="0"/>
        </w:rPr>
        <w:t>元。</w:t>
      </w:r>
    </w:p>
    <w:p>
      <w:pPr>
        <w:pStyle w:val="Style20"/>
        <w:keepNext w:val="0"/>
        <w:keepLines w:val="0"/>
        <w:widowControl w:val="0"/>
        <w:shd w:val="clear" w:color="auto" w:fill="auto"/>
        <w:tabs>
          <w:tab w:pos="363" w:val="left"/>
        </w:tabs>
        <w:bidi w:val="0"/>
        <w:spacing w:before="0" w:line="240" w:lineRule="auto"/>
        <w:ind w:left="0" w:right="0" w:firstLine="0"/>
        <w:jc w:val="both"/>
      </w:pPr>
      <w:bookmarkStart w:id="1208" w:name="bookmark1208"/>
      <w:r>
        <w:rPr>
          <w:color w:val="000000"/>
          <w:spacing w:val="0"/>
          <w:w w:val="100"/>
          <w:position w:val="0"/>
          <w:sz w:val="22"/>
          <w:szCs w:val="22"/>
        </w:rPr>
        <w:t>4</w:t>
      </w:r>
      <w:bookmarkEnd w:id="1208"/>
      <w:r>
        <w:rPr>
          <w:color w:val="000000"/>
          <w:spacing w:val="0"/>
          <w:w w:val="100"/>
          <w:position w:val="0"/>
          <w:sz w:val="22"/>
          <w:szCs w:val="22"/>
        </w:rPr>
        <w:t>）</w:t>
        <w:tab/>
      </w:r>
      <w:r>
        <w:rPr>
          <w:color w:val="000000"/>
          <w:spacing w:val="0"/>
          <w:w w:val="100"/>
          <w:position w:val="0"/>
        </w:rPr>
        <w:t>由于同一控制导致的合并范围变更，影响期初未分配利润</w:t>
      </w:r>
      <w:r>
        <w:rPr>
          <w:color w:val="000000"/>
          <w:spacing w:val="0"/>
          <w:w w:val="100"/>
          <w:position w:val="0"/>
          <w:sz w:val="22"/>
          <w:szCs w:val="22"/>
        </w:rPr>
        <w:t>0.00</w:t>
      </w:r>
      <w:r>
        <w:rPr>
          <w:color w:val="000000"/>
          <w:spacing w:val="0"/>
          <w:w w:val="100"/>
          <w:position w:val="0"/>
        </w:rPr>
        <w:t>元。</w:t>
      </w:r>
    </w:p>
    <w:p>
      <w:pPr>
        <w:pStyle w:val="Style20"/>
        <w:keepNext w:val="0"/>
        <w:keepLines w:val="0"/>
        <w:widowControl w:val="0"/>
        <w:shd w:val="clear" w:color="auto" w:fill="auto"/>
        <w:tabs>
          <w:tab w:pos="363" w:val="left"/>
        </w:tabs>
        <w:bidi w:val="0"/>
        <w:spacing w:before="0" w:after="380" w:line="240" w:lineRule="auto"/>
        <w:ind w:left="0" w:right="0" w:firstLine="0"/>
        <w:jc w:val="both"/>
      </w:pPr>
      <w:bookmarkStart w:id="1209" w:name="bookmark1209"/>
      <w:r>
        <w:rPr>
          <w:color w:val="000000"/>
          <w:spacing w:val="0"/>
          <w:w w:val="100"/>
          <w:position w:val="0"/>
          <w:sz w:val="22"/>
          <w:szCs w:val="22"/>
        </w:rPr>
        <w:t>5</w:t>
      </w:r>
      <w:bookmarkEnd w:id="1209"/>
      <w:r>
        <w:rPr>
          <w:color w:val="000000"/>
          <w:spacing w:val="0"/>
          <w:w w:val="100"/>
          <w:position w:val="0"/>
          <w:sz w:val="22"/>
          <w:szCs w:val="22"/>
        </w:rPr>
        <w:t>）</w:t>
        <w:tab/>
      </w:r>
      <w:r>
        <w:rPr>
          <w:color w:val="000000"/>
          <w:spacing w:val="0"/>
          <w:w w:val="100"/>
          <w:position w:val="0"/>
        </w:rPr>
        <w:t>其他调整合计影响期初未分配利润</w:t>
      </w:r>
      <w:r>
        <w:rPr>
          <w:color w:val="000000"/>
          <w:spacing w:val="0"/>
          <w:w w:val="100"/>
          <w:position w:val="0"/>
          <w:sz w:val="22"/>
          <w:szCs w:val="22"/>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210"/>
      <w:bookmarkEnd w:id="1211"/>
      <w:bookmarkEnd w:id="12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1,673,563,131.17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1,373,534,854.83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1,490,382,094.65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1,251,920,140.54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33,288,394.32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5,499,117.52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30,155,315.03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4,900,420.25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1,706,851,525.49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1,379,033,972.35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1,520,537,409.68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1,256,820,560.79</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20"/>
        <w:keepNext w:val="0"/>
        <w:keepLines w:val="0"/>
        <w:widowControl w:val="0"/>
        <w:shd w:val="clear" w:color="auto" w:fill="auto"/>
        <w:bidi w:val="0"/>
        <w:spacing w:before="0" w:line="313" w:lineRule="exact"/>
        <w:ind w:left="0" w:right="0" w:firstLine="460"/>
        <w:jc w:val="both"/>
      </w:pPr>
      <w:r>
        <w:rPr>
          <w:color w:val="000000"/>
          <w:spacing w:val="0"/>
          <w:w w:val="100"/>
          <w:position w:val="0"/>
        </w:rPr>
        <w:t>本公司的营业收入主要包括工程项目收入、软件集成开发和维护收入、商品销售收入、租金收入、 利息收入等。除租金收入的确认和计量执行《企业会计准则第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租赁》的规定外，工程项目收入 等执行《企业会计准则第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本公司在履行了合同中的履约义务，即在客户取得相关商品或服务的控制权时，确认收入。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合同中包含两项或多项履约义务的，本公司在合同开始时，按照个单项履约义务所承诺商品或服 务的单独售价的相对比例，将交易价格分摊至各单项履约义务，按照分摊至各单项履约义务的交易价 格计量收入。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 xml:space="preserve">交易价格是本公司因向客户转让商品或服务而预期有权收取的对价金额，不包括代第三方收取的 款项。本公司确认的交易价格不超过在相关不确定性消除时累计已确认收入极可能不会发生重大转回 的金额。预期将退还给客户的款项作为负债不计入交易价格。合同中存在重大融资成分的，本公司按 照假定客户在取得商品或服务控制权时即以现金支付的应付金额确定交易价格。该交易价格与合同对 价之间的差额，在合同期间内采用实际利率法摊销。合同开始日，本公司预计客户取得商品或服务控 </w:t>
      </w:r>
      <w:r>
        <w:rPr>
          <w:color w:val="000000"/>
          <w:spacing w:val="0"/>
          <w:w w:val="100"/>
          <w:position w:val="0"/>
        </w:rPr>
        <w:t>制权与客户支付价款间隔不超过一年的，不考虑合同中存在的重大融资成分。</w:t>
      </w:r>
    </w:p>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满足下列条件之一时，本公司属于在某一时段内履行履约义务；否则，属于在某一时点履行履约 义务：</w:t>
      </w:r>
    </w:p>
    <w:p>
      <w:pPr>
        <w:pStyle w:val="Style20"/>
        <w:keepNext w:val="0"/>
        <w:keepLines w:val="0"/>
        <w:widowControl w:val="0"/>
        <w:numPr>
          <w:ilvl w:val="0"/>
          <w:numId w:val="37"/>
        </w:numPr>
        <w:shd w:val="clear" w:color="auto" w:fill="auto"/>
        <w:tabs>
          <w:tab w:pos="862" w:val="left"/>
        </w:tabs>
        <w:bidi w:val="0"/>
        <w:spacing w:before="0" w:after="0" w:line="314" w:lineRule="exact"/>
        <w:ind w:left="0" w:right="0" w:firstLine="460"/>
        <w:jc w:val="left"/>
      </w:pPr>
      <w:bookmarkStart w:id="1214" w:name="bookmark1214"/>
      <w:bookmarkEnd w:id="1214"/>
      <w:r>
        <w:rPr>
          <w:color w:val="000000"/>
          <w:spacing w:val="0"/>
          <w:w w:val="100"/>
          <w:position w:val="0"/>
        </w:rPr>
        <w:t>客户在本公司履约的同时即取得并消耗本公司履约所带来的经济利益。</w:t>
      </w:r>
    </w:p>
    <w:p>
      <w:pPr>
        <w:pStyle w:val="Style20"/>
        <w:keepNext w:val="0"/>
        <w:keepLines w:val="0"/>
        <w:widowControl w:val="0"/>
        <w:numPr>
          <w:ilvl w:val="0"/>
          <w:numId w:val="37"/>
        </w:numPr>
        <w:shd w:val="clear" w:color="auto" w:fill="auto"/>
        <w:tabs>
          <w:tab w:pos="862" w:val="left"/>
        </w:tabs>
        <w:bidi w:val="0"/>
        <w:spacing w:before="0" w:after="0" w:line="314" w:lineRule="exact"/>
        <w:ind w:left="0" w:right="0" w:firstLine="460"/>
        <w:jc w:val="left"/>
      </w:pPr>
      <w:bookmarkStart w:id="1215" w:name="bookmark1215"/>
      <w:bookmarkEnd w:id="1215"/>
      <w:r>
        <w:rPr>
          <w:color w:val="000000"/>
          <w:spacing w:val="0"/>
          <w:w w:val="100"/>
          <w:position w:val="0"/>
        </w:rPr>
        <w:t>客户能够控制本公司履约过程中在建的商品。</w:t>
      </w:r>
    </w:p>
    <w:p>
      <w:pPr>
        <w:pStyle w:val="Style20"/>
        <w:keepNext w:val="0"/>
        <w:keepLines w:val="0"/>
        <w:widowControl w:val="0"/>
        <w:numPr>
          <w:ilvl w:val="0"/>
          <w:numId w:val="37"/>
        </w:numPr>
        <w:shd w:val="clear" w:color="auto" w:fill="auto"/>
        <w:tabs>
          <w:tab w:pos="838" w:val="left"/>
        </w:tabs>
        <w:bidi w:val="0"/>
        <w:spacing w:before="0" w:after="0" w:line="314" w:lineRule="exact"/>
        <w:ind w:left="0" w:right="0" w:firstLine="460"/>
        <w:jc w:val="left"/>
      </w:pPr>
      <w:bookmarkStart w:id="1216" w:name="bookmark1216"/>
      <w:bookmarkEnd w:id="1216"/>
      <w:r>
        <w:rPr>
          <w:color w:val="000000"/>
          <w:spacing w:val="0"/>
          <w:w w:val="100"/>
          <w:position w:val="0"/>
        </w:rPr>
        <w:t>在本公司履约过程中所产出的商品具有不可替代用途，且本公司在整个合同期间内有权就累计 至今已完成的履约部分收取款项。</w:t>
      </w:r>
    </w:p>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对于在某一时段内履行的履约义务，本公司在该段时间内按照履约进度确认收入，并按照产出法 确定履约进度。履约进度不能合理确定时，本公司已经发生的成本预计能够得到补偿的，按照已经发 生的成本金额确认收入，直到履约进度能够合理确定为止。</w:t>
      </w:r>
    </w:p>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20"/>
        <w:keepNext w:val="0"/>
        <w:keepLines w:val="0"/>
        <w:widowControl w:val="0"/>
        <w:numPr>
          <w:ilvl w:val="0"/>
          <w:numId w:val="39"/>
        </w:numPr>
        <w:shd w:val="clear" w:color="auto" w:fill="auto"/>
        <w:tabs>
          <w:tab w:pos="862" w:val="left"/>
        </w:tabs>
        <w:bidi w:val="0"/>
        <w:spacing w:before="0" w:after="0" w:line="314" w:lineRule="exact"/>
        <w:ind w:left="0" w:right="0" w:firstLine="460"/>
        <w:jc w:val="left"/>
      </w:pPr>
      <w:bookmarkStart w:id="1217" w:name="bookmark1217"/>
      <w:bookmarkEnd w:id="1217"/>
      <w:r>
        <w:rPr>
          <w:color w:val="000000"/>
          <w:spacing w:val="0"/>
          <w:w w:val="100"/>
          <w:position w:val="0"/>
        </w:rPr>
        <w:t>本公司就该商品或服务享有现时收款权利。</w:t>
      </w:r>
    </w:p>
    <w:p>
      <w:pPr>
        <w:pStyle w:val="Style20"/>
        <w:keepNext w:val="0"/>
        <w:keepLines w:val="0"/>
        <w:widowControl w:val="0"/>
        <w:numPr>
          <w:ilvl w:val="0"/>
          <w:numId w:val="39"/>
        </w:numPr>
        <w:shd w:val="clear" w:color="auto" w:fill="auto"/>
        <w:tabs>
          <w:tab w:pos="862" w:val="left"/>
        </w:tabs>
        <w:bidi w:val="0"/>
        <w:spacing w:before="0" w:after="0" w:line="314" w:lineRule="exact"/>
        <w:ind w:left="0" w:right="0" w:firstLine="460"/>
        <w:jc w:val="left"/>
      </w:pPr>
      <w:bookmarkStart w:id="1218" w:name="bookmark1218"/>
      <w:bookmarkEnd w:id="1218"/>
      <w:r>
        <w:rPr>
          <w:color w:val="000000"/>
          <w:spacing w:val="0"/>
          <w:w w:val="100"/>
          <w:position w:val="0"/>
        </w:rPr>
        <w:t>本公司已将该商品的法定所有权转移给客户。</w:t>
      </w:r>
    </w:p>
    <w:p>
      <w:pPr>
        <w:pStyle w:val="Style20"/>
        <w:keepNext w:val="0"/>
        <w:keepLines w:val="0"/>
        <w:widowControl w:val="0"/>
        <w:numPr>
          <w:ilvl w:val="0"/>
          <w:numId w:val="39"/>
        </w:numPr>
        <w:shd w:val="clear" w:color="auto" w:fill="auto"/>
        <w:tabs>
          <w:tab w:pos="862" w:val="left"/>
        </w:tabs>
        <w:bidi w:val="0"/>
        <w:spacing w:before="0" w:after="0" w:line="314" w:lineRule="exact"/>
        <w:ind w:left="0" w:right="0" w:firstLine="460"/>
        <w:jc w:val="left"/>
      </w:pPr>
      <w:bookmarkStart w:id="1219" w:name="bookmark1219"/>
      <w:bookmarkEnd w:id="1219"/>
      <w:r>
        <w:rPr>
          <w:color w:val="000000"/>
          <w:spacing w:val="0"/>
          <w:w w:val="100"/>
          <w:position w:val="0"/>
        </w:rPr>
        <w:t>本公司已将该商品的实物转移给客户。</w:t>
      </w:r>
    </w:p>
    <w:p>
      <w:pPr>
        <w:pStyle w:val="Style20"/>
        <w:keepNext w:val="0"/>
        <w:keepLines w:val="0"/>
        <w:widowControl w:val="0"/>
        <w:numPr>
          <w:ilvl w:val="0"/>
          <w:numId w:val="39"/>
        </w:numPr>
        <w:shd w:val="clear" w:color="auto" w:fill="auto"/>
        <w:tabs>
          <w:tab w:pos="862" w:val="left"/>
        </w:tabs>
        <w:bidi w:val="0"/>
        <w:spacing w:before="0" w:after="0" w:line="314" w:lineRule="exact"/>
        <w:ind w:left="0" w:right="0" w:firstLine="460"/>
        <w:jc w:val="left"/>
      </w:pPr>
      <w:bookmarkStart w:id="1220" w:name="bookmark1220"/>
      <w:bookmarkEnd w:id="1220"/>
      <w:r>
        <w:rPr>
          <w:color w:val="000000"/>
          <w:spacing w:val="0"/>
          <w:w w:val="100"/>
          <w:position w:val="0"/>
        </w:rPr>
        <w:t>本公司已将该商品所有权上的主要风险和报酬转移给客户。</w:t>
      </w:r>
    </w:p>
    <w:p>
      <w:pPr>
        <w:pStyle w:val="Style20"/>
        <w:keepNext w:val="0"/>
        <w:keepLines w:val="0"/>
        <w:widowControl w:val="0"/>
        <w:numPr>
          <w:ilvl w:val="0"/>
          <w:numId w:val="39"/>
        </w:numPr>
        <w:shd w:val="clear" w:color="auto" w:fill="auto"/>
        <w:tabs>
          <w:tab w:pos="862" w:val="left"/>
        </w:tabs>
        <w:bidi w:val="0"/>
        <w:spacing w:before="0" w:after="0" w:line="314" w:lineRule="exact"/>
        <w:ind w:left="0" w:right="0" w:firstLine="460"/>
        <w:jc w:val="left"/>
      </w:pPr>
      <w:bookmarkStart w:id="1221" w:name="bookmark1221"/>
      <w:bookmarkEnd w:id="1221"/>
      <w:r>
        <w:rPr>
          <w:color w:val="000000"/>
          <w:spacing w:val="0"/>
          <w:w w:val="100"/>
          <w:position w:val="0"/>
        </w:rPr>
        <w:t>客户已接受该商品或服务等。</w:t>
      </w:r>
    </w:p>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本公司已向客户转让商品或服务而有权收取对价的权利作为合同资产列示，合同资产以预期信用 损失为基础计提减值。本公司拥有的无条件向客户收取对价的权利作为应收款项列示。本公司已收或 应收客户对价而应向客户转让商品或服务的义务作为合同负债列示。</w:t>
      </w:r>
    </w:p>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与本公司取得收入的主要活动相关的具体会计政策如下：</w:t>
      </w:r>
    </w:p>
    <w:p>
      <w:pPr>
        <w:pStyle w:val="Style20"/>
        <w:keepNext w:val="0"/>
        <w:keepLines w:val="0"/>
        <w:widowControl w:val="0"/>
        <w:numPr>
          <w:ilvl w:val="0"/>
          <w:numId w:val="41"/>
        </w:numPr>
        <w:shd w:val="clear" w:color="auto" w:fill="auto"/>
        <w:tabs>
          <w:tab w:pos="862" w:val="left"/>
        </w:tabs>
        <w:bidi w:val="0"/>
        <w:spacing w:before="0" w:after="0" w:line="314" w:lineRule="exact"/>
        <w:ind w:left="0" w:right="0" w:firstLine="460"/>
        <w:jc w:val="left"/>
      </w:pPr>
      <w:bookmarkStart w:id="1222" w:name="bookmark1222"/>
      <w:bookmarkEnd w:id="1222"/>
      <w:r>
        <w:rPr>
          <w:color w:val="000000"/>
          <w:spacing w:val="0"/>
          <w:w w:val="100"/>
          <w:position w:val="0"/>
        </w:rPr>
        <w:t>工程项目收入、软件集成开发和维护收入</w:t>
      </w:r>
    </w:p>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在收入的结果能够可靠估计的情况下，于资产负债表日采用产出法确认履约进度，产出法的确定 基础方法采用已经完成的合同工作量占合同预计总工作量的比例，按照履约进度确认工程项目收入、 软件集成开发和维护收入，否则按已经发生并预计能够补偿的项目成本金额确认收入，并将已发生的 项目成本作为当期费用。已经发生的项目成本如预计不能得到补偿的则不确认收入。</w:t>
      </w:r>
    </w:p>
    <w:p>
      <w:pPr>
        <w:pStyle w:val="Style20"/>
        <w:keepNext w:val="0"/>
        <w:keepLines w:val="0"/>
        <w:widowControl w:val="0"/>
        <w:numPr>
          <w:ilvl w:val="0"/>
          <w:numId w:val="41"/>
        </w:numPr>
        <w:shd w:val="clear" w:color="auto" w:fill="auto"/>
        <w:tabs>
          <w:tab w:pos="862" w:val="left"/>
        </w:tabs>
        <w:bidi w:val="0"/>
        <w:spacing w:before="0" w:after="0" w:line="314" w:lineRule="exact"/>
        <w:ind w:left="0" w:right="0" w:firstLine="460"/>
        <w:jc w:val="both"/>
      </w:pPr>
      <w:bookmarkStart w:id="1223" w:name="bookmark1223"/>
      <w:bookmarkEnd w:id="1223"/>
      <w:r>
        <w:rPr>
          <w:color w:val="000000"/>
          <w:spacing w:val="0"/>
          <w:w w:val="100"/>
          <w:position w:val="0"/>
          <w:sz w:val="22"/>
          <w:szCs w:val="22"/>
        </w:rPr>
        <w:t>I</w:t>
      </w:r>
      <w:r>
        <w:rPr>
          <w:color w:val="000000"/>
          <w:spacing w:val="0"/>
          <w:w w:val="100"/>
          <w:position w:val="0"/>
        </w:rPr>
        <w:t>商品销售收入</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商品的控制权转移至客户时确认商品销售收入的实现。</w:t>
      </w:r>
    </w:p>
    <w:p>
      <w:pPr>
        <w:pStyle w:val="Style20"/>
        <w:keepNext w:val="0"/>
        <w:keepLines w:val="0"/>
        <w:widowControl w:val="0"/>
        <w:numPr>
          <w:ilvl w:val="0"/>
          <w:numId w:val="41"/>
        </w:numPr>
        <w:shd w:val="clear" w:color="auto" w:fill="auto"/>
        <w:tabs>
          <w:tab w:pos="862" w:val="left"/>
        </w:tabs>
        <w:bidi w:val="0"/>
        <w:spacing w:before="0" w:after="0" w:line="314" w:lineRule="exact"/>
        <w:ind w:left="0" w:right="0" w:firstLine="460"/>
        <w:jc w:val="both"/>
      </w:pPr>
      <w:bookmarkStart w:id="1224" w:name="bookmark1224"/>
      <w:bookmarkEnd w:id="1224"/>
      <w:r>
        <w:rPr>
          <w:color w:val="000000"/>
          <w:spacing w:val="0"/>
          <w:w w:val="100"/>
          <w:position w:val="0"/>
        </w:rPr>
        <w:t>租金收入</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经营租赁的租金，本公司在租赁期内各个期间按照直线法确认为当期损益。融资租赁出租资产的 收益于各会计期间按实际利率法计算确认。</w:t>
      </w:r>
    </w:p>
    <w:p>
      <w:pPr>
        <w:pStyle w:val="Style20"/>
        <w:keepNext w:val="0"/>
        <w:keepLines w:val="0"/>
        <w:widowControl w:val="0"/>
        <w:numPr>
          <w:ilvl w:val="0"/>
          <w:numId w:val="41"/>
        </w:numPr>
        <w:shd w:val="clear" w:color="auto" w:fill="auto"/>
        <w:tabs>
          <w:tab w:pos="862" w:val="left"/>
        </w:tabs>
        <w:bidi w:val="0"/>
        <w:spacing w:before="0" w:after="0" w:line="314" w:lineRule="exact"/>
        <w:ind w:left="0" w:right="0" w:firstLine="460"/>
        <w:jc w:val="both"/>
      </w:pPr>
      <w:bookmarkStart w:id="1225" w:name="bookmark1225"/>
      <w:bookmarkEnd w:id="1225"/>
      <w:r>
        <w:rPr>
          <w:color w:val="000000"/>
          <w:spacing w:val="0"/>
          <w:w w:val="100"/>
          <w:position w:val="0"/>
        </w:rPr>
        <w:t>利息收入</w:t>
      </w:r>
    </w:p>
    <w:p>
      <w:pPr>
        <w:pStyle w:val="Style20"/>
        <w:keepNext w:val="0"/>
        <w:keepLines w:val="0"/>
        <w:widowControl w:val="0"/>
        <w:shd w:val="clear" w:color="auto" w:fill="auto"/>
        <w:bidi w:val="0"/>
        <w:spacing w:before="0" w:after="440" w:line="314" w:lineRule="exact"/>
        <w:ind w:left="0" w:right="0" w:firstLine="460"/>
        <w:jc w:val="both"/>
      </w:pPr>
      <w:r>
        <w:rPr>
          <w:color w:val="000000"/>
          <w:spacing w:val="0"/>
          <w:w w:val="100"/>
          <w:position w:val="0"/>
        </w:rPr>
        <w:t>按照他人使用本公司货币资金的时间和实际利率计算确定。</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140" w:line="307" w:lineRule="exact"/>
        <w:ind w:left="0" w:right="0" w:firstLine="460"/>
        <w:jc w:val="both"/>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22"/>
          <w:szCs w:val="22"/>
        </w:rPr>
        <w:t>3,040,227,294.68</w:t>
      </w:r>
      <w:r>
        <w:rPr>
          <w:color w:val="000000"/>
          <w:spacing w:val="0"/>
          <w:w w:val="100"/>
          <w:position w:val="0"/>
        </w:rPr>
        <w:t>元，其中，</w:t>
      </w:r>
      <w:r>
        <w:rPr>
          <w:color w:val="000000"/>
          <w:spacing w:val="0"/>
          <w:w w:val="100"/>
          <w:position w:val="0"/>
          <w:sz w:val="22"/>
          <w:szCs w:val="22"/>
        </w:rPr>
        <w:t xml:space="preserve">1,438, </w:t>
      </w:r>
      <w:r>
        <w:rPr>
          <w:color w:val="000000"/>
          <w:spacing w:val="0"/>
          <w:w w:val="100"/>
          <w:position w:val="0"/>
          <w:sz w:val="22"/>
          <w:szCs w:val="22"/>
        </w:rPr>
        <w:t xml:space="preserve">366,439.91 </w:t>
      </w:r>
      <w:r>
        <w:rPr>
          <w:color w:val="000000"/>
          <w:spacing w:val="0"/>
          <w:w w:val="100"/>
          <w:position w:val="0"/>
        </w:rPr>
        <w:t>元预计将于</w:t>
      </w:r>
      <w:r>
        <w:rPr>
          <w:color w:val="000000"/>
          <w:spacing w:val="0"/>
          <w:w w:val="100"/>
          <w:position w:val="0"/>
          <w:sz w:val="22"/>
          <w:szCs w:val="22"/>
        </w:rPr>
        <w:t>2022</w:t>
      </w:r>
      <w:r>
        <w:rPr>
          <w:color w:val="000000"/>
          <w:spacing w:val="0"/>
          <w:w w:val="100"/>
          <w:position w:val="0"/>
        </w:rPr>
        <w:t>年度确认收入，</w:t>
      </w:r>
      <w:r>
        <w:rPr>
          <w:color w:val="000000"/>
          <w:spacing w:val="0"/>
          <w:w w:val="100"/>
          <w:position w:val="0"/>
          <w:sz w:val="22"/>
          <w:szCs w:val="22"/>
        </w:rPr>
        <w:t xml:space="preserve">1,019, </w:t>
      </w:r>
      <w:r>
        <w:rPr>
          <w:color w:val="000000"/>
          <w:spacing w:val="0"/>
          <w:w w:val="100"/>
          <w:position w:val="0"/>
          <w:sz w:val="22"/>
          <w:szCs w:val="22"/>
        </w:rPr>
        <w:t>361,959.48</w:t>
      </w:r>
      <w:r>
        <w:rPr>
          <w:color w:val="000000"/>
          <w:spacing w:val="0"/>
          <w:w w:val="100"/>
          <w:position w:val="0"/>
        </w:rPr>
        <w:t>元 预计将于</w:t>
      </w:r>
      <w:r>
        <w:rPr>
          <w:color w:val="000000"/>
          <w:spacing w:val="0"/>
          <w:w w:val="100"/>
          <w:position w:val="0"/>
          <w:sz w:val="22"/>
          <w:szCs w:val="22"/>
        </w:rPr>
        <w:t>2023</w:t>
      </w:r>
      <w:r>
        <w:rPr>
          <w:color w:val="000000"/>
          <w:spacing w:val="0"/>
          <w:w w:val="100"/>
          <w:position w:val="0"/>
        </w:rPr>
        <w:t>年度确认收入，</w:t>
      </w:r>
      <w:r>
        <w:rPr>
          <w:color w:val="000000"/>
          <w:spacing w:val="0"/>
          <w:w w:val="100"/>
          <w:position w:val="0"/>
          <w:sz w:val="22"/>
          <w:szCs w:val="22"/>
        </w:rPr>
        <w:t>582,498,895.29</w:t>
      </w:r>
      <w:r>
        <w:rPr>
          <w:color w:val="000000"/>
          <w:spacing w:val="0"/>
          <w:w w:val="100"/>
          <w:position w:val="0"/>
        </w:rPr>
        <w:t>元预计将于</w:t>
      </w:r>
      <w:r>
        <w:rPr>
          <w:color w:val="000000"/>
          <w:spacing w:val="0"/>
          <w:w w:val="100"/>
          <w:position w:val="0"/>
          <w:sz w:val="22"/>
          <w:szCs w:val="22"/>
        </w:rPr>
        <w:t>2024</w:t>
      </w:r>
      <w:r>
        <w:rPr>
          <w:color w:val="000000"/>
          <w:spacing w:val="0"/>
          <w:w w:val="100"/>
          <w:position w:val="0"/>
        </w:rPr>
        <w:t>年度确认收入。</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40" w:line="326"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226"/>
      <w:bookmarkEnd w:id="1227"/>
      <w:bookmarkEnd w:id="122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1,504,420.40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923,358.52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1,091,888.43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672,502.50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2,065,332.18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1,945,637.53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65,378.98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61,277.37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19,916.96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21,146.96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734,937.43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1,597,197.56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19,542.73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15,693.70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5,501,417.11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5,236,814.14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230"/>
      <w:bookmarkEnd w:id="1231"/>
      <w:bookmarkEnd w:id="123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25,275,271.17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25,343,977.84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办公及其他行政费用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1,175,520.23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605,833.61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1,061,451.74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115,471.10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73,483.38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10,204.86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21,587.74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96,469.35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27,789,805.44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26,164,170.62</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234"/>
      <w:bookmarkEnd w:id="1235"/>
      <w:bookmarkEnd w:id="12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79,902,824.70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65,601,861.29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办公费用及其他行政费用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5,524,927.70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5,162,690.55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4,399,490.08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8,498,190.65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2,783,053.78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1,989,277.22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2,318,056.65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2,322,979.15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1,337,993.77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581,007.23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190,408.71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5,044,834.44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839,794.73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101,311,910.32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85,186,209.53</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238"/>
      <w:bookmarkEnd w:id="1239"/>
      <w:bookmarkEnd w:id="124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49,410,924.76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34,876,099.87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项目外包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11,359,887.87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5,592,054.74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办公费用及其他行政费用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3,883,790.12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713,584.61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燃物料消耗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3,689,144.35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1,135,755.06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1,145,677.40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1,342,012.04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试制费用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198,382.22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254,300.11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292,189.31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55,135.75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69,851,054.94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44,167,324.40</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242"/>
      <w:bookmarkEnd w:id="1243"/>
      <w:bookmarkEnd w:id="124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2,660,354.64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-22,782,221.48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-15,892,956.99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37,547.53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-13,522.21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450,989.97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92,157.83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956,948.74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1,551,067.02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-18,631,823.39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-14,225,706.82</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246"/>
      <w:bookmarkEnd w:id="1247"/>
      <w:bookmarkEnd w:id="124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18,768,751.72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11,782,886.18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18,768,751.72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11,782,886.18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250"/>
      <w:bookmarkEnd w:id="1251"/>
      <w:bookmarkEnd w:id="125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13,724,925.41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48,046,701.68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26,326,658.04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88,098,285.13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254"/>
      <w:bookmarkEnd w:id="1255"/>
      <w:bookmarkEnd w:id="125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1,157,550.40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1,159,873.70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-837,277.50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1,234,366.33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220,272.90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258"/>
      <w:bookmarkEnd w:id="1259"/>
      <w:bookmarkEnd w:id="126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-359,174.50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-359,174.50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262"/>
      <w:bookmarkEnd w:id="1263"/>
      <w:bookmarkEnd w:id="12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-298,494.85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未划分为持有待售的非流动资产处 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-298,494.85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固定资产处置收益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-298,494.85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-298,494.85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4</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266"/>
      <w:bookmarkEnd w:id="1267"/>
      <w:bookmarkEnd w:id="12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2,519,479.92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1,408,090.43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2,519,479.92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2,599,480.10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1,449,126.92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2,599,480.10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各相关部门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1,162,090.43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浦东新区''十 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期间总 部政策扶持 资金补贴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 新区世博地 区开发管理 委员会专项 资金专户专 项扶持资金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失业保险返 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因承担国家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为保障某种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2,519,479.92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1,162,090.43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4</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270"/>
      <w:bookmarkEnd w:id="1271"/>
      <w:bookmarkEnd w:id="127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统筹外费用支出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694,439.94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111,613.28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1,806,053.22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4</w:t>
      </w:r>
      <w:bookmarkEnd w:id="1276"/>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274"/>
      <w:bookmarkEnd w:id="1275"/>
      <w:bookmarkEnd w:id="1277"/>
    </w:p>
    <w:p>
      <w:pPr>
        <w:pStyle w:val="Style43"/>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78"/>
      <w:bookmarkEnd w:id="1279"/>
      <w:bookmarkEnd w:id="128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21,890,215.70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23,726,072.25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495,544.43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-278,803.01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22,385,760.13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23,447,269.24</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81"/>
      <w:bookmarkEnd w:id="1282"/>
      <w:bookmarkEnd w:id="128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179,143,296.43</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26,871,494.46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1,049,782.45</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-528,821.88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1,073,805.23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3,008,605.18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归属于合营企业和联营企业的损益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-3,283,432.82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-6,012,133.28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206,460.79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22,385,760.13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284"/>
      <w:bookmarkEnd w:id="1285"/>
      <w:bookmarkEnd w:id="128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、其他综合收益。</w:t>
      </w:r>
    </w:p>
    <w:p>
      <w:pPr>
        <w:pStyle w:val="Style35"/>
        <w:keepNext/>
        <w:keepLines/>
        <w:widowControl w:val="0"/>
        <w:shd w:val="clear" w:color="auto" w:fill="auto"/>
        <w:tabs>
          <w:tab w:pos="483" w:val="left"/>
        </w:tabs>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288"/>
      <w:bookmarkEnd w:id="1289"/>
      <w:bookmarkEnd w:id="1291"/>
    </w:p>
    <w:p>
      <w:pPr>
        <w:pStyle w:val="Style43"/>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92"/>
      <w:bookmarkEnd w:id="1293"/>
      <w:bookmarkEnd w:id="129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收到与保证金有关的现金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43,060,152.83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85,626,820.71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收到与利息收入有关的现金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18,438,540.28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17,129,921.39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收到与房租及物业费收入有关的现金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13,740,042.41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14,953,963.01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收到的托管费收入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收到与政府补助有关的现金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15,994,163.17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14,800,763.10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收到与其他有关的现金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2,650,992.71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2,655,697.19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113,883,891.40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152,917,165.40</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43"/>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5"/>
      <w:bookmarkEnd w:id="1296"/>
      <w:bookmarkEnd w:id="129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支付与保证金有关的现金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34,020,674.94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42,761,718.76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支付与备用金借款有关的现金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868,850.07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1,267,630.88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支付与制造费用有关的现金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9,819,095.74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10,658,536.73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支付与销售费用有关的现金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1,850,761.32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214,765.79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支付与管理费用有关的现金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5,512,057.76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15,847,817.29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支付与财务费用有关的现金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1,391,491.91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1,567,887.87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支付与研发费用有关的现金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3,930,599.42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462,536.47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支付公益性捐赠的现金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支付与其他有关的现金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3,342,023.33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3,513,122.78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61,735,554.49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77,294,016.57</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43"/>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98"/>
      <w:bookmarkEnd w:id="1299"/>
      <w:bookmarkEnd w:id="13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支付与租赁负债有关的现金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5,096,128.10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支付与股票回购有关的现金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319,866.00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5,415,994.10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5"/>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5</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302"/>
      <w:bookmarkEnd w:id="1303"/>
      <w:bookmarkEnd w:id="1305"/>
    </w:p>
    <w:p>
      <w:pPr>
        <w:pStyle w:val="Style43"/>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06"/>
      <w:bookmarkEnd w:id="1307"/>
      <w:bookmarkEnd w:id="13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156,757,536.30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192,827,616.34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6,359,900.35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13,033,092.43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11,587,026.90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4,917,265.91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1,768,976.74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1,788,283.32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298,494.85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2,742,459.38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24,837.73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-88,098,285.13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495,544.43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-245,390.93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157,087,457.53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-230,377,610.46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79,374,501.69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251,989,093.62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-217,278,065.74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100,995,152.13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-1,234,366.33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-220,272.90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182,118,892.78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240,894,707.89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1,593,127,893.20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1,498,955,116.11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1,498,955,116.11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1,315,078,811.47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94,172,777.09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183,876,304.64</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09"/>
      <w:bookmarkEnd w:id="1310"/>
      <w:bookmarkEnd w:id="13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1,593,127,893.20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1,498,955,116.11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1,593,127,893.20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1,498,955,116.11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1,593,127,893.20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1,498,955,116.11</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5</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312"/>
      <w:bookmarkEnd w:id="1313"/>
      <w:bookmarkEnd w:id="13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11,305,151.83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保函保证金及定期存款应收利息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11,305,151.83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5</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316"/>
      <w:bookmarkEnd w:id="1317"/>
      <w:bookmarkEnd w:id="1319"/>
    </w:p>
    <w:p>
      <w:pPr>
        <w:pStyle w:val="Style43"/>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20"/>
      <w:bookmarkEnd w:id="1321"/>
      <w:bookmarkEnd w:id="132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数据集成平台应用关键技术 研究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8,490,566.07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8,490,566.07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浦东新区''十三五''期间总部政 策扶持资金补贴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2,442,000.00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上海市软件和集成电路产业 发展专项补贴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基于航运物流产业的区块链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第六批信息化发展专项（软集 产业发展）款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加计抵减增值税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1,409,200.01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1,409,200.01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第三批信息化专项拨款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研发中心综合楼（技术中心与 集团数据中心）项目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682,800.00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371,261.09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371,261.09</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面向中欧陆海快线的客户画 像和应急响应优化技术应用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351,231.98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351,231.98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第一批信息化发展（信息化建 设应用）补贴款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上海市公安局多源多维监控 图像分析应用系统研究专项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服务''一带一路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的中欧陆海快 线跨国供应链运营关键技术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141,964.72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141,964.72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智能制造专项（新模式应用 类）项目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70,164.92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70,164.92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港口集装箱</w:t>
            </w:r>
            <w:r>
              <w:rPr>
                <w:rFonts w:ascii="Times New Roman" w:eastAsia="Times New Roman" w:hAnsi="Times New Roman" w:cs="Times New Roman"/>
                <w:color w:val="000000"/>
                <w:spacing w:val="0"/>
                <w:w w:val="100"/>
                <w:position w:val="0"/>
                <w:sz w:val="18"/>
                <w:szCs w:val="18"/>
              </w:rPr>
              <w:t>Bay</w:t>
            </w:r>
            <w:r>
              <w:rPr>
                <w:color w:val="000000"/>
                <w:spacing w:val="0"/>
                <w:w w:val="100"/>
                <w:position w:val="0"/>
              </w:rPr>
              <w:t>位自动监测系 统项目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岗位补贴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45,289.39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45,289.39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应届生补贴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9,240.00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7,315.00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基于区块链和物联网技术的 中欧运输网络优化提升技术 研究项目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3,548.00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1,480.05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21,288,231.64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21,288,231.64</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23"/>
      <w:bookmarkEnd w:id="1324"/>
      <w:bookmarkEnd w:id="132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517" w:val="left"/>
        </w:tabs>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八</w:t>
      </w:r>
      <w:bookmarkEnd w:id="1328"/>
      <w:r>
        <w:rPr>
          <w:color w:val="000000"/>
          <w:spacing w:val="0"/>
          <w:w w:val="100"/>
          <w:position w:val="0"/>
        </w:rPr>
        <w:t>、</w:t>
        <w:tab/>
        <w:t>合并范围的变更</w:t>
      </w:r>
      <w:bookmarkEnd w:id="1326"/>
      <w:bookmarkEnd w:id="1327"/>
      <w:bookmarkEnd w:id="1329"/>
    </w:p>
    <w:p>
      <w:pPr>
        <w:pStyle w:val="Style35"/>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330"/>
      <w:bookmarkEnd w:id="1331"/>
      <w:bookmarkEnd w:id="1332"/>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本年合并范围无变动。</w:t>
      </w:r>
    </w:p>
    <w:p>
      <w:pPr>
        <w:pStyle w:val="Style27"/>
        <w:keepNext/>
        <w:keepLines/>
        <w:widowControl w:val="0"/>
        <w:shd w:val="clear" w:color="auto" w:fill="auto"/>
        <w:tabs>
          <w:tab w:pos="517" w:val="left"/>
        </w:tabs>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九</w:t>
      </w:r>
      <w:bookmarkEnd w:id="1335"/>
      <w:r>
        <w:rPr>
          <w:color w:val="000000"/>
          <w:spacing w:val="0"/>
          <w:w w:val="100"/>
          <w:position w:val="0"/>
        </w:rPr>
        <w:t>、</w:t>
        <w:tab/>
        <w:t>在其他主体中的权益</w:t>
      </w:r>
      <w:bookmarkEnd w:id="1333"/>
      <w:bookmarkEnd w:id="1334"/>
      <w:bookmarkEnd w:id="1336"/>
    </w:p>
    <w:p>
      <w:pPr>
        <w:pStyle w:val="Style35"/>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37"/>
      <w:bookmarkEnd w:id="1338"/>
      <w:bookmarkEnd w:id="1339"/>
    </w:p>
    <w:p>
      <w:pPr>
        <w:pStyle w:val="Style43"/>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40"/>
      <w:bookmarkEnd w:id="1341"/>
      <w:bookmarkEnd w:id="134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中远海运科技</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软件开发、系统 集成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在子公司的持股比例不同于表决权比例的说明: 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43"/>
      <w:bookmarkEnd w:id="1344"/>
      <w:bookmarkEnd w:id="1345"/>
    </w:p>
    <w:p>
      <w:pPr>
        <w:pStyle w:val="Style43"/>
        <w:keepNext/>
        <w:keepLines/>
        <w:widowControl w:val="0"/>
        <w:shd w:val="clear" w:color="auto" w:fill="auto"/>
        <w:bidi w:val="0"/>
        <w:spacing w:before="0" w:after="32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46"/>
      <w:bookmarkEnd w:id="1347"/>
      <w:bookmarkEnd w:id="134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上海中远海运资 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中远海运古野通 信导航科技（上 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船舶通信设备销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宁夏交投科技发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贵州中南交通科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智能交通、系统 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贵州新思维科技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智能交通、系统 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广州振华航科有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水上运输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349"/>
      <w:bookmarkEnd w:id="1350"/>
      <w:bookmarkEnd w:id="13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中远海运古野通信导航科技（上海）有 限公司</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中远海运古野通信导航科技（上海）有 限公司</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37,329,933.97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25,404,717.56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34,336,309.59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22,220,618.53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341,907.01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208,219.36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37,671,840.98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25,612,936.92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21,998,901.64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14,072,215.27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384,216.93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22,383,118.57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14,072,215.27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15,288,722.41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11,540,721.65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7,644,361.21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5,770,360.83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104,822.76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104,822.76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7,749,183.97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5,776,191.43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92,690,692.26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33,006,763.64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3,945,985.07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103,940.67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3,945,985.07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103,940.67</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352"/>
      <w:bookmarkEnd w:id="1353"/>
      <w:bookmarkEnd w:id="13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上海中远海</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运资讯科技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宁夏交投科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技发展有限</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贵州中南交</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通科技有限</w:t>
            </w:r>
          </w:p>
          <w:p>
            <w:pPr>
              <w:pStyle w:val="Style24"/>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贵州新思维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科技有限责</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任公司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广州振华航</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上海中远海</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运资讯科技</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宁夏交投科</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技发展有限</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贵州中南交</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通科技有限</w:t>
            </w:r>
          </w:p>
          <w:p>
            <w:pPr>
              <w:pStyle w:val="Style24"/>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贵州新思维</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科技有限责</w:t>
            </w:r>
          </w:p>
          <w:p>
            <w:pPr>
              <w:pStyle w:val="Style2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任公司</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72,570,000.</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98,186,799.</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758,254,990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195,787,074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269,018,142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50,016,149.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109,030,454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797,347,307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132,045,569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609,360.94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1,332,006.9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72,501,883.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3,177,067.6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61,913,220.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600,805.18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916,457.28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90,058,305.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2,823,994.0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73,179,361.</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99,518,806.</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830,756,873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198,964,142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330,931,362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50,616,954.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109,946,912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887,405,612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134,869,563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67,600,622.</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52,128,168.</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435,426,750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147,647,266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214,307,753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45,520,454.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75,269,478.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464,451,661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97,746,359.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971,783.96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236,509.31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31,214,602.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67,600,622.</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52,128,168.</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436,398,534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147,883,775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214,601,755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45,520,454.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75,269,478.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495,666,264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97,746,359.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28,504,749.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30,583,599.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归属于母公</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5,578,738.5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47,390,638.</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365,853,589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51,080,366.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116,329,607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5,096,500.7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34,677,433.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361,155,748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37,123,204.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按持股比例</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计算的净资</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2,231,495.4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23,221,413.</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73,170,717.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15,324,110.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40,715,362.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2,038,600.2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16,991,942.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72,231,149.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11,136,961.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451,744.44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22,775,578.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31,006,611.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3,200,957.3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15,527,163.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31,006,611.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451,744.44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22,775,578.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31,006,611.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3,200,957.3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15,527,163.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31,006,611.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2,683,239.8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23,221,413.</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95,946,295.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46,330,721.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43,916,320.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2,060,378.2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16,805,569.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87,758,313.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42,143,572.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129,605,446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77,730,262.</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604,621,739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181,846,535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2,221,447,2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90,943,715.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108,014,768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549,964,946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130,929,286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194,908.29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12,368,308.</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44,580,236.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16,554,608.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4,473,603.8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198,470.06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8,664,651.5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35,998,925.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11,768,575.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综合收益总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194,908.29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12,368,308.</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44,580,236.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16,554,608.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4,473,603.8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198,470.06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8,664,651.5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35,998,925.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11,768,575.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本年度收到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的来自联营</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企业的股利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2,562,951.8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1,121,384.3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80" w:line="314" w:lineRule="exact"/>
        <w:ind w:left="0" w:right="0" w:firstLine="0"/>
        <w:jc w:val="left"/>
      </w:pPr>
      <w:bookmarkStart w:id="1356" w:name="bookmark1356"/>
      <w:bookmarkStart w:id="1357" w:name="bookmark1357"/>
      <w:bookmarkStart w:id="1358" w:name="bookmark1358"/>
      <w:r>
        <w:rPr>
          <w:color w:val="000000"/>
          <w:spacing w:val="0"/>
          <w:w w:val="100"/>
          <w:position w:val="0"/>
        </w:rPr>
        <w:t>十、与金融工具相关的风险</w:t>
      </w:r>
      <w:bookmarkEnd w:id="1356"/>
      <w:bookmarkEnd w:id="1357"/>
      <w:bookmarkEnd w:id="1358"/>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本公司的主要金融工具包括货币资金、应收款项、合同资产、应付款项等，各项金融工具的详细 情况说明见本附注六。与这些金融工具有关的风险，以及本公司为降低这些风险所采取的风险管理政 策如下所述。本公司管理层对这些风险敞口进行管理和监控以确保将上述风险控制在限定的范围之内。</w:t>
      </w:r>
    </w:p>
    <w:p>
      <w:pPr>
        <w:pStyle w:val="Style20"/>
        <w:keepNext w:val="0"/>
        <w:keepLines w:val="0"/>
        <w:widowControl w:val="0"/>
        <w:shd w:val="clear" w:color="auto" w:fill="auto"/>
        <w:bidi w:val="0"/>
        <w:spacing w:before="0" w:after="220" w:line="314" w:lineRule="exact"/>
        <w:ind w:left="0" w:right="0" w:firstLine="460"/>
        <w:jc w:val="left"/>
      </w:pPr>
      <w:r>
        <w:rPr>
          <w:color w:val="000000"/>
          <w:spacing w:val="0"/>
          <w:w w:val="100"/>
          <w:position w:val="0"/>
        </w:rPr>
        <w:t>本公司从事风险管理的目标是在风险和收益之间取得适当的平衡，将风险对本公司经营业绩的负 面影响降低到最低水平，使股东及其它权益投资者的利益最大化。基于该风险管理目标，本公司风险 管理的基本策略是确定和分析本公司所面临的各种风险，建立适当的风险承受底线并进行风险管理， 并及时可靠地对各种风险进行监督，将风险控制在限定的范围之内。</w:t>
      </w:r>
    </w:p>
    <w:p>
      <w:pPr>
        <w:pStyle w:val="Style20"/>
        <w:keepNext w:val="0"/>
        <w:keepLines w:val="0"/>
        <w:widowControl w:val="0"/>
        <w:shd w:val="clear" w:color="auto" w:fill="auto"/>
        <w:bidi w:val="0"/>
        <w:spacing w:before="0" w:after="220" w:line="314"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）市场风险</w:t>
      </w:r>
    </w:p>
    <w:p>
      <w:pPr>
        <w:pStyle w:val="Style20"/>
        <w:keepNext w:val="0"/>
        <w:keepLines w:val="0"/>
        <w:widowControl w:val="0"/>
        <w:numPr>
          <w:ilvl w:val="0"/>
          <w:numId w:val="43"/>
        </w:numPr>
        <w:shd w:val="clear" w:color="auto" w:fill="auto"/>
        <w:bidi w:val="0"/>
        <w:spacing w:before="0" w:after="220" w:line="314" w:lineRule="exact"/>
        <w:ind w:left="0" w:right="0" w:firstLine="460"/>
        <w:jc w:val="left"/>
      </w:pPr>
      <w:bookmarkStart w:id="1359" w:name="bookmark1359"/>
      <w:bookmarkEnd w:id="1359"/>
      <w:r>
        <w:rPr>
          <w:color w:val="000000"/>
          <w:spacing w:val="0"/>
          <w:w w:val="100"/>
          <w:position w:val="0"/>
        </w:rPr>
        <w:t>汇率风险</w:t>
      </w:r>
    </w:p>
    <w:p>
      <w:pPr>
        <w:pStyle w:val="Style20"/>
        <w:keepNext w:val="0"/>
        <w:keepLines w:val="0"/>
        <w:widowControl w:val="0"/>
        <w:shd w:val="clear" w:color="auto" w:fill="auto"/>
        <w:bidi w:val="0"/>
        <w:spacing w:before="0" w:after="220" w:line="314" w:lineRule="exact"/>
        <w:ind w:left="0" w:right="0" w:firstLine="460"/>
        <w:jc w:val="left"/>
      </w:pPr>
      <w:r>
        <w:rPr>
          <w:color w:val="000000"/>
          <w:spacing w:val="0"/>
          <w:w w:val="100"/>
          <w:position w:val="0"/>
        </w:rPr>
        <w:t xml:space="preserve">本公司承受汇率风险主要与美元、港币和欧元有关，除本公司的几个下属子公司以美元进行采购 </w:t>
      </w:r>
      <w:r>
        <w:rPr>
          <w:color w:val="000000"/>
          <w:spacing w:val="0"/>
          <w:w w:val="100"/>
          <w:position w:val="0"/>
        </w:rPr>
        <w:t>和销售外，本公司的其它主要业务活动以人民币计价结算。</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日，本公司的资产及负债均 为人民币余额。</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本公司密切关注汇率变动对本公司的影响，重视对汇率风险管理政策和策略的研究，同时随着国 际市场占有份额的不断提升，若发生人民币升值等本公司不可控制的风险时，本公司将通过调整销售 政策降低由此带来的风险。</w:t>
      </w:r>
    </w:p>
    <w:p>
      <w:pPr>
        <w:pStyle w:val="Style20"/>
        <w:keepNext w:val="0"/>
        <w:keepLines w:val="0"/>
        <w:widowControl w:val="0"/>
        <w:numPr>
          <w:ilvl w:val="0"/>
          <w:numId w:val="43"/>
        </w:numPr>
        <w:shd w:val="clear" w:color="auto" w:fill="auto"/>
        <w:tabs>
          <w:tab w:pos="861" w:val="left"/>
        </w:tabs>
        <w:bidi w:val="0"/>
        <w:spacing w:before="0" w:after="220" w:line="312" w:lineRule="exact"/>
        <w:ind w:left="0" w:right="0" w:firstLine="460"/>
        <w:jc w:val="both"/>
      </w:pPr>
      <w:bookmarkStart w:id="1360" w:name="bookmark1360"/>
      <w:bookmarkEnd w:id="1360"/>
      <w:r>
        <w:rPr>
          <w:color w:val="000000"/>
          <w:spacing w:val="0"/>
          <w:w w:val="100"/>
          <w:position w:val="0"/>
        </w:rPr>
        <w:t>利率风险</w:t>
      </w:r>
    </w:p>
    <w:p>
      <w:pPr>
        <w:pStyle w:val="Style20"/>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本公司的利率风险产生于银行借款及应付债券等带息债务。浮动利率的金融负债使本公司面临现 金流量利率风险，固定利率的金融负债使本公司面临公允价值利率风险。本公司根据当时的市场环境 来决定固定利率及浮动利率合同的相对比例。截至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日，本公司无带息债务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本公司认为面 临利率风险敞口不重大，本公司目前并无利率对冲的政策。</w:t>
      </w:r>
    </w:p>
    <w:p>
      <w:pPr>
        <w:pStyle w:val="Style20"/>
        <w:keepNext w:val="0"/>
        <w:keepLines w:val="0"/>
        <w:widowControl w:val="0"/>
        <w:numPr>
          <w:ilvl w:val="0"/>
          <w:numId w:val="43"/>
        </w:numPr>
        <w:shd w:val="clear" w:color="auto" w:fill="auto"/>
        <w:tabs>
          <w:tab w:pos="861" w:val="left"/>
        </w:tabs>
        <w:bidi w:val="0"/>
        <w:spacing w:before="0" w:after="220" w:line="312" w:lineRule="exact"/>
        <w:ind w:left="0" w:right="0" w:firstLine="460"/>
        <w:jc w:val="both"/>
      </w:pPr>
      <w:bookmarkStart w:id="1361" w:name="bookmark1361"/>
      <w:bookmarkEnd w:id="1361"/>
      <w:r>
        <w:rPr>
          <w:color w:val="000000"/>
          <w:spacing w:val="0"/>
          <w:w w:val="100"/>
          <w:position w:val="0"/>
        </w:rPr>
        <w:t>价格风险</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本公司以市场价格销售自动化产品和提供工程、技术服务，因此受到此等价格波动的影响。</w:t>
      </w:r>
    </w:p>
    <w:p>
      <w:pPr>
        <w:pStyle w:val="Style20"/>
        <w:keepNext w:val="0"/>
        <w:keepLines w:val="0"/>
        <w:widowControl w:val="0"/>
        <w:shd w:val="clear" w:color="auto" w:fill="auto"/>
        <w:tabs>
          <w:tab w:pos="957" w:val="left"/>
        </w:tabs>
        <w:bidi w:val="0"/>
        <w:spacing w:before="0" w:after="220" w:line="312" w:lineRule="exact"/>
        <w:ind w:left="0" w:right="0" w:firstLine="460"/>
        <w:jc w:val="left"/>
      </w:pPr>
      <w:bookmarkStart w:id="1362" w:name="bookmark1362"/>
      <w:r>
        <w:rPr>
          <w:color w:val="000000"/>
          <w:spacing w:val="0"/>
          <w:w w:val="100"/>
          <w:position w:val="0"/>
        </w:rPr>
        <w:t>（</w:t>
      </w:r>
      <w:bookmarkEnd w:id="1362"/>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信用风险</w:t>
      </w:r>
    </w:p>
    <w:p>
      <w:pPr>
        <w:pStyle w:val="Style20"/>
        <w:keepNext w:val="0"/>
        <w:keepLines w:val="0"/>
        <w:widowControl w:val="0"/>
        <w:shd w:val="clear" w:color="auto" w:fill="auto"/>
        <w:bidi w:val="0"/>
        <w:spacing w:before="0" w:after="220" w:line="326" w:lineRule="exact"/>
        <w:ind w:left="0" w:right="0" w:firstLine="460"/>
        <w:jc w:val="left"/>
      </w:pPr>
      <w:r>
        <w:rPr>
          <w:color w:val="000000"/>
          <w:spacing w:val="0"/>
          <w:w w:val="100"/>
          <w:position w:val="0"/>
        </w:rPr>
        <w:t>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日，可能引起本公司财务损失的最大信用风险敞口主要来自于合同另一方未能履 行义务而导致本公司金融资产产生的损失，具体包括：</w:t>
      </w:r>
    </w:p>
    <w:p>
      <w:pPr>
        <w:pStyle w:val="Style20"/>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合并资产负债表中已确认的金融资产的账面金额；对于以公允价值计量的金融工具而言，账面价 值反映了其风险敞口，但并非最大风险敞口，其最大风险敞口将随着未来公允价值的变化而改变。</w:t>
      </w:r>
    </w:p>
    <w:p>
      <w:pPr>
        <w:pStyle w:val="Style20"/>
        <w:keepNext w:val="0"/>
        <w:keepLines w:val="0"/>
        <w:widowControl w:val="0"/>
        <w:shd w:val="clear" w:color="auto" w:fill="auto"/>
        <w:bidi w:val="0"/>
        <w:spacing w:before="0" w:after="220" w:line="314" w:lineRule="exact"/>
        <w:ind w:left="0" w:right="0" w:firstLine="460"/>
        <w:jc w:val="left"/>
      </w:pPr>
      <w:r>
        <w:rPr>
          <w:color w:val="000000"/>
          <w:spacing w:val="0"/>
          <w:w w:val="100"/>
          <w:position w:val="0"/>
        </w:rPr>
        <w:t>为降低信用风险，本公司成立专门部门确定信用额度、进行信用审批，并执行其它监控程序以确 保采取必要的措施回收过期债权。此外，本公司于每个资产负债表日审核每一单项应收款的回收情况， 以确保就无法回收的款项计提充分的坏账准备。因此，本公司管理层认为本公司所承担的信用风险已 经大为降低。</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本公司的流动资金存放在信用评级较高的金融机构，故流动资金的信用风险较低。</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本公司采用了必要的政策确保所有销售客户均具有良好的信用记录。除应收账款金额前五名外， 本公司无其他重大信用集中风险。</w:t>
      </w:r>
    </w:p>
    <w:p>
      <w:pPr>
        <w:pStyle w:val="Style20"/>
        <w:keepNext w:val="0"/>
        <w:keepLines w:val="0"/>
        <w:widowControl w:val="0"/>
        <w:shd w:val="clear" w:color="auto" w:fill="auto"/>
        <w:tabs>
          <w:tab w:pos="957" w:val="left"/>
        </w:tabs>
        <w:bidi w:val="0"/>
        <w:spacing w:before="0" w:after="220" w:line="312" w:lineRule="exact"/>
        <w:ind w:left="0" w:right="0" w:firstLine="460"/>
        <w:jc w:val="both"/>
      </w:pPr>
      <w:bookmarkStart w:id="1363" w:name="bookmark1363"/>
      <w:r>
        <w:rPr>
          <w:color w:val="000000"/>
          <w:spacing w:val="0"/>
          <w:w w:val="100"/>
          <w:position w:val="0"/>
        </w:rPr>
        <w:t>（</w:t>
      </w:r>
      <w:bookmarkEnd w:id="1363"/>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流动风险</w:t>
      </w:r>
    </w:p>
    <w:p>
      <w:pPr>
        <w:pStyle w:val="Style20"/>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流动风险为本公司在到期日无法履行其财务义务的风险。本公司管理流动性风险的方法是确保有 足够的资金流动性来履行到期债务，而不至于造成不可接受的损失或对企业信誉造成损害。本公司定 期分析负债结构和期限，以确保有充裕的资金。本公司管理层对银行借款的使用情况进行监控并确保 遵守借款协议。同时与金融机构进行融资磋商，以保持一定的授信额度，减低流动性风险。</w:t>
      </w:r>
    </w:p>
    <w:p>
      <w:pPr>
        <w:pStyle w:val="Style20"/>
        <w:keepNext w:val="0"/>
        <w:keepLines w:val="0"/>
        <w:widowControl w:val="0"/>
        <w:shd w:val="clear" w:color="auto" w:fill="auto"/>
        <w:bidi w:val="0"/>
        <w:spacing w:before="0" w:after="320" w:line="312" w:lineRule="exact"/>
        <w:ind w:left="0" w:right="0" w:firstLine="460"/>
        <w:jc w:val="left"/>
      </w:pPr>
      <w:r>
        <w:rPr>
          <w:color w:val="000000"/>
          <w:spacing w:val="0"/>
          <w:w w:val="100"/>
          <w:position w:val="0"/>
        </w:rPr>
        <w:t>本公司持有的金融资产和金融负债按未折现剩余合同义务的到期期限分析如下：</w:t>
      </w:r>
    </w:p>
    <w:p>
      <w:pPr>
        <w:pStyle w:val="Style29"/>
        <w:keepNext w:val="0"/>
        <w:keepLines w:val="0"/>
        <w:widowControl w:val="0"/>
        <w:shd w:val="clear" w:color="auto" w:fill="auto"/>
        <w:bidi w:val="0"/>
        <w:spacing w:before="0" w:after="0" w:line="298"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日金额：</w:t>
      </w:r>
    </w:p>
    <w:tbl>
      <w:tblPr>
        <w:tblOverlap w:val="never"/>
        <w:jc w:val="center"/>
        <w:tblLayout w:type="fixed"/>
      </w:tblPr>
      <w:tblGrid>
        <w:gridCol w:w="1522"/>
        <w:gridCol w:w="1723"/>
        <w:gridCol w:w="1085"/>
        <w:gridCol w:w="1090"/>
        <w:gridCol w:w="1723"/>
        <w:gridCol w:w="1728"/>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一到二年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二到五年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五年以上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bl>
    <w:tbl>
      <w:tblPr>
        <w:tblOverlap w:val="never"/>
        <w:jc w:val="center"/>
        <w:tblLayout w:type="fixed"/>
      </w:tblPr>
      <w:tblGrid>
        <w:gridCol w:w="1522"/>
        <w:gridCol w:w="1723"/>
        <w:gridCol w:w="1085"/>
        <w:gridCol w:w="1090"/>
        <w:gridCol w:w="1723"/>
        <w:gridCol w:w="172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1,505,134.52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1,505,134.52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70,812,303.85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70,812,303.85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19,129,427.29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19,129,427.29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219,847,173.94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219,847,173.94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9,024,848.80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9,024,848.80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278,712,435.23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278,712,435.23</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56,862,979.12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56,862,979.12</w:t>
            </w:r>
          </w:p>
        </w:tc>
      </w:tr>
    </w:tbl>
    <w:p>
      <w:pPr>
        <w:widowControl w:val="0"/>
        <w:spacing w:after="579" w:line="1" w:lineRule="exact"/>
      </w:pPr>
    </w:p>
    <w:p>
      <w:pPr>
        <w:pStyle w:val="Style27"/>
        <w:keepNext/>
        <w:keepLines/>
        <w:widowControl w:val="0"/>
        <w:shd w:val="clear" w:color="auto" w:fill="auto"/>
        <w:bidi w:val="0"/>
        <w:spacing w:before="0" w:after="300" w:line="317" w:lineRule="exact"/>
        <w:ind w:left="0" w:right="0" w:firstLine="0"/>
        <w:jc w:val="left"/>
      </w:pPr>
      <w:bookmarkStart w:id="1364" w:name="bookmark1364"/>
      <w:bookmarkStart w:id="1365" w:name="bookmark1365"/>
      <w:bookmarkStart w:id="1366" w:name="bookmark1366"/>
      <w:r>
        <w:rPr>
          <w:color w:val="000000"/>
          <w:spacing w:val="0"/>
          <w:w w:val="100"/>
          <w:position w:val="0"/>
        </w:rPr>
        <w:t>十^一、公允价值的披露</w:t>
      </w:r>
      <w:bookmarkEnd w:id="1364"/>
      <w:bookmarkEnd w:id="1365"/>
      <w:bookmarkEnd w:id="1366"/>
    </w:p>
    <w:p>
      <w:pPr>
        <w:pStyle w:val="Style35"/>
        <w:keepNext/>
        <w:keepLines/>
        <w:widowControl w:val="0"/>
        <w:shd w:val="clear" w:color="auto" w:fill="auto"/>
        <w:tabs>
          <w:tab w:pos="368" w:val="left"/>
        </w:tabs>
        <w:bidi w:val="0"/>
        <w:spacing w:before="0" w:after="30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color w:val="000000"/>
          <w:spacing w:val="0"/>
          <w:w w:val="100"/>
          <w:position w:val="0"/>
        </w:rPr>
        <w:t>、</w:t>
        <w:tab/>
        <w:t>持续和非持续第一层次公允价值计量项目市价的确定依据</w:t>
      </w:r>
      <w:bookmarkEnd w:id="1367"/>
      <w:bookmarkEnd w:id="1368"/>
      <w:bookmarkEnd w:id="1370"/>
    </w:p>
    <w:p>
      <w:pPr>
        <w:pStyle w:val="Style20"/>
        <w:keepNext w:val="0"/>
        <w:keepLines w:val="0"/>
        <w:widowControl w:val="0"/>
        <w:shd w:val="clear" w:color="auto" w:fill="auto"/>
        <w:bidi w:val="0"/>
        <w:spacing w:before="0" w:after="680" w:line="317" w:lineRule="exact"/>
        <w:ind w:left="0" w:right="0"/>
        <w:jc w:val="left"/>
      </w:pPr>
      <w:r>
        <w:rPr>
          <w:color w:val="000000"/>
          <w:spacing w:val="0"/>
          <w:w w:val="100"/>
          <w:position w:val="0"/>
        </w:rPr>
        <w:t>持续第一层次公允价值计量项目市价的确定依据为证券市场的活跃报价。</w:t>
      </w:r>
    </w:p>
    <w:p>
      <w:pPr>
        <w:pStyle w:val="Style35"/>
        <w:keepNext/>
        <w:keepLines/>
        <w:widowControl w:val="0"/>
        <w:shd w:val="clear" w:color="auto" w:fill="auto"/>
        <w:bidi w:val="0"/>
        <w:spacing w:before="0" w:after="30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color w:val="000000"/>
          <w:spacing w:val="0"/>
          <w:w w:val="100"/>
          <w:position w:val="0"/>
        </w:rPr>
        <w:t>、 持续和非持续第二层次公允价值计量项目，采用的估值技术和重要参数的定性及定量信息</w:t>
      </w:r>
      <w:bookmarkEnd w:id="1371"/>
      <w:bookmarkEnd w:id="1372"/>
      <w:bookmarkEnd w:id="1374"/>
    </w:p>
    <w:p>
      <w:pPr>
        <w:pStyle w:val="Style20"/>
        <w:keepNext w:val="0"/>
        <w:keepLines w:val="0"/>
        <w:widowControl w:val="0"/>
        <w:shd w:val="clear" w:color="auto" w:fill="auto"/>
        <w:bidi w:val="0"/>
        <w:spacing w:before="0" w:after="680" w:line="317" w:lineRule="exact"/>
        <w:ind w:left="0" w:right="0"/>
        <w:jc w:val="left"/>
      </w:pPr>
      <w:r>
        <w:rPr>
          <w:color w:val="000000"/>
          <w:spacing w:val="0"/>
          <w:w w:val="100"/>
          <w:position w:val="0"/>
        </w:rPr>
        <w:t>对于持续和非持续的第二层次的公允价值计量，管理层参考相关专业机构估值报告作为确认依据。</w:t>
      </w:r>
    </w:p>
    <w:p>
      <w:pPr>
        <w:pStyle w:val="Style35"/>
        <w:keepNext/>
        <w:keepLines/>
        <w:widowControl w:val="0"/>
        <w:shd w:val="clear" w:color="auto" w:fill="auto"/>
        <w:tabs>
          <w:tab w:pos="378" w:val="left"/>
        </w:tabs>
        <w:bidi w:val="0"/>
        <w:spacing w:before="0" w:after="30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color w:val="000000"/>
          <w:spacing w:val="0"/>
          <w:w w:val="100"/>
          <w:position w:val="0"/>
        </w:rPr>
        <w:t>、</w:t>
        <w:tab/>
        <w:t>其他</w:t>
      </w:r>
      <w:bookmarkEnd w:id="1375"/>
      <w:bookmarkEnd w:id="1376"/>
      <w:bookmarkEnd w:id="1378"/>
    </w:p>
    <w:p>
      <w:pPr>
        <w:pStyle w:val="Style20"/>
        <w:keepNext w:val="0"/>
        <w:keepLines w:val="0"/>
        <w:widowControl w:val="0"/>
        <w:shd w:val="clear" w:color="auto" w:fill="auto"/>
        <w:bidi w:val="0"/>
        <w:spacing w:before="0" w:after="220" w:line="317" w:lineRule="exact"/>
        <w:ind w:left="0" w:right="0" w:firstLine="440"/>
        <w:jc w:val="left"/>
      </w:pPr>
      <w:r>
        <w:rPr>
          <w:color w:val="000000"/>
          <w:spacing w:val="0"/>
          <w:w w:val="100"/>
          <w:position w:val="0"/>
        </w:rPr>
        <w:t>公允价值，是指市场参与者在计量日发生的有序交易中，出售一项资产所能收到或转移一项债务 所需支付的价格。</w:t>
      </w:r>
    </w:p>
    <w:p>
      <w:pPr>
        <w:pStyle w:val="Style20"/>
        <w:keepNext w:val="0"/>
        <w:keepLines w:val="0"/>
        <w:widowControl w:val="0"/>
        <w:shd w:val="clear" w:color="auto" w:fill="auto"/>
        <w:bidi w:val="0"/>
        <w:spacing w:before="0" w:after="220" w:line="317" w:lineRule="exact"/>
        <w:ind w:left="0" w:right="0" w:firstLine="440"/>
        <w:jc w:val="left"/>
      </w:pPr>
      <w:r>
        <w:rPr>
          <w:color w:val="000000"/>
          <w:spacing w:val="0"/>
          <w:w w:val="100"/>
          <w:position w:val="0"/>
        </w:rPr>
        <w:t>以下方法和假设用于估计公允价值：</w:t>
      </w:r>
    </w:p>
    <w:p>
      <w:pPr>
        <w:pStyle w:val="Style20"/>
        <w:keepNext w:val="0"/>
        <w:keepLines w:val="0"/>
        <w:widowControl w:val="0"/>
        <w:shd w:val="clear" w:color="auto" w:fill="auto"/>
        <w:tabs>
          <w:tab w:pos="1050" w:val="left"/>
        </w:tabs>
        <w:bidi w:val="0"/>
        <w:spacing w:before="0" w:after="220" w:line="312" w:lineRule="exact"/>
        <w:ind w:left="0" w:right="0" w:firstLine="440"/>
        <w:jc w:val="left"/>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货币资金、应收票据、应收账款、合同资产、应付票据、应付账款等，因剩余期限不长， 公允价值与账面价值相等。</w:t>
      </w:r>
    </w:p>
    <w:p>
      <w:pPr>
        <w:pStyle w:val="Style20"/>
        <w:keepNext w:val="0"/>
        <w:keepLines w:val="0"/>
        <w:widowControl w:val="0"/>
        <w:shd w:val="clear" w:color="auto" w:fill="auto"/>
        <w:tabs>
          <w:tab w:pos="1054" w:val="left"/>
        </w:tabs>
        <w:bidi w:val="0"/>
        <w:spacing w:before="0" w:after="220" w:line="317" w:lineRule="exact"/>
        <w:ind w:left="0" w:right="0" w:firstLine="440"/>
        <w:jc w:val="left"/>
      </w:pPr>
      <w:bookmarkStart w:id="1380" w:name="bookmark1380"/>
      <w:r>
        <w:rPr>
          <w:color w:val="000000"/>
          <w:spacing w:val="0"/>
          <w:w w:val="100"/>
          <w:position w:val="0"/>
        </w:rPr>
        <w:t>（</w:t>
      </w:r>
      <w:bookmarkEnd w:id="1380"/>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非上市的持有至到期投资、长期应收款、长短期借款、应付债券等，采用未来现金流量折 现法确定公允价值，以合同条款和特征在实质上相同的其他金融工具的市场收益率作为折现率。</w:t>
      </w:r>
    </w:p>
    <w:p>
      <w:pPr>
        <w:pStyle w:val="Style20"/>
        <w:keepNext w:val="0"/>
        <w:keepLines w:val="0"/>
        <w:widowControl w:val="0"/>
        <w:shd w:val="clear" w:color="auto" w:fill="auto"/>
        <w:tabs>
          <w:tab w:pos="956" w:val="left"/>
        </w:tabs>
        <w:bidi w:val="0"/>
        <w:spacing w:before="0" w:after="220" w:line="317" w:lineRule="exact"/>
        <w:ind w:left="0" w:right="0" w:firstLine="440"/>
        <w:jc w:val="left"/>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上市的金融工具，以市场报价确定公允价值。</w:t>
      </w:r>
    </w:p>
    <w:p>
      <w:pPr>
        <w:pStyle w:val="Style20"/>
        <w:keepNext w:val="0"/>
        <w:keepLines w:val="0"/>
        <w:widowControl w:val="0"/>
        <w:shd w:val="clear" w:color="auto" w:fill="auto"/>
        <w:bidi w:val="0"/>
        <w:spacing w:before="0" w:after="300" w:line="326" w:lineRule="exact"/>
        <w:ind w:left="0" w:right="0" w:firstLine="440"/>
        <w:jc w:val="left"/>
      </w:pPr>
      <w:r>
        <w:rPr>
          <w:color w:val="000000"/>
          <w:spacing w:val="0"/>
          <w:w w:val="100"/>
          <w:position w:val="0"/>
        </w:rPr>
        <w:t>本公司确定金融工具公允价值计量的方法未发生改变。截至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日各项金融资产和金融 负债的账面价值与公允价值之间无重大差异。</w:t>
      </w:r>
    </w:p>
    <w:p>
      <w:pPr>
        <w:pStyle w:val="Style27"/>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r>
        <w:rPr>
          <w:color w:val="000000"/>
          <w:spacing w:val="0"/>
          <w:w w:val="100"/>
          <w:position w:val="0"/>
        </w:rPr>
        <w:t>十二、关联方及关联交易</w:t>
      </w:r>
      <w:bookmarkEnd w:id="1382"/>
      <w:bookmarkEnd w:id="1383"/>
      <w:bookmarkEnd w:id="1384"/>
    </w:p>
    <w:p>
      <w:pPr>
        <w:pStyle w:val="Style35"/>
        <w:keepNext/>
        <w:keepLines/>
        <w:widowControl w:val="0"/>
        <w:shd w:val="clear" w:color="auto" w:fill="auto"/>
        <w:bidi w:val="0"/>
        <w:spacing w:before="0" w:after="320" w:line="240" w:lineRule="auto"/>
        <w:ind w:left="0" w:right="0" w:firstLine="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85"/>
      <w:bookmarkEnd w:id="1386"/>
      <w:bookmarkEnd w:id="1387"/>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上海船舶运输科学 研究所有限公司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船舶自动化设备研 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w:t>
            </w:r>
          </w:p>
        </w:tc>
      </w:tr>
    </w:tbl>
    <w:p>
      <w:pPr>
        <w:widowControl w:val="0"/>
        <w:spacing w:after="79" w:line="1" w:lineRule="exact"/>
      </w:pP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本企业的母公司情况的说明</w:t>
      </w:r>
    </w:p>
    <w:p>
      <w:pPr>
        <w:pStyle w:val="Style20"/>
        <w:keepNext w:val="0"/>
        <w:keepLines w:val="0"/>
        <w:widowControl w:val="0"/>
        <w:numPr>
          <w:ilvl w:val="0"/>
          <w:numId w:val="45"/>
        </w:numPr>
        <w:shd w:val="clear" w:color="auto" w:fill="auto"/>
        <w:bidi w:val="0"/>
        <w:spacing w:before="0" w:after="0" w:line="240" w:lineRule="auto"/>
        <w:ind w:left="0" w:right="0" w:firstLine="0"/>
        <w:jc w:val="left"/>
      </w:pPr>
      <w:bookmarkStart w:id="1388" w:name="bookmark1388"/>
      <w:bookmarkEnd w:id="1388"/>
      <w:r>
        <w:rPr>
          <w:color w:val="000000"/>
          <w:spacing w:val="0"/>
          <w:w w:val="100"/>
          <w:position w:val="0"/>
        </w:rPr>
        <w:t>控股股东的注册资本及其变化</w:t>
      </w:r>
    </w:p>
    <w:tbl>
      <w:tblPr>
        <w:tblOverlap w:val="never"/>
        <w:jc w:val="center"/>
        <w:tblLayout w:type="fixed"/>
      </w:tblPr>
      <w:tblGrid>
        <w:gridCol w:w="2597"/>
        <w:gridCol w:w="1608"/>
        <w:gridCol w:w="1589"/>
        <w:gridCol w:w="1469"/>
        <w:gridCol w:w="161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上海船舶运输科学研究所有 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850,000,000.00</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控股股东的所持股份或权益及其变化</w:t>
      </w:r>
    </w:p>
    <w:tbl>
      <w:tblPr>
        <w:tblOverlap w:val="never"/>
        <w:jc w:val="center"/>
        <w:tblLayout w:type="fixed"/>
      </w:tblPr>
      <w:tblGrid>
        <w:gridCol w:w="3370"/>
        <w:gridCol w:w="1685"/>
        <w:gridCol w:w="1685"/>
        <w:gridCol w:w="1061"/>
        <w:gridCol w:w="1075"/>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持股金额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color w:val="000000"/>
                <w:spacing w:val="0"/>
                <w:w w:val="100"/>
                <w:position w:val="0"/>
                <w:sz w:val="20"/>
                <w:szCs w:val="20"/>
              </w:rPr>
              <w:t>％</w:t>
            </w:r>
            <w:r>
              <w:rPr>
                <w:color w:val="000000"/>
                <w:spacing w:val="0"/>
                <w:w w:val="100"/>
                <w:position w:val="0"/>
                <w:sz w:val="20"/>
                <w:szCs w:val="20"/>
              </w:rPr>
              <w:t>）</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年初比例</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上海船舶运输科学研究所有限公司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181,984,400.00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151,653,667.00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48.90</w:t>
            </w:r>
          </w:p>
        </w:tc>
      </w:tr>
    </w:tbl>
    <w:p>
      <w:pPr>
        <w:widowControl w:val="0"/>
        <w:spacing w:after="3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本企业最终控制方是中国远洋海运集团有限公司。</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color w:val="000000"/>
          <w:spacing w:val="0"/>
          <w:w w:val="100"/>
          <w:position w:val="0"/>
        </w:rPr>
        <w:t>、</w:t>
        <w:tab/>
        <w:t>本企业的子公司情况</w:t>
      </w:r>
      <w:bookmarkEnd w:id="1389"/>
      <w:bookmarkEnd w:id="1390"/>
      <w:bookmarkEnd w:id="139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color w:val="000000"/>
          <w:spacing w:val="0"/>
          <w:w w:val="100"/>
          <w:position w:val="0"/>
        </w:rPr>
        <w:t>、</w:t>
        <w:tab/>
        <w:t>本企业合营和联营企业情况</w:t>
      </w:r>
      <w:bookmarkEnd w:id="1393"/>
      <w:bookmarkEnd w:id="1394"/>
      <w:bookmarkEnd w:id="139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2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color w:val="000000"/>
          <w:spacing w:val="0"/>
          <w:w w:val="100"/>
          <w:position w:val="0"/>
        </w:rPr>
        <w:t>、其他关联方情况</w:t>
      </w:r>
      <w:bookmarkEnd w:id="1397"/>
      <w:bookmarkEnd w:id="1398"/>
      <w:bookmarkEnd w:id="140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中远海运资产经营管理有限公司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上海海瑄置业有限公司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上海海璟置业有限公司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上海长兴中远海运资产管理有限公司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中海海运（上海）资产经营管理有限公司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中海工业建设（上海浦东）有限公司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江门市远辉房地产有限公司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上海船舶运输科学研究所有限公司下属子公司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中电科数字技术股份有限公司下属子公司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关联自然人担任董事、高级管理人员的，除上市公司及其控 股子公司以外的法人</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0"/>
        <w:keepNext w:val="0"/>
        <w:keepLines w:val="0"/>
        <w:widowControl w:val="0"/>
        <w:shd w:val="clear" w:color="auto" w:fill="auto"/>
        <w:bidi w:val="0"/>
        <w:spacing w:before="0" w:after="700" w:line="312" w:lineRule="exact"/>
        <w:ind w:left="0" w:right="0" w:firstLine="460"/>
        <w:jc w:val="left"/>
      </w:pPr>
      <w:r>
        <w:rPr>
          <w:color w:val="000000"/>
          <w:spacing w:val="0"/>
          <w:w w:val="100"/>
          <w:position w:val="0"/>
        </w:rPr>
        <w:t>中国远洋海运集团有限公司其他下属子公司指除上海船舶运输科学研究所有限公司及其下属子 公司、中远海运集团财务有限责任公司外的中国远洋海运集团有限公司的下属子公司。</w:t>
      </w:r>
    </w:p>
    <w:p>
      <w:pPr>
        <w:pStyle w:val="Style35"/>
        <w:keepNext/>
        <w:keepLines/>
        <w:widowControl w:val="0"/>
        <w:shd w:val="clear" w:color="auto" w:fill="auto"/>
        <w:bidi w:val="0"/>
        <w:spacing w:before="0" w:after="220" w:line="326"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5</w:t>
      </w:r>
      <w:bookmarkEnd w:id="1403"/>
      <w:r>
        <w:rPr>
          <w:color w:val="000000"/>
          <w:spacing w:val="0"/>
          <w:w w:val="100"/>
          <w:position w:val="0"/>
        </w:rPr>
        <w:t>、关联交易情况</w:t>
      </w:r>
      <w:bookmarkEnd w:id="1401"/>
      <w:bookmarkEnd w:id="1402"/>
      <w:bookmarkEnd w:id="1404"/>
    </w:p>
    <w:p>
      <w:pPr>
        <w:pStyle w:val="Style43"/>
        <w:keepNext/>
        <w:keepLines/>
        <w:widowControl w:val="0"/>
        <w:shd w:val="clear" w:color="auto" w:fill="auto"/>
        <w:bidi w:val="0"/>
        <w:spacing w:before="0" w:line="312" w:lineRule="exact"/>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05"/>
      <w:bookmarkEnd w:id="1406"/>
      <w:bookmarkEnd w:id="140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中国远洋海运集团 有限公司其他下属 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物业费及档案管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2,535,803.88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2,400,826.49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中国远洋海运集团 有限公司其他下属 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4,643,659.47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4,090,061.88</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中国远洋海运集团 有限公司其他下属 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1,648,592.14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113,406.81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上海船舶运输科学 研究所有限公司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398,230.09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上海船舶运输科学 研究所有限公司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水电及物业服务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608,955.99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上海船舶运输科学</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研究所有限公司下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物业费及停车费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650,071.72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788,066.12</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属子公司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上海船舶运输科学 研究所有限公司下 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809,443.63</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中电科数字技术股 份有限公司及其下 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3,274,342.31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4,942,954.87</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中电科数字技术股 份有限公司及其下 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宁夏交投科技发展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19,295,132.72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103,285,785.51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宁夏交投科技发展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11,244,923.10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4,679,245.29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贵州中南交通科技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21,154,065.05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5,175,708.84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贵州中南交通科技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4,587,155.95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5,151,495.68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贵州新思维科技有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7,658,286.25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2,694,535.26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77,670,562.84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134,529,760.47</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81,456,500.73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83,091,990.52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3,861,284.12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302,507.96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中国远洋海运集团有限公司其 他下属子公司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189,635,823.07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230,691,269.74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其中：中远海运物流有限公司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39,032,842.08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83,091,028.89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27,876,552.54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10,498,703.86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中远海运能源运输股份有限公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15,010,613.89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8,708,511.51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中远海运特种运输股份有限公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10,456,657.70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4,446,584.79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中远海运船员管理有限公司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7,454,273.61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2,767,037.51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中远海运发展股份有限公司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3,960,929.01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10,006,104.63</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中远海运散货运输有限公司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3,584,164.41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11,330,659.30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70,180,437.15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10,060,721.89</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他下属子公司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其中：中远海运集装箱运输有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17,083,386.73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13,657,535.42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锦州新时代集装箱码头有限公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10,153,503.58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张家港中远海运金港化工物流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8,095,168.92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上海船舶运输科学研究所有限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2,315,065.97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1,424,108.85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上海船舶运输科学研究所有限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1,526,109.69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1,107,670.35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上海船舶运输科学研究所有限 公司下属子公司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1,931,637.52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861,624.87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上海船舶运输科学研究所有限 公司下属子公司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5,255,025.68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中远海运集团财务有限责任公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21,868,152.29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14,745,121.97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中电科数字技术股份有限公司 及其下属子公司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169,911.51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289,380.53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470,325.48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1,751,887.18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126,757.55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763,539.83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229,396.55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379,421,600.66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344,852,349.47</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购销商品、提供和接受劳务的关联交易说明 无</w:t>
      </w:r>
    </w:p>
    <w:p>
      <w:pPr>
        <w:pStyle w:val="Style43"/>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08"/>
      <w:bookmarkEnd w:id="1409"/>
      <w:bookmarkEnd w:id="141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上海船舶运输科 学研究所有限公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业务和日常事务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18,867,924.55</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3"/>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411"/>
      <w:bookmarkEnd w:id="1412"/>
      <w:bookmarkEnd w:id="141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中远海运资产经营管理有限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5,198,532.42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5,463,765.93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中远海运古野通信导航科技</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884,035.36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688,498.22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上海海瑄置业有限公司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627,198.04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628,626.61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上海海璟置业有限公司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621,483.76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621,483.76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中海海运（上海）资产经营管 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502,905.85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502,905.85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上海长兴中远海运资产管理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497,191.57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497,191.57</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中海工业建设（上海浦东）有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上海船舶运输科学研究所有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2,645,405.72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2,254,125.72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江门市远辉房地产有限公司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228,571.44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247,619.06</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1,103,850.55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1,103,850.55</w:t>
            </w:r>
          </w:p>
        </w:tc>
      </w:tr>
    </w:tbl>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关联租赁情况说明 无</w:t>
      </w:r>
    </w:p>
    <w:p>
      <w:pPr>
        <w:pStyle w:val="Style43"/>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15"/>
      <w:bookmarkEnd w:id="1416"/>
      <w:bookmarkEnd w:id="1418"/>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8,638,567.00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7,316,925.00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419"/>
      <w:bookmarkEnd w:id="1420"/>
      <w:bookmarkEnd w:id="1422"/>
    </w:p>
    <w:p>
      <w:pPr>
        <w:pStyle w:val="Style35"/>
        <w:keepNext/>
        <w:keepLines/>
        <w:widowControl w:val="0"/>
        <w:shd w:val="clear" w:color="auto" w:fill="auto"/>
        <w:bidi w:val="0"/>
        <w:spacing w:before="0" w:after="36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6</w:t>
      </w:r>
      <w:bookmarkEnd w:id="1425"/>
      <w:r>
        <w:rPr>
          <w:color w:val="000000"/>
          <w:spacing w:val="0"/>
          <w:w w:val="100"/>
          <w:position w:val="0"/>
        </w:rPr>
        <w:t>、关联方应收应付款项</w:t>
      </w:r>
      <w:bookmarkEnd w:id="1423"/>
      <w:bookmarkEnd w:id="1424"/>
      <w:bookmarkEnd w:id="1426"/>
    </w:p>
    <w:p>
      <w:pPr>
        <w:pStyle w:val="Style43"/>
        <w:keepNext/>
        <w:keepLines/>
        <w:widowControl w:val="0"/>
        <w:shd w:val="clear" w:color="auto" w:fill="auto"/>
        <w:bidi w:val="0"/>
        <w:spacing w:before="0" w:after="360" w:line="240" w:lineRule="auto"/>
        <w:ind w:left="0" w:right="0" w:firstLine="0"/>
        <w:jc w:val="both"/>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27"/>
      <w:bookmarkEnd w:id="1428"/>
      <w:bookmarkEnd w:id="142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中国远洋海运集团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63,561,988.56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63,380,774.62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中国远洋海运集团 有限公司其他下属 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1,779,257.08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6,805,638.46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中远海运集团财务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上海船舶运输科学 研究所有限公司有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40,812.82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上海船舶运输科学 研究所有限公司有 限公司下属子公司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贵州新思维科技有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贵州中南交通科技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宁夏交投科技发展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396,226.42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19,811.32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中国远洋海运集团 有限公司其他下属 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中电科数字技术股 份有限公司及其下 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54,718.20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贵州新思维科技有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204,960.00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贵州中南交通科技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3,201,903.06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0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中国远洋海运集团 有限公司其他下属 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30"/>
      <w:bookmarkEnd w:id="1431"/>
      <w:bookmarkEnd w:id="143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中国远洋海运集团有限公司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3,233,831.12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中国远洋海运集团有限公司 其他下属子公司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3,019,458.49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中电科数字技术股份有限公 司及其下属子公司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中远海运古野通信导航科技</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贵州新思维科技有限责任公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1,701,418.13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672,129.66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8,675,904.20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3,964,130.50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30,092,980.28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35,801,079.00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中国远洋海运集团有限公司 其他下属子公司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中远海运古野通信导航科技</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22,978,964.40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14,950,895.98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中国远洋海运集团有限公司 其他下属子公司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178,913,039.03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132,454,577.68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中远海运集团财务有限责任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3,646,565.32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上海船舶运输科学研究所有 限公司有限公司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9,634,370.52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3,800,048.36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上海船舶运输科学研究所有 限公司有限公司下属子公司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1,354,554.92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1,460,627.36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中远海运古野通信导航科技</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46,018.06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贵州新思维科技有限责任公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534,204.69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788,494.38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15,122,554.12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3,297,385.41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宁夏交投科技发展有限公司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1,805,340.05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229,564.61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中国远洋海运集团有限公司 其他下属子公司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2,459,323.07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2,641,082.07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中远海运集团财务有限责任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4,930,602.99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上海船舶运输科学研究所有 限公司有限公司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中电科数字技术股份有限公 司及其下属子公司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1,219,143.80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中远海运古野通信导航科技</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77,438.00</w:t>
            </w:r>
          </w:p>
        </w:tc>
      </w:tr>
    </w:tbl>
    <w:p>
      <w:pPr>
        <w:pStyle w:val="Style29"/>
        <w:keepNext w:val="0"/>
        <w:keepLines w:val="0"/>
        <w:widowControl w:val="0"/>
        <w:shd w:val="clear" w:color="auto" w:fill="auto"/>
        <w:bidi w:val="0"/>
        <w:spacing w:before="0" w:after="0" w:line="240" w:lineRule="auto"/>
        <w:ind w:left="0" w:right="0" w:firstLine="0"/>
        <w:jc w:val="left"/>
        <w:rPr>
          <w:sz w:val="22"/>
          <w:szCs w:val="22"/>
        </w:rPr>
      </w:pPr>
      <w:bookmarkStart w:id="1433" w:name="bookmark1433"/>
      <w:r>
        <w:rPr>
          <w:b/>
          <w:bCs/>
          <w:color w:val="000000"/>
          <w:spacing w:val="0"/>
          <w:w w:val="100"/>
          <w:position w:val="0"/>
          <w:sz w:val="22"/>
          <w:szCs w:val="22"/>
        </w:rPr>
        <w:t>十三、股份支付</w:t>
      </w:r>
      <w:bookmarkEnd w:id="1433"/>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34"/>
      <w:bookmarkEnd w:id="1435"/>
      <w:bookmarkEnd w:id="143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0"/>
        <w:keepNext w:val="0"/>
        <w:keepLines w:val="0"/>
        <w:widowControl w:val="0"/>
        <w:shd w:val="clear" w:color="auto" w:fill="auto"/>
        <w:bidi w:val="0"/>
        <w:spacing w:before="0" w:after="240" w:line="317"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日召开的第六届董事会第十五次会议审议通过的《关于</w:t>
      </w:r>
      <w:r>
        <w:rPr>
          <w:color w:val="000000"/>
          <w:spacing w:val="0"/>
          <w:w w:val="100"/>
          <w:position w:val="0"/>
          <w:sz w:val="22"/>
          <w:szCs w:val="22"/>
        </w:rPr>
        <w:t>〈</w:t>
      </w:r>
      <w:r>
        <w:rPr>
          <w:color w:val="000000"/>
          <w:spacing w:val="0"/>
          <w:w w:val="100"/>
          <w:position w:val="0"/>
        </w:rPr>
        <w:t>中远海运科技股份 有限公司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及其摘要的议案》等相关议案，董事会同意公司施行 股票期权激励计划。</w:t>
      </w:r>
    </w:p>
    <w:p>
      <w:pPr>
        <w:pStyle w:val="Style20"/>
        <w:keepNext w:val="0"/>
        <w:keepLines w:val="0"/>
        <w:widowControl w:val="0"/>
        <w:shd w:val="clear" w:color="auto" w:fill="auto"/>
        <w:bidi w:val="0"/>
        <w:spacing w:before="0" w:after="240" w:line="312" w:lineRule="exact"/>
        <w:ind w:left="0" w:right="0" w:firstLine="460"/>
        <w:jc w:val="both"/>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日，本公司收到间接控股股东中国远洋海运集团有限公司转发的国务院国有资产监 督管理委员会《关于中远海运科技股份有限公司实施限制性股票激励计划的批复》（国资考分（</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号），国务院国资委原则同意公司实施限制性股票激励计划。</w:t>
      </w:r>
    </w:p>
    <w:p>
      <w:pPr>
        <w:pStyle w:val="Style20"/>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年第一次临时股东大会审议通过了《关于</w:t>
      </w:r>
      <w:r>
        <w:rPr>
          <w:color w:val="000000"/>
          <w:spacing w:val="0"/>
          <w:w w:val="100"/>
          <w:position w:val="0"/>
          <w:sz w:val="22"/>
          <w:szCs w:val="22"/>
        </w:rPr>
        <w:t>〈</w:t>
      </w:r>
      <w:r>
        <w:rPr>
          <w:color w:val="000000"/>
          <w:spacing w:val="0"/>
          <w:w w:val="100"/>
          <w:position w:val="0"/>
        </w:rPr>
        <w:t>中远海运科技股份 有限公司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及其摘要的议案》，以及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日召开的第六届 董事会第十八次会议审议通过的《关于授予限制性股票的议案》，同意以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日为首次授予日， 首次授予价格为</w:t>
      </w:r>
      <w:r>
        <w:rPr>
          <w:rFonts w:ascii="Times New Roman" w:eastAsia="Times New Roman" w:hAnsi="Times New Roman" w:cs="Times New Roman"/>
          <w:color w:val="000000"/>
          <w:spacing w:val="0"/>
          <w:w w:val="100"/>
          <w:position w:val="0"/>
          <w:sz w:val="22"/>
          <w:szCs w:val="22"/>
        </w:rPr>
        <w:t>5.49</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向</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名激励对象首次授予合计</w:t>
      </w:r>
      <w:r>
        <w:rPr>
          <w:rFonts w:ascii="Times New Roman" w:eastAsia="Times New Roman" w:hAnsi="Times New Roman" w:cs="Times New Roman"/>
          <w:color w:val="000000"/>
          <w:spacing w:val="0"/>
          <w:w w:val="100"/>
          <w:position w:val="0"/>
          <w:sz w:val="22"/>
          <w:szCs w:val="22"/>
        </w:rPr>
        <w:t>6,686,500.00</w:t>
      </w:r>
      <w:r>
        <w:rPr>
          <w:color w:val="000000"/>
          <w:spacing w:val="0"/>
          <w:w w:val="100"/>
          <w:position w:val="0"/>
        </w:rPr>
        <w:t>股限制性股票。本公司此次实际 授予限制性股票的激励对象为</w:t>
      </w:r>
      <w:r>
        <w:rPr>
          <w:rFonts w:ascii="Times New Roman" w:eastAsia="Times New Roman" w:hAnsi="Times New Roman" w:cs="Times New Roman"/>
          <w:color w:val="000000"/>
          <w:spacing w:val="0"/>
          <w:w w:val="100"/>
          <w:position w:val="0"/>
          <w:sz w:val="22"/>
          <w:szCs w:val="22"/>
        </w:rPr>
        <w:t>96</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sz w:val="22"/>
          <w:szCs w:val="22"/>
        </w:rPr>
        <w:t>6,160,100.00</w:t>
      </w:r>
      <w:r>
        <w:rPr>
          <w:color w:val="000000"/>
          <w:spacing w:val="0"/>
          <w:w w:val="100"/>
          <w:position w:val="0"/>
        </w:rPr>
        <w:t>股，授予日为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7 </w:t>
      </w:r>
      <w:r>
        <w:rPr>
          <w:color w:val="000000"/>
          <w:spacing w:val="0"/>
          <w:w w:val="100"/>
          <w:position w:val="0"/>
        </w:rPr>
        <w:t>日，授予价格为</w:t>
      </w:r>
      <w:r>
        <w:rPr>
          <w:rFonts w:ascii="Times New Roman" w:eastAsia="Times New Roman" w:hAnsi="Times New Roman" w:cs="Times New Roman"/>
          <w:color w:val="000000"/>
          <w:spacing w:val="0"/>
          <w:w w:val="100"/>
          <w:position w:val="0"/>
          <w:sz w:val="22"/>
          <w:szCs w:val="22"/>
        </w:rPr>
        <w:t xml:space="preserve">5.4 </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w:t>
      </w:r>
    </w:p>
    <w:p>
      <w:pPr>
        <w:pStyle w:val="Style20"/>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日召开的第六届董事会第二十六次会议、第六届监事会第十七次会议审议 通过了《关于授予</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年限制性股票激励计划预留股份的议案》。同意以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日为授予日， 授予价格为</w:t>
      </w:r>
      <w:r>
        <w:rPr>
          <w:rFonts w:ascii="Times New Roman" w:eastAsia="Times New Roman" w:hAnsi="Times New Roman" w:cs="Times New Roman"/>
          <w:color w:val="000000"/>
          <w:spacing w:val="0"/>
          <w:w w:val="100"/>
          <w:position w:val="0"/>
          <w:sz w:val="22"/>
          <w:szCs w:val="22"/>
        </w:rPr>
        <w:t>6.87</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股，向</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名激励对象授予预留部分限制性股票合计</w:t>
      </w:r>
      <w:r>
        <w:rPr>
          <w:rFonts w:ascii="Times New Roman" w:eastAsia="Times New Roman" w:hAnsi="Times New Roman" w:cs="Times New Roman"/>
          <w:color w:val="000000"/>
          <w:spacing w:val="0"/>
          <w:w w:val="100"/>
          <w:position w:val="0"/>
          <w:sz w:val="22"/>
          <w:szCs w:val="22"/>
        </w:rPr>
        <w:t>742,200.00</w:t>
      </w:r>
      <w:r>
        <w:rPr>
          <w:color w:val="000000"/>
          <w:spacing w:val="0"/>
          <w:w w:val="100"/>
          <w:position w:val="0"/>
        </w:rPr>
        <w:t>股。本公司此次实际 授予限制性股票的激励对象为</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sz w:val="22"/>
          <w:szCs w:val="22"/>
        </w:rPr>
        <w:t>742,200.00</w:t>
      </w:r>
      <w:r>
        <w:rPr>
          <w:color w:val="000000"/>
          <w:spacing w:val="0"/>
          <w:w w:val="100"/>
          <w:position w:val="0"/>
        </w:rPr>
        <w:t>股，授予日为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10 </w:t>
      </w:r>
      <w:r>
        <w:rPr>
          <w:color w:val="000000"/>
          <w:spacing w:val="0"/>
          <w:w w:val="100"/>
          <w:position w:val="0"/>
        </w:rPr>
        <w:t>日，授予价格为</w:t>
      </w:r>
      <w:r>
        <w:rPr>
          <w:rFonts w:ascii="Times New Roman" w:eastAsia="Times New Roman" w:hAnsi="Times New Roman" w:cs="Times New Roman"/>
          <w:color w:val="000000"/>
          <w:spacing w:val="0"/>
          <w:w w:val="100"/>
          <w:position w:val="0"/>
          <w:sz w:val="22"/>
          <w:szCs w:val="22"/>
        </w:rPr>
        <w:t>6.87</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w:t>
      </w:r>
    </w:p>
    <w:p>
      <w:pPr>
        <w:pStyle w:val="Style20"/>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本限制性股票自授予日起</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个月）为限售期，限售期满后的</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36</w:t>
      </w:r>
      <w:r>
        <w:rPr>
          <w:color w:val="000000"/>
          <w:spacing w:val="0"/>
          <w:w w:val="100"/>
          <w:position w:val="0"/>
        </w:rPr>
        <w:t>个月）为解锁期，激励 对象可以在不低于</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 xml:space="preserve">年的解锁期内匀速解锁获授限制性股票。限制性股票授予后（包括锁定期内）的 </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个月至</w:t>
      </w:r>
      <w:r>
        <w:rPr>
          <w:rFonts w:ascii="Times New Roman" w:eastAsia="Times New Roman" w:hAnsi="Times New Roman" w:cs="Times New Roman"/>
          <w:color w:val="000000"/>
          <w:spacing w:val="0"/>
          <w:w w:val="100"/>
          <w:position w:val="0"/>
          <w:sz w:val="22"/>
          <w:szCs w:val="22"/>
        </w:rPr>
        <w:t>60</w:t>
      </w:r>
      <w:r>
        <w:rPr>
          <w:color w:val="000000"/>
          <w:spacing w:val="0"/>
          <w:w w:val="100"/>
          <w:position w:val="0"/>
        </w:rPr>
        <w:t>个月为解锁期，在解锁期内，若达到本股权激励计划规定的解锁条件，授予的限制性股票 分三次解锁：第一次解锁期为授予日</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个月后至</w:t>
      </w:r>
      <w:r>
        <w:rPr>
          <w:rFonts w:ascii="Times New Roman" w:eastAsia="Times New Roman" w:hAnsi="Times New Roman" w:cs="Times New Roman"/>
          <w:color w:val="000000"/>
          <w:spacing w:val="0"/>
          <w:w w:val="100"/>
          <w:position w:val="0"/>
          <w:sz w:val="22"/>
          <w:szCs w:val="22"/>
        </w:rPr>
        <w:t>36</w:t>
      </w:r>
      <w:r>
        <w:rPr>
          <w:color w:val="000000"/>
          <w:spacing w:val="0"/>
          <w:w w:val="100"/>
          <w:position w:val="0"/>
        </w:rPr>
        <w:t>个月内，解锁数量是当次获授标的股票总数（包括 激励对象出资购买的标的股票）的</w:t>
      </w:r>
      <w:r>
        <w:rPr>
          <w:rFonts w:ascii="Times New Roman" w:eastAsia="Times New Roman" w:hAnsi="Times New Roman" w:cs="Times New Roman"/>
          <w:color w:val="000000"/>
          <w:spacing w:val="0"/>
          <w:w w:val="100"/>
          <w:position w:val="0"/>
          <w:sz w:val="22"/>
          <w:szCs w:val="22"/>
        </w:rPr>
        <w:t>1 /3</w:t>
      </w:r>
      <w:r>
        <w:rPr>
          <w:color w:val="000000"/>
          <w:spacing w:val="0"/>
          <w:w w:val="100"/>
          <w:position w:val="0"/>
        </w:rPr>
        <w:t>；第二次解锁期为授予日</w:t>
      </w:r>
      <w:r>
        <w:rPr>
          <w:rFonts w:ascii="Times New Roman" w:eastAsia="Times New Roman" w:hAnsi="Times New Roman" w:cs="Times New Roman"/>
          <w:color w:val="000000"/>
          <w:spacing w:val="0"/>
          <w:w w:val="100"/>
          <w:position w:val="0"/>
          <w:sz w:val="22"/>
          <w:szCs w:val="22"/>
        </w:rPr>
        <w:t>36</w:t>
      </w:r>
      <w:r>
        <w:rPr>
          <w:color w:val="000000"/>
          <w:spacing w:val="0"/>
          <w:w w:val="100"/>
          <w:position w:val="0"/>
        </w:rPr>
        <w:t>个月后至</w:t>
      </w:r>
      <w:r>
        <w:rPr>
          <w:rFonts w:ascii="Times New Roman" w:eastAsia="Times New Roman" w:hAnsi="Times New Roman" w:cs="Times New Roman"/>
          <w:color w:val="000000"/>
          <w:spacing w:val="0"/>
          <w:w w:val="100"/>
          <w:position w:val="0"/>
          <w:sz w:val="22"/>
          <w:szCs w:val="22"/>
        </w:rPr>
        <w:t>48</w:t>
      </w:r>
      <w:r>
        <w:rPr>
          <w:color w:val="000000"/>
          <w:spacing w:val="0"/>
          <w:w w:val="100"/>
          <w:position w:val="0"/>
        </w:rPr>
        <w:t>个月内，解锁数量是当次 获授标的股票总数（包括激励对象出资购买的标的股票）的</w:t>
      </w:r>
      <w:r>
        <w:rPr>
          <w:rFonts w:ascii="Times New Roman" w:eastAsia="Times New Roman" w:hAnsi="Times New Roman" w:cs="Times New Roman"/>
          <w:color w:val="000000"/>
          <w:spacing w:val="0"/>
          <w:w w:val="100"/>
          <w:position w:val="0"/>
          <w:sz w:val="22"/>
          <w:szCs w:val="22"/>
        </w:rPr>
        <w:t>1 /3</w:t>
      </w:r>
      <w:r>
        <w:rPr>
          <w:color w:val="000000"/>
          <w:spacing w:val="0"/>
          <w:w w:val="100"/>
          <w:position w:val="0"/>
        </w:rPr>
        <w:t>；第三次解锁期为授予日</w:t>
      </w:r>
      <w:r>
        <w:rPr>
          <w:rFonts w:ascii="Times New Roman" w:eastAsia="Times New Roman" w:hAnsi="Times New Roman" w:cs="Times New Roman"/>
          <w:color w:val="000000"/>
          <w:spacing w:val="0"/>
          <w:w w:val="100"/>
          <w:position w:val="0"/>
          <w:sz w:val="22"/>
          <w:szCs w:val="22"/>
        </w:rPr>
        <w:t>48</w:t>
      </w:r>
      <w:r>
        <w:rPr>
          <w:color w:val="000000"/>
          <w:spacing w:val="0"/>
          <w:w w:val="100"/>
          <w:position w:val="0"/>
        </w:rPr>
        <w:t>个月后至</w:t>
      </w:r>
      <w:r>
        <w:rPr>
          <w:rFonts w:ascii="Times New Roman" w:eastAsia="Times New Roman" w:hAnsi="Times New Roman" w:cs="Times New Roman"/>
          <w:color w:val="000000"/>
          <w:spacing w:val="0"/>
          <w:w w:val="100"/>
          <w:position w:val="0"/>
          <w:sz w:val="22"/>
          <w:szCs w:val="22"/>
        </w:rPr>
        <w:t xml:space="preserve">60 </w:t>
      </w:r>
      <w:r>
        <w:rPr>
          <w:color w:val="000000"/>
          <w:spacing w:val="0"/>
          <w:w w:val="100"/>
          <w:position w:val="0"/>
        </w:rPr>
        <w:t>个月内，解锁数量是当次获授标的股票总数（包括激励对象出资购买的标的股票）的</w:t>
      </w:r>
      <w:r>
        <w:rPr>
          <w:rFonts w:ascii="Times New Roman" w:eastAsia="Times New Roman" w:hAnsi="Times New Roman" w:cs="Times New Roman"/>
          <w:color w:val="000000"/>
          <w:spacing w:val="0"/>
          <w:w w:val="100"/>
          <w:position w:val="0"/>
          <w:sz w:val="22"/>
          <w:szCs w:val="22"/>
        </w:rPr>
        <w:t>1 /3</w:t>
      </w:r>
      <w:r>
        <w:rPr>
          <w:color w:val="000000"/>
          <w:spacing w:val="0"/>
          <w:w w:val="100"/>
          <w:position w:val="0"/>
        </w:rPr>
        <w:t>。</w:t>
      </w:r>
    </w:p>
    <w:p>
      <w:pPr>
        <w:pStyle w:val="Style20"/>
        <w:keepNext w:val="0"/>
        <w:keepLines w:val="0"/>
        <w:widowControl w:val="0"/>
        <w:shd w:val="clear" w:color="auto" w:fill="auto"/>
        <w:bidi w:val="0"/>
        <w:spacing w:before="0" w:after="660" w:line="314" w:lineRule="exact"/>
        <w:ind w:left="0" w:right="0" w:firstLine="420"/>
        <w:jc w:val="left"/>
      </w:pPr>
      <w:r>
        <w:rPr>
          <w:color w:val="000000"/>
          <w:spacing w:val="0"/>
          <w:w w:val="100"/>
          <w:position w:val="0"/>
        </w:rPr>
        <w:t>本公司资本公积中以权益结算的股份支付的累计金额为</w:t>
      </w:r>
      <w:r>
        <w:rPr>
          <w:rFonts w:ascii="Times New Roman" w:eastAsia="Times New Roman" w:hAnsi="Times New Roman" w:cs="Times New Roman"/>
          <w:color w:val="000000"/>
          <w:spacing w:val="0"/>
          <w:w w:val="100"/>
          <w:position w:val="0"/>
          <w:sz w:val="22"/>
          <w:szCs w:val="22"/>
        </w:rPr>
        <w:t>22,431,407.44</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37"/>
      <w:bookmarkEnd w:id="1438"/>
      <w:bookmarkEnd w:id="143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本次授予的限制性股票的公允价值基于授予日为基准日确 定的公平市场价格与授予价格的差确定。</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综合考虑每个资产负债表日可行权职工人数变动情况、各 个可行权年度公司业绩考核指标和激励对象个人绩效考核 情况确定。</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22,431,407.44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12,200,915.06</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r>
        <w:rPr>
          <w:color w:val="000000"/>
          <w:spacing w:val="0"/>
          <w:w w:val="100"/>
          <w:position w:val="0"/>
        </w:rPr>
        <w:t>十四、承诺及或有事项</w:t>
      </w:r>
      <w:bookmarkEnd w:id="1440"/>
      <w:bookmarkEnd w:id="1441"/>
      <w:bookmarkEnd w:id="1442"/>
    </w:p>
    <w:p>
      <w:pPr>
        <w:pStyle w:val="Style35"/>
        <w:keepNext/>
        <w:keepLines/>
        <w:widowControl w:val="0"/>
        <w:shd w:val="clear" w:color="auto" w:fill="auto"/>
        <w:tabs>
          <w:tab w:pos="368" w:val="left"/>
        </w:tabs>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bookmarkEnd w:id="1445"/>
      <w:r>
        <w:rPr>
          <w:color w:val="000000"/>
          <w:spacing w:val="0"/>
          <w:w w:val="100"/>
          <w:position w:val="0"/>
        </w:rPr>
        <w:t>、</w:t>
        <w:tab/>
        <w:t>重要承诺事项</w:t>
      </w:r>
      <w:bookmarkEnd w:id="1443"/>
      <w:bookmarkEnd w:id="1444"/>
      <w:bookmarkEnd w:id="144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920" w:line="240" w:lineRule="auto"/>
        <w:ind w:left="0" w:right="0" w:firstLine="420"/>
        <w:jc w:val="left"/>
      </w:pPr>
      <w:r>
        <w:rPr>
          <w:color w:val="000000"/>
          <w:spacing w:val="0"/>
          <w:w w:val="100"/>
          <w:position w:val="0"/>
        </w:rPr>
        <w:t>截至资产负债表日，本期本公司无需披露的重要承诺事项。</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bookmarkEnd w:id="1449"/>
      <w:r>
        <w:rPr>
          <w:color w:val="000000"/>
          <w:spacing w:val="0"/>
          <w:w w:val="100"/>
          <w:position w:val="0"/>
        </w:rPr>
        <w:t>、</w:t>
        <w:tab/>
        <w:t>或有事项</w:t>
      </w:r>
      <w:bookmarkEnd w:id="1447"/>
      <w:bookmarkEnd w:id="1448"/>
      <w:bookmarkEnd w:id="1450"/>
    </w:p>
    <w:p>
      <w:pPr>
        <w:pStyle w:val="Style43"/>
        <w:keepNext/>
        <w:keepLines/>
        <w:widowControl w:val="0"/>
        <w:shd w:val="clear" w:color="auto" w:fill="auto"/>
        <w:bidi w:val="0"/>
        <w:spacing w:before="0" w:after="360" w:line="240" w:lineRule="auto"/>
        <w:ind w:left="0" w:right="0" w:firstLine="0"/>
        <w:jc w:val="left"/>
      </w:pPr>
      <w:bookmarkStart w:id="1451" w:name="bookmark1451"/>
      <w:bookmarkStart w:id="1452" w:name="bookmark1452"/>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）公司没有需要披露的重要或有事项，也应予以说明</w:t>
      </w:r>
      <w:bookmarkEnd w:id="1451"/>
      <w:bookmarkEnd w:id="1452"/>
      <w:bookmarkEnd w:id="145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line="240" w:lineRule="auto"/>
        <w:ind w:left="0" w:right="0" w:firstLine="0"/>
        <w:jc w:val="both"/>
      </w:pPr>
      <w:bookmarkStart w:id="1454" w:name="bookmark1454"/>
      <w:bookmarkStart w:id="1455" w:name="bookmark1455"/>
      <w:bookmarkStart w:id="1456" w:name="bookmark1456"/>
      <w:r>
        <w:rPr>
          <w:color w:val="000000"/>
          <w:spacing w:val="0"/>
          <w:w w:val="100"/>
          <w:position w:val="0"/>
        </w:rPr>
        <w:t>十五、资产负债表日后事项</w:t>
      </w:r>
      <w:bookmarkEnd w:id="1454"/>
      <w:bookmarkEnd w:id="1455"/>
      <w:bookmarkEnd w:id="1456"/>
    </w:p>
    <w:p>
      <w:pPr>
        <w:pStyle w:val="Style35"/>
        <w:keepNext/>
        <w:keepLines/>
        <w:widowControl w:val="0"/>
        <w:shd w:val="clear" w:color="auto" w:fill="auto"/>
        <w:bidi w:val="0"/>
        <w:spacing w:before="0" w:after="360" w:line="240" w:lineRule="auto"/>
        <w:ind w:left="0" w:right="0" w:firstLine="0"/>
        <w:jc w:val="both"/>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57"/>
      <w:bookmarkEnd w:id="1458"/>
      <w:bookmarkEnd w:id="14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44,651,865.60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44,651,865.60</w:t>
            </w:r>
          </w:p>
        </w:tc>
      </w:tr>
    </w:tbl>
    <w:p>
      <w:pPr>
        <w:widowControl w:val="0"/>
        <w:spacing w:after="599" w:line="1" w:lineRule="exact"/>
      </w:pPr>
    </w:p>
    <w:p>
      <w:pPr>
        <w:pStyle w:val="Style27"/>
        <w:keepNext/>
        <w:keepLines/>
        <w:widowControl w:val="0"/>
        <w:shd w:val="clear" w:color="auto" w:fill="auto"/>
        <w:bidi w:val="0"/>
        <w:spacing w:before="0" w:line="312" w:lineRule="exact"/>
        <w:ind w:left="0" w:right="0" w:firstLine="0"/>
        <w:jc w:val="both"/>
      </w:pPr>
      <w:bookmarkStart w:id="1460" w:name="bookmark1460"/>
      <w:bookmarkStart w:id="1461" w:name="bookmark1461"/>
      <w:bookmarkStart w:id="1462" w:name="bookmark1462"/>
      <w:r>
        <w:rPr>
          <w:color w:val="000000"/>
          <w:spacing w:val="0"/>
          <w:w w:val="100"/>
          <w:position w:val="0"/>
        </w:rPr>
        <w:t>十六、其他重要事项</w:t>
      </w:r>
      <w:bookmarkEnd w:id="1460"/>
      <w:bookmarkEnd w:id="1461"/>
      <w:bookmarkEnd w:id="1462"/>
    </w:p>
    <w:p>
      <w:pPr>
        <w:pStyle w:val="Style35"/>
        <w:keepNext/>
        <w:keepLines/>
        <w:widowControl w:val="0"/>
        <w:shd w:val="clear" w:color="auto" w:fill="auto"/>
        <w:tabs>
          <w:tab w:pos="368" w:val="left"/>
        </w:tabs>
        <w:bidi w:val="0"/>
        <w:spacing w:before="0" w:after="28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1</w:t>
      </w:r>
      <w:bookmarkEnd w:id="1465"/>
      <w:r>
        <w:rPr>
          <w:color w:val="000000"/>
          <w:spacing w:val="0"/>
          <w:w w:val="100"/>
          <w:position w:val="0"/>
        </w:rPr>
        <w:t>、</w:t>
        <w:tab/>
        <w:t>债务重组</w:t>
      </w:r>
      <w:bookmarkEnd w:id="1463"/>
      <w:bookmarkEnd w:id="1464"/>
      <w:bookmarkEnd w:id="1466"/>
    </w:p>
    <w:p>
      <w:pPr>
        <w:pStyle w:val="Style20"/>
        <w:keepNext w:val="0"/>
        <w:keepLines w:val="0"/>
        <w:widowControl w:val="0"/>
        <w:shd w:val="clear" w:color="auto" w:fill="auto"/>
        <w:bidi w:val="0"/>
        <w:spacing w:before="0" w:after="800" w:line="312" w:lineRule="exact"/>
        <w:ind w:left="0" w:right="0" w:firstLine="420"/>
        <w:jc w:val="left"/>
      </w:pPr>
      <w:r>
        <w:rPr>
          <w:color w:val="000000"/>
          <w:spacing w:val="0"/>
          <w:w w:val="100"/>
          <w:position w:val="0"/>
        </w:rPr>
        <w:t>本期本公司无需披露的债务重组事项。</w:t>
      </w:r>
    </w:p>
    <w:p>
      <w:pPr>
        <w:pStyle w:val="Style35"/>
        <w:keepNext/>
        <w:keepLines/>
        <w:widowControl w:val="0"/>
        <w:shd w:val="clear" w:color="auto" w:fill="auto"/>
        <w:tabs>
          <w:tab w:pos="378" w:val="left"/>
        </w:tabs>
        <w:bidi w:val="0"/>
        <w:spacing w:before="0" w:after="28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color w:val="000000"/>
          <w:spacing w:val="0"/>
          <w:w w:val="100"/>
          <w:position w:val="0"/>
        </w:rPr>
        <w:t>、</w:t>
        <w:tab/>
        <w:t>年金计划</w:t>
      </w:r>
      <w:bookmarkEnd w:id="1467"/>
      <w:bookmarkEnd w:id="1468"/>
      <w:bookmarkEnd w:id="1470"/>
    </w:p>
    <w:p>
      <w:pPr>
        <w:pStyle w:val="Style20"/>
        <w:keepNext w:val="0"/>
        <w:keepLines w:val="0"/>
        <w:widowControl w:val="0"/>
        <w:shd w:val="clear" w:color="auto" w:fill="auto"/>
        <w:bidi w:val="0"/>
        <w:spacing w:before="0" w:after="680" w:line="312" w:lineRule="exact"/>
        <w:ind w:left="0" w:right="0" w:firstLine="420"/>
        <w:jc w:val="left"/>
      </w:pPr>
      <w:r>
        <w:rPr>
          <w:color w:val="000000"/>
          <w:spacing w:val="0"/>
          <w:w w:val="100"/>
          <w:position w:val="0"/>
        </w:rPr>
        <w:t>本期本公司无需披露的年金计划。</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color w:val="000000"/>
          <w:spacing w:val="0"/>
          <w:w w:val="100"/>
          <w:position w:val="0"/>
        </w:rPr>
        <w:t>、</w:t>
        <w:tab/>
        <w:t>分部信息</w:t>
      </w:r>
      <w:bookmarkEnd w:id="1471"/>
      <w:bookmarkEnd w:id="1472"/>
      <w:bookmarkEnd w:id="1474"/>
    </w:p>
    <w:p>
      <w:pPr>
        <w:pStyle w:val="Style43"/>
        <w:keepNext/>
        <w:keepLines/>
        <w:widowControl w:val="0"/>
        <w:shd w:val="clear" w:color="auto" w:fill="auto"/>
        <w:bidi w:val="0"/>
        <w:spacing w:before="0" w:after="28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475"/>
      <w:bookmarkEnd w:id="1476"/>
      <w:bookmarkEnd w:id="1477"/>
    </w:p>
    <w:p>
      <w:pPr>
        <w:pStyle w:val="Style2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根据本公司内部组织结构、管理要求及内部报告制度为依据，本公司的经营及策略均以一个整体 运行，向主要营运决策者提供的财务资料并无载有各项经营活动的损益资料。因此，管理层认为本公 司仅有一个经营分部，本公司无需编制分部报告。</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color w:val="000000"/>
          <w:spacing w:val="0"/>
          <w:w w:val="100"/>
          <w:position w:val="0"/>
        </w:rPr>
        <w:t>、</w:t>
        <w:tab/>
        <w:t>其他对投资者决策有影响的重要交易和事项</w:t>
      </w:r>
      <w:bookmarkEnd w:id="1478"/>
      <w:bookmarkEnd w:id="1479"/>
      <w:bookmarkEnd w:id="1481"/>
    </w:p>
    <w:p>
      <w:pPr>
        <w:pStyle w:val="Style20"/>
        <w:keepNext w:val="0"/>
        <w:keepLines w:val="0"/>
        <w:widowControl w:val="0"/>
        <w:shd w:val="clear" w:color="auto" w:fill="auto"/>
        <w:bidi w:val="0"/>
        <w:spacing w:before="0" w:after="600" w:line="312" w:lineRule="exact"/>
        <w:ind w:left="0" w:right="0" w:firstLine="420"/>
        <w:jc w:val="left"/>
      </w:pPr>
      <w:r>
        <w:rPr>
          <w:color w:val="000000"/>
          <w:spacing w:val="0"/>
          <w:w w:val="100"/>
          <w:position w:val="0"/>
        </w:rPr>
        <w:t>本期本公司无需披露的其他对投资者决策有影响的重要交易和事项。</w:t>
      </w:r>
    </w:p>
    <w:p>
      <w:pPr>
        <w:pStyle w:val="Style27"/>
        <w:keepNext/>
        <w:keepLines/>
        <w:widowControl w:val="0"/>
        <w:shd w:val="clear" w:color="auto" w:fill="auto"/>
        <w:bidi w:val="0"/>
        <w:spacing w:before="0" w:line="312" w:lineRule="exact"/>
        <w:ind w:left="0" w:right="0" w:firstLine="0"/>
        <w:jc w:val="left"/>
      </w:pPr>
      <w:bookmarkStart w:id="1482" w:name="bookmark1482"/>
      <w:bookmarkStart w:id="1483" w:name="bookmark1483"/>
      <w:bookmarkStart w:id="1484" w:name="bookmark1484"/>
      <w:r>
        <w:rPr>
          <w:color w:val="000000"/>
          <w:spacing w:val="0"/>
          <w:w w:val="100"/>
          <w:position w:val="0"/>
        </w:rPr>
        <w:t>十七、母公司财务报表主要项目注释</w:t>
      </w:r>
      <w:bookmarkEnd w:id="1482"/>
      <w:bookmarkEnd w:id="1483"/>
      <w:bookmarkEnd w:id="1484"/>
    </w:p>
    <w:p>
      <w:pPr>
        <w:pStyle w:val="Style35"/>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85"/>
      <w:bookmarkEnd w:id="1486"/>
      <w:bookmarkEnd w:id="1487"/>
    </w:p>
    <w:p>
      <w:pPr>
        <w:pStyle w:val="Style43"/>
        <w:keepNext/>
        <w:keepLines/>
        <w:widowControl w:val="0"/>
        <w:shd w:val="clear" w:color="auto" w:fill="auto"/>
        <w:bidi w:val="0"/>
        <w:spacing w:before="0" w:after="36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88"/>
      <w:bookmarkEnd w:id="1489"/>
      <w:bookmarkEnd w:id="14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41,484,0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1,373,01</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40,111,01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44,429,79</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1,458,464</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42,971,328.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39,489,9</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39,489,93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41,488,39</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41,488,393.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1,994,09</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1,373,01</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621,079.1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2,941,398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1,458,464</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1,482,934.5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41,484,0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1,373,01</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40,111,01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44,429,79</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1,458,464</w:t>
            </w:r>
          </w:p>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42,971,328.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605,115.58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30,255.78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20,846.60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33,586.16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10,075.85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19,735.64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15,788.51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1,314,813.61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1,994,097.59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1,373,018.41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1900" w:h="16840"/>
          <w:pgMar w:top="1357" w:right="1010" w:bottom="1500" w:left="988" w:header="0" w:footer="3" w:gutter="0"/>
          <w:cols w:space="720"/>
          <w:noEndnote/>
          <w:rtlGutter w:val="0"/>
          <w:docGrid w:linePitch="360"/>
        </w:sectPr>
      </w:pPr>
      <w:r>
        <w:rPr>
          <w:color w:val="000000"/>
          <w:spacing w:val="0"/>
          <w:w w:val="100"/>
          <w:position w:val="0"/>
        </w:rPr>
        <w:t>按账龄披露</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39,818,327.52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239,576.24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1,334,549.25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1,314,813.61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41,484,029.17</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91"/>
      <w:bookmarkEnd w:id="1492"/>
      <w:bookmarkEnd w:id="149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1,458,464.40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-85,445.99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1,373,018.41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1,458,464.40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-85,445.99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1,373,018.41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43"/>
        <w:keepNext/>
        <w:keepLines/>
        <w:widowControl w:val="0"/>
        <w:shd w:val="clear" w:color="auto" w:fill="auto"/>
        <w:bidi w:val="0"/>
        <w:spacing w:before="0" w:after="40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94"/>
      <w:bookmarkEnd w:id="1495"/>
      <w:bookmarkEnd w:id="149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37,952,521.68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370,527.00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245,743.00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245,743.00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39,214,291.68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109" w:bottom="2084" w:left="1109" w:header="0" w:footer="3" w:gutter="0"/>
          <w:cols w:space="720"/>
          <w:noEndnote/>
          <w:rtlGutter w:val="0"/>
          <w:docGrid w:linePitch="360"/>
        </w:sectPr>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98"/>
      <w:bookmarkEnd w:id="1499"/>
      <w:bookmarkEnd w:id="150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4,511,368.06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14,953,346.96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23,042,186.74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14,953,346.96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27,553,554.80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501"/>
      <w:bookmarkEnd w:id="1502"/>
      <w:bookmarkEnd w:id="1503"/>
    </w:p>
    <w:p>
      <w:pPr>
        <w:pStyle w:val="Style73"/>
        <w:keepNext/>
        <w:keepLines/>
        <w:widowControl w:val="0"/>
        <w:shd w:val="clear" w:color="auto" w:fill="auto"/>
        <w:bidi w:val="0"/>
        <w:spacing w:before="0" w:after="360" w:line="240" w:lineRule="auto"/>
        <w:ind w:left="0" w:right="0" w:firstLine="0"/>
        <w:jc w:val="both"/>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504"/>
      <w:bookmarkEnd w:id="1505"/>
      <w:bookmarkEnd w:id="150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4,511,368.06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4,511,368.06</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07"/>
      <w:bookmarkEnd w:id="1508"/>
      <w:bookmarkEnd w:id="150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10"/>
      <w:bookmarkEnd w:id="1511"/>
      <w:bookmarkEnd w:id="1512"/>
    </w:p>
    <w:p>
      <w:pPr>
        <w:pStyle w:val="Style73"/>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13"/>
      <w:bookmarkEnd w:id="1514"/>
      <w:bookmarkEnd w:id="1515"/>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14,897,360.98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22,553,732.91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1,159,044.51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1,628,180.32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16,056,405.49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24,211,901.23</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16"/>
      <w:bookmarkEnd w:id="1517"/>
      <w:bookmarkEnd w:id="151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760,855.42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1,169,714.49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-183,866.39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-66,655.96</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576,989.03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1,103,058.53</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8,823,450.21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554,813.70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3,102,761.25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3,575,380.33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2,799,124.37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664,657.96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16,056,405.49</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color w:val="000000"/>
          <w:spacing w:val="0"/>
          <w:w w:val="100"/>
          <w:position w:val="0"/>
        </w:rPr>
        <w:t>）本期计提、收回或转回的坏账准备情况</w:t>
      </w:r>
      <w:bookmarkEnd w:id="1519"/>
      <w:bookmarkEnd w:id="1520"/>
      <w:bookmarkEnd w:id="152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1,169,714.49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-66,655.96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1,103,058.53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1,169,714.49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-66,655.96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1,103,058.53</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color w:val="000000"/>
          <w:spacing w:val="0"/>
          <w:w w:val="100"/>
          <w:position w:val="0"/>
        </w:rPr>
        <w:t>）按欠款方归集的期末余额前五名的其他应收款情况</w:t>
      </w:r>
      <w:bookmarkEnd w:id="1523"/>
      <w:bookmarkEnd w:id="1524"/>
      <w:bookmarkEnd w:id="152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3,403,660.05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102,109.80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1,959,402.20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58,782.07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9,433,062.25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364,391.87</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color w:val="000000"/>
          <w:spacing w:val="0"/>
          <w:w w:val="100"/>
          <w:position w:val="0"/>
        </w:rPr>
        <w:t>、长期股权投资</w:t>
      </w:r>
      <w:bookmarkEnd w:id="1527"/>
      <w:bookmarkEnd w:id="1528"/>
      <w:bookmarkEnd w:id="15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109,808,002.48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109,808,002.48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109,808,002.48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109,808,002.48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188,840,562.67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188,840,562.67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123,537,414.31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123,537,414.31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298,648,565.15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298,648,565.15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233,345,416.79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233,345,416.79</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31"/>
      <w:bookmarkEnd w:id="1532"/>
      <w:bookmarkEnd w:id="15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中远海运科技</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109,808,002.4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109,808,002.48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109,808,002.4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109,808,002.48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34"/>
      <w:bookmarkEnd w:id="1535"/>
      <w:bookmarkEnd w:id="15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中远海运 古野通信 导航科技 （上海）</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5,776,191</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1,972,992</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7,749,183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5,776,191</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1,972,992</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7,749,183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上海中远</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海运资讯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2,060,378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77,963.32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804,172.2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2,683,239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宁夏交投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16,805,56</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6,150,763</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23,221,41</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贵州中南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87,758,31</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8,514,074</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2,236,859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2,562,951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95,946,29</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贵州新思 维科技有 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11,136,96</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5,173,757</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15,324,11</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广州振华 航科有限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117,761,2</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19,916,55</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3,440,886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3,943,610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181,091,3</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123,537,4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43,916,32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21,889,55</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3,440,886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3,943,610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188,840,5</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color w:val="000000"/>
          <w:spacing w:val="0"/>
          <w:w w:val="100"/>
          <w:position w:val="0"/>
        </w:rPr>
        <w:t>、营业收入和营业成本</w:t>
      </w:r>
      <w:bookmarkEnd w:id="1537"/>
      <w:bookmarkEnd w:id="1538"/>
      <w:bookmarkEnd w:id="15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1,453,531,196.36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1,220,603,931.41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1,237,500,661.06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1,053,043,339.35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33,288,394.32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5,499,117.52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30,136,682.30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4,900,420.25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1,486,819,590.68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1,226,103,048.93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1,267,637,343.36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1,057,943,759.60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本公司的营业收入主要包括工程项目收入、软件集成开发和维护收入、商品销售收入、租金收入、 利息收入等。除租金收入的确认和计量执行《企业会计准则第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租赁》的规定外，工程项目收入 等执行《企业会计准则第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收入》。</w:t>
      </w:r>
    </w:p>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本公司在履行了合同中的履约义务，即在客户取得相关商品或服务的控制权时，确认收入。</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合同中包含两项或多项履约义务的，本公司在合同开始时，按照个单项履约义务所承诺商品或服 务的单独售价的相对比例，将交易价格分摊至各单项履约义务，按照分摊至各单项履约义务的交易价 格计量收入。</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 xml:space="preserve">交易价格是本公司因向客户转让商品或服务而预期有权收取的对价金额，不包括代第三方收取的 </w:t>
      </w:r>
      <w:r>
        <w:rPr>
          <w:color w:val="000000"/>
          <w:spacing w:val="0"/>
          <w:w w:val="100"/>
          <w:position w:val="0"/>
        </w:rPr>
        <w:t>款项。本公司确认的交易价格不超过在相关不确定性消除时累计已确认收入极可能不会发生重大转回 的金额。预期将退还给客户的款项作为负债不计入交易价格。合同中存在重大融资成分的，本公司按 照假定客户在取得商品或服务控制权时即以现金支付的应付金额确定交易价格。该交易价格与合同对 价之间的差额，在合同期间内采用实际利率法摊销。合同开始日，本公司预计客户取得商品或服务控 制权与客户支付价款间隔不超过一年的，不考虑合同中存在的重大融资成分。</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满足下列条件之一时，本公司属于在某一时段内履行履约义务；否则，属于在某一时点履行履约 义务：</w:t>
      </w:r>
    </w:p>
    <w:p>
      <w:pPr>
        <w:pStyle w:val="Style20"/>
        <w:keepNext w:val="0"/>
        <w:keepLines w:val="0"/>
        <w:widowControl w:val="0"/>
        <w:numPr>
          <w:ilvl w:val="0"/>
          <w:numId w:val="47"/>
        </w:numPr>
        <w:shd w:val="clear" w:color="auto" w:fill="auto"/>
        <w:tabs>
          <w:tab w:pos="862" w:val="left"/>
        </w:tabs>
        <w:bidi w:val="0"/>
        <w:spacing w:before="0" w:after="0" w:line="313" w:lineRule="exact"/>
        <w:ind w:left="0" w:right="0" w:firstLine="460"/>
        <w:jc w:val="both"/>
      </w:pPr>
      <w:bookmarkStart w:id="1541" w:name="bookmark1541"/>
      <w:bookmarkEnd w:id="1541"/>
      <w:r>
        <w:rPr>
          <w:color w:val="000000"/>
          <w:spacing w:val="0"/>
          <w:w w:val="100"/>
          <w:position w:val="0"/>
        </w:rPr>
        <w:t>客户在本公司履约的同时即取得并消耗本公司履约所带来的经济利益。</w:t>
      </w:r>
    </w:p>
    <w:p>
      <w:pPr>
        <w:pStyle w:val="Style20"/>
        <w:keepNext w:val="0"/>
        <w:keepLines w:val="0"/>
        <w:widowControl w:val="0"/>
        <w:numPr>
          <w:ilvl w:val="0"/>
          <w:numId w:val="47"/>
        </w:numPr>
        <w:shd w:val="clear" w:color="auto" w:fill="auto"/>
        <w:tabs>
          <w:tab w:pos="862" w:val="left"/>
        </w:tabs>
        <w:bidi w:val="0"/>
        <w:spacing w:before="0" w:after="0" w:line="313" w:lineRule="exact"/>
        <w:ind w:left="0" w:right="0" w:firstLine="460"/>
        <w:jc w:val="both"/>
      </w:pPr>
      <w:bookmarkStart w:id="1542" w:name="bookmark1542"/>
      <w:bookmarkEnd w:id="1542"/>
      <w:r>
        <w:rPr>
          <w:color w:val="000000"/>
          <w:spacing w:val="0"/>
          <w:w w:val="100"/>
          <w:position w:val="0"/>
        </w:rPr>
        <w:t>客户能够控制本公司履约过程中在建的商品。</w:t>
      </w:r>
    </w:p>
    <w:p>
      <w:pPr>
        <w:pStyle w:val="Style20"/>
        <w:keepNext w:val="0"/>
        <w:keepLines w:val="0"/>
        <w:widowControl w:val="0"/>
        <w:numPr>
          <w:ilvl w:val="0"/>
          <w:numId w:val="47"/>
        </w:numPr>
        <w:shd w:val="clear" w:color="auto" w:fill="auto"/>
        <w:tabs>
          <w:tab w:pos="838" w:val="left"/>
        </w:tabs>
        <w:bidi w:val="0"/>
        <w:spacing w:before="0" w:after="0" w:line="313" w:lineRule="exact"/>
        <w:ind w:left="0" w:right="0" w:firstLine="460"/>
        <w:jc w:val="both"/>
      </w:pPr>
      <w:bookmarkStart w:id="1543" w:name="bookmark1543"/>
      <w:bookmarkEnd w:id="1543"/>
      <w:r>
        <w:rPr>
          <w:color w:val="000000"/>
          <w:spacing w:val="0"/>
          <w:w w:val="100"/>
          <w:position w:val="0"/>
        </w:rPr>
        <w:t>在本公司履约过程中所产出的商品具有不可替代用途，且本公司在整个合同期间内有权就累计 至今已完成的履约部分收取款项。</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对于在某一时段内履行的履约义务，本公司在该段时间内按照履约进度确认收入，并按照产出法 确定履约进度。履约进度不能合理确定时，本公司已经发生的成本预计能够得到补偿的，按照已经发 生的成本金额确认收入，直到履约进度能够合理确定为止。</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20"/>
        <w:keepNext w:val="0"/>
        <w:keepLines w:val="0"/>
        <w:widowControl w:val="0"/>
        <w:numPr>
          <w:ilvl w:val="0"/>
          <w:numId w:val="49"/>
        </w:numPr>
        <w:shd w:val="clear" w:color="auto" w:fill="auto"/>
        <w:tabs>
          <w:tab w:pos="862" w:val="left"/>
        </w:tabs>
        <w:bidi w:val="0"/>
        <w:spacing w:before="0" w:after="0" w:line="313" w:lineRule="exact"/>
        <w:ind w:left="0" w:right="0" w:firstLine="460"/>
        <w:jc w:val="both"/>
      </w:pPr>
      <w:bookmarkStart w:id="1544" w:name="bookmark1544"/>
      <w:bookmarkEnd w:id="1544"/>
      <w:r>
        <w:rPr>
          <w:color w:val="000000"/>
          <w:spacing w:val="0"/>
          <w:w w:val="100"/>
          <w:position w:val="0"/>
        </w:rPr>
        <w:t>本公司就该商品或服务享有现时收款权利。</w:t>
      </w:r>
    </w:p>
    <w:p>
      <w:pPr>
        <w:pStyle w:val="Style20"/>
        <w:keepNext w:val="0"/>
        <w:keepLines w:val="0"/>
        <w:widowControl w:val="0"/>
        <w:numPr>
          <w:ilvl w:val="0"/>
          <w:numId w:val="49"/>
        </w:numPr>
        <w:shd w:val="clear" w:color="auto" w:fill="auto"/>
        <w:tabs>
          <w:tab w:pos="862" w:val="left"/>
        </w:tabs>
        <w:bidi w:val="0"/>
        <w:spacing w:before="0" w:after="0" w:line="313" w:lineRule="exact"/>
        <w:ind w:left="0" w:right="0" w:firstLine="460"/>
        <w:jc w:val="both"/>
      </w:pPr>
      <w:bookmarkStart w:id="1545" w:name="bookmark1545"/>
      <w:bookmarkEnd w:id="1545"/>
      <w:r>
        <w:rPr>
          <w:color w:val="000000"/>
          <w:spacing w:val="0"/>
          <w:w w:val="100"/>
          <w:position w:val="0"/>
        </w:rPr>
        <w:t>本公司已将该商品的法定所有权转移给客户。</w:t>
      </w:r>
    </w:p>
    <w:p>
      <w:pPr>
        <w:pStyle w:val="Style20"/>
        <w:keepNext w:val="0"/>
        <w:keepLines w:val="0"/>
        <w:widowControl w:val="0"/>
        <w:numPr>
          <w:ilvl w:val="0"/>
          <w:numId w:val="49"/>
        </w:numPr>
        <w:shd w:val="clear" w:color="auto" w:fill="auto"/>
        <w:tabs>
          <w:tab w:pos="862" w:val="left"/>
        </w:tabs>
        <w:bidi w:val="0"/>
        <w:spacing w:before="0" w:after="0" w:line="313" w:lineRule="exact"/>
        <w:ind w:left="0" w:right="0" w:firstLine="460"/>
        <w:jc w:val="both"/>
      </w:pPr>
      <w:bookmarkStart w:id="1546" w:name="bookmark1546"/>
      <w:bookmarkEnd w:id="1546"/>
      <w:r>
        <w:rPr>
          <w:color w:val="000000"/>
          <w:spacing w:val="0"/>
          <w:w w:val="100"/>
          <w:position w:val="0"/>
        </w:rPr>
        <w:t>本公司已将该商品的实物转移给客户。</w:t>
      </w:r>
    </w:p>
    <w:p>
      <w:pPr>
        <w:pStyle w:val="Style20"/>
        <w:keepNext w:val="0"/>
        <w:keepLines w:val="0"/>
        <w:widowControl w:val="0"/>
        <w:numPr>
          <w:ilvl w:val="0"/>
          <w:numId w:val="49"/>
        </w:numPr>
        <w:shd w:val="clear" w:color="auto" w:fill="auto"/>
        <w:tabs>
          <w:tab w:pos="862" w:val="left"/>
        </w:tabs>
        <w:bidi w:val="0"/>
        <w:spacing w:before="0" w:after="0" w:line="313" w:lineRule="exact"/>
        <w:ind w:left="0" w:right="0" w:firstLine="460"/>
        <w:jc w:val="both"/>
      </w:pPr>
      <w:bookmarkStart w:id="1547" w:name="bookmark1547"/>
      <w:bookmarkEnd w:id="1547"/>
      <w:r>
        <w:rPr>
          <w:color w:val="000000"/>
          <w:spacing w:val="0"/>
          <w:w w:val="100"/>
          <w:position w:val="0"/>
        </w:rPr>
        <w:t>本公司已将该商品所有权上的主要风险和报酬转移给客户。</w:t>
      </w:r>
    </w:p>
    <w:p>
      <w:pPr>
        <w:pStyle w:val="Style20"/>
        <w:keepNext w:val="0"/>
        <w:keepLines w:val="0"/>
        <w:widowControl w:val="0"/>
        <w:numPr>
          <w:ilvl w:val="0"/>
          <w:numId w:val="49"/>
        </w:numPr>
        <w:shd w:val="clear" w:color="auto" w:fill="auto"/>
        <w:tabs>
          <w:tab w:pos="862" w:val="left"/>
        </w:tabs>
        <w:bidi w:val="0"/>
        <w:spacing w:before="0" w:after="0" w:line="313" w:lineRule="exact"/>
        <w:ind w:left="0" w:right="0" w:firstLine="460"/>
        <w:jc w:val="both"/>
      </w:pPr>
      <w:bookmarkStart w:id="1548" w:name="bookmark1548"/>
      <w:bookmarkEnd w:id="1548"/>
      <w:r>
        <w:rPr>
          <w:color w:val="000000"/>
          <w:spacing w:val="0"/>
          <w:w w:val="100"/>
          <w:position w:val="0"/>
        </w:rPr>
        <w:t>客户已接受该商品或服务等。</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本公司已向客户转让商品或服务而有权收取对价的权利作为合同资产列示，合同资产以预期信用 损失为基础计提减值。本公司拥有的无条件向客户收取对价的权利作为应收款项列示。本公司已收或 应收客户对价而应向客户转让商品或服务的义务作为合同负债列示。</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与本公司取得收入的主要活动相关的具体会计政策如下：</w:t>
      </w:r>
    </w:p>
    <w:p>
      <w:pPr>
        <w:pStyle w:val="Style20"/>
        <w:keepNext w:val="0"/>
        <w:keepLines w:val="0"/>
        <w:widowControl w:val="0"/>
        <w:numPr>
          <w:ilvl w:val="0"/>
          <w:numId w:val="51"/>
        </w:numPr>
        <w:shd w:val="clear" w:color="auto" w:fill="auto"/>
        <w:tabs>
          <w:tab w:pos="862" w:val="left"/>
        </w:tabs>
        <w:bidi w:val="0"/>
        <w:spacing w:before="0" w:after="0" w:line="313" w:lineRule="exact"/>
        <w:ind w:left="0" w:right="0" w:firstLine="460"/>
        <w:jc w:val="both"/>
      </w:pPr>
      <w:bookmarkStart w:id="1549" w:name="bookmark1549"/>
      <w:bookmarkEnd w:id="1549"/>
      <w:r>
        <w:rPr>
          <w:color w:val="000000"/>
          <w:spacing w:val="0"/>
          <w:w w:val="100"/>
          <w:position w:val="0"/>
        </w:rPr>
        <w:t>工程项目收入、软件集成开发和维护收入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在收入的结果能够可靠估计的情况下，于资产负债表日采用产出法确认履约进度，产出法的确定 基础方法采用已经完成的合同工作量占合同预计总工作量的比例，按照履约进度确认工程项目收入、 软件集成开发和维护收入，否则按已经发生并预计能够补偿的项目成本金额确认收入，并将已发生的 项目成本作为当期费用。已经发生的项目成本如预计不能得到补偿的则不确认收入。</w:t>
      </w:r>
    </w:p>
    <w:p>
      <w:pPr>
        <w:pStyle w:val="Style20"/>
        <w:keepNext w:val="0"/>
        <w:keepLines w:val="0"/>
        <w:widowControl w:val="0"/>
        <w:numPr>
          <w:ilvl w:val="0"/>
          <w:numId w:val="51"/>
        </w:numPr>
        <w:shd w:val="clear" w:color="auto" w:fill="auto"/>
        <w:tabs>
          <w:tab w:pos="862" w:val="left"/>
        </w:tabs>
        <w:bidi w:val="0"/>
        <w:spacing w:before="0" w:after="0" w:line="313" w:lineRule="exact"/>
        <w:ind w:left="0" w:right="0" w:firstLine="460"/>
        <w:jc w:val="both"/>
      </w:pPr>
      <w:bookmarkStart w:id="1550" w:name="bookmark1550"/>
      <w:bookmarkEnd w:id="1550"/>
      <w:r>
        <w:rPr>
          <w:color w:val="000000"/>
          <w:spacing w:val="0"/>
          <w:w w:val="100"/>
          <w:position w:val="0"/>
          <w:sz w:val="22"/>
          <w:szCs w:val="22"/>
        </w:rPr>
        <w:t>I</w:t>
      </w:r>
      <w:r>
        <w:rPr>
          <w:color w:val="000000"/>
          <w:spacing w:val="0"/>
          <w:w w:val="100"/>
          <w:position w:val="0"/>
        </w:rPr>
        <w:t>商品销售收入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商品的控制权转移至客户时确认商品销售收入的实现。</w:t>
      </w:r>
    </w:p>
    <w:p>
      <w:pPr>
        <w:pStyle w:val="Style20"/>
        <w:keepNext w:val="0"/>
        <w:keepLines w:val="0"/>
        <w:widowControl w:val="0"/>
        <w:numPr>
          <w:ilvl w:val="0"/>
          <w:numId w:val="51"/>
        </w:numPr>
        <w:shd w:val="clear" w:color="auto" w:fill="auto"/>
        <w:tabs>
          <w:tab w:pos="862" w:val="left"/>
        </w:tabs>
        <w:bidi w:val="0"/>
        <w:spacing w:before="0" w:after="0" w:line="313" w:lineRule="exact"/>
        <w:ind w:left="0" w:right="0" w:firstLine="460"/>
        <w:jc w:val="both"/>
      </w:pPr>
      <w:bookmarkStart w:id="1551" w:name="bookmark1551"/>
      <w:bookmarkEnd w:id="1551"/>
      <w:r>
        <w:rPr>
          <w:color w:val="000000"/>
          <w:spacing w:val="0"/>
          <w:w w:val="100"/>
          <w:position w:val="0"/>
        </w:rPr>
        <w:t>租金收入</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经营租赁的租金，本公司在租赁期内各个期间按照直线法确认为当期损益。融资租赁出租资产的 收益于各会计期间按实际利率法计算确认。</w:t>
      </w:r>
    </w:p>
    <w:p>
      <w:pPr>
        <w:pStyle w:val="Style20"/>
        <w:keepNext w:val="0"/>
        <w:keepLines w:val="0"/>
        <w:widowControl w:val="0"/>
        <w:numPr>
          <w:ilvl w:val="0"/>
          <w:numId w:val="51"/>
        </w:numPr>
        <w:shd w:val="clear" w:color="auto" w:fill="auto"/>
        <w:tabs>
          <w:tab w:pos="862" w:val="left"/>
        </w:tabs>
        <w:bidi w:val="0"/>
        <w:spacing w:before="0" w:after="0" w:line="313" w:lineRule="exact"/>
        <w:ind w:left="0" w:right="0" w:firstLine="460"/>
        <w:jc w:val="both"/>
      </w:pPr>
      <w:bookmarkStart w:id="1552" w:name="bookmark1552"/>
      <w:bookmarkEnd w:id="1552"/>
      <w:r>
        <w:rPr>
          <w:color w:val="000000"/>
          <w:spacing w:val="0"/>
          <w:w w:val="100"/>
          <w:position w:val="0"/>
        </w:rPr>
        <w:t>利息收入</w:t>
      </w:r>
    </w:p>
    <w:p>
      <w:pPr>
        <w:pStyle w:val="Style20"/>
        <w:keepNext w:val="0"/>
        <w:keepLines w:val="0"/>
        <w:widowControl w:val="0"/>
        <w:shd w:val="clear" w:color="auto" w:fill="auto"/>
        <w:bidi w:val="0"/>
        <w:spacing w:before="0" w:after="440" w:line="313" w:lineRule="exact"/>
        <w:ind w:left="0" w:right="0" w:firstLine="460"/>
        <w:jc w:val="both"/>
      </w:pPr>
      <w:r>
        <w:rPr>
          <w:color w:val="000000"/>
          <w:spacing w:val="0"/>
          <w:w w:val="100"/>
          <w:position w:val="0"/>
        </w:rPr>
        <w:t>按照他人使用本公司货币资金的时间和实际利率计算确定。</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140" w:line="307" w:lineRule="exact"/>
        <w:ind w:left="0" w:right="0" w:firstLine="460"/>
        <w:jc w:val="both"/>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22"/>
          <w:szCs w:val="22"/>
        </w:rPr>
        <w:t>2,913,695,535.08</w:t>
      </w:r>
      <w:r>
        <w:rPr>
          <w:color w:val="000000"/>
          <w:spacing w:val="0"/>
          <w:w w:val="100"/>
          <w:position w:val="0"/>
        </w:rPr>
        <w:t>元，其中，</w:t>
      </w:r>
      <w:r>
        <w:rPr>
          <w:color w:val="000000"/>
          <w:spacing w:val="0"/>
          <w:w w:val="100"/>
          <w:position w:val="0"/>
          <w:sz w:val="22"/>
          <w:szCs w:val="22"/>
        </w:rPr>
        <w:t xml:space="preserve">1,311, </w:t>
      </w:r>
      <w:r>
        <w:rPr>
          <w:color w:val="000000"/>
          <w:spacing w:val="0"/>
          <w:w w:val="100"/>
          <w:position w:val="0"/>
          <w:sz w:val="22"/>
          <w:szCs w:val="22"/>
        </w:rPr>
        <w:t>162,990.79</w:t>
      </w:r>
      <w:r>
        <w:rPr>
          <w:color w:val="000000"/>
          <w:spacing w:val="0"/>
          <w:w w:val="100"/>
          <w:position w:val="0"/>
        </w:rPr>
        <w:t>元预计将于</w:t>
      </w:r>
      <w:r>
        <w:rPr>
          <w:color w:val="000000"/>
          <w:spacing w:val="0"/>
          <w:w w:val="100"/>
          <w:position w:val="0"/>
          <w:sz w:val="22"/>
          <w:szCs w:val="22"/>
        </w:rPr>
        <w:t>2022</w:t>
      </w:r>
      <w:r>
        <w:rPr>
          <w:color w:val="000000"/>
          <w:spacing w:val="0"/>
          <w:w w:val="100"/>
          <w:position w:val="0"/>
        </w:rPr>
        <w:t>年度确认收入，</w:t>
      </w:r>
      <w:r>
        <w:rPr>
          <w:color w:val="000000"/>
          <w:spacing w:val="0"/>
          <w:w w:val="100"/>
          <w:position w:val="0"/>
          <w:sz w:val="22"/>
          <w:szCs w:val="22"/>
        </w:rPr>
        <w:t xml:space="preserve">1,019, </w:t>
      </w:r>
      <w:r>
        <w:rPr>
          <w:color w:val="000000"/>
          <w:spacing w:val="0"/>
          <w:w w:val="100"/>
          <w:position w:val="0"/>
          <w:sz w:val="22"/>
          <w:szCs w:val="22"/>
        </w:rPr>
        <w:t>793,437.28</w:t>
      </w:r>
      <w:r>
        <w:rPr>
          <w:color w:val="000000"/>
          <w:spacing w:val="0"/>
          <w:w w:val="100"/>
          <w:position w:val="0"/>
        </w:rPr>
        <w:t>元 预计将于</w:t>
      </w:r>
      <w:r>
        <w:rPr>
          <w:color w:val="000000"/>
          <w:spacing w:val="0"/>
          <w:w w:val="100"/>
          <w:position w:val="0"/>
          <w:sz w:val="22"/>
          <w:szCs w:val="22"/>
        </w:rPr>
        <w:t>2023</w:t>
      </w:r>
      <w:r>
        <w:rPr>
          <w:color w:val="000000"/>
          <w:spacing w:val="0"/>
          <w:w w:val="100"/>
          <w:position w:val="0"/>
        </w:rPr>
        <w:t>年度确认收入，</w:t>
      </w:r>
      <w:r>
        <w:rPr>
          <w:color w:val="000000"/>
          <w:spacing w:val="0"/>
          <w:w w:val="100"/>
          <w:position w:val="0"/>
          <w:sz w:val="22"/>
          <w:szCs w:val="22"/>
        </w:rPr>
        <w:t>582,739,107.02</w:t>
      </w:r>
      <w:r>
        <w:rPr>
          <w:color w:val="000000"/>
          <w:spacing w:val="0"/>
          <w:w w:val="100"/>
          <w:position w:val="0"/>
        </w:rPr>
        <w:t>元预计将于</w:t>
      </w:r>
      <w:r>
        <w:rPr>
          <w:color w:val="000000"/>
          <w:spacing w:val="0"/>
          <w:w w:val="100"/>
          <w:position w:val="0"/>
          <w:sz w:val="22"/>
          <w:szCs w:val="22"/>
        </w:rPr>
        <w:t>2024</w:t>
      </w:r>
      <w:r>
        <w:rPr>
          <w:color w:val="000000"/>
          <w:spacing w:val="0"/>
          <w:w w:val="100"/>
          <w:position w:val="0"/>
        </w:rPr>
        <w:t>年度确认收入。</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5</w:t>
      </w:r>
      <w:bookmarkEnd w:id="1555"/>
      <w:r>
        <w:rPr>
          <w:color w:val="000000"/>
          <w:spacing w:val="0"/>
          <w:w w:val="100"/>
          <w:position w:val="0"/>
        </w:rPr>
        <w:t>、投资收益</w:t>
      </w:r>
      <w:bookmarkEnd w:id="1553"/>
      <w:bookmarkEnd w:id="1554"/>
      <w:bookmarkEnd w:id="15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9,843,255.49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4,679,953.23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21,889,552.14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13,724,925.41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49,127,726.78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31,732,807.63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67,532,605.42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r>
        <w:rPr>
          <w:color w:val="000000"/>
          <w:spacing w:val="0"/>
          <w:w w:val="100"/>
          <w:position w:val="0"/>
        </w:rPr>
        <w:t>十八、补充资料</w:t>
      </w:r>
      <w:bookmarkEnd w:id="1557"/>
      <w:bookmarkEnd w:id="1558"/>
      <w:bookmarkEnd w:id="1559"/>
    </w:p>
    <w:p>
      <w:pPr>
        <w:pStyle w:val="Style35"/>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60"/>
      <w:bookmarkEnd w:id="1561"/>
      <w:bookmarkEnd w:id="156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固定资产处置收益和租赁资产处置收益</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19,879,031.63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科研项目补贴和其他政府补助</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18,867,924.55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对母公司的托管收入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-919,999.82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捐赠支出等</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5,676,422.12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32,166,392.01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31"/>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63"/>
      <w:bookmarkEnd w:id="1564"/>
      <w:bookmarkEnd w:id="1565"/>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0.3396</w:t>
            </w:r>
          </w:p>
        </w:tc>
      </w:tr>
    </w:tbl>
    <w:p>
      <w:pPr>
        <w:pStyle w:val="Style35"/>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color w:val="000000"/>
          <w:spacing w:val="0"/>
          <w:w w:val="100"/>
          <w:position w:val="0"/>
        </w:rPr>
        <w:t>、境内外会计准则下会计数据差异</w:t>
      </w:r>
      <w:bookmarkEnd w:id="1566"/>
      <w:bookmarkEnd w:id="1567"/>
      <w:bookmarkEnd w:id="1569"/>
    </w:p>
    <w:p>
      <w:pPr>
        <w:pStyle w:val="Style43"/>
        <w:keepNext/>
        <w:keepLines/>
        <w:widowControl w:val="0"/>
        <w:numPr>
          <w:ilvl w:val="0"/>
          <w:numId w:val="53"/>
        </w:numPr>
        <w:shd w:val="clear" w:color="auto" w:fill="auto"/>
        <w:tabs>
          <w:tab w:pos="493"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同时按照国际会计准则与按中国会计准则披露的财务报告中净利润和净资产差异情况</w:t>
      </w:r>
      <w:bookmarkEnd w:id="1570"/>
      <w:bookmarkEnd w:id="1571"/>
      <w:bookmarkEnd w:id="157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53"/>
        </w:numPr>
        <w:shd w:val="clear" w:color="auto" w:fill="auto"/>
        <w:tabs>
          <w:tab w:pos="49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同时按照境外会计准则与按中国会计准则披露的财务报告中净利润和净资产差异情况</w:t>
      </w:r>
      <w:bookmarkEnd w:id="1574"/>
      <w:bookmarkEnd w:id="1575"/>
      <w:bookmarkEnd w:id="1577"/>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07" w:right="1062" w:bottom="1503" w:left="10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framePr w:w="1258" w:h="264" w:wrap="none" w:hAnchor="page" w:x="2377" w:y="323"/>
        <w:widowControl w:val="0"/>
        <w:shd w:val="clear" w:color="auto" w:fill="auto"/>
        <w:bidi w:val="0"/>
        <w:spacing w:before="0" w:after="0" w:line="240" w:lineRule="auto"/>
        <w:ind w:left="0" w:right="0" w:firstLine="0"/>
        <w:jc w:val="left"/>
      </w:pPr>
      <w:r>
        <w:rPr>
          <w:b/>
          <w:bCs/>
          <w:color w:val="000000"/>
          <w:spacing w:val="0"/>
          <w:w w:val="100"/>
          <w:position w:val="0"/>
        </w:rPr>
        <w:t>（此页无正文,</w:t>
      </w:r>
    </w:p>
    <w:p>
      <w:pPr>
        <w:pStyle w:val="Style20"/>
        <w:keepNext w:val="0"/>
        <w:keepLines w:val="0"/>
        <w:framePr w:w="3019" w:h="278" w:wrap="none" w:hAnchor="page" w:x="4053" w:y="319"/>
        <w:widowControl w:val="0"/>
        <w:shd w:val="clear" w:color="auto" w:fill="auto"/>
        <w:bidi w:val="0"/>
        <w:spacing w:before="0" w:after="0" w:line="240" w:lineRule="auto"/>
        <w:ind w:left="0" w:right="0" w:firstLine="0"/>
        <w:jc w:val="left"/>
      </w:pPr>
      <w:r>
        <w:rPr>
          <w:b/>
          <w:bCs/>
          <w:color w:val="000000"/>
          <w:spacing w:val="0"/>
          <w:w w:val="100"/>
          <w:position w:val="0"/>
        </w:rPr>
        <w:t>《中远海运科技股份有限公司</w:t>
      </w:r>
      <w:r>
        <w:rPr>
          <w:rFonts w:ascii="Times New Roman" w:eastAsia="Times New Roman" w:hAnsi="Times New Roman" w:cs="Times New Roman"/>
          <w:b/>
          <w:bCs/>
          <w:color w:val="000000"/>
          <w:spacing w:val="0"/>
          <w:w w:val="100"/>
          <w:position w:val="0"/>
        </w:rPr>
        <w:t>202</w:t>
      </w:r>
    </w:p>
    <w:p>
      <w:pPr>
        <w:pStyle w:val="Style40"/>
        <w:keepNext w:val="0"/>
        <w:keepLines w:val="0"/>
        <w:framePr w:w="2429" w:h="264" w:wrap="none" w:hAnchor="page" w:x="6894" w:y="3434"/>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O</w:t>
      </w:r>
      <w:r>
        <w:rPr>
          <w:color w:val="000000"/>
          <w:spacing w:val="0"/>
          <w:w w:val="100"/>
          <w:position w:val="0"/>
        </w:rPr>
        <w:t>二二年三月二十八日</w:t>
      </w:r>
    </w:p>
    <w:p>
      <w:pPr>
        <w:pStyle w:val="Style40"/>
        <w:keepNext w:val="0"/>
        <w:keepLines w:val="0"/>
        <w:framePr w:w="360" w:h="274" w:wrap="none" w:hAnchor="page" w:x="9491" w:y="314"/>
        <w:widowControl w:val="0"/>
        <w:shd w:val="clear" w:color="auto" w:fill="auto"/>
        <w:bidi w:val="0"/>
        <w:spacing w:before="0" w:after="0" w:line="240" w:lineRule="auto"/>
        <w:ind w:left="0" w:right="0" w:firstLine="0"/>
        <w:jc w:val="right"/>
      </w:pPr>
      <w:r>
        <w:rPr>
          <w:b/>
          <w:bCs/>
          <w:color w:val="000000"/>
          <w:spacing w:val="0"/>
          <w:w w:val="100"/>
          <w:position w:val="0"/>
        </w:rPr>
        <w:t>页）</w:t>
      </w:r>
    </w:p>
    <w:p>
      <w:pPr>
        <w:pStyle w:val="Style40"/>
        <w:keepNext w:val="0"/>
        <w:keepLines w:val="0"/>
        <w:framePr w:w="778" w:h="278" w:wrap="none" w:hAnchor="page" w:x="7331" w:y="2186"/>
        <w:widowControl w:val="0"/>
        <w:shd w:val="clear" w:color="auto" w:fill="auto"/>
        <w:bidi w:val="0"/>
        <w:spacing w:before="0" w:after="0" w:line="240" w:lineRule="auto"/>
        <w:ind w:left="0" w:right="0" w:firstLine="0"/>
        <w:jc w:val="left"/>
      </w:pPr>
      <w:r>
        <w:rPr>
          <w:b/>
          <w:bCs/>
          <w:color w:val="000000"/>
          <w:spacing w:val="0"/>
          <w:w w:val="100"/>
          <w:position w:val="0"/>
        </w:rPr>
        <w:t>董事长:</w:t>
      </w:r>
    </w:p>
    <w:p>
      <w:pPr>
        <w:pStyle w:val="Style40"/>
        <w:keepNext w:val="0"/>
        <w:keepLines w:val="0"/>
        <w:framePr w:w="917" w:h="274" w:wrap="none" w:hAnchor="page" w:x="7845" w:y="1566"/>
        <w:widowControl w:val="0"/>
        <w:shd w:val="clear" w:color="auto" w:fill="auto"/>
        <w:bidi w:val="0"/>
        <w:spacing w:before="0" w:after="0" w:line="240" w:lineRule="auto"/>
        <w:ind w:left="0" w:right="0" w:firstLine="0"/>
        <w:jc w:val="center"/>
      </w:pPr>
      <w:r>
        <w:rPr>
          <w:b/>
          <w:bCs/>
          <w:color w:val="000000"/>
          <w:spacing w:val="0"/>
          <w:w w:val="100"/>
          <w:position w:val="0"/>
        </w:rPr>
        <w:t>科技股份</w:t>
      </w:r>
    </w:p>
    <w:p>
      <w:pPr>
        <w:pStyle w:val="Style20"/>
        <w:keepNext w:val="0"/>
        <w:keepLines w:val="0"/>
        <w:framePr w:w="528" w:h="259" w:wrap="none" w:hAnchor="page" w:x="6985" w:y="1567"/>
        <w:widowControl w:val="0"/>
        <w:shd w:val="clear" w:color="auto" w:fill="auto"/>
        <w:bidi w:val="0"/>
        <w:spacing w:before="0" w:after="0" w:line="240" w:lineRule="auto"/>
        <w:ind w:left="0" w:right="0" w:firstLine="0"/>
        <w:jc w:val="left"/>
      </w:pPr>
      <w:r>
        <w:rPr>
          <w:b/>
          <w:bCs/>
          <w:color w:val="492F39"/>
          <w:spacing w:val="0"/>
          <w:w w:val="100"/>
          <w:position w:val="0"/>
        </w:rPr>
        <w:t>中途</w:t>
      </w:r>
    </w:p>
    <w:p>
      <w:pPr>
        <w:widowControl w:val="0"/>
        <w:spacing w:line="360" w:lineRule="exact"/>
      </w:pPr>
      <w:r>
        <w:drawing>
          <wp:anchor distT="0" distB="222250" distL="94615" distR="0" simplePos="0" relativeHeight="62914690" behindDoc="1" locked="0" layoutInCell="1" allowOverlap="1">
            <wp:simplePos x="0" y="0"/>
            <wp:positionH relativeFrom="page">
              <wp:posOffset>4471670</wp:posOffset>
            </wp:positionH>
            <wp:positionV relativeFrom="margin">
              <wp:posOffset>-173355</wp:posOffset>
            </wp:positionV>
            <wp:extent cx="1828800" cy="229806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1828800" cy="22980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6" w:line="1" w:lineRule="exact"/>
      </w:pPr>
    </w:p>
    <w:p>
      <w:pPr>
        <w:widowControl w:val="0"/>
        <w:spacing w:line="1" w:lineRule="exact"/>
      </w:pPr>
    </w:p>
    <w:sectPr>
      <w:footnotePr>
        <w:pos w:val="pageBottom"/>
        <w:numFmt w:val="decimal"/>
        <w:numRestart w:val="continuous"/>
      </w:footnotePr>
      <w:pgSz w:w="11900" w:h="16840"/>
      <w:pgMar w:top="1239" w:right="1771" w:bottom="1239" w:left="2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Verdana" w:eastAsia="Verdana" w:hAnsi="Verdana" w:cs="Verdana"/>
      <w:b/>
      <w:bCs/>
      <w:i w:val="0"/>
      <w:iCs w:val="0"/>
      <w:smallCaps w:val="0"/>
      <w:strike w:val="0"/>
      <w:color w:val="07518F"/>
      <w:sz w:val="16"/>
      <w:szCs w:val="16"/>
      <w:u w:val="none"/>
      <w:shd w:val="clear" w:color="auto" w:fill="auto"/>
    </w:rPr>
  </w:style>
  <w:style w:type="character" w:customStyle="1" w:styleId="CharStyle6">
    <w:name w:val="Body text (4)_"/>
    <w:basedOn w:val="DefaultParagraphFont"/>
    <w:link w:val="Style5"/>
    <w:rPr>
      <w:rFonts w:ascii="SimSun" w:eastAsia="SimSun" w:hAnsi="SimSun" w:cs="SimSun"/>
      <w:b/>
      <w:bCs/>
      <w:i w:val="0"/>
      <w:iCs w:val="0"/>
      <w:smallCaps w:val="0"/>
      <w:strike w:val="0"/>
      <w:sz w:val="34"/>
      <w:szCs w:val="34"/>
      <w:u w:val="none"/>
      <w:shd w:val="clear" w:color="auto" w:fill="auto"/>
    </w:rPr>
  </w:style>
  <w:style w:type="character" w:customStyle="1" w:styleId="CharStyle10">
    <w:name w:val="Body text (6)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Body text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1">
    <w:name w:val="Picture caption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Heading #5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74">
    <w:name w:val="Heading #6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before="80" w:line="156" w:lineRule="auto"/>
      <w:jc w:val="center"/>
    </w:pPr>
    <w:rPr>
      <w:rFonts w:ascii="Verdana" w:eastAsia="Verdana" w:hAnsi="Verdana" w:cs="Verdana"/>
      <w:b/>
      <w:bCs/>
      <w:i w:val="0"/>
      <w:iCs w:val="0"/>
      <w:smallCaps w:val="0"/>
      <w:strike w:val="0"/>
      <w:color w:val="07518F"/>
      <w:sz w:val="16"/>
      <w:szCs w:val="16"/>
      <w:u w:val="none"/>
      <w:shd w:val="clear" w:color="auto" w:fill="auto"/>
    </w:rPr>
  </w:style>
  <w:style w:type="paragraph" w:customStyle="1" w:styleId="Style5">
    <w:name w:val="Body text (4)"/>
    <w:basedOn w:val="Normal"/>
    <w:link w:val="CharStyle6"/>
    <w:pPr>
      <w:widowControl w:val="0"/>
      <w:shd w:val="clear" w:color="auto" w:fill="auto"/>
      <w:spacing w:after="830"/>
      <w:jc w:val="center"/>
    </w:pPr>
    <w:rPr>
      <w:rFonts w:ascii="SimSun" w:eastAsia="SimSun" w:hAnsi="SimSun" w:cs="SimSun"/>
      <w:b/>
      <w:bCs/>
      <w:i w:val="0"/>
      <w:iCs w:val="0"/>
      <w:smallCaps w:val="0"/>
      <w:strike w:val="0"/>
      <w:sz w:val="34"/>
      <w:szCs w:val="34"/>
      <w:u w:val="none"/>
      <w:shd w:val="clear" w:color="auto" w:fill="auto"/>
    </w:rPr>
  </w:style>
  <w:style w:type="paragraph" w:customStyle="1" w:styleId="Style9">
    <w:name w:val="Body text (6)"/>
    <w:basedOn w:val="Normal"/>
    <w:link w:val="CharStyle10"/>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2"/>
    <w:basedOn w:val="Normal"/>
    <w:link w:val="CharStyle13"/>
    <w:pPr>
      <w:widowControl w:val="0"/>
      <w:shd w:val="clear" w:color="auto" w:fill="auto"/>
      <w:spacing w:before="260" w:after="52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3)"/>
    <w:basedOn w:val="Normal"/>
    <w:link w:val="CharStyle15"/>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20">
    <w:name w:val="Body text"/>
    <w:basedOn w:val="Normal"/>
    <w:link w:val="CharStyle21"/>
    <w:qFormat/>
    <w:pPr>
      <w:widowControl w:val="0"/>
      <w:shd w:val="clear" w:color="auto" w:fill="auto"/>
      <w:spacing w:after="40"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Other"/>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Body text (2)"/>
    <w:basedOn w:val="Normal"/>
    <w:link w:val="CharStyle3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Heading #4"/>
    <w:basedOn w:val="Normal"/>
    <w:link w:val="CharStyle3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Picture caption"/>
    <w:basedOn w:val="Normal"/>
    <w:link w:val="CharStyle41"/>
    <w:pPr>
      <w:widowControl w:val="0"/>
      <w:shd w:val="clear" w:color="auto" w:fill="auto"/>
      <w:spacing w:line="315"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Heading #5"/>
    <w:basedOn w:val="Normal"/>
    <w:link w:val="CharStyle4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3">
    <w:name w:val="Heading #6"/>
    <w:basedOn w:val="Normal"/>
    <w:link w:val="CharStyle74"/>
    <w:pPr>
      <w:widowControl w:val="0"/>
      <w:shd w:val="clear" w:color="auto" w:fill="auto"/>
      <w:spacing w:after="380"/>
      <w:outlineLvl w:val="5"/>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