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48" w:bottom="984" w:left="3783" w:header="0" w:footer="3" w:gutter="0"/>
          <w:pgNumType w:start="1"/>
          <w:cols w:space="720"/>
          <w:noEndnote/>
          <w:rtlGutter w:val="0"/>
          <w:docGrid w:linePitch="360"/>
        </w:sectPr>
      </w:pPr>
    </w:p>
    <w:p>
      <w:pPr>
        <w:pStyle w:val="Style7"/>
        <w:keepNext w:val="0"/>
        <w:keepLines w:val="0"/>
        <w:framePr w:w="1358" w:h="485" w:wrap="none" w:vAnchor="text" w:hAnchor="page" w:x="5272" w:y="21"/>
        <w:widowControl w:val="0"/>
        <w:shd w:val="clear" w:color="auto" w:fill="auto"/>
        <w:bidi w:val="0"/>
        <w:spacing w:before="0" w:after="0" w:line="240" w:lineRule="auto"/>
        <w:ind w:left="0" w:right="0" w:firstLine="0"/>
        <w:jc w:val="center"/>
        <w:rPr>
          <w:sz w:val="24"/>
          <w:szCs w:val="24"/>
        </w:rPr>
      </w:pPr>
      <w:r>
        <w:rPr>
          <w:rFonts w:ascii="Arial" w:eastAsia="Arial" w:hAnsi="Arial" w:cs="Arial"/>
          <w:b/>
          <w:bCs/>
          <w:color w:val="114F85"/>
          <w:spacing w:val="0"/>
          <w:w w:val="100"/>
          <w:position w:val="0"/>
          <w:sz w:val="24"/>
          <w:szCs w:val="24"/>
        </w:rPr>
        <w:t>COSCO</w:t>
      </w:r>
    </w:p>
    <w:p>
      <w:pPr>
        <w:pStyle w:val="Style7"/>
        <w:keepNext w:val="0"/>
        <w:keepLines w:val="0"/>
        <w:framePr w:w="1358" w:h="485" w:wrap="none" w:vAnchor="text" w:hAnchor="page" w:x="5272" w:y="21"/>
        <w:widowControl w:val="0"/>
        <w:shd w:val="clear" w:color="auto" w:fill="auto"/>
        <w:bidi w:val="0"/>
        <w:spacing w:before="0" w:after="0" w:line="206" w:lineRule="auto"/>
        <w:ind w:left="0" w:right="0" w:firstLine="0"/>
        <w:jc w:val="center"/>
        <w:rPr>
          <w:sz w:val="15"/>
          <w:szCs w:val="15"/>
        </w:rPr>
      </w:pPr>
      <w:r>
        <w:rPr>
          <w:rFonts w:ascii="Arial" w:eastAsia="Arial" w:hAnsi="Arial" w:cs="Arial"/>
          <w:b/>
          <w:bCs/>
          <w:color w:val="114F85"/>
          <w:spacing w:val="0"/>
          <w:w w:val="100"/>
          <w:position w:val="0"/>
          <w:sz w:val="15"/>
          <w:szCs w:val="15"/>
        </w:rPr>
        <w:t>SHIPPING</w:t>
      </w:r>
    </w:p>
    <w:p>
      <w:pPr>
        <w:pStyle w:val="Style7"/>
        <w:keepNext w:val="0"/>
        <w:keepLines w:val="0"/>
        <w:framePr w:w="4354" w:h="432" w:wrap="none" w:vAnchor="text" w:hAnchor="page" w:x="3784" w:y="1225"/>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rPr>
        <w:t>中远海运科技股份有限公司</w:t>
      </w:r>
    </w:p>
    <w:p>
      <w:pPr>
        <w:pStyle w:val="Style12"/>
        <w:keepNext w:val="0"/>
        <w:keepLines w:val="0"/>
        <w:framePr w:w="2366" w:h="442" w:wrap="none" w:vAnchor="text" w:hAnchor="page" w:x="4763" w:y="206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7"/>
        <w:keepNext w:val="0"/>
        <w:keepLines w:val="0"/>
        <w:framePr w:w="1882" w:h="446" w:wrap="none" w:vAnchor="text" w:hAnchor="page" w:x="5003" w:y="8478"/>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7"/>
        <w:keepNext w:val="0"/>
        <w:keepLines w:val="0"/>
        <w:framePr w:w="931" w:h="422" w:wrap="none" w:vAnchor="text" w:hAnchor="page" w:x="10845" w:y="13014"/>
        <w:widowControl w:val="0"/>
        <w:shd w:val="clear" w:color="auto" w:fill="auto"/>
        <w:bidi w:val="0"/>
        <w:spacing w:before="0" w:after="0" w:line="240" w:lineRule="auto"/>
        <w:ind w:left="0" w:right="0" w:firstLine="0"/>
        <w:jc w:val="center"/>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20"/>
        <w:keepNext w:val="0"/>
        <w:keepLines w:val="0"/>
        <w:framePr w:w="931" w:h="422" w:wrap="none" w:vAnchor="text" w:hAnchor="page" w:x="10845" w:y="13014"/>
        <w:widowControl w:val="0"/>
        <w:shd w:val="clear" w:color="auto" w:fill="auto"/>
        <w:bidi w:val="0"/>
        <w:spacing w:before="0" w:after="0" w:line="240" w:lineRule="auto"/>
        <w:ind w:left="0" w:right="0" w:firstLine="0"/>
        <w:jc w:val="center"/>
      </w:pPr>
      <w:r>
        <w:rPr>
          <w:spacing w:val="0"/>
          <w:w w:val="100"/>
          <w:position w:val="0"/>
        </w:rPr>
        <w:t>巨潮资讯</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type w:val="continuous"/>
          <w:pgSz w:w="11900" w:h="16840"/>
          <w:pgMar w:top="1022" w:right="48" w:bottom="984" w:left="3783" w:header="0" w:footer="3" w:gutter="0"/>
          <w:cols w:space="720"/>
          <w:noEndnote/>
          <w:rtlGutter w:val="0"/>
          <w:docGrid w:linePitch="360"/>
        </w:sectPr>
      </w:pPr>
    </w:p>
    <w:p>
      <w:pPr>
        <w:pStyle w:val="Style12"/>
        <w:keepNext w:val="0"/>
        <w:keepLines w:val="0"/>
        <w:widowControl w:val="0"/>
        <w:shd w:val="clear" w:color="auto" w:fill="auto"/>
        <w:bidi w:val="0"/>
        <w:spacing w:before="0" w:after="360" w:line="240" w:lineRule="auto"/>
        <w:ind w:left="0" w:right="0" w:firstLine="0"/>
        <w:jc w:val="center"/>
      </w:pPr>
      <w:bookmarkStart w:id="0" w:name="bookmark0"/>
      <w:r>
        <w:rPr>
          <w:color w:val="000000"/>
          <w:spacing w:val="0"/>
          <w:w w:val="100"/>
          <w:position w:val="0"/>
        </w:rPr>
        <w:t>第一节重要提示、目录和释义</w:t>
      </w:r>
      <w:bookmarkEnd w:id="0"/>
    </w:p>
    <w:p>
      <w:pPr>
        <w:pStyle w:val="Style2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公司负责人蔡惠星、主管会计工作负责人戴静及会计机构负责人（会计主管 人员）吴琦声明：保证本年度报告中财务报告的真实、准确、完整。</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ind w:left="0" w:right="0"/>
        <w:jc w:val="both"/>
      </w:pPr>
      <w:r>
        <w:rPr>
          <w:color w:val="000000"/>
          <w:spacing w:val="0"/>
          <w:w w:val="100"/>
          <w:position w:val="0"/>
        </w:rPr>
        <w:t>本报告涉及未来计划，不构成公司对投资者的实质承诺，投资者及相关人 士均应当对此保持足够的风险认识，并且应当理解计划、预测与承诺之间的差 异。</w:t>
      </w:r>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公司存在市场竞争加剧的风险、创新转型的风险、关联交易风险等，敬请 广大投资者注意投资风险。</w:t>
      </w:r>
    </w:p>
    <w:p>
      <w:pPr>
        <w:pStyle w:val="Style22"/>
        <w:keepNext w:val="0"/>
        <w:keepLines w:val="0"/>
        <w:widowControl w:val="0"/>
        <w:shd w:val="clear" w:color="auto" w:fill="auto"/>
        <w:bidi w:val="0"/>
        <w:spacing w:before="0" w:after="1680" w:line="624" w:lineRule="exact"/>
        <w:ind w:left="0" w:right="0"/>
        <w:jc w:val="both"/>
      </w:pPr>
      <w:r>
        <w:rPr>
          <w:color w:val="000000"/>
          <w:spacing w:val="0"/>
          <w:w w:val="100"/>
          <w:position w:val="0"/>
        </w:rPr>
        <w:t>公司经本次董事会审议通过的利润分配预案为：以未来实施分配方案时股 权登记日的总股本为基数，向全体股东每10股派发现金红利1元（含税），送 红股0股（含税），以资本公积金向全体股东每10股转增2股。暂以董事会审 议时公司的总股本310,142,300股计算，现金分红总额为</w:t>
      </w:r>
      <w:r>
        <w:rPr>
          <w:color w:val="000000"/>
          <w:spacing w:val="0"/>
          <w:w w:val="100"/>
          <w:position w:val="0"/>
        </w:rPr>
        <w:t>31,014,230.00</w:t>
      </w:r>
      <w:r>
        <w:rPr>
          <w:color w:val="000000"/>
          <w:spacing w:val="0"/>
          <w:w w:val="100"/>
          <w:position w:val="0"/>
        </w:rPr>
        <w:t>元，合计 转增新股62,028,460股。董事会审议上述利润分配方案后至权益分派实施公告 确定的股权登记日前公司总股本发生变动的，将按照现金分红总额不变的原则 对分配比例进行调整。</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20"/>
        <w:keepNext w:val="0"/>
        <w:keepLines w:val="0"/>
        <w:widowControl w:val="0"/>
        <w:shd w:val="clear" w:color="auto" w:fill="auto"/>
        <w:bidi w:val="0"/>
        <w:spacing w:before="0" w:after="80" w:line="240" w:lineRule="auto"/>
        <w:ind w:left="0" w:right="0" w:firstLine="0"/>
        <w:jc w:val="right"/>
      </w:pPr>
      <w:r>
        <w:rPr>
          <w:spacing w:val="0"/>
          <w:w w:val="100"/>
          <w:position w:val="0"/>
        </w:rPr>
        <w:t>巨潮资讯</w:t>
      </w:r>
    </w:p>
    <w:p>
      <w:pPr>
        <w:pStyle w:val="Style7"/>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27</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52</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53</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54</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64</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70</w:t>
      </w:r>
    </w:p>
    <w:p>
      <w:pPr>
        <w:pStyle w:val="Style28"/>
        <w:keepNext w:val="0"/>
        <w:keepLines w:val="0"/>
        <w:widowControl w:val="0"/>
        <w:shd w:val="clear" w:color="auto" w:fill="auto"/>
        <w:tabs>
          <w:tab w:leader="dot" w:pos="9615" w:val="right"/>
        </w:tabs>
        <w:bidi w:val="0"/>
        <w:spacing w:before="0" w:line="240" w:lineRule="auto"/>
        <w:ind w:left="0" w:right="0" w:firstLine="0"/>
        <w:jc w:val="left"/>
      </w:pPr>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162</w:t>
      </w:r>
      <w:r>
        <w:br w:type="page"/>
      </w:r>
      <w:r>
        <w:fldChar w:fldCharType="end"/>
      </w:r>
    </w:p>
    <w:p>
      <w:pPr>
        <w:pStyle w:val="Style1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公司、本公司、中远海科（前称</w:t>
            </w:r>
            <w:r>
              <w:rPr>
                <w:rFonts w:ascii="Times New Roman" w:eastAsia="Times New Roman" w:hAnsi="Times New Roman" w:cs="Times New Roman"/>
                <w:color w:val="000000"/>
                <w:spacing w:val="0"/>
                <w:w w:val="100"/>
                <w:position w:val="0"/>
              </w:rPr>
              <w:t>"</w:t>
            </w:r>
            <w:r>
              <w:rPr>
                <w:color w:val="000000"/>
                <w:spacing w:val="0"/>
                <w:w w:val="100"/>
                <w:position w:val="0"/>
              </w:rPr>
              <w:t>中海科技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中远海运科技股份有限公司（前称</w:t>
            </w:r>
            <w:r>
              <w:rPr>
                <w:rFonts w:ascii="Times New Roman" w:eastAsia="Times New Roman" w:hAnsi="Times New Roman" w:cs="Times New Roman"/>
                <w:color w:val="000000"/>
                <w:spacing w:val="0"/>
                <w:w w:val="100"/>
                <w:position w:val="0"/>
              </w:rPr>
              <w:t>"</w:t>
            </w: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会计师、信永中和会计师事务所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北京市星河律师事务所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中国远洋运输有限公司（前称</w:t>
            </w:r>
            <w:r>
              <w:rPr>
                <w:rFonts w:ascii="Times New Roman" w:eastAsia="Times New Roman" w:hAnsi="Times New Roman" w:cs="Times New Roman"/>
                <w:color w:val="000000"/>
                <w:spacing w:val="0"/>
                <w:w w:val="100"/>
                <w:position w:val="0"/>
              </w:rPr>
              <w:t>"</w:t>
            </w:r>
            <w:r>
              <w:rPr>
                <w:color w:val="000000"/>
                <w:spacing w:val="0"/>
                <w:w w:val="100"/>
                <w:position w:val="0"/>
              </w:rPr>
              <w:t>中国远洋运输（集团）总公司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中国海运集团有限公司（前称</w:t>
            </w:r>
            <w:r>
              <w:rPr>
                <w:rFonts w:ascii="Times New Roman" w:eastAsia="Times New Roman" w:hAnsi="Times New Roman" w:cs="Times New Roman"/>
                <w:color w:val="000000"/>
                <w:spacing w:val="0"/>
                <w:w w:val="100"/>
                <w:position w:val="0"/>
              </w:rPr>
              <w:t>"</w:t>
            </w:r>
            <w:r>
              <w:rPr>
                <w:color w:val="000000"/>
                <w:spacing w:val="0"/>
                <w:w w:val="100"/>
                <w:position w:val="0"/>
              </w:rPr>
              <w:t>中国海运（集团）总公司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上海船研所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上海船舶运输科学研究所，上市公司的控股股东</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北京中远海科（前称</w:t>
            </w:r>
            <w:r>
              <w:rPr>
                <w:rFonts w:ascii="Times New Roman" w:eastAsia="Times New Roman" w:hAnsi="Times New Roman" w:cs="Times New Roman"/>
                <w:color w:val="000000"/>
                <w:spacing w:val="0"/>
                <w:w w:val="100"/>
                <w:position w:val="0"/>
              </w:rPr>
              <w:t>"</w:t>
            </w:r>
            <w:r>
              <w:rPr>
                <w:color w:val="000000"/>
                <w:spacing w:val="0"/>
                <w:w w:val="100"/>
                <w:position w:val="0"/>
              </w:rPr>
              <w:t>网络物流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中远海运科技（北京）有限公司（前称</w:t>
            </w:r>
            <w:r>
              <w:rPr>
                <w:rFonts w:ascii="Times New Roman" w:eastAsia="Times New Roman" w:hAnsi="Times New Roman" w:cs="Times New Roman"/>
                <w:color w:val="000000"/>
                <w:spacing w:val="0"/>
                <w:w w:val="100"/>
                <w:position w:val="0"/>
              </w:rPr>
              <w:t>"</w:t>
            </w:r>
            <w:r>
              <w:rPr>
                <w:color w:val="000000"/>
                <w:spacing w:val="0"/>
                <w:w w:val="100"/>
                <w:position w:val="0"/>
              </w:rPr>
              <w:t>中远网络物流信息科技有限 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北京中远海运数字科技有限公司（前称</w:t>
            </w:r>
            <w:r>
              <w:rPr>
                <w:rFonts w:ascii="Times New Roman" w:eastAsia="Times New Roman" w:hAnsi="Times New Roman" w:cs="Times New Roman"/>
                <w:color w:val="000000"/>
                <w:spacing w:val="0"/>
                <w:w w:val="100"/>
                <w:position w:val="0"/>
              </w:rPr>
              <w:t>"</w:t>
            </w:r>
            <w:r>
              <w:rPr>
                <w:color w:val="000000"/>
                <w:spacing w:val="0"/>
                <w:w w:val="100"/>
                <w:position w:val="0"/>
              </w:rPr>
              <w:t>北京数字中远网络技术服务 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网络航科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中远网络航海科技有限公司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中远海运古野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中远海运古野通信导航科技（上海）有限公司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中远海运资讯（前称</w:t>
            </w:r>
            <w:r>
              <w:rPr>
                <w:rFonts w:ascii="Times New Roman" w:eastAsia="Times New Roman" w:hAnsi="Times New Roman" w:cs="Times New Roman"/>
                <w:color w:val="000000"/>
                <w:spacing w:val="0"/>
                <w:w w:val="100"/>
                <w:position w:val="0"/>
              </w:rPr>
              <w:t>"</w:t>
            </w:r>
            <w:r>
              <w:rPr>
                <w:color w:val="000000"/>
                <w:spacing w:val="0"/>
                <w:w w:val="100"/>
                <w:position w:val="0"/>
              </w:rPr>
              <w:t>中远资讯</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上海中远海运资讯科技有限公司（前称</w:t>
            </w:r>
            <w:r>
              <w:rPr>
                <w:rFonts w:ascii="Times New Roman" w:eastAsia="Times New Roman" w:hAnsi="Times New Roman" w:cs="Times New Roman"/>
                <w:color w:val="000000"/>
                <w:spacing w:val="0"/>
                <w:w w:val="100"/>
                <w:position w:val="0"/>
              </w:rPr>
              <w:t>"</w:t>
            </w:r>
            <w:r>
              <w:rPr>
                <w:color w:val="000000"/>
                <w:spacing w:val="0"/>
                <w:w w:val="100"/>
                <w:position w:val="0"/>
              </w:rPr>
              <w:t>上海中远资讯科技有限公司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宁夏取消省界收费站项目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公司作为牵头人组成的联合体于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年参与了宁夏取消高速公路省 界收费站项目设计施工总承包项目的公开招标并中标，发包人为宁夏 交投高速公路管理有限公司。公司与发包人签订了《合同协议书》及 《补充合同》，约定由公司作为牵头人组成的联合体承担宁夏取消高 速公路省界收费站项目设计施工总承包，项目合同总金额为 </w:t>
            </w:r>
            <w:r>
              <w:rPr>
                <w:rFonts w:ascii="Times New Roman" w:eastAsia="Times New Roman" w:hAnsi="Times New Roman" w:cs="Times New Roman"/>
                <w:color w:val="000000"/>
                <w:spacing w:val="0"/>
                <w:w w:val="100"/>
                <w:position w:val="0"/>
              </w:rPr>
              <w:t>836,337,668</w:t>
            </w:r>
            <w:r>
              <w:rPr>
                <w:color w:val="000000"/>
                <w:spacing w:val="0"/>
                <w:w w:val="100"/>
                <w:position w:val="0"/>
              </w:rPr>
              <w:t>元，其中公司作为项目联合体牵头人承担的项目工程量金 额为</w:t>
            </w:r>
            <w:r>
              <w:rPr>
                <w:rFonts w:ascii="Times New Roman" w:eastAsia="Times New Roman" w:hAnsi="Times New Roman" w:cs="Times New Roman"/>
                <w:color w:val="000000"/>
                <w:spacing w:val="0"/>
                <w:w w:val="100"/>
                <w:position w:val="0"/>
              </w:rPr>
              <w:t>662,305,759</w:t>
            </w:r>
            <w:r>
              <w:rPr>
                <w:color w:val="000000"/>
                <w:spacing w:val="0"/>
                <w:w w:val="100"/>
                <w:position w:val="0"/>
              </w:rPr>
              <w:t>元，其他工程量由联合体其他成员承担。</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报告期或本报告期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报告期初或期初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报告期末或期末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1879" w:line="1" w:lineRule="exact"/>
      </w:pP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20"/>
        <w:keepNext w:val="0"/>
        <w:keepLines w:val="0"/>
        <w:widowControl w:val="0"/>
        <w:shd w:val="clear" w:color="auto" w:fill="auto"/>
        <w:bidi w:val="0"/>
        <w:spacing w:before="0" w:after="0" w:line="240" w:lineRule="auto"/>
        <w:ind w:left="0" w:right="0" w:firstLine="0"/>
        <w:jc w:val="righ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13" w:right="1123" w:bottom="1001" w:left="1085" w:header="0" w:footer="3" w:gutter="0"/>
          <w:cols w:space="720"/>
          <w:noEndnote/>
          <w:rtlGutter w:val="0"/>
          <w:docGrid w:linePitch="360"/>
        </w:sectPr>
      </w:pPr>
      <w:r>
        <w:rPr>
          <w:spacing w:val="0"/>
          <w:w w:val="100"/>
          <w:position w:val="0"/>
        </w:rPr>
        <w:t>巨潮资讯</w:t>
      </w:r>
    </w:p>
    <w:p>
      <w:pPr>
        <w:pStyle w:val="Style12"/>
        <w:keepNext w:val="0"/>
        <w:keepLines w:val="0"/>
        <w:widowControl w:val="0"/>
        <w:shd w:val="clear" w:color="auto" w:fill="auto"/>
        <w:bidi w:val="0"/>
        <w:spacing w:before="0" w:after="560" w:line="240" w:lineRule="auto"/>
        <w:ind w:left="0" w:right="0" w:firstLine="0"/>
        <w:jc w:val="center"/>
      </w:pPr>
      <w:bookmarkStart w:id="1" w:name="bookmark1"/>
      <w:r>
        <w:rPr>
          <w:color w:val="000000"/>
          <w:spacing w:val="0"/>
          <w:w w:val="100"/>
          <w:position w:val="0"/>
        </w:rPr>
        <w:t>第二节公司简介和主要财务指标</w:t>
      </w:r>
      <w:bookmarkEnd w:id="1"/>
    </w:p>
    <w:p>
      <w:pPr>
        <w:pStyle w:val="Style32"/>
        <w:keepNext w:val="0"/>
        <w:keepLines w:val="0"/>
        <w:widowControl w:val="0"/>
        <w:shd w:val="clear" w:color="auto" w:fill="auto"/>
        <w:bidi w:val="0"/>
        <w:spacing w:before="0" w:after="320" w:line="240" w:lineRule="auto"/>
        <w:ind w:left="0" w:right="0" w:firstLine="240"/>
        <w:jc w:val="left"/>
        <w:rPr>
          <w:sz w:val="24"/>
          <w:szCs w:val="24"/>
        </w:rPr>
      </w:pPr>
      <w:r>
        <w:rPr>
          <w:b/>
          <w:bCs/>
          <w:color w:val="000000"/>
          <w:spacing w:val="0"/>
          <w:w w:val="100"/>
          <w:position w:val="0"/>
          <w:sz w:val="24"/>
          <w:szCs w:val="24"/>
        </w:rPr>
        <w:t>、公司信息</w:t>
      </w:r>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002401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中远海科</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COSCO SHIPPING Technology Co., 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COSCO SHIP TECH</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中国（上海）自由贸易试验区民生路</w:t>
            </w:r>
            <w:r>
              <w:rPr>
                <w:rFonts w:ascii="Times New Roman" w:eastAsia="Times New Roman" w:hAnsi="Times New Roman" w:cs="Times New Roman"/>
                <w:color w:val="000000"/>
                <w:spacing w:val="0"/>
                <w:w w:val="100"/>
                <w:position w:val="0"/>
              </w:rPr>
              <w:t>600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"http://tech.coscoshipping.com" </w:instrText>
            </w:r>
            <w:r>
              <w:fldChar w:fldCharType="separate"/>
            </w:r>
            <w:r>
              <w:rPr>
                <w:rFonts w:ascii="Times New Roman" w:eastAsia="Times New Roman" w:hAnsi="Times New Roman" w:cs="Times New Roman"/>
                <w:color w:val="000000"/>
                <w:spacing w:val="0"/>
                <w:w w:val="100"/>
                <w:position w:val="0"/>
              </w:rPr>
              <w:t>http://tech.coscoshipping.com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"mailto:ir.tech@coscoshipping.com" </w:instrText>
            </w:r>
            <w:r>
              <w:fldChar w:fldCharType="separate"/>
            </w:r>
            <w:r>
              <w:rPr>
                <w:rFonts w:ascii="Times New Roman" w:eastAsia="Times New Roman" w:hAnsi="Times New Roman" w:cs="Times New Roman"/>
                <w:color w:val="000000"/>
                <w:spacing w:val="0"/>
                <w:w w:val="100"/>
                <w:position w:val="0"/>
              </w:rPr>
              <w:t>ir.tech@coscoshipping.com</w:t>
            </w:r>
            <w:r>
              <w:fldChar w:fldCharType="end"/>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2" w:name="bookmark2"/>
      <w:r>
        <w:rPr>
          <w:b/>
          <w:bCs/>
          <w:color w:val="000000"/>
          <w:spacing w:val="0"/>
          <w:w w:val="100"/>
          <w:position w:val="0"/>
          <w:sz w:val="24"/>
          <w:szCs w:val="24"/>
        </w:rPr>
        <w:t>二</w:t>
      </w:r>
      <w:bookmarkEnd w:id="2"/>
      <w:r>
        <w:rPr>
          <w:b/>
          <w:bCs/>
          <w:color w:val="000000"/>
          <w:spacing w:val="0"/>
          <w:w w:val="100"/>
          <w:position w:val="0"/>
          <w:sz w:val="24"/>
          <w:szCs w:val="24"/>
        </w:rPr>
        <w:t>、联系人和联系方式</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rPr>
              <w:t>600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021-58211308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021-58211308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021-58210704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021-58210704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dai.jing@coscoshipping .com</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fldChar w:fldCharType="begin"/>
            </w:r>
            <w:r>
              <w:rPr/>
              <w:instrText> HYPERLINK "mailto:ma.chi@coscoshipping.com" </w:instrText>
            </w:r>
            <w:r>
              <w:fldChar w:fldCharType="separate"/>
            </w:r>
            <w:r>
              <w:rPr>
                <w:rFonts w:ascii="Times New Roman" w:eastAsia="Times New Roman" w:hAnsi="Times New Roman" w:cs="Times New Roman"/>
                <w:color w:val="000000"/>
                <w:spacing w:val="0"/>
                <w:w w:val="100"/>
                <w:position w:val="0"/>
              </w:rPr>
              <w:t>ma.chi@coscoshipping.com</w:t>
            </w:r>
            <w:r>
              <w:fldChar w:fldCharType="end"/>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3" w:name="bookmark3"/>
      <w:r>
        <w:rPr>
          <w:b/>
          <w:bCs/>
          <w:color w:val="000000"/>
          <w:spacing w:val="0"/>
          <w:w w:val="100"/>
          <w:position w:val="0"/>
          <w:sz w:val="24"/>
          <w:szCs w:val="24"/>
        </w:rPr>
        <w:t>三</w:t>
      </w:r>
      <w:bookmarkEnd w:id="3"/>
      <w:r>
        <w:rPr>
          <w:b/>
          <w:bCs/>
          <w:color w:val="000000"/>
          <w:spacing w:val="0"/>
          <w:w w:val="100"/>
          <w:position w:val="0"/>
          <w:sz w:val="24"/>
          <w:szCs w:val="24"/>
        </w:rPr>
        <w:t>、信息披露及备置地点</w:t>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1979" w:line="1" w:lineRule="exact"/>
      </w:pP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20"/>
        <w:keepNext w:val="0"/>
        <w:keepLines w:val="0"/>
        <w:widowControl w:val="0"/>
        <w:shd w:val="clear" w:color="auto" w:fill="auto"/>
        <w:bidi w:val="0"/>
        <w:spacing w:before="0" w:after="320" w:line="240" w:lineRule="auto"/>
        <w:ind w:left="0" w:right="0" w:firstLine="0"/>
        <w:jc w:val="righ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213" w:right="1123" w:bottom="1001" w:left="1085" w:header="0" w:footer="3" w:gutter="0"/>
          <w:cols w:space="720"/>
          <w:noEndnote/>
          <w:rtlGutter w:val="0"/>
          <w:docGrid w:linePitch="360"/>
        </w:sectPr>
      </w:pPr>
      <w:r>
        <w:rPr>
          <w:spacing w:val="0"/>
          <w:w w:val="100"/>
          <w:position w:val="0"/>
        </w:rPr>
        <w:t>巨潮资讯</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4" w:name="bookmark4"/>
      <w:r>
        <w:rPr>
          <w:b/>
          <w:bCs/>
          <w:color w:val="000000"/>
          <w:spacing w:val="0"/>
          <w:w w:val="100"/>
          <w:position w:val="0"/>
          <w:sz w:val="24"/>
          <w:szCs w:val="24"/>
        </w:rPr>
        <w:t>四</w:t>
      </w:r>
      <w:bookmarkEnd w:id="4"/>
      <w:r>
        <w:rPr>
          <w:b/>
          <w:bCs/>
          <w:color w:val="000000"/>
          <w:spacing w:val="0"/>
          <w:w w:val="100"/>
          <w:position w:val="0"/>
          <w:sz w:val="24"/>
          <w:szCs w:val="24"/>
        </w:rPr>
        <w:t>、注册变更情况</w:t>
      </w:r>
    </w:p>
    <w:tbl>
      <w:tblPr>
        <w:tblOverlap w:val="never"/>
        <w:jc w:val="center"/>
        <w:tblLayout w:type="fixed"/>
      </w:tblPr>
      <w:tblGrid>
        <w:gridCol w:w="2842"/>
        <w:gridCol w:w="673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91310000132226263L</w:t>
            </w:r>
          </w:p>
        </w:tc>
      </w:tr>
      <w:tr>
        <w:trPr>
          <w:trHeight w:val="321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公司上市以来主营业务的变化情况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日召开第六届董事会第二十二次会议、 </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年度股东大会，审议通过了《关于变更注册资本及经营范围并修改公司章程的议 案》，对公司经营范围进行了变更。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日，公司完成工商变更登记，变更 后的经营范围：许可项目：第一类增值电信业务；第二类增值电信业务；基础电信业 务。（依法须经批准的项目，经相关部门批准后方可开展经营活动，具体经营项目以相 关部门批准文件或许可证件为准）一般项目：智能交通系统，交通及航运信息化，工 业自动化，安全防范工程领域的软、硬件产品科研、开发、销售、系统集成，承揽相 关工程项目的设计、施工和工程承包，网络技术开发、互联网信息服务，自营技术产 品的进出口业务以及技术咨询、技术开发、技术转让和技术服务。（除依法须经批准的 项目外，凭营业执照依法自主开展经营活动）</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659" w:line="1" w:lineRule="exact"/>
      </w:pP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5" w:name="bookmark5"/>
      <w:r>
        <w:rPr>
          <w:b/>
          <w:bCs/>
          <w:color w:val="000000"/>
          <w:spacing w:val="0"/>
          <w:w w:val="100"/>
          <w:position w:val="0"/>
          <w:sz w:val="24"/>
          <w:szCs w:val="24"/>
        </w:rPr>
        <w:t>五</w:t>
      </w:r>
      <w:bookmarkEnd w:id="5"/>
      <w:r>
        <w:rPr>
          <w:b/>
          <w:bCs/>
          <w:color w:val="000000"/>
          <w:spacing w:val="0"/>
          <w:w w:val="100"/>
          <w:position w:val="0"/>
          <w:sz w:val="24"/>
          <w:szCs w:val="24"/>
        </w:rPr>
        <w:t>、其他有关资料</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王辉、谢天</w:t>
            </w:r>
          </w:p>
        </w:tc>
      </w:tr>
    </w:tbl>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6" w:name="bookmark6"/>
      <w:r>
        <w:rPr>
          <w:b/>
          <w:bCs/>
          <w:color w:val="000000"/>
          <w:spacing w:val="0"/>
          <w:w w:val="100"/>
          <w:position w:val="0"/>
          <w:sz w:val="24"/>
          <w:szCs w:val="24"/>
        </w:rPr>
        <w:t>六</w:t>
      </w:r>
      <w:bookmarkEnd w:id="6"/>
      <w:r>
        <w:rPr>
          <w:b/>
          <w:bCs/>
          <w:color w:val="000000"/>
          <w:spacing w:val="0"/>
          <w:w w:val="100"/>
          <w:position w:val="0"/>
          <w:sz w:val="24"/>
          <w:szCs w:val="24"/>
        </w:rPr>
        <w:t>、主要会计数据和财务指标</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1,520,537,409.68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1,203,712,101.71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980,054,007.48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192,827,616.34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96,640,953.70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83,190,054.62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101,903,173.24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78,210,035.34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55,471,909.91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240,894,707.89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395,146,017.20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167,269,305.69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99.22%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0.2743</w:t>
            </w:r>
          </w:p>
        </w:tc>
      </w:tr>
    </w:tbl>
    <w:p>
      <w:pPr>
        <w:widowControl w:val="0"/>
        <w:spacing w:after="819" w:line="1" w:lineRule="exact"/>
      </w:pP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20"/>
        <w:keepNext w:val="0"/>
        <w:keepLines w:val="0"/>
        <w:widowControl w:val="0"/>
        <w:shd w:val="clear" w:color="auto" w:fill="auto"/>
        <w:bidi w:val="0"/>
        <w:spacing w:before="0" w:after="0" w:line="240" w:lineRule="auto"/>
        <w:ind w:left="0" w:right="0" w:firstLine="0"/>
        <w:jc w:val="righ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55" w:right="1195" w:bottom="946" w:left="1115" w:header="0" w:footer="3" w:gutter="0"/>
          <w:cols w:space="720"/>
          <w:noEndnote/>
          <w:rtlGutter w:val="0"/>
          <w:docGrid w:linePitch="360"/>
        </w:sectPr>
      </w:pPr>
      <w:r>
        <w:rPr>
          <w:spacing w:val="0"/>
          <w:w w:val="100"/>
          <w:position w:val="0"/>
        </w:rPr>
        <w:t>巨潮资讯</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3,525,408,251.46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3,317,210,380.82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2,162,147,907.57</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1,142,437,414.81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955,225,283.27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873,427,172.08</w:t>
            </w:r>
          </w:p>
        </w:tc>
      </w:tr>
    </w:tbl>
    <w:p>
      <w:pPr>
        <w:pStyle w:val="Style37"/>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3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tabs>
          <w:tab w:pos="522" w:val="left"/>
        </w:tabs>
        <w:bidi w:val="0"/>
        <w:spacing w:before="0" w:after="360" w:line="240" w:lineRule="auto"/>
        <w:ind w:left="0" w:right="0" w:firstLine="0"/>
        <w:jc w:val="left"/>
        <w:rPr>
          <w:sz w:val="24"/>
          <w:szCs w:val="24"/>
        </w:rPr>
      </w:pPr>
      <w:bookmarkStart w:id="7" w:name="bookmark7"/>
      <w:r>
        <w:rPr>
          <w:b/>
          <w:bCs/>
          <w:color w:val="000000"/>
          <w:spacing w:val="0"/>
          <w:w w:val="100"/>
          <w:position w:val="0"/>
          <w:sz w:val="24"/>
          <w:szCs w:val="24"/>
        </w:rPr>
        <w:t>七</w:t>
      </w:r>
      <w:bookmarkEnd w:id="7"/>
      <w:r>
        <w:rPr>
          <w:b/>
          <w:bCs/>
          <w:color w:val="000000"/>
          <w:spacing w:val="0"/>
          <w:w w:val="100"/>
          <w:position w:val="0"/>
          <w:sz w:val="24"/>
          <w:szCs w:val="24"/>
        </w:rPr>
        <w:t>、</w:t>
        <w:tab/>
        <w:t>境内外会计准则下会计数据差异</w:t>
      </w:r>
    </w:p>
    <w:p>
      <w:pPr>
        <w:pStyle w:val="Style7"/>
        <w:keepNext w:val="0"/>
        <w:keepLines w:val="0"/>
        <w:widowControl w:val="0"/>
        <w:shd w:val="clear" w:color="auto" w:fill="auto"/>
        <w:tabs>
          <w:tab w:pos="410" w:val="left"/>
        </w:tabs>
        <w:bidi w:val="0"/>
        <w:spacing w:before="0" w:after="360" w:line="240" w:lineRule="auto"/>
        <w:ind w:left="0" w:right="0" w:firstLine="0"/>
        <w:jc w:val="left"/>
        <w:rPr>
          <w:sz w:val="20"/>
          <w:szCs w:val="20"/>
        </w:rPr>
      </w:pPr>
      <w:bookmarkStart w:id="8" w:name="bookmark8"/>
      <w:r>
        <w:rPr>
          <w:rFonts w:ascii="Times New Roman" w:eastAsia="Times New Roman" w:hAnsi="Times New Roman" w:cs="Times New Roman"/>
          <w:b/>
          <w:bCs/>
          <w:color w:val="000000"/>
          <w:spacing w:val="0"/>
          <w:w w:val="100"/>
          <w:position w:val="0"/>
          <w:sz w:val="20"/>
          <w:szCs w:val="20"/>
        </w:rPr>
        <w:t>1</w:t>
      </w:r>
      <w:bookmarkEnd w:id="8"/>
      <w:r>
        <w:rPr>
          <w:b/>
          <w:bCs/>
          <w:color w:val="000000"/>
          <w:spacing w:val="0"/>
          <w:w w:val="100"/>
          <w:position w:val="0"/>
          <w:sz w:val="20"/>
          <w:szCs w:val="20"/>
        </w:rPr>
        <w:t>、</w:t>
        <w:tab/>
        <w:t>同时按照国际会计准则与按照中国会计准则披露的财务报告中净利润和净资产差异情况</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7"/>
        <w:keepNext w:val="0"/>
        <w:keepLines w:val="0"/>
        <w:widowControl w:val="0"/>
        <w:shd w:val="clear" w:color="auto" w:fill="auto"/>
        <w:tabs>
          <w:tab w:pos="410" w:val="left"/>
        </w:tabs>
        <w:bidi w:val="0"/>
        <w:spacing w:before="0" w:after="360" w:line="240" w:lineRule="auto"/>
        <w:ind w:left="0" w:right="0" w:firstLine="0"/>
        <w:jc w:val="left"/>
        <w:rPr>
          <w:sz w:val="20"/>
          <w:szCs w:val="20"/>
        </w:rPr>
      </w:pPr>
      <w:bookmarkStart w:id="9" w:name="bookmark9"/>
      <w:r>
        <w:rPr>
          <w:rFonts w:ascii="Times New Roman" w:eastAsia="Times New Roman" w:hAnsi="Times New Roman" w:cs="Times New Roman"/>
          <w:b/>
          <w:bCs/>
          <w:color w:val="000000"/>
          <w:spacing w:val="0"/>
          <w:w w:val="100"/>
          <w:position w:val="0"/>
          <w:sz w:val="20"/>
          <w:szCs w:val="20"/>
        </w:rPr>
        <w:t>2</w:t>
      </w:r>
      <w:bookmarkEnd w:id="9"/>
      <w:r>
        <w:rPr>
          <w:b/>
          <w:bCs/>
          <w:color w:val="000000"/>
          <w:spacing w:val="0"/>
          <w:w w:val="100"/>
          <w:position w:val="0"/>
          <w:sz w:val="20"/>
          <w:szCs w:val="20"/>
        </w:rPr>
        <w:t>、</w:t>
        <w:tab/>
        <w:t>同时按照境外会计准则与按照中国会计准则披露的财务报告中净利润和净资产差异情况</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2"/>
        <w:keepNext w:val="0"/>
        <w:keepLines w:val="0"/>
        <w:widowControl w:val="0"/>
        <w:shd w:val="clear" w:color="auto" w:fill="auto"/>
        <w:tabs>
          <w:tab w:pos="522" w:val="left"/>
        </w:tabs>
        <w:bidi w:val="0"/>
        <w:spacing w:before="0" w:after="360" w:line="240" w:lineRule="auto"/>
        <w:ind w:left="0" w:right="0" w:firstLine="0"/>
        <w:jc w:val="left"/>
        <w:rPr>
          <w:sz w:val="24"/>
          <w:szCs w:val="24"/>
        </w:rPr>
      </w:pPr>
      <w:bookmarkStart w:id="10" w:name="bookmark10"/>
      <w:r>
        <w:rPr>
          <w:b/>
          <w:bCs/>
          <w:color w:val="000000"/>
          <w:spacing w:val="0"/>
          <w:w w:val="100"/>
          <w:position w:val="0"/>
          <w:sz w:val="24"/>
          <w:szCs w:val="24"/>
        </w:rPr>
        <w:t>八</w:t>
      </w:r>
      <w:bookmarkEnd w:id="10"/>
      <w:r>
        <w:rPr>
          <w:b/>
          <w:bCs/>
          <w:color w:val="000000"/>
          <w:spacing w:val="0"/>
          <w:w w:val="100"/>
          <w:position w:val="0"/>
          <w:sz w:val="24"/>
          <w:szCs w:val="24"/>
        </w:rPr>
        <w:t>、</w:t>
        <w:tab/>
        <w:t>分季度主要财务指标</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247,823,625.22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336,988,186.41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424,396,705.01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511,328,893.04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82,386,177.09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47,178,986.84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30,273,649.13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32,988,803.28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21,141,808.95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43,164,251.57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26,290,065.19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11,307,047.53</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-227,979,164.49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87,859,518.11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104,070,636.72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276,943,717.55</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60" w:line="240" w:lineRule="auto"/>
        <w:ind w:left="0" w:right="0" w:firstLine="0"/>
        <w:jc w:val="left"/>
        <w:rPr>
          <w:sz w:val="24"/>
          <w:szCs w:val="24"/>
        </w:rPr>
      </w:pPr>
      <w:bookmarkStart w:id="11" w:name="bookmark11"/>
      <w:r>
        <w:rPr>
          <w:b/>
          <w:bCs/>
          <w:color w:val="000000"/>
          <w:spacing w:val="0"/>
          <w:w w:val="100"/>
          <w:position w:val="0"/>
          <w:sz w:val="24"/>
          <w:szCs w:val="24"/>
        </w:rPr>
        <w:t>九</w:t>
      </w:r>
      <w:bookmarkEnd w:id="11"/>
      <w:r>
        <w:rPr>
          <w:b/>
          <w:bCs/>
          <w:color w:val="000000"/>
          <w:spacing w:val="0"/>
          <w:w w:val="100"/>
          <w:position w:val="0"/>
          <w:sz w:val="24"/>
          <w:szCs w:val="24"/>
        </w:rPr>
        <w:t>、非经常性损益项目及金额</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441" w:right="1113" w:bottom="1441" w:left="1105"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74,086,978.43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-3,644,122.57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固定资产处置损失和 长期股权投资处置收 益</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11,923,609.20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14,409,093.22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19,346,446.73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科研项目补贴和其他 政府补助</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16,745,283.05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14,345,537.30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12,971,698.16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对母公司的托管收入</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-1,777,130.30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-3,225,798.93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435,622.74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捐赠支出、废品变卖</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10,054,297.28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3,306,498.02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4,924,714.72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147,292.64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102,572.46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90,924,443.10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18,430,918.36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27,718,144.71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7940" w:line="317"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号——非经常性损益》定义、列举的非经常性损益 项目界定为经常性损益的项目的情形。</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20"/>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46" w:left="1105" w:header="0" w:footer="3" w:gutter="0"/>
          <w:cols w:space="720"/>
          <w:noEndnote/>
          <w:rtlGutter w:val="0"/>
          <w:docGrid w:linePitch="360"/>
        </w:sectPr>
      </w:pPr>
      <w:r>
        <w:rPr>
          <w:spacing w:val="0"/>
          <w:w w:val="100"/>
          <w:position w:val="0"/>
        </w:rPr>
        <w:t>巨潮资讯</w:t>
      </w:r>
    </w:p>
    <w:p>
      <w:pPr>
        <w:pStyle w:val="Style12"/>
        <w:keepNext w:val="0"/>
        <w:keepLines w:val="0"/>
        <w:widowControl w:val="0"/>
        <w:shd w:val="clear" w:color="auto" w:fill="auto"/>
        <w:bidi w:val="0"/>
        <w:spacing w:before="0" w:line="240" w:lineRule="auto"/>
        <w:ind w:left="0" w:right="0" w:firstLine="0"/>
        <w:jc w:val="center"/>
      </w:pPr>
      <w:bookmarkStart w:id="12" w:name="bookmark12"/>
      <w:r>
        <w:rPr>
          <w:color w:val="000000"/>
          <w:spacing w:val="0"/>
          <w:w w:val="100"/>
          <w:position w:val="0"/>
        </w:rPr>
        <w:t>第三节公司业务概要</w:t>
      </w:r>
      <w:bookmarkEnd w:id="12"/>
    </w:p>
    <w:p>
      <w:pPr>
        <w:pStyle w:val="Style32"/>
        <w:keepNext w:val="0"/>
        <w:keepLines w:val="0"/>
        <w:widowControl w:val="0"/>
        <w:shd w:val="clear" w:color="auto" w:fill="auto"/>
        <w:bidi w:val="0"/>
        <w:spacing w:before="0" w:after="360" w:line="240" w:lineRule="auto"/>
        <w:ind w:left="0" w:right="0" w:firstLine="0"/>
        <w:jc w:val="left"/>
        <w:rPr>
          <w:sz w:val="24"/>
          <w:szCs w:val="24"/>
        </w:rPr>
      </w:pPr>
      <w:bookmarkStart w:id="13" w:name="bookmark13"/>
      <w:r>
        <w:rPr>
          <w:b/>
          <w:bCs/>
          <w:color w:val="000000"/>
          <w:spacing w:val="0"/>
          <w:w w:val="100"/>
          <w:position w:val="0"/>
          <w:sz w:val="24"/>
          <w:szCs w:val="24"/>
        </w:rPr>
        <w:t>一</w:t>
      </w:r>
      <w:bookmarkEnd w:id="13"/>
      <w:r>
        <w:rPr>
          <w:b/>
          <w:bCs/>
          <w:color w:val="000000"/>
          <w:spacing w:val="0"/>
          <w:w w:val="100"/>
          <w:position w:val="0"/>
          <w:sz w:val="24"/>
          <w:szCs w:val="24"/>
        </w:rPr>
        <w:t>、报告期内公司从事的主要业务</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60" w:line="313" w:lineRule="exact"/>
        <w:ind w:left="0" w:right="0" w:firstLine="460"/>
        <w:jc w:val="both"/>
      </w:pPr>
      <w:bookmarkStart w:id="14" w:name="bookmark14"/>
      <w:r>
        <w:rPr>
          <w:color w:val="000000"/>
          <w:spacing w:val="0"/>
          <w:w w:val="100"/>
          <w:position w:val="0"/>
        </w:rPr>
        <w:t>（</w:t>
      </w:r>
      <w:bookmarkEnd w:id="14"/>
      <w:r>
        <w:rPr>
          <w:color w:val="000000"/>
          <w:spacing w:val="0"/>
          <w:w w:val="100"/>
          <w:position w:val="0"/>
        </w:rPr>
        <w:t>一）主要业务</w:t>
      </w:r>
    </w:p>
    <w:p>
      <w:pPr>
        <w:pStyle w:val="Style32"/>
        <w:keepNext w:val="0"/>
        <w:keepLines w:val="0"/>
        <w:widowControl w:val="0"/>
        <w:shd w:val="clear" w:color="auto" w:fill="auto"/>
        <w:bidi w:val="0"/>
        <w:spacing w:before="0" w:after="60" w:line="312" w:lineRule="exact"/>
        <w:ind w:left="0" w:right="0" w:firstLine="460"/>
        <w:jc w:val="both"/>
      </w:pPr>
      <w:r>
        <w:rPr>
          <w:color w:val="000000"/>
          <w:spacing w:val="0"/>
          <w:w w:val="100"/>
          <w:position w:val="0"/>
        </w:rPr>
        <w:t>公司主要从事智慧交通、智慧航运、智慧物流、智慧安防等领域的业务，在上述各领域拥有规划 咨询、系统集成、应用软件开发、产品研制、数据存储管理、系统运维服务等全方位的综合服务能力。 近年来，公司致力于主营业务数字化转型，坚持推进“产业数字化、数字产业化、运营平台化”，开 展数据中台、业务中台建设，以数据中台架构打造面向行业服务的基础数字化平台产品，为行业客户 提供端到端的数字化、智能化解决方案。报告期内，公司的主要业务未发生重大变化。</w:t>
      </w:r>
    </w:p>
    <w:p>
      <w:pPr>
        <w:pStyle w:val="Style32"/>
        <w:keepNext w:val="0"/>
        <w:keepLines w:val="0"/>
        <w:widowControl w:val="0"/>
        <w:shd w:val="clear" w:color="auto" w:fill="auto"/>
        <w:tabs>
          <w:tab w:pos="794" w:val="left"/>
        </w:tabs>
        <w:bidi w:val="0"/>
        <w:spacing w:before="0" w:after="0"/>
        <w:ind w:left="0" w:right="0" w:firstLine="460"/>
        <w:jc w:val="both"/>
      </w:pPr>
      <w:bookmarkStart w:id="15" w:name="bookmark15"/>
      <w:r>
        <w:rPr>
          <w:rFonts w:ascii="Times New Roman" w:eastAsia="Times New Roman" w:hAnsi="Times New Roman" w:cs="Times New Roman"/>
          <w:color w:val="000000"/>
          <w:spacing w:val="0"/>
          <w:w w:val="100"/>
          <w:position w:val="0"/>
        </w:rPr>
        <w:t>1</w:t>
      </w:r>
      <w:bookmarkEnd w:id="15"/>
      <w:r>
        <w:rPr>
          <w:color w:val="000000"/>
          <w:spacing w:val="0"/>
          <w:w w:val="100"/>
          <w:position w:val="0"/>
        </w:rPr>
        <w:t>、</w:t>
        <w:tab/>
        <w:t>智慧交通业务</w:t>
      </w:r>
    </w:p>
    <w:p>
      <w:pPr>
        <w:pStyle w:val="Style32"/>
        <w:keepNext w:val="0"/>
        <w:keepLines w:val="0"/>
        <w:widowControl w:val="0"/>
        <w:shd w:val="clear" w:color="auto" w:fill="auto"/>
        <w:bidi w:val="0"/>
        <w:spacing w:before="0" w:after="60" w:line="313" w:lineRule="exact"/>
        <w:ind w:left="0" w:right="0" w:firstLine="460"/>
        <w:jc w:val="both"/>
      </w:pPr>
      <w:r>
        <w:rPr>
          <w:color w:val="000000"/>
          <w:spacing w:val="0"/>
          <w:w w:val="100"/>
          <w:position w:val="0"/>
        </w:rPr>
        <w:t>公司是国内较早开展智能交通业务的企业，在高速公路信息化和智能化领域具有领先优势，同时 也积极开拓城市智能交通市场。公司围绕智慧交通综合解决方案，提供规划设计、软件开发、产品研 制、数据管理、系统集成、系统运维等全方位、全周期服务，形成了完整的业务链和较强的综合竞争 优势，其中高速公路联网收费平台软件市场份额全国领先。公司智慧交通业务覆盖全国二十多个省区 市，主要客户为各省市交通管理部门和高速公路建设运营企业。近年来，公司持续探索在互联网时代 的业务模式，围绕交通管理者和交通从业者，建设交通大数据、物联网和人工智能应用平台，以平台 模式提供运营管理、电子商务、物流服务等交通应用服务。公司加速构建数字化的采集体系、网络化 的传输体系和智能化的应用体系，推进智能交通数字化转型，争取在智慧高速、车路协同等智慧交通 市场占据先发优势地位。</w:t>
      </w:r>
    </w:p>
    <w:p>
      <w:pPr>
        <w:pStyle w:val="Style32"/>
        <w:keepNext w:val="0"/>
        <w:keepLines w:val="0"/>
        <w:widowControl w:val="0"/>
        <w:shd w:val="clear" w:color="auto" w:fill="auto"/>
        <w:tabs>
          <w:tab w:pos="794" w:val="left"/>
        </w:tabs>
        <w:bidi w:val="0"/>
        <w:spacing w:before="0" w:after="0"/>
        <w:ind w:left="0" w:right="0" w:firstLine="460"/>
        <w:jc w:val="both"/>
      </w:pPr>
      <w:bookmarkStart w:id="16" w:name="bookmark16"/>
      <w:r>
        <w:rPr>
          <w:rFonts w:ascii="Times New Roman" w:eastAsia="Times New Roman" w:hAnsi="Times New Roman" w:cs="Times New Roman"/>
          <w:color w:val="000000"/>
          <w:spacing w:val="0"/>
          <w:w w:val="100"/>
          <w:position w:val="0"/>
        </w:rPr>
        <w:t>2</w:t>
      </w:r>
      <w:bookmarkEnd w:id="16"/>
      <w:r>
        <w:rPr>
          <w:color w:val="000000"/>
          <w:spacing w:val="0"/>
          <w:w w:val="100"/>
          <w:position w:val="0"/>
        </w:rPr>
        <w:t>、</w:t>
        <w:tab/>
        <w:t>智慧航运业务</w:t>
      </w:r>
    </w:p>
    <w:p>
      <w:pPr>
        <w:pStyle w:val="Style32"/>
        <w:keepNext w:val="0"/>
        <w:keepLines w:val="0"/>
        <w:widowControl w:val="0"/>
        <w:shd w:val="clear" w:color="auto" w:fill="auto"/>
        <w:bidi w:val="0"/>
        <w:spacing w:before="0" w:after="60" w:line="311" w:lineRule="exact"/>
        <w:ind w:left="0" w:right="0" w:firstLine="460"/>
        <w:jc w:val="both"/>
      </w:pPr>
      <w:r>
        <w:rPr>
          <w:color w:val="000000"/>
          <w:spacing w:val="0"/>
          <w:w w:val="100"/>
          <w:position w:val="0"/>
        </w:rPr>
        <w:t>公司基于多年行业积累的经验，逐步构建起覆盖航运物流信息化数字化各领域的解决方案。包括: 集团总部管理、散货运输、油气运输、物流仓储、码头运营、船舶管理、船员管理等，公司可为航运 企业提供信息化数字化规划咨询、项目实施、数据管理和系统运维服务等全周期服务，同时大力开拓 港航自动化和船舶岸电业务。报告期内，公司依托大数据、人工智能、云计算、物联网、区块链等新 兴技术，围绕航运物流产业，积极开展技术创新和商业模式创新，开展数据中台、业务中台建设，为 航运物流企业实现数字化赋能。公司在该领域的主要客户为中远海运集团及其下属单位，同时积极开 拓行业市场。公司将持续提升航运数字化能力，加快推进高新技术在船舶、港口、航运保障、安全监 管以及运行服务等领域的创新应用，开展复杂场景感知、自主协同控制、信息安全交互等核心平台软 件研发，尽快实现平台型等创新成果的运营推广，努力打造智慧航运数据应用产品，积极开展集团数 字化、信息化建设成果在外部市场的推广应用。</w:t>
      </w:r>
    </w:p>
    <w:p>
      <w:pPr>
        <w:pStyle w:val="Style32"/>
        <w:keepNext w:val="0"/>
        <w:keepLines w:val="0"/>
        <w:widowControl w:val="0"/>
        <w:shd w:val="clear" w:color="auto" w:fill="auto"/>
        <w:tabs>
          <w:tab w:pos="794" w:val="left"/>
        </w:tabs>
        <w:bidi w:val="0"/>
        <w:spacing w:before="0" w:after="0"/>
        <w:ind w:left="0" w:right="0" w:firstLine="460"/>
        <w:jc w:val="both"/>
      </w:pPr>
      <w:bookmarkStart w:id="17" w:name="bookmark17"/>
      <w:r>
        <w:rPr>
          <w:rFonts w:ascii="Times New Roman" w:eastAsia="Times New Roman" w:hAnsi="Times New Roman" w:cs="Times New Roman"/>
          <w:color w:val="000000"/>
          <w:spacing w:val="0"/>
          <w:w w:val="100"/>
          <w:position w:val="0"/>
        </w:rPr>
        <w:t>3</w:t>
      </w:r>
      <w:bookmarkEnd w:id="17"/>
      <w:r>
        <w:rPr>
          <w:color w:val="000000"/>
          <w:spacing w:val="0"/>
          <w:w w:val="100"/>
          <w:position w:val="0"/>
        </w:rPr>
        <w:t>、</w:t>
        <w:tab/>
        <w:t>智慧物流业务</w:t>
      </w:r>
    </w:p>
    <w:p>
      <w:pPr>
        <w:pStyle w:val="Style32"/>
        <w:keepNext w:val="0"/>
        <w:keepLines w:val="0"/>
        <w:widowControl w:val="0"/>
        <w:shd w:val="clear" w:color="auto" w:fill="auto"/>
        <w:bidi w:val="0"/>
        <w:spacing w:before="0" w:after="60" w:line="313" w:lineRule="exact"/>
        <w:ind w:left="0" w:right="0" w:firstLine="460"/>
        <w:jc w:val="both"/>
      </w:pPr>
      <w:r>
        <w:rPr>
          <w:color w:val="000000"/>
          <w:spacing w:val="0"/>
          <w:w w:val="100"/>
          <w:position w:val="0"/>
        </w:rPr>
        <w:t>公司主要为交通运输、生产制造、第三方物流、零售、建筑、电信等行业提供物流供应链信息化 解决方案。公司在多年的探索和实践中，形成了包括物流综合管理平台、数字化仓储信息系统、物流 大数据平台、理货管理信息系统、在途运输监控信息系统等丰富的物流供应链信息化数字化产品链。 公司正在持续拓展物流数字化业务，研究打造用户需求透明化、客户认知数据化、服务过程可跟踪、 用户反馈及时达的一站式全程供应链服务新模式，打造有竞争力的物流数字化产品和解决方案体系。 公司将持续加快</w:t>
      </w:r>
      <w:r>
        <w:rPr>
          <w:rFonts w:ascii="Times New Roman" w:eastAsia="Times New Roman" w:hAnsi="Times New Roman" w:cs="Times New Roman"/>
          <w:color w:val="000000"/>
          <w:spacing w:val="0"/>
          <w:w w:val="100"/>
          <w:position w:val="0"/>
        </w:rPr>
        <w:t>“</w:t>
      </w:r>
      <w:r>
        <w:rPr>
          <w:color w:val="000000"/>
          <w:spacing w:val="0"/>
          <w:w w:val="100"/>
          <w:position w:val="0"/>
        </w:rPr>
        <w:t>数字中台</w:t>
      </w:r>
      <w:r>
        <w:rPr>
          <w:rFonts w:ascii="Times New Roman" w:eastAsia="Times New Roman" w:hAnsi="Times New Roman" w:cs="Times New Roman"/>
          <w:color w:val="000000"/>
          <w:spacing w:val="0"/>
          <w:w w:val="100"/>
          <w:position w:val="0"/>
        </w:rPr>
        <w:t>”</w:t>
      </w:r>
      <w:r>
        <w:rPr>
          <w:color w:val="000000"/>
          <w:spacing w:val="0"/>
          <w:w w:val="100"/>
          <w:position w:val="0"/>
        </w:rPr>
        <w:t>技术能力建设和智慧物流平台建设，继续深挖烟草物流、铁路行业等现有 外部市场，积极开拓</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建工类等新型外部市场。</w:t>
      </w:r>
    </w:p>
    <w:p>
      <w:pPr>
        <w:pStyle w:val="Style32"/>
        <w:keepNext w:val="0"/>
        <w:keepLines w:val="0"/>
        <w:widowControl w:val="0"/>
        <w:shd w:val="clear" w:color="auto" w:fill="auto"/>
        <w:tabs>
          <w:tab w:pos="794" w:val="left"/>
        </w:tabs>
        <w:bidi w:val="0"/>
        <w:spacing w:before="0" w:after="720"/>
        <w:ind w:left="0" w:right="0" w:firstLine="460"/>
        <w:jc w:val="both"/>
      </w:pPr>
      <w:bookmarkStart w:id="18" w:name="bookmark18"/>
      <w:r>
        <w:rPr>
          <w:rFonts w:ascii="Times New Roman" w:eastAsia="Times New Roman" w:hAnsi="Times New Roman" w:cs="Times New Roman"/>
          <w:color w:val="000000"/>
          <w:spacing w:val="0"/>
          <w:w w:val="100"/>
          <w:position w:val="0"/>
        </w:rPr>
        <w:t>4</w:t>
      </w:r>
      <w:bookmarkEnd w:id="18"/>
      <w:r>
        <w:rPr>
          <w:color w:val="000000"/>
          <w:spacing w:val="0"/>
          <w:w w:val="100"/>
          <w:position w:val="0"/>
        </w:rPr>
        <w:t>、</w:t>
        <w:tab/>
        <w:t>智慧安防业务</w:t>
      </w:r>
    </w:p>
    <w:p>
      <w:pPr>
        <w:pStyle w:val="Style17"/>
        <w:keepNext w:val="0"/>
        <w:keepLines w:val="0"/>
        <w:widowControl w:val="0"/>
        <w:shd w:val="clear" w:color="auto" w:fill="auto"/>
        <w:bidi w:val="0"/>
        <w:spacing w:before="0" w:after="60" w:line="240" w:lineRule="auto"/>
        <w:ind w:left="0" w:right="0" w:firstLine="0"/>
        <w:jc w:val="right"/>
        <w:rPr>
          <w:sz w:val="24"/>
          <w:szCs w:val="24"/>
        </w:r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921" w:right="1003" w:bottom="946" w:left="1110"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公司主要为公安部门提供视频监控解决方案及设计咨询、系统集成和运营维护服务，主要包括公 安视频监控平台建设、公安智能卡口和电子警察建设、公安指挥中心智能系统建设、公安平安城市图 像监控系统运维保障服务以及图像相关的各类智能应用等业务。伴随人工智能技术和数字监控技术的 发展，公司正在打造公安图像智能管理平台、视频深度计算解决方案等</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一体化协同的数字 化、智能化创新产品。公司将继续深耕上海市场，进一步加强技术协同合作，构建基于人工智能技术 的云、边、端产品平台，为建设平安城市提供实质性的自主研发产品平台和服务，以核心技术竞争力 提升现有用户粘性。</w:t>
      </w:r>
    </w:p>
    <w:p>
      <w:pPr>
        <w:pStyle w:val="Style32"/>
        <w:keepNext w:val="0"/>
        <w:keepLines w:val="0"/>
        <w:widowControl w:val="0"/>
        <w:shd w:val="clear" w:color="auto" w:fill="auto"/>
        <w:bidi w:val="0"/>
        <w:spacing w:before="0" w:after="0" w:line="312" w:lineRule="exact"/>
        <w:ind w:left="0" w:right="0" w:firstLine="460"/>
        <w:jc w:val="both"/>
      </w:pPr>
      <w:bookmarkStart w:id="19" w:name="bookmark19"/>
      <w:r>
        <w:rPr>
          <w:color w:val="000000"/>
          <w:spacing w:val="0"/>
          <w:w w:val="100"/>
          <w:position w:val="0"/>
        </w:rPr>
        <w:t>（</w:t>
      </w:r>
      <w:bookmarkEnd w:id="19"/>
      <w:r>
        <w:rPr>
          <w:color w:val="000000"/>
          <w:spacing w:val="0"/>
          <w:w w:val="100"/>
          <w:position w:val="0"/>
        </w:rPr>
        <w:t>二）行业发展情况</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智慧交通：近年来，我国交通运输行业快速发展，综合交通运输网络加快完善，现代信息技术与 交通运输深度融合，</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便捷交通、智慧交通等统筹推进。印发了《交通强国建设纲要》，计 划到本世纪中叶，全面建成人民满意、保障有力、世界前列的交通强国，基础设施规模质量、技术装 备、科技创新能力、智能化与绿色化水平位居世界前列，交通安全水平、治理能力、文明程度、国际 竞争力及影响力达到国际先进水平，全面服务和保障社会主义现代化强国建设，人民享有美好交通服 务。交通运输部等部委先后发布了《推进智慧交通发展行动计划</w:t>
      </w:r>
      <w:r>
        <w:rPr>
          <w:color w:val="000000"/>
          <w:spacing w:val="0"/>
          <w:w w:val="100"/>
          <w:position w:val="0"/>
        </w:rPr>
        <w:t>（</w:t>
      </w:r>
      <w:r>
        <w:rPr>
          <w:rFonts w:ascii="Times New Roman" w:eastAsia="Times New Roman" w:hAnsi="Times New Roman" w:cs="Times New Roman"/>
          <w:color w:val="000000"/>
          <w:spacing w:val="0"/>
          <w:w w:val="100"/>
          <w:position w:val="0"/>
        </w:rPr>
        <w:t>2017-202</w:t>
      </w:r>
      <w:r>
        <w:rPr>
          <w:rFonts w:ascii="Times New Roman" w:eastAsia="Times New Roman" w:hAnsi="Times New Roman" w:cs="Times New Roman"/>
          <w:color w:val="000000"/>
          <w:spacing w:val="0"/>
          <w:w w:val="100"/>
          <w:position w:val="0"/>
        </w:rPr>
        <w:t>0</w:t>
      </w:r>
      <w:r>
        <w:rPr>
          <w:color w:val="000000"/>
          <w:spacing w:val="0"/>
          <w:w w:val="100"/>
          <w:position w:val="0"/>
        </w:rPr>
        <w:t>年）》《数字交通发展 规划纲要》《推进综合交通运输大数据发展行动纲要</w:t>
      </w:r>
      <w:r>
        <w:rPr>
          <w:color w:val="000000"/>
          <w:spacing w:val="0"/>
          <w:w w:val="100"/>
          <w:position w:val="0"/>
        </w:rPr>
        <w:t>（</w:t>
      </w:r>
      <w:r>
        <w:rPr>
          <w:rFonts w:ascii="Times New Roman" w:eastAsia="Times New Roman" w:hAnsi="Times New Roman" w:cs="Times New Roman"/>
          <w:color w:val="000000"/>
          <w:spacing w:val="0"/>
          <w:w w:val="100"/>
          <w:position w:val="0"/>
        </w:rPr>
        <w:t>2020-2025</w:t>
      </w:r>
      <w:r>
        <w:rPr>
          <w:color w:val="000000"/>
          <w:spacing w:val="0"/>
          <w:w w:val="100"/>
          <w:position w:val="0"/>
        </w:rPr>
        <w:t>年）》等政策文件，支持构建安全、 便捷、高效、绿色、经济的现代化交通体系，大力发展新型基础设施建设和智慧交通，推动大数据、 互联网、人工智能、区块链、超级计算等新技术与交通行业深度融合，实现不停车快捷收费，为智慧 交通和交通信息化带了较大的机遇。</w:t>
      </w:r>
      <w:r>
        <w:rPr>
          <w:rFonts w:ascii="Times New Roman" w:eastAsia="Times New Roman" w:hAnsi="Times New Roman" w:cs="Times New Roman"/>
          <w:color w:val="000000"/>
          <w:spacing w:val="0"/>
          <w:w w:val="100"/>
          <w:position w:val="0"/>
        </w:rPr>
        <w:t>2019</w:t>
      </w:r>
      <w:r>
        <w:rPr>
          <w:color w:val="000000"/>
          <w:spacing w:val="0"/>
          <w:w w:val="100"/>
          <w:position w:val="0"/>
        </w:rPr>
        <w:t>年国家推进实施取消全国高速公路省界收费站，目前我国已 构建高效、协调的全国高速公路联网运营模式，全国高速公路实行一体化运营管理，高速公路基础设 施全面升级，道路数据化监控网、通信传输网已初步建成。</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智慧航运：全球海运业目前正处于发展的关键时期，不仅需面对新冠肺炎疫情带来的冲击，还面 临着供应链形态和全球化模式的转变。虽然疫情对港航业带来冲击，但也因此加快了港航业数字化发 展的进程。在后疫情时代，数字化转型将成为航运业发展的重要特征。同时，国家先后出台了《智能 航运发展指导意见》《智能船舶发展行动计划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年）》《关于大力推进海运业高质量发展 的指导意见》等相关文件，航运业正在向全流程、高效率的综合服务商模式转型，</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长 江经济带</w:t>
      </w:r>
      <w:r>
        <w:rPr>
          <w:rFonts w:ascii="Times New Roman" w:eastAsia="Times New Roman" w:hAnsi="Times New Roman" w:cs="Times New Roman"/>
          <w:color w:val="000000"/>
          <w:spacing w:val="0"/>
          <w:w w:val="100"/>
          <w:position w:val="0"/>
        </w:rPr>
        <w:t>“</w:t>
      </w:r>
      <w:r>
        <w:rPr>
          <w:color w:val="000000"/>
          <w:spacing w:val="0"/>
          <w:w w:val="100"/>
          <w:position w:val="0"/>
        </w:rPr>
        <w:t>海运强国</w:t>
      </w:r>
      <w:r>
        <w:rPr>
          <w:rFonts w:ascii="Times New Roman" w:eastAsia="Times New Roman" w:hAnsi="Times New Roman" w:cs="Times New Roman"/>
          <w:color w:val="000000"/>
          <w:spacing w:val="0"/>
          <w:w w:val="100"/>
          <w:position w:val="0"/>
        </w:rPr>
        <w:t>”</w:t>
      </w:r>
      <w:r>
        <w:rPr>
          <w:color w:val="000000"/>
          <w:spacing w:val="0"/>
          <w:w w:val="100"/>
          <w:position w:val="0"/>
        </w:rPr>
        <w:t>等一系列国家战略的实施将促进航运资源要素集聚，新一代信息化与传统航 运行业融合发展形成的</w:t>
      </w:r>
      <w:r>
        <w:rPr>
          <w:rFonts w:ascii="Times New Roman" w:eastAsia="Times New Roman" w:hAnsi="Times New Roman" w:cs="Times New Roman"/>
          <w:color w:val="000000"/>
          <w:spacing w:val="0"/>
          <w:w w:val="100"/>
          <w:position w:val="0"/>
        </w:rPr>
        <w:t>“</w:t>
      </w:r>
      <w:r>
        <w:rPr>
          <w:color w:val="000000"/>
          <w:spacing w:val="0"/>
          <w:w w:val="100"/>
          <w:position w:val="0"/>
        </w:rPr>
        <w:t>智慧航运</w:t>
      </w:r>
      <w:r>
        <w:rPr>
          <w:rFonts w:ascii="Times New Roman" w:eastAsia="Times New Roman" w:hAnsi="Times New Roman" w:cs="Times New Roman"/>
          <w:color w:val="000000"/>
          <w:spacing w:val="0"/>
          <w:w w:val="100"/>
          <w:position w:val="0"/>
        </w:rPr>
        <w:t>”</w:t>
      </w:r>
      <w:r>
        <w:rPr>
          <w:color w:val="000000"/>
          <w:spacing w:val="0"/>
          <w:w w:val="100"/>
          <w:position w:val="0"/>
        </w:rPr>
        <w:t>将成为航运产业转型发展的重要动力和技术保障。</w:t>
      </w:r>
    </w:p>
    <w:p>
      <w:pPr>
        <w:pStyle w:val="Style3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智慧物流：近年来，我国物流业实现较快发展，在国民经济中的基础性、战略性、先导性作用显 著增强。目前，以国内大循环为主体、国内国际双循环相互促进的新发展格局正在形成，迫切需要自 主可控安全高效的现代物流供应链体系，全面支撑研产供销服全环节，助力国内经济大循环，打通阻 碍内循环的</w:t>
      </w:r>
      <w:r>
        <w:rPr>
          <w:rFonts w:ascii="Times New Roman" w:eastAsia="Times New Roman" w:hAnsi="Times New Roman" w:cs="Times New Roman"/>
          <w:color w:val="000000"/>
          <w:spacing w:val="0"/>
          <w:w w:val="100"/>
          <w:position w:val="0"/>
        </w:rPr>
        <w:t>“</w:t>
      </w:r>
      <w:r>
        <w:rPr>
          <w:color w:val="000000"/>
          <w:spacing w:val="0"/>
          <w:w w:val="100"/>
          <w:position w:val="0"/>
        </w:rPr>
        <w:t>堵点</w:t>
      </w:r>
      <w:r>
        <w:rPr>
          <w:rFonts w:ascii="Times New Roman" w:eastAsia="Times New Roman" w:hAnsi="Times New Roman" w:cs="Times New Roman"/>
          <w:color w:val="000000"/>
          <w:spacing w:val="0"/>
          <w:w w:val="100"/>
          <w:position w:val="0"/>
        </w:rPr>
        <w:t>”</w:t>
      </w:r>
      <w:r>
        <w:rPr>
          <w:color w:val="000000"/>
          <w:spacing w:val="0"/>
          <w:w w:val="100"/>
          <w:position w:val="0"/>
        </w:rPr>
        <w:t>，为增强内循环、助力国内国际双循环添动力、添活力。国家先后出台了《</w:t>
      </w:r>
      <w:r>
        <w:rPr>
          <w:rFonts w:ascii="Times New Roman" w:eastAsia="Times New Roman" w:hAnsi="Times New Roman" w:cs="Times New Roman"/>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rPr>
        <w:t>+”</w:t>
      </w:r>
      <w:r>
        <w:rPr>
          <w:color w:val="000000"/>
          <w:spacing w:val="0"/>
          <w:w w:val="100"/>
          <w:position w:val="0"/>
        </w:rPr>
        <w:t>高效物流实施意见》、《国家物流枢纽布局和建设规划》等政策文件，大力支持发展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高效物流新模式、新业态，加快实现物流活动全过程的数字化，提供全程可监测、可追溯的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 xml:space="preserve">” </w:t>
      </w:r>
      <w:r>
        <w:rPr>
          <w:color w:val="000000"/>
          <w:spacing w:val="0"/>
          <w:w w:val="100"/>
          <w:position w:val="0"/>
        </w:rPr>
        <w:t>物流服务。鼓励各类企业加快物流信息平台差异化发展，推进城市物流配送全链条信息共享，完善农 村物流末端信息网络。依托各类信息平台，构建综合交通运输物流数据资源开放共享机制，以平台整 合、供应链融合为特征智慧物流模式加快发展。</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智慧安防：近年来，在</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科技强警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雪亮工程</w:t>
      </w:r>
      <w:r>
        <w:rPr>
          <w:rFonts w:ascii="Times New Roman" w:eastAsia="Times New Roman" w:hAnsi="Times New Roman" w:cs="Times New Roman"/>
          <w:color w:val="000000"/>
          <w:spacing w:val="0"/>
          <w:w w:val="100"/>
          <w:position w:val="0"/>
        </w:rPr>
        <w:t>”</w:t>
      </w:r>
      <w:r>
        <w:rPr>
          <w:color w:val="000000"/>
          <w:spacing w:val="0"/>
          <w:w w:val="100"/>
          <w:position w:val="0"/>
        </w:rPr>
        <w:t>等战略推动下，安防行业处于重要 机遇期。国家先后颁布《关于加强社会治安防控体系建设的意见》《关于推进城市安全发展的意见》 《超高清视频产业发展行动计划</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年）》等政策意见。在国家政策号召下，也出于管理需 要，社会各领域用户的安防意识提升，带动了安防市场的增长。政策扶植叠加市场需求，双轮驱动安 防市场持续发展。随着人工智能技术的发展，传统安防产业正加速向视频物联转型，计算机对视频图 像的处理技术，将极大的增加视频监控的使用效率和大数据价值的利用率。</w:t>
      </w:r>
    </w:p>
    <w:p>
      <w:pPr>
        <w:pStyle w:val="Style32"/>
        <w:keepNext w:val="0"/>
        <w:keepLines w:val="0"/>
        <w:widowControl w:val="0"/>
        <w:shd w:val="clear" w:color="auto" w:fill="auto"/>
        <w:bidi w:val="0"/>
        <w:spacing w:before="0" w:after="740" w:line="317" w:lineRule="exact"/>
        <w:ind w:left="0" w:right="0" w:firstLine="460"/>
        <w:jc w:val="both"/>
      </w:pPr>
      <w:r>
        <w:rPr>
          <w:color w:val="000000"/>
          <w:spacing w:val="0"/>
          <w:w w:val="100"/>
          <w:position w:val="0"/>
        </w:rPr>
        <w:t>综上，公司所处的行业有着较好的发展前景，公司同时也面临着激烈的市场竞争压力，公司将充 分利用好发展机遇，加大研发和创新投入，加强市场开拓力度，持续提升公司市场竞争力和行业地位。</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
        <w:keepNext w:val="0"/>
        <w:keepLines w:val="0"/>
        <w:widowControl w:val="0"/>
        <w:shd w:val="clear" w:color="auto" w:fill="auto"/>
        <w:bidi w:val="0"/>
        <w:spacing w:before="0" w:after="0" w:line="120" w:lineRule="exact"/>
        <w:ind w:left="0" w:right="0" w:firstLine="0"/>
        <w:jc w:val="center"/>
        <w:rPr>
          <w:sz w:val="12"/>
          <w:szCs w:val="12"/>
        </w:r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07" w:right="1001" w:bottom="169" w:left="1111" w:header="0" w:footer="3" w:gutter="0"/>
          <w:cols w:space="720"/>
          <w:noEndnote/>
          <w:rtlGutter w:val="0"/>
          <w:docGrid w:linePitch="360"/>
        </w:sectPr>
      </w:pPr>
      <w:r>
        <w:rPr>
          <w:rFonts w:ascii="SimHei" w:eastAsia="SimHei" w:hAnsi="SimHei" w:cs="SimHei"/>
          <w:color w:val="A3A3A3"/>
          <w:spacing w:val="0"/>
          <w:w w:val="100"/>
          <w:position w:val="0"/>
          <w:sz w:val="12"/>
          <w:szCs w:val="12"/>
        </w:rPr>
        <w:t>巨潮冤</w:t>
      </w:r>
      <w:r>
        <w:rPr>
          <w:rFonts w:ascii="Tahoma" w:eastAsia="Tahoma" w:hAnsi="Tahoma" w:cs="Tahoma"/>
          <w:color w:val="A3A3A3"/>
          <w:spacing w:val="0"/>
          <w:w w:val="100"/>
          <w:position w:val="0"/>
          <w:sz w:val="12"/>
          <w:szCs w:val="12"/>
        </w:rPr>
        <w:t>tn</w:t>
        <w:br/>
      </w:r>
      <w:r>
        <w:fldChar w:fldCharType="begin"/>
      </w:r>
      <w:r>
        <w:rPr/>
        <w:instrText> HYPERLINK "http://www.cninfo.com.cn" </w:instrText>
      </w:r>
      <w:r>
        <w:fldChar w:fldCharType="separate"/>
      </w:r>
      <w:r>
        <w:rPr>
          <w:rFonts w:ascii="Tahoma" w:eastAsia="Tahoma" w:hAnsi="Tahoma" w:cs="Tahoma"/>
          <w:color w:val="A3A3A3"/>
          <w:spacing w:val="0"/>
          <w:w w:val="100"/>
          <w:position w:val="0"/>
          <w:sz w:val="12"/>
          <w:szCs w:val="12"/>
        </w:rPr>
        <w:t>www.cninfo.com.cn</w:t>
      </w:r>
      <w:r>
        <w:fldChar w:fldCharType="end"/>
      </w:r>
    </w:p>
    <w:p>
      <w:pPr>
        <w:pStyle w:val="Style32"/>
        <w:keepNext w:val="0"/>
        <w:keepLines w:val="0"/>
        <w:widowControl w:val="0"/>
        <w:shd w:val="clear" w:color="auto" w:fill="auto"/>
        <w:bidi w:val="0"/>
        <w:spacing w:before="660" w:after="340" w:line="240" w:lineRule="auto"/>
        <w:ind w:left="0" w:right="0" w:firstLine="0"/>
        <w:jc w:val="left"/>
        <w:rPr>
          <w:sz w:val="24"/>
          <w:szCs w:val="24"/>
        </w:rPr>
      </w:pPr>
      <w:bookmarkStart w:id="20" w:name="bookmark20"/>
      <w:r>
        <w:rPr>
          <w:b/>
          <w:bCs/>
          <w:color w:val="000000"/>
          <w:spacing w:val="0"/>
          <w:w w:val="100"/>
          <w:position w:val="0"/>
          <w:sz w:val="24"/>
          <w:szCs w:val="24"/>
        </w:rPr>
        <w:t>二</w:t>
      </w:r>
      <w:bookmarkEnd w:id="20"/>
      <w:r>
        <w:rPr>
          <w:b/>
          <w:bCs/>
          <w:color w:val="000000"/>
          <w:spacing w:val="0"/>
          <w:w w:val="100"/>
          <w:position w:val="0"/>
          <w:sz w:val="24"/>
          <w:szCs w:val="24"/>
        </w:rPr>
        <w:t>、主要资产重大变化情况</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本期投资贵州中南交通科技有限公司，持股比例</w:t>
            </w:r>
            <w:r>
              <w:rPr>
                <w:rFonts w:ascii="Times New Roman" w:eastAsia="Times New Roman" w:hAnsi="Times New Roman" w:cs="Times New Roman"/>
                <w:color w:val="000000"/>
                <w:spacing w:val="0"/>
                <w:w w:val="100"/>
                <w:position w:val="0"/>
              </w:rPr>
              <w:t>20%</w:t>
            </w:r>
            <w:r>
              <w:rPr>
                <w:color w:val="000000"/>
                <w:spacing w:val="0"/>
                <w:w w:val="100"/>
                <w:position w:val="0"/>
              </w:rPr>
              <w:t>；贵州新思维科技有限责任公 司由子公司转为联营企业，持股比例由</w:t>
            </w:r>
            <w:r>
              <w:rPr>
                <w:rFonts w:ascii="Times New Roman" w:eastAsia="Times New Roman" w:hAnsi="Times New Roman" w:cs="Times New Roman"/>
                <w:color w:val="000000"/>
                <w:spacing w:val="0"/>
                <w:w w:val="100"/>
                <w:position w:val="0"/>
              </w:rPr>
              <w:t>60%</w:t>
            </w:r>
            <w:r>
              <w:rPr>
                <w:color w:val="000000"/>
                <w:spacing w:val="0"/>
                <w:w w:val="100"/>
                <w:position w:val="0"/>
              </w:rPr>
              <w:t>减少为</w:t>
            </w:r>
            <w:r>
              <w:rPr>
                <w:rFonts w:ascii="Times New Roman" w:eastAsia="Times New Roman" w:hAnsi="Times New Roman" w:cs="Times New Roman"/>
                <w:color w:val="000000"/>
                <w:spacing w:val="0"/>
                <w:w w:val="100"/>
                <w:position w:val="0"/>
              </w:rPr>
              <w:t>30%</w:t>
            </w:r>
            <w:r>
              <w:rPr>
                <w:color w:val="000000"/>
                <w:spacing w:val="0"/>
                <w:w w:val="100"/>
                <w:position w:val="0"/>
              </w:rPr>
              <w:t>；转让深圳一海通全球供应 链管理有限公司</w:t>
            </w:r>
            <w:r>
              <w:rPr>
                <w:rFonts w:ascii="Times New Roman" w:eastAsia="Times New Roman" w:hAnsi="Times New Roman" w:cs="Times New Roman"/>
                <w:color w:val="000000"/>
                <w:spacing w:val="0"/>
                <w:w w:val="100"/>
                <w:position w:val="0"/>
              </w:rPr>
              <w:t>25%</w:t>
            </w:r>
            <w:r>
              <w:rPr>
                <w:color w:val="000000"/>
                <w:spacing w:val="0"/>
                <w:w w:val="100"/>
                <w:position w:val="0"/>
              </w:rPr>
              <w:t>股权。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bl>
    <w:p>
      <w:pPr>
        <w:pStyle w:val="Style35"/>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79" w:line="1" w:lineRule="exact"/>
      </w:pP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280" w:line="240" w:lineRule="auto"/>
        <w:ind w:left="0" w:right="0" w:firstLine="0"/>
        <w:jc w:val="left"/>
        <w:rPr>
          <w:sz w:val="24"/>
          <w:szCs w:val="24"/>
        </w:rPr>
      </w:pPr>
      <w:bookmarkStart w:id="21" w:name="bookmark21"/>
      <w:r>
        <w:rPr>
          <w:b/>
          <w:bCs/>
          <w:color w:val="000000"/>
          <w:spacing w:val="0"/>
          <w:w w:val="100"/>
          <w:position w:val="0"/>
          <w:sz w:val="24"/>
          <w:szCs w:val="24"/>
        </w:rPr>
        <w:t>三</w:t>
      </w:r>
      <w:bookmarkEnd w:id="21"/>
      <w:r>
        <w:rPr>
          <w:b/>
          <w:bCs/>
          <w:color w:val="000000"/>
          <w:spacing w:val="0"/>
          <w:w w:val="100"/>
          <w:position w:val="0"/>
          <w:sz w:val="24"/>
          <w:szCs w:val="24"/>
        </w:rPr>
        <w:t>、核心竞争力分析</w:t>
      </w:r>
    </w:p>
    <w:p>
      <w:pPr>
        <w:pStyle w:val="Style32"/>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公司自成立以来，长期致力于我国交通运输行业的信息化、智能化和数字化，是智慧交通、智慧 航运等领域的领军企业。凭借合理的业务布局、有力的创新驱动、良好的品牌声誉、稳定的客户资源 和雄厚的企业背景，推动公司数字化转型和高质量发展。报告期内，公司核心竞争力未发生重大变化。</w:t>
      </w:r>
    </w:p>
    <w:p>
      <w:pPr>
        <w:pStyle w:val="Style32"/>
        <w:keepNext w:val="0"/>
        <w:keepLines w:val="0"/>
        <w:widowControl w:val="0"/>
        <w:shd w:val="clear" w:color="auto" w:fill="auto"/>
        <w:tabs>
          <w:tab w:pos="900" w:val="left"/>
        </w:tabs>
        <w:bidi w:val="0"/>
        <w:spacing w:before="0" w:after="0" w:line="312" w:lineRule="exact"/>
        <w:ind w:left="0" w:right="0" w:firstLine="460"/>
        <w:jc w:val="left"/>
      </w:pPr>
      <w:bookmarkStart w:id="22" w:name="bookmark22"/>
      <w:r>
        <w:rPr>
          <w:color w:val="000000"/>
          <w:spacing w:val="0"/>
          <w:w w:val="100"/>
          <w:position w:val="0"/>
        </w:rPr>
        <w:t>（</w:t>
      </w:r>
      <w:bookmarkEnd w:id="22"/>
      <w:r>
        <w:rPr>
          <w:rFonts w:ascii="Times New Roman" w:eastAsia="Times New Roman" w:hAnsi="Times New Roman" w:cs="Times New Roman"/>
          <w:color w:val="000000"/>
          <w:spacing w:val="0"/>
          <w:w w:val="100"/>
          <w:position w:val="0"/>
        </w:rPr>
        <w:t>1</w:t>
      </w:r>
      <w:r>
        <w:rPr>
          <w:color w:val="000000"/>
          <w:spacing w:val="0"/>
          <w:w w:val="100"/>
          <w:position w:val="0"/>
        </w:rPr>
        <w:t>）</w:t>
        <w:tab/>
        <w:t>业务布局合理</w:t>
      </w:r>
    </w:p>
    <w:p>
      <w:pPr>
        <w:pStyle w:val="Style3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以信息化、智能化和数字化为显著特征的智慧产业，作为新一轮信息技术革命形成的新经济形态, 在产业变革浪潮以及未来经济社会发展中具有重要的战略地位和作用。公司坚持发展智慧交通、智慧 航运、智慧物流、智慧安防业务，在上述领域拥有全方位全链条的软硬件一体化服务能力。近年来， 公司持续加大转型探索，积极推进现有业务与大数据、云计算、人工智能等新型技术的结合，通过与 行业优势企业股权合作、战略合作，探索业务结构和商业模式创新，加快推进“产业数字化、数字产 业化、运营平台化”，以“连接+数据+智能”为基础，以“平台+产品+服务”为模式，为行业客户提 供端到端的数字化、智能化解决方案，建设面向行业服务的基础数字化平台，如智慧航运数据集成平 台、船货易平台、智慧高速视频云联网平台、智慧公路管养平台，广泛汇聚行业数据，通过技术和数 据为行业赋能赋智。</w:t>
      </w:r>
    </w:p>
    <w:p>
      <w:pPr>
        <w:pStyle w:val="Style32"/>
        <w:keepNext w:val="0"/>
        <w:keepLines w:val="0"/>
        <w:widowControl w:val="0"/>
        <w:shd w:val="clear" w:color="auto" w:fill="auto"/>
        <w:tabs>
          <w:tab w:pos="900" w:val="left"/>
        </w:tabs>
        <w:bidi w:val="0"/>
        <w:spacing w:before="0" w:after="0" w:line="312" w:lineRule="exact"/>
        <w:ind w:left="0" w:right="0" w:firstLine="460"/>
        <w:jc w:val="left"/>
      </w:pPr>
      <w:bookmarkStart w:id="23" w:name="bookmark23"/>
      <w:r>
        <w:rPr>
          <w:color w:val="000000"/>
          <w:spacing w:val="0"/>
          <w:w w:val="100"/>
          <w:position w:val="0"/>
        </w:rPr>
        <w:t>（</w:t>
      </w:r>
      <w:bookmarkEnd w:id="23"/>
      <w:r>
        <w:rPr>
          <w:rFonts w:ascii="Times New Roman" w:eastAsia="Times New Roman" w:hAnsi="Times New Roman" w:cs="Times New Roman"/>
          <w:color w:val="000000"/>
          <w:spacing w:val="0"/>
          <w:w w:val="100"/>
          <w:position w:val="0"/>
        </w:rPr>
        <w:t>2</w:t>
      </w:r>
      <w:r>
        <w:rPr>
          <w:color w:val="000000"/>
          <w:spacing w:val="0"/>
          <w:w w:val="100"/>
          <w:position w:val="0"/>
        </w:rPr>
        <w:t>）</w:t>
        <w:tab/>
        <w:t>创新驱动有力</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通过长期实践，公司在智能交通和信息化领域积累了丰富的技术开发和项目建设经验，形成了较 强的自主研发能力，拥有满足不同客户的个性化需求的服务能力。公司聚集了一支技术精湛、经验丰 富、结构合理、团结合作的管理和技术团队，通过一系列的资源整合和各研发基地建设，公司的信息 化数字化服务能力进一步得到了加强。近年来，公司坚定实施创新驱动发展战略，推进科技和数字化 创新，搭建开放合作的协同创新平台，逐步形成自主研发的，支撑从数据采集、存储、分析、可视化 展示、移动应用的数据中台技术框架体系，助力推动产业运营创新、产品创新、服务创新和组合创新, 打造融合技术、数据和业务的数字化产业新生态。如研发的</w:t>
      </w:r>
      <w:r>
        <w:rPr>
          <w:rFonts w:ascii="Times New Roman" w:eastAsia="Times New Roman" w:hAnsi="Times New Roman" w:cs="Times New Roman"/>
          <w:color w:val="000000"/>
          <w:spacing w:val="0"/>
          <w:w w:val="100"/>
          <w:position w:val="0"/>
        </w:rPr>
        <w:t>“</w:t>
      </w:r>
      <w:r>
        <w:rPr>
          <w:color w:val="000000"/>
          <w:spacing w:val="0"/>
          <w:w w:val="100"/>
          <w:position w:val="0"/>
        </w:rPr>
        <w:t>船视宝</w:t>
      </w:r>
      <w:r>
        <w:rPr>
          <w:rFonts w:ascii="Times New Roman" w:eastAsia="Times New Roman" w:hAnsi="Times New Roman" w:cs="Times New Roman"/>
          <w:color w:val="000000"/>
          <w:spacing w:val="0"/>
          <w:w w:val="100"/>
          <w:position w:val="0"/>
        </w:rPr>
        <w:t>”</w:t>
      </w:r>
      <w:r>
        <w:rPr>
          <w:color w:val="000000"/>
          <w:spacing w:val="0"/>
          <w:w w:val="100"/>
          <w:position w:val="0"/>
        </w:rPr>
        <w:t xml:space="preserve">平台通过可视化地图对全球船舶 </w:t>
      </w:r>
      <w:r>
        <w:rPr>
          <w:color w:val="000000"/>
          <w:spacing w:val="0"/>
          <w:w w:val="100"/>
          <w:position w:val="0"/>
        </w:rPr>
        <w:t>提供数据跟踪和行为识别，提供探索、船位、航线、港口、大数据五大类可视化数据产品集；智慧航 运管理平台建立了从“集团-船公司-船队-单船”的船舶信息化、集成化应用体系，实现船岸一体化 管控，为智慧航运的推进及发展打好数据基础。</w:t>
      </w:r>
    </w:p>
    <w:p>
      <w:pPr>
        <w:pStyle w:val="Style32"/>
        <w:keepNext w:val="0"/>
        <w:keepLines w:val="0"/>
        <w:widowControl w:val="0"/>
        <w:shd w:val="clear" w:color="auto" w:fill="auto"/>
        <w:tabs>
          <w:tab w:pos="900" w:val="left"/>
        </w:tabs>
        <w:bidi w:val="0"/>
        <w:spacing w:before="0" w:line="313" w:lineRule="exact"/>
        <w:ind w:left="0" w:right="0" w:firstLine="460"/>
        <w:jc w:val="left"/>
      </w:pPr>
      <w:bookmarkStart w:id="24" w:name="bookmark24"/>
      <w:r>
        <w:rPr>
          <w:color w:val="000000"/>
          <w:spacing w:val="0"/>
          <w:w w:val="100"/>
          <w:position w:val="0"/>
        </w:rPr>
        <w:t>（</w:t>
      </w:r>
      <w:bookmarkEnd w:id="24"/>
      <w:r>
        <w:rPr>
          <w:rFonts w:ascii="Times New Roman" w:eastAsia="Times New Roman" w:hAnsi="Times New Roman" w:cs="Times New Roman"/>
          <w:color w:val="000000"/>
          <w:spacing w:val="0"/>
          <w:w w:val="100"/>
          <w:position w:val="0"/>
        </w:rPr>
        <w:t>3</w:t>
      </w:r>
      <w:r>
        <w:rPr>
          <w:color w:val="000000"/>
          <w:spacing w:val="0"/>
          <w:w w:val="100"/>
          <w:position w:val="0"/>
        </w:rPr>
        <w:t>）</w:t>
        <w:tab/>
        <w:t>品牌声誉良好</w:t>
      </w:r>
    </w:p>
    <w:p>
      <w:pPr>
        <w:pStyle w:val="Style32"/>
        <w:keepNext w:val="0"/>
        <w:keepLines w:val="0"/>
        <w:widowControl w:val="0"/>
        <w:shd w:val="clear" w:color="auto" w:fill="auto"/>
        <w:bidi w:val="0"/>
        <w:spacing w:before="0" w:line="310" w:lineRule="exact"/>
        <w:ind w:left="0" w:right="0" w:firstLine="460"/>
        <w:jc w:val="left"/>
      </w:pPr>
      <w:r>
        <w:rPr>
          <w:color w:val="000000"/>
          <w:spacing w:val="0"/>
          <w:w w:val="100"/>
          <w:position w:val="0"/>
        </w:rPr>
        <w:t>公司是国内最早从事智能交通业务的企业之一，公司承建了一大批在国内有影响的大型重点项目, 荣获多项国家级和省部级奖项，业务覆盖全国二十多个省、自治区、直辖市，公司以服务质量可靠著 称，在智慧交通行业内具有较高的知名度。近年来，公司在智慧物流、智慧安防领域服务于公安、烟 草等行业客户，也积累了良好的品牌声誉。公司近年来先后获得中国公路学会“中国高速公路</w:t>
      </w:r>
      <w:r>
        <w:rPr>
          <w:color w:val="000000"/>
          <w:spacing w:val="0"/>
          <w:w w:val="100"/>
          <w:position w:val="0"/>
        </w:rPr>
        <w:t>30</w:t>
      </w:r>
      <w:r>
        <w:rPr>
          <w:color w:val="000000"/>
          <w:spacing w:val="0"/>
          <w:w w:val="100"/>
          <w:position w:val="0"/>
        </w:rPr>
        <w:t>年・ 信息化奖之领军企业奖</w:t>
      </w:r>
      <w:r>
        <w:rPr>
          <w:color w:val="000000"/>
          <w:spacing w:val="0"/>
          <w:w w:val="100"/>
          <w:position w:val="0"/>
        </w:rPr>
        <w:t>（2018</w:t>
      </w:r>
      <w:r>
        <w:rPr>
          <w:color w:val="000000"/>
          <w:spacing w:val="0"/>
          <w:w w:val="100"/>
          <w:position w:val="0"/>
        </w:rPr>
        <w:t>年）</w:t>
      </w:r>
      <w:r>
        <w:rPr>
          <w:color w:val="000000"/>
          <w:spacing w:val="0"/>
          <w:w w:val="100"/>
          <w:position w:val="0"/>
        </w:rPr>
        <w:t>”</w:t>
      </w:r>
      <w:r>
        <w:rPr>
          <w:color w:val="000000"/>
          <w:spacing w:val="0"/>
          <w:w w:val="100"/>
          <w:position w:val="0"/>
        </w:rPr>
        <w:t>、上海市经济和信息化委员会</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年“上海软件和信息 技术服务业百强”、第五届浦东总部经济十大经典样本“科技创新奖</w:t>
      </w:r>
      <w:r>
        <w:rPr>
          <w:color w:val="000000"/>
          <w:spacing w:val="0"/>
          <w:w w:val="100"/>
          <w:position w:val="0"/>
        </w:rPr>
        <w:t>（2019</w:t>
      </w:r>
      <w:r>
        <w:rPr>
          <w:color w:val="000000"/>
          <w:spacing w:val="0"/>
          <w:w w:val="100"/>
          <w:position w:val="0"/>
        </w:rPr>
        <w:t>年）”和中国公路学会</w:t>
      </w:r>
      <w:r>
        <w:rPr>
          <w:color w:val="000000"/>
          <w:spacing w:val="0"/>
          <w:w w:val="100"/>
          <w:position w:val="0"/>
        </w:rPr>
        <w:t xml:space="preserve">“2020 </w:t>
      </w:r>
      <w:r>
        <w:rPr>
          <w:color w:val="000000"/>
          <w:spacing w:val="0"/>
          <w:w w:val="100"/>
          <w:position w:val="0"/>
        </w:rPr>
        <w:t>中国高速公路信息化奖（优秀集成商奖）”等奖项与荣誉。</w:t>
      </w:r>
    </w:p>
    <w:p>
      <w:pPr>
        <w:pStyle w:val="Style32"/>
        <w:keepNext w:val="0"/>
        <w:keepLines w:val="0"/>
        <w:widowControl w:val="0"/>
        <w:shd w:val="clear" w:color="auto" w:fill="auto"/>
        <w:tabs>
          <w:tab w:pos="900" w:val="left"/>
        </w:tabs>
        <w:bidi w:val="0"/>
        <w:spacing w:before="0" w:line="313" w:lineRule="exact"/>
        <w:ind w:left="0" w:right="0" w:firstLine="460"/>
        <w:jc w:val="left"/>
      </w:pPr>
      <w:bookmarkStart w:id="25" w:name="bookmark25"/>
      <w:r>
        <w:rPr>
          <w:color w:val="000000"/>
          <w:spacing w:val="0"/>
          <w:w w:val="100"/>
          <w:position w:val="0"/>
        </w:rPr>
        <w:t>（</w:t>
      </w:r>
      <w:bookmarkEnd w:id="25"/>
      <w:r>
        <w:rPr>
          <w:rFonts w:ascii="Times New Roman" w:eastAsia="Times New Roman" w:hAnsi="Times New Roman" w:cs="Times New Roman"/>
          <w:color w:val="000000"/>
          <w:spacing w:val="0"/>
          <w:w w:val="100"/>
          <w:position w:val="0"/>
        </w:rPr>
        <w:t>4</w:t>
      </w:r>
      <w:r>
        <w:rPr>
          <w:color w:val="000000"/>
          <w:spacing w:val="0"/>
          <w:w w:val="100"/>
          <w:position w:val="0"/>
        </w:rPr>
        <w:t>）</w:t>
        <w:tab/>
        <w:t>客户资源稳定</w:t>
      </w:r>
    </w:p>
    <w:p>
      <w:pPr>
        <w:pStyle w:val="Style32"/>
        <w:keepNext w:val="0"/>
        <w:keepLines w:val="0"/>
        <w:widowControl w:val="0"/>
        <w:shd w:val="clear" w:color="auto" w:fill="auto"/>
        <w:bidi w:val="0"/>
        <w:spacing w:before="0" w:line="313" w:lineRule="exact"/>
        <w:ind w:left="0" w:right="0" w:firstLine="460"/>
        <w:jc w:val="both"/>
      </w:pPr>
      <w:r>
        <w:rPr>
          <w:color w:val="000000"/>
          <w:spacing w:val="0"/>
          <w:w w:val="100"/>
          <w:position w:val="0"/>
        </w:rPr>
        <w:t>通过公司一以贯之地为客户提供优质可靠的服务，公司与上海、贵州、四川、重庆、宁夏、青海 等地交通运输管理部门、高速公路投资建设单位建立了良好的合作关系，</w:t>
      </w:r>
      <w:r>
        <w:rPr>
          <w:rFonts w:ascii="Times New Roman" w:eastAsia="Times New Roman" w:hAnsi="Times New Roman" w:cs="Times New Roman"/>
          <w:color w:val="000000"/>
          <w:spacing w:val="0"/>
          <w:w w:val="100"/>
          <w:position w:val="0"/>
        </w:rPr>
        <w:t>2019</w:t>
      </w:r>
      <w:r>
        <w:rPr>
          <w:color w:val="000000"/>
          <w:spacing w:val="0"/>
          <w:w w:val="100"/>
          <w:position w:val="0"/>
        </w:rPr>
        <w:t>年公司作为联合体牵头 人承接了青海、宁夏全省（区）取消高速公路省界收费站设计施工总承包项目，公司参与全国高速公 路信息化系统建设多年，承担了贵州、重庆、宁夏、青海等全省高速公路收费及清分结算系统软件开 发、部署、运维工作，是国内承担高速公里收费系统建设里程最多的企业之一。同时，公司作为中远 海运集团的信息化数字化业务平台，依托于中远海运集团及下属单位持续的信息化建设和创新发展需 求，公司的信息化业务拥有稳定的客户资源，客户类型涵盖航运企业、航运金融企业、港口、物流企 业、船货代公司、海事监管部门等。</w:t>
      </w:r>
    </w:p>
    <w:p>
      <w:pPr>
        <w:pStyle w:val="Style32"/>
        <w:keepNext w:val="0"/>
        <w:keepLines w:val="0"/>
        <w:widowControl w:val="0"/>
        <w:shd w:val="clear" w:color="auto" w:fill="auto"/>
        <w:tabs>
          <w:tab w:pos="900" w:val="left"/>
        </w:tabs>
        <w:bidi w:val="0"/>
        <w:spacing w:before="0" w:line="313" w:lineRule="exact"/>
        <w:ind w:left="0" w:right="0" w:firstLine="460"/>
        <w:jc w:val="left"/>
      </w:pPr>
      <w:bookmarkStart w:id="26" w:name="bookmark26"/>
      <w:r>
        <w:rPr>
          <w:color w:val="000000"/>
          <w:spacing w:val="0"/>
          <w:w w:val="100"/>
          <w:position w:val="0"/>
        </w:rPr>
        <w:t>（</w:t>
      </w:r>
      <w:bookmarkEnd w:id="26"/>
      <w:r>
        <w:rPr>
          <w:rFonts w:ascii="Times New Roman" w:eastAsia="Times New Roman" w:hAnsi="Times New Roman" w:cs="Times New Roman"/>
          <w:color w:val="000000"/>
          <w:spacing w:val="0"/>
          <w:w w:val="100"/>
          <w:position w:val="0"/>
        </w:rPr>
        <w:t>5</w:t>
      </w:r>
      <w:r>
        <w:rPr>
          <w:color w:val="000000"/>
          <w:spacing w:val="0"/>
          <w:w w:val="100"/>
          <w:position w:val="0"/>
        </w:rPr>
        <w:t>）</w:t>
        <w:tab/>
        <w:t>企业背景雄厚</w:t>
      </w:r>
    </w:p>
    <w:p>
      <w:pPr>
        <w:pStyle w:val="Style32"/>
        <w:keepNext w:val="0"/>
        <w:keepLines w:val="0"/>
        <w:widowControl w:val="0"/>
        <w:shd w:val="clear" w:color="auto" w:fill="auto"/>
        <w:bidi w:val="0"/>
        <w:spacing w:before="0" w:line="313" w:lineRule="exact"/>
        <w:ind w:left="0" w:right="0" w:firstLine="68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02" w:right="947" w:bottom="1685" w:left="1055" w:header="0" w:footer="3" w:gutter="0"/>
          <w:cols w:space="720"/>
          <w:noEndnote/>
          <w:rtlGutter w:val="0"/>
          <w:docGrid w:linePitch="360"/>
        </w:sectPr>
      </w:pPr>
      <w:r>
        <w:rPr>
          <w:color w:val="000000"/>
          <w:spacing w:val="0"/>
          <w:w w:val="100"/>
          <w:position w:val="0"/>
        </w:rPr>
        <w:t>公司间接控股股东中国远洋海运集团是世界最大综合航运企业，全力打造世界一流的全球综合 物流供应链服务生态。集团在信息化建设需求和大数据、云计算、人工智能时代下的数字化转型需求 与公司多年业务发展集聚的技术能力具有紧密的关联度，能为公司提供稳定的内部市场和产业协同支 持。公司作为国有控股上市公司，在国企改革进程中不断推进体制机制创新，优化人力资源管理和薪 酬分配体系，制定完善了岗位、薪酬、绩效等相关制度，启动实施了</w:t>
      </w:r>
      <w:r>
        <w:rPr>
          <w:color w:val="000000"/>
          <w:spacing w:val="0"/>
          <w:w w:val="100"/>
          <w:position w:val="0"/>
        </w:rPr>
        <w:t>2019</w:t>
      </w:r>
      <w:r>
        <w:rPr>
          <w:color w:val="000000"/>
          <w:spacing w:val="0"/>
          <w:w w:val="100"/>
          <w:position w:val="0"/>
        </w:rPr>
        <w:t>年限制性股票激励计划，有 效调动骨干员工的积极性和创造性。</w:t>
      </w:r>
    </w:p>
    <w:p>
      <w:pPr>
        <w:pStyle w:val="Style12"/>
        <w:keepNext w:val="0"/>
        <w:keepLines w:val="0"/>
        <w:widowControl w:val="0"/>
        <w:shd w:val="clear" w:color="auto" w:fill="auto"/>
        <w:bidi w:val="0"/>
        <w:spacing w:before="0" w:after="500" w:line="240" w:lineRule="auto"/>
        <w:ind w:left="0" w:right="0" w:firstLine="0"/>
        <w:jc w:val="center"/>
      </w:pPr>
      <w:bookmarkStart w:id="27" w:name="bookmark27"/>
      <w:r>
        <w:rPr>
          <w:color w:val="000000"/>
          <w:spacing w:val="0"/>
          <w:w w:val="100"/>
          <w:position w:val="0"/>
        </w:rPr>
        <w:t>第四节经营情况讨论与分析</w:t>
      </w:r>
      <w:bookmarkEnd w:id="27"/>
    </w:p>
    <w:p>
      <w:pPr>
        <w:pStyle w:val="Style32"/>
        <w:keepNext w:val="0"/>
        <w:keepLines w:val="0"/>
        <w:widowControl w:val="0"/>
        <w:shd w:val="clear" w:color="auto" w:fill="auto"/>
        <w:bidi w:val="0"/>
        <w:spacing w:before="0" w:after="280" w:line="311" w:lineRule="exact"/>
        <w:ind w:left="0" w:right="0" w:firstLine="0"/>
        <w:jc w:val="both"/>
        <w:rPr>
          <w:sz w:val="24"/>
          <w:szCs w:val="24"/>
        </w:rPr>
      </w:pPr>
      <w:bookmarkStart w:id="28" w:name="bookmark28"/>
      <w:r>
        <w:rPr>
          <w:b/>
          <w:bCs/>
          <w:color w:val="000000"/>
          <w:spacing w:val="0"/>
          <w:w w:val="100"/>
          <w:position w:val="0"/>
          <w:sz w:val="24"/>
          <w:szCs w:val="24"/>
        </w:rPr>
        <w:t>一</w:t>
      </w:r>
      <w:bookmarkEnd w:id="28"/>
      <w:r>
        <w:rPr>
          <w:b/>
          <w:bCs/>
          <w:color w:val="000000"/>
          <w:spacing w:val="0"/>
          <w:w w:val="100"/>
          <w:position w:val="0"/>
          <w:sz w:val="24"/>
          <w:szCs w:val="24"/>
        </w:rPr>
        <w:t>、概述</w:t>
      </w:r>
    </w:p>
    <w:p>
      <w:pPr>
        <w:pStyle w:val="Style32"/>
        <w:keepNext w:val="0"/>
        <w:keepLines w:val="0"/>
        <w:widowControl w:val="0"/>
        <w:shd w:val="clear" w:color="auto" w:fill="auto"/>
        <w:bidi w:val="0"/>
        <w:spacing w:before="0" w:line="313" w:lineRule="exact"/>
        <w:ind w:left="0" w:right="0" w:firstLine="460"/>
        <w:jc w:val="both"/>
      </w:pPr>
      <w:r>
        <w:rPr>
          <w:color w:val="000000"/>
          <w:spacing w:val="0"/>
          <w:w w:val="100"/>
          <w:position w:val="0"/>
        </w:rPr>
        <w:t>面对新冠肺炎疫情的突袭和国内经济下行压力，公司积极应对，科学统筹疫情防控与复工复产工 作。本报告期，公司实现营业总收入</w:t>
      </w:r>
      <w:r>
        <w:rPr>
          <w:rFonts w:ascii="Times New Roman" w:eastAsia="Times New Roman" w:hAnsi="Times New Roman" w:cs="Times New Roman"/>
          <w:color w:val="000000"/>
          <w:spacing w:val="0"/>
          <w:w w:val="100"/>
          <w:position w:val="0"/>
        </w:rPr>
        <w:t>1,520,537,409.68</w:t>
      </w:r>
      <w:r>
        <w:rPr>
          <w:color w:val="000000"/>
          <w:spacing w:val="0"/>
          <w:w w:val="100"/>
          <w:position w:val="0"/>
        </w:rPr>
        <w:t>元，同比增长</w:t>
      </w:r>
      <w:r>
        <w:rPr>
          <w:rFonts w:ascii="Times New Roman" w:eastAsia="Times New Roman" w:hAnsi="Times New Roman" w:cs="Times New Roman"/>
          <w:color w:val="000000"/>
          <w:spacing w:val="0"/>
          <w:w w:val="100"/>
          <w:position w:val="0"/>
        </w:rPr>
        <w:t>26.32%</w:t>
      </w:r>
      <w:r>
        <w:rPr>
          <w:color w:val="000000"/>
          <w:spacing w:val="0"/>
          <w:w w:val="100"/>
          <w:position w:val="0"/>
        </w:rPr>
        <w:t>；利润总额</w:t>
      </w:r>
      <w:r>
        <w:rPr>
          <w:rFonts w:ascii="Times New Roman" w:eastAsia="Times New Roman" w:hAnsi="Times New Roman" w:cs="Times New Roman"/>
          <w:color w:val="000000"/>
          <w:spacing w:val="0"/>
          <w:w w:val="100"/>
          <w:position w:val="0"/>
        </w:rPr>
        <w:t xml:space="preserve">216,274,885.58 </w:t>
      </w:r>
      <w:r>
        <w:rPr>
          <w:color w:val="000000"/>
          <w:spacing w:val="0"/>
          <w:w w:val="100"/>
          <w:position w:val="0"/>
        </w:rPr>
        <w:t>元，同比增长</w:t>
      </w:r>
      <w:r>
        <w:rPr>
          <w:rFonts w:ascii="Times New Roman" w:eastAsia="Times New Roman" w:hAnsi="Times New Roman" w:cs="Times New Roman"/>
          <w:color w:val="000000"/>
          <w:spacing w:val="0"/>
          <w:w w:val="100"/>
          <w:position w:val="0"/>
        </w:rPr>
        <w:t>86.74%</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192,827,616.34</w:t>
      </w:r>
      <w:r>
        <w:rPr>
          <w:color w:val="000000"/>
          <w:spacing w:val="0"/>
          <w:w w:val="100"/>
          <w:position w:val="0"/>
        </w:rPr>
        <w:t>元，同比增长</w:t>
      </w:r>
      <w:r>
        <w:rPr>
          <w:rFonts w:ascii="Times New Roman" w:eastAsia="Times New Roman" w:hAnsi="Times New Roman" w:cs="Times New Roman"/>
          <w:color w:val="000000"/>
          <w:spacing w:val="0"/>
          <w:w w:val="100"/>
          <w:position w:val="0"/>
        </w:rPr>
        <w:t>99.53%</w:t>
      </w:r>
      <w:r>
        <w:rPr>
          <w:color w:val="000000"/>
          <w:spacing w:val="0"/>
          <w:w w:val="100"/>
          <w:position w:val="0"/>
        </w:rPr>
        <w:t>；归属于上 市公司股东的扣除非经常性损益的净利润</w:t>
      </w:r>
      <w:r>
        <w:rPr>
          <w:rFonts w:ascii="Times New Roman" w:eastAsia="Times New Roman" w:hAnsi="Times New Roman" w:cs="Times New Roman"/>
          <w:color w:val="000000"/>
          <w:spacing w:val="0"/>
          <w:w w:val="100"/>
          <w:position w:val="0"/>
        </w:rPr>
        <w:t>101,903,173.24</w:t>
      </w:r>
      <w:r>
        <w:rPr>
          <w:color w:val="000000"/>
          <w:spacing w:val="0"/>
          <w:w w:val="100"/>
          <w:position w:val="0"/>
        </w:rPr>
        <w:t>元，同比增长</w:t>
      </w:r>
      <w:r>
        <w:rPr>
          <w:rFonts w:ascii="Times New Roman" w:eastAsia="Times New Roman" w:hAnsi="Times New Roman" w:cs="Times New Roman"/>
          <w:color w:val="000000"/>
          <w:spacing w:val="0"/>
          <w:w w:val="100"/>
          <w:position w:val="0"/>
        </w:rPr>
        <w:t>30.29%</w:t>
      </w:r>
      <w:r>
        <w:rPr>
          <w:color w:val="000000"/>
          <w:spacing w:val="0"/>
          <w:w w:val="100"/>
          <w:position w:val="0"/>
        </w:rPr>
        <w:t>。主要业绩指标稳步增 长，经营态势持续向好。</w:t>
      </w:r>
    </w:p>
    <w:p>
      <w:pPr>
        <w:pStyle w:val="Style32"/>
        <w:keepNext w:val="0"/>
        <w:keepLines w:val="0"/>
        <w:widowControl w:val="0"/>
        <w:shd w:val="clear" w:color="auto" w:fill="auto"/>
        <w:tabs>
          <w:tab w:pos="1033" w:val="left"/>
        </w:tabs>
        <w:bidi w:val="0"/>
        <w:spacing w:before="0" w:line="311" w:lineRule="exact"/>
        <w:ind w:left="0" w:right="0" w:firstLine="460"/>
        <w:jc w:val="both"/>
      </w:pPr>
      <w:bookmarkStart w:id="29" w:name="bookmark29"/>
      <w:r>
        <w:rPr>
          <w:color w:val="000000"/>
          <w:spacing w:val="0"/>
          <w:w w:val="100"/>
          <w:position w:val="0"/>
        </w:rPr>
        <w:t>（</w:t>
      </w:r>
      <w:bookmarkEnd w:id="29"/>
      <w:r>
        <w:rPr>
          <w:color w:val="000000"/>
          <w:spacing w:val="0"/>
          <w:w w:val="100"/>
          <w:position w:val="0"/>
        </w:rPr>
        <w:t>一）</w:t>
        <w:tab/>
        <w:t>市场经营方面</w:t>
      </w:r>
    </w:p>
    <w:p>
      <w:pPr>
        <w:pStyle w:val="Style32"/>
        <w:keepNext w:val="0"/>
        <w:keepLines w:val="0"/>
        <w:widowControl w:val="0"/>
        <w:shd w:val="clear" w:color="auto" w:fill="auto"/>
        <w:tabs>
          <w:tab w:pos="794" w:val="left"/>
        </w:tabs>
        <w:bidi w:val="0"/>
        <w:spacing w:before="0" w:line="311" w:lineRule="exact"/>
        <w:ind w:left="0" w:right="0" w:firstLine="460"/>
        <w:jc w:val="both"/>
      </w:pPr>
      <w:bookmarkStart w:id="30" w:name="bookmark30"/>
      <w:r>
        <w:rPr>
          <w:rFonts w:ascii="Times New Roman" w:eastAsia="Times New Roman" w:hAnsi="Times New Roman" w:cs="Times New Roman"/>
          <w:color w:val="000000"/>
          <w:spacing w:val="0"/>
          <w:w w:val="100"/>
          <w:position w:val="0"/>
        </w:rPr>
        <w:t>1</w:t>
      </w:r>
      <w:bookmarkEnd w:id="30"/>
      <w:r>
        <w:rPr>
          <w:color w:val="000000"/>
          <w:spacing w:val="0"/>
          <w:w w:val="100"/>
          <w:position w:val="0"/>
        </w:rPr>
        <w:t>、</w:t>
        <w:tab/>
        <w:t>智慧交通业务</w:t>
      </w:r>
    </w:p>
    <w:p>
      <w:pPr>
        <w:pStyle w:val="Style32"/>
        <w:keepNext w:val="0"/>
        <w:keepLines w:val="0"/>
        <w:widowControl w:val="0"/>
        <w:shd w:val="clear" w:color="auto" w:fill="auto"/>
        <w:bidi w:val="0"/>
        <w:spacing w:before="0" w:line="310" w:lineRule="exact"/>
        <w:ind w:left="0" w:right="0" w:firstLine="460"/>
        <w:jc w:val="both"/>
      </w:pPr>
      <w:r>
        <w:rPr>
          <w:color w:val="000000"/>
          <w:spacing w:val="0"/>
          <w:w w:val="100"/>
          <w:position w:val="0"/>
        </w:rPr>
        <w:t>公司继续深化重点区域市场经营，抢抓市场机遇，成功中标贵州都安高速公路和干线公路隧道提 质升级智能交通工程、宁夏</w:t>
      </w:r>
      <w:r>
        <w:rPr>
          <w:rFonts w:ascii="Times New Roman" w:eastAsia="Times New Roman" w:hAnsi="Times New Roman" w:cs="Times New Roman"/>
          <w:color w:val="000000"/>
          <w:spacing w:val="0"/>
          <w:w w:val="100"/>
          <w:position w:val="0"/>
        </w:rPr>
        <w:t>S6</w:t>
      </w:r>
      <w:r>
        <w:rPr>
          <w:rFonts w:ascii="Times New Roman" w:eastAsia="Times New Roman" w:hAnsi="Times New Roman" w:cs="Times New Roman"/>
          <w:color w:val="000000"/>
          <w:spacing w:val="0"/>
          <w:w w:val="100"/>
          <w:position w:val="0"/>
        </w:rPr>
        <w:t>0</w:t>
      </w:r>
      <w:r>
        <w:rPr>
          <w:color w:val="000000"/>
          <w:spacing w:val="0"/>
          <w:w w:val="100"/>
          <w:position w:val="0"/>
        </w:rPr>
        <w:t>高速公路和隧道提质增效智能交通工程、上海高架快速路视频改造工 程等项目。公司在青海、宁夏、贵州、重庆、上海等</w:t>
      </w:r>
      <w:r>
        <w:rPr>
          <w:rFonts w:ascii="Times New Roman" w:eastAsia="Times New Roman" w:hAnsi="Times New Roman" w:cs="Times New Roman"/>
          <w:color w:val="000000"/>
          <w:spacing w:val="0"/>
          <w:w w:val="100"/>
          <w:position w:val="0"/>
        </w:rPr>
        <w:t>9</w:t>
      </w:r>
      <w:r>
        <w:rPr>
          <w:color w:val="000000"/>
          <w:spacing w:val="0"/>
          <w:w w:val="100"/>
          <w:position w:val="0"/>
        </w:rPr>
        <w:t>个省市开展高速公路取消省界收费站系统优化 升级，全力保障高速公路顺利恢复收费工作。公司荣获</w:t>
      </w:r>
      <w:r>
        <w:rPr>
          <w:rFonts w:ascii="Times New Roman" w:eastAsia="Times New Roman" w:hAnsi="Times New Roman" w:cs="Times New Roman"/>
          <w:color w:val="000000"/>
          <w:spacing w:val="0"/>
          <w:w w:val="100"/>
          <w:position w:val="0"/>
        </w:rPr>
        <w:t>2019</w:t>
      </w:r>
      <w:r>
        <w:rPr>
          <w:color w:val="000000"/>
          <w:spacing w:val="0"/>
          <w:w w:val="100"/>
          <w:position w:val="0"/>
        </w:rPr>
        <w:t>年度中国高速公路机电市场系统集成商十 大优秀企业、中国公路学会</w:t>
      </w:r>
      <w:r>
        <w:rPr>
          <w:rFonts w:ascii="Times New Roman" w:eastAsia="Times New Roman" w:hAnsi="Times New Roman" w:cs="Times New Roman"/>
          <w:color w:val="000000"/>
          <w:spacing w:val="0"/>
          <w:w w:val="100"/>
          <w:position w:val="0"/>
        </w:rPr>
        <w:t>2020</w:t>
      </w:r>
      <w:r>
        <w:rPr>
          <w:color w:val="000000"/>
          <w:spacing w:val="0"/>
          <w:w w:val="100"/>
          <w:position w:val="0"/>
        </w:rPr>
        <w:t>年中国高速公路信息化优秀集成商奖。</w:t>
      </w:r>
    </w:p>
    <w:p>
      <w:pPr>
        <w:pStyle w:val="Style32"/>
        <w:keepNext w:val="0"/>
        <w:keepLines w:val="0"/>
        <w:widowControl w:val="0"/>
        <w:shd w:val="clear" w:color="auto" w:fill="auto"/>
        <w:tabs>
          <w:tab w:pos="807" w:val="left"/>
        </w:tabs>
        <w:bidi w:val="0"/>
        <w:spacing w:before="0" w:line="311" w:lineRule="exact"/>
        <w:ind w:left="0" w:right="0" w:firstLine="460"/>
        <w:jc w:val="both"/>
      </w:pPr>
      <w:bookmarkStart w:id="31" w:name="bookmark31"/>
      <w:r>
        <w:rPr>
          <w:rFonts w:ascii="Times New Roman" w:eastAsia="Times New Roman" w:hAnsi="Times New Roman" w:cs="Times New Roman"/>
          <w:color w:val="000000"/>
          <w:spacing w:val="0"/>
          <w:w w:val="100"/>
          <w:position w:val="0"/>
        </w:rPr>
        <w:t>2</w:t>
      </w:r>
      <w:bookmarkEnd w:id="31"/>
      <w:r>
        <w:rPr>
          <w:color w:val="000000"/>
          <w:spacing w:val="0"/>
          <w:w w:val="100"/>
          <w:position w:val="0"/>
        </w:rPr>
        <w:t>、</w:t>
        <w:tab/>
        <w:t>智慧航运业务</w:t>
      </w:r>
    </w:p>
    <w:p>
      <w:pPr>
        <w:pStyle w:val="Style32"/>
        <w:keepNext w:val="0"/>
        <w:keepLines w:val="0"/>
        <w:widowControl w:val="0"/>
        <w:shd w:val="clear" w:color="auto" w:fill="auto"/>
        <w:bidi w:val="0"/>
        <w:spacing w:before="0" w:line="310" w:lineRule="exact"/>
        <w:ind w:left="0" w:right="0" w:firstLine="460"/>
        <w:jc w:val="both"/>
      </w:pPr>
      <w:r>
        <w:rPr>
          <w:color w:val="000000"/>
          <w:spacing w:val="0"/>
          <w:w w:val="100"/>
          <w:position w:val="0"/>
        </w:rPr>
        <w:t>公司围绕中远海运集团数字化战略，全面提升主动服务意识，持续开展信息化建设服务工作，成 功签订了集团会计核算标准化、中远海运租赁系统开发等项目合同。依托中台技术架构，加快航运数 字化转型，开展实施智慧航运数据集成平台建设、</w:t>
      </w:r>
      <w:r>
        <w:rPr>
          <w:rFonts w:ascii="Times New Roman" w:eastAsia="Times New Roman" w:hAnsi="Times New Roman" w:cs="Times New Roman"/>
          <w:color w:val="000000"/>
          <w:spacing w:val="0"/>
          <w:w w:val="100"/>
          <w:position w:val="0"/>
        </w:rPr>
        <w:t>“</w:t>
      </w:r>
      <w:r>
        <w:rPr>
          <w:color w:val="000000"/>
          <w:spacing w:val="0"/>
          <w:w w:val="100"/>
          <w:position w:val="0"/>
        </w:rPr>
        <w:t>船货易</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3.0</w:t>
      </w:r>
      <w:r>
        <w:rPr>
          <w:color w:val="000000"/>
          <w:spacing w:val="0"/>
          <w:w w:val="100"/>
          <w:position w:val="0"/>
        </w:rPr>
        <w:t>版本优化升级、航运管理平台优化、 中远海特数字化转型一期等平台型项目，有效发挥了对航运物流产业的数字化赋能作用。依托航运管 理平台建设加强外部市场开拓，先后中标了宁波海运航运管理平台、浙江新一海航运综合管理平台等 建设项目，在产品化、市场化发展中取得了进一步突破。</w:t>
      </w:r>
    </w:p>
    <w:p>
      <w:pPr>
        <w:pStyle w:val="Style32"/>
        <w:keepNext w:val="0"/>
        <w:keepLines w:val="0"/>
        <w:widowControl w:val="0"/>
        <w:shd w:val="clear" w:color="auto" w:fill="auto"/>
        <w:tabs>
          <w:tab w:pos="807" w:val="left"/>
        </w:tabs>
        <w:bidi w:val="0"/>
        <w:spacing w:before="0" w:line="311" w:lineRule="exact"/>
        <w:ind w:left="0" w:right="0" w:firstLine="460"/>
        <w:jc w:val="both"/>
      </w:pPr>
      <w:bookmarkStart w:id="32" w:name="bookmark32"/>
      <w:r>
        <w:rPr>
          <w:rFonts w:ascii="Times New Roman" w:eastAsia="Times New Roman" w:hAnsi="Times New Roman" w:cs="Times New Roman"/>
          <w:color w:val="000000"/>
          <w:spacing w:val="0"/>
          <w:w w:val="100"/>
          <w:position w:val="0"/>
        </w:rPr>
        <w:t>3</w:t>
      </w:r>
      <w:bookmarkEnd w:id="32"/>
      <w:r>
        <w:rPr>
          <w:color w:val="000000"/>
          <w:spacing w:val="0"/>
          <w:w w:val="100"/>
          <w:position w:val="0"/>
        </w:rPr>
        <w:t>、</w:t>
        <w:tab/>
        <w:t>智慧物流业务</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公司充分发挥资源整合效益，持续加大智慧物流业务市场开拓力度，把握集团和外部用户数字化 转型升级机遇，深挖烟草等传统优势项目，积极跟踪物流产业和行业需求，提供有价值的数字化赋能 产品和数据服务。聚焦数据中台技术持续研发和应用，成功签订了张家港市危化品运输信息化建设、 中远海运物流统建安全管理系统、中远海运物流单证机器人等项目合同。持续推进业务中台建设，平 台目前能支持物流仓储全业态运行并正在中远海运物流全面推广。</w:t>
      </w:r>
    </w:p>
    <w:p>
      <w:pPr>
        <w:pStyle w:val="Style32"/>
        <w:keepNext w:val="0"/>
        <w:keepLines w:val="0"/>
        <w:widowControl w:val="0"/>
        <w:shd w:val="clear" w:color="auto" w:fill="auto"/>
        <w:tabs>
          <w:tab w:pos="807" w:val="left"/>
        </w:tabs>
        <w:bidi w:val="0"/>
        <w:spacing w:before="0" w:line="311" w:lineRule="exact"/>
        <w:ind w:left="0" w:right="0" w:firstLine="460"/>
        <w:jc w:val="both"/>
      </w:pPr>
      <w:bookmarkStart w:id="33" w:name="bookmark33"/>
      <w:r>
        <w:rPr>
          <w:rFonts w:ascii="Times New Roman" w:eastAsia="Times New Roman" w:hAnsi="Times New Roman" w:cs="Times New Roman"/>
          <w:color w:val="000000"/>
          <w:spacing w:val="0"/>
          <w:w w:val="100"/>
          <w:position w:val="0"/>
        </w:rPr>
        <w:t>4</w:t>
      </w:r>
      <w:bookmarkEnd w:id="33"/>
      <w:r>
        <w:rPr>
          <w:color w:val="000000"/>
          <w:spacing w:val="0"/>
          <w:w w:val="100"/>
          <w:position w:val="0"/>
        </w:rPr>
        <w:t>、</w:t>
        <w:tab/>
        <w:t>智慧安防业务</w:t>
      </w:r>
    </w:p>
    <w:p>
      <w:pPr>
        <w:pStyle w:val="Style32"/>
        <w:keepNext w:val="0"/>
        <w:keepLines w:val="0"/>
        <w:widowControl w:val="0"/>
        <w:shd w:val="clear" w:color="auto" w:fill="auto"/>
        <w:bidi w:val="0"/>
        <w:spacing w:before="0" w:line="315" w:lineRule="exact"/>
        <w:ind w:left="0" w:right="0" w:firstLine="460"/>
        <w:jc w:val="both"/>
      </w:pPr>
      <w:r>
        <w:rPr>
          <w:color w:val="000000"/>
          <w:spacing w:val="0"/>
          <w:w w:val="100"/>
          <w:position w:val="0"/>
        </w:rPr>
        <w:t>公司立足上海区域，持续深耕</w:t>
      </w:r>
      <w:r>
        <w:rPr>
          <w:rFonts w:ascii="Times New Roman" w:eastAsia="Times New Roman" w:hAnsi="Times New Roman" w:cs="Times New Roman"/>
          <w:color w:val="000000"/>
          <w:spacing w:val="0"/>
          <w:w w:val="100"/>
          <w:position w:val="0"/>
        </w:rPr>
        <w:t>“</w:t>
      </w:r>
      <w:r>
        <w:rPr>
          <w:color w:val="000000"/>
          <w:spacing w:val="0"/>
          <w:w w:val="100"/>
          <w:position w:val="0"/>
        </w:rPr>
        <w:t>雪亮工程</w:t>
      </w:r>
      <w:r>
        <w:rPr>
          <w:rFonts w:ascii="Times New Roman" w:eastAsia="Times New Roman" w:hAnsi="Times New Roman" w:cs="Times New Roman"/>
          <w:color w:val="000000"/>
          <w:spacing w:val="0"/>
          <w:w w:val="100"/>
          <w:position w:val="0"/>
        </w:rPr>
        <w:t>“</w:t>
      </w:r>
      <w:r>
        <w:rPr>
          <w:color w:val="000000"/>
          <w:spacing w:val="0"/>
          <w:w w:val="100"/>
          <w:position w:val="0"/>
        </w:rPr>
        <w:t>智慧公安</w:t>
      </w:r>
      <w:r>
        <w:rPr>
          <w:rFonts w:ascii="Times New Roman" w:eastAsia="Times New Roman" w:hAnsi="Times New Roman" w:cs="Times New Roman"/>
          <w:color w:val="000000"/>
          <w:spacing w:val="0"/>
          <w:w w:val="100"/>
          <w:position w:val="0"/>
        </w:rPr>
        <w:t>”</w:t>
      </w:r>
      <w:r>
        <w:rPr>
          <w:color w:val="000000"/>
          <w:spacing w:val="0"/>
          <w:w w:val="100"/>
          <w:position w:val="0"/>
        </w:rPr>
        <w:t>等市场业务，成功承接了浦东新区雪亮工 程二期、上海城运系统公安道路交通管理系统、杨浦智慧公安智能图像监控二期等重大项目。</w:t>
      </w:r>
      <w:r>
        <w:rPr>
          <w:color w:val="000000"/>
          <w:spacing w:val="0"/>
          <w:w w:val="100"/>
          <w:position w:val="0"/>
        </w:rPr>
        <w:t>2020</w:t>
      </w:r>
      <w:r>
        <w:rPr>
          <w:color w:val="000000"/>
          <w:spacing w:val="0"/>
          <w:w w:val="100"/>
          <w:position w:val="0"/>
        </w:rPr>
        <w:t>年 运用安防产品技术配合政府疫情防控，高质量完成浦东新区部分隔离酒店监控联网的整体接入工作， 为疫情排查控制提供有效技术支撑。</w:t>
      </w:r>
    </w:p>
    <w:p>
      <w:pPr>
        <w:pStyle w:val="Style32"/>
        <w:keepNext w:val="0"/>
        <w:keepLines w:val="0"/>
        <w:widowControl w:val="0"/>
        <w:shd w:val="clear" w:color="auto" w:fill="auto"/>
        <w:tabs>
          <w:tab w:pos="1033" w:val="left"/>
        </w:tabs>
        <w:bidi w:val="0"/>
        <w:spacing w:before="0" w:line="311" w:lineRule="exact"/>
        <w:ind w:left="0" w:right="0" w:firstLine="460"/>
        <w:jc w:val="both"/>
      </w:pPr>
      <w:bookmarkStart w:id="34" w:name="bookmark34"/>
      <w:r>
        <w:rPr>
          <w:color w:val="000000"/>
          <w:spacing w:val="0"/>
          <w:w w:val="100"/>
          <w:position w:val="0"/>
        </w:rPr>
        <w:t>（</w:t>
      </w:r>
      <w:bookmarkEnd w:id="34"/>
      <w:r>
        <w:rPr>
          <w:color w:val="000000"/>
          <w:spacing w:val="0"/>
          <w:w w:val="100"/>
          <w:position w:val="0"/>
        </w:rPr>
        <w:t>二）</w:t>
        <w:tab/>
        <w:t>科技创新方面</w:t>
      </w:r>
    </w:p>
    <w:p>
      <w:pPr>
        <w:pStyle w:val="Style32"/>
        <w:keepNext w:val="0"/>
        <w:keepLines w:val="0"/>
        <w:widowControl w:val="0"/>
        <w:shd w:val="clear" w:color="auto" w:fill="auto"/>
        <w:bidi w:val="0"/>
        <w:spacing w:before="0" w:line="311" w:lineRule="exact"/>
        <w:ind w:left="0" w:right="0" w:firstLine="460"/>
        <w:jc w:val="both"/>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1900" w:h="16840"/>
          <w:pgMar w:top="1402" w:right="947" w:bottom="1685" w:left="1055" w:header="0" w:footer="3" w:gutter="0"/>
          <w:cols w:space="720"/>
          <w:noEndnote/>
          <w:rtlGutter w:val="0"/>
          <w:docGrid w:linePitch="360"/>
        </w:sectPr>
      </w:pPr>
      <w:r>
        <w:rPr>
          <w:color w:val="000000"/>
          <w:spacing w:val="0"/>
          <w:w w:val="100"/>
          <w:position w:val="0"/>
        </w:rPr>
        <w:t>报告期内，公司积极探索创新方法、创新机制，按照</w:t>
      </w:r>
      <w:r>
        <w:rPr>
          <w:rFonts w:ascii="Times New Roman" w:eastAsia="Times New Roman" w:hAnsi="Times New Roman" w:cs="Times New Roman"/>
          <w:color w:val="000000"/>
          <w:spacing w:val="0"/>
          <w:w w:val="100"/>
          <w:position w:val="0"/>
        </w:rPr>
        <w:t>“</w:t>
      </w:r>
      <w:r>
        <w:rPr>
          <w:color w:val="000000"/>
          <w:spacing w:val="0"/>
          <w:w w:val="100"/>
          <w:position w:val="0"/>
        </w:rPr>
        <w:t>业务数字化、数字业务化和服务平台化</w:t>
      </w:r>
      <w:r>
        <w:rPr>
          <w:rFonts w:ascii="Times New Roman" w:eastAsia="Times New Roman" w:hAnsi="Times New Roman" w:cs="Times New Roman"/>
          <w:color w:val="000000"/>
          <w:spacing w:val="0"/>
          <w:w w:val="100"/>
          <w:position w:val="0"/>
        </w:rPr>
        <w:t>”</w:t>
      </w:r>
      <w:r>
        <w:rPr>
          <w:color w:val="000000"/>
          <w:spacing w:val="0"/>
          <w:w w:val="100"/>
          <w:position w:val="0"/>
        </w:rPr>
        <w:t>的 数字化转型方针，努力打造技术研发和产业化互促互进的良好局面。</w:t>
      </w:r>
      <w:r>
        <w:rPr>
          <w:rFonts w:ascii="Times New Roman" w:eastAsia="Times New Roman" w:hAnsi="Times New Roman" w:cs="Times New Roman"/>
          <w:color w:val="000000"/>
          <w:spacing w:val="0"/>
          <w:w w:val="100"/>
          <w:position w:val="0"/>
        </w:rPr>
        <w:t>2020</w:t>
      </w:r>
      <w:r>
        <w:rPr>
          <w:color w:val="000000"/>
          <w:spacing w:val="0"/>
          <w:w w:val="100"/>
          <w:position w:val="0"/>
        </w:rPr>
        <w:t>年，获批国家级科技创新项 目</w:t>
      </w:r>
      <w:r>
        <w:rPr>
          <w:rFonts w:ascii="Times New Roman" w:eastAsia="Times New Roman" w:hAnsi="Times New Roman" w:cs="Times New Roman"/>
          <w:color w:val="000000"/>
          <w:spacing w:val="0"/>
          <w:w w:val="100"/>
          <w:position w:val="0"/>
        </w:rPr>
        <w:t>2</w:t>
      </w:r>
      <w:r>
        <w:rPr>
          <w:color w:val="000000"/>
          <w:spacing w:val="0"/>
          <w:w w:val="100"/>
          <w:position w:val="0"/>
        </w:rPr>
        <w:t>项，省市级科研项目</w:t>
      </w:r>
      <w:r>
        <w:rPr>
          <w:rFonts w:ascii="Times New Roman" w:eastAsia="Times New Roman" w:hAnsi="Times New Roman" w:cs="Times New Roman"/>
          <w:color w:val="000000"/>
          <w:spacing w:val="0"/>
          <w:w w:val="100"/>
          <w:position w:val="0"/>
        </w:rPr>
        <w:t>2</w:t>
      </w:r>
      <w:r>
        <w:rPr>
          <w:color w:val="000000"/>
          <w:spacing w:val="0"/>
          <w:w w:val="100"/>
          <w:position w:val="0"/>
        </w:rPr>
        <w:t>项；获得发明专利授权</w:t>
      </w:r>
      <w:r>
        <w:rPr>
          <w:rFonts w:ascii="Times New Roman" w:eastAsia="Times New Roman" w:hAnsi="Times New Roman" w:cs="Times New Roman"/>
          <w:color w:val="000000"/>
          <w:spacing w:val="0"/>
          <w:w w:val="100"/>
          <w:position w:val="0"/>
        </w:rPr>
        <w:t>4</w:t>
      </w:r>
      <w:r>
        <w:rPr>
          <w:color w:val="000000"/>
          <w:spacing w:val="0"/>
          <w:w w:val="100"/>
          <w:position w:val="0"/>
        </w:rPr>
        <w:t>件；登记软件著作权</w:t>
      </w:r>
      <w:r>
        <w:rPr>
          <w:rFonts w:ascii="Times New Roman" w:eastAsia="Times New Roman" w:hAnsi="Times New Roman" w:cs="Times New Roman"/>
          <w:color w:val="000000"/>
          <w:spacing w:val="0"/>
          <w:w w:val="100"/>
          <w:position w:val="0"/>
        </w:rPr>
        <w:t>41</w:t>
      </w:r>
      <w:r>
        <w:rPr>
          <w:color w:val="000000"/>
          <w:spacing w:val="0"/>
          <w:w w:val="100"/>
          <w:position w:val="0"/>
        </w:rPr>
        <w:t>件。凭借在科技和数字化创 新方面的出色成绩，公司入选</w:t>
      </w:r>
      <w:r>
        <w:rPr>
          <w:rFonts w:ascii="Times New Roman" w:eastAsia="Times New Roman" w:hAnsi="Times New Roman" w:cs="Times New Roman"/>
          <w:color w:val="000000"/>
          <w:spacing w:val="0"/>
          <w:w w:val="100"/>
          <w:position w:val="0"/>
        </w:rPr>
        <w:t>“2020</w:t>
      </w:r>
      <w:r>
        <w:rPr>
          <w:color w:val="000000"/>
          <w:spacing w:val="0"/>
          <w:w w:val="100"/>
          <w:position w:val="0"/>
        </w:rPr>
        <w:t>上海软件和信息技术服务业百强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高速公路收费综合业务平台 </w:t>
      </w:r>
      <w:r>
        <w:rPr>
          <w:rFonts w:ascii="Times New Roman" w:eastAsia="Times New Roman" w:hAnsi="Times New Roman" w:cs="Times New Roman"/>
          <w:color w:val="000000"/>
          <w:spacing w:val="0"/>
          <w:w w:val="100"/>
          <w:position w:val="0"/>
        </w:rPr>
        <w:t>ITSN</w:t>
      </w:r>
      <w:r>
        <w:rPr>
          <w:rFonts w:ascii="Times New Roman" w:eastAsia="Times New Roman" w:hAnsi="Times New Roman" w:cs="Times New Roman"/>
          <w:color w:val="000000"/>
          <w:spacing w:val="0"/>
          <w:w w:val="100"/>
          <w:position w:val="0"/>
        </w:rPr>
        <w:t>”</w:t>
      </w:r>
      <w:r>
        <w:rPr>
          <w:color w:val="000000"/>
          <w:spacing w:val="0"/>
          <w:w w:val="100"/>
          <w:position w:val="0"/>
        </w:rPr>
        <w:t>荣获中国公路学会</w:t>
      </w:r>
      <w:r>
        <w:rPr>
          <w:rFonts w:ascii="Times New Roman" w:eastAsia="Times New Roman" w:hAnsi="Times New Roman" w:cs="Times New Roman"/>
          <w:color w:val="000000"/>
          <w:spacing w:val="0"/>
          <w:w w:val="100"/>
          <w:position w:val="0"/>
        </w:rPr>
        <w:t>2020</w:t>
      </w:r>
      <w:r>
        <w:rPr>
          <w:color w:val="000000"/>
          <w:spacing w:val="0"/>
          <w:w w:val="100"/>
          <w:position w:val="0"/>
        </w:rPr>
        <w:t>中国高速公路信息化创新技术奖，</w:t>
      </w:r>
      <w:r>
        <w:rPr>
          <w:rFonts w:ascii="Times New Roman" w:eastAsia="Times New Roman" w:hAnsi="Times New Roman" w:cs="Times New Roman"/>
          <w:color w:val="000000"/>
          <w:spacing w:val="0"/>
          <w:w w:val="100"/>
          <w:position w:val="0"/>
        </w:rPr>
        <w:t>“</w:t>
      </w:r>
      <w:r>
        <w:rPr>
          <w:color w:val="000000"/>
          <w:spacing w:val="0"/>
          <w:w w:val="100"/>
          <w:position w:val="0"/>
        </w:rPr>
        <w:t>中远海运云计算管理平台</w:t>
      </w:r>
      <w:r>
        <w:rPr>
          <w:rFonts w:ascii="Times New Roman" w:eastAsia="Times New Roman" w:hAnsi="Times New Roman" w:cs="Times New Roman"/>
          <w:color w:val="000000"/>
          <w:spacing w:val="0"/>
          <w:w w:val="100"/>
          <w:position w:val="0"/>
        </w:rPr>
        <w:t>”</w:t>
      </w:r>
      <w:r>
        <w:rPr>
          <w:color w:val="000000"/>
          <w:spacing w:val="0"/>
          <w:w w:val="100"/>
          <w:position w:val="0"/>
        </w:rPr>
        <w:t>被工信部</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推选为</w:t>
      </w:r>
      <w:r>
        <w:rPr>
          <w:rFonts w:ascii="Times New Roman" w:eastAsia="Times New Roman" w:hAnsi="Times New Roman" w:cs="Times New Roman"/>
          <w:color w:val="000000"/>
          <w:spacing w:val="0"/>
          <w:w w:val="100"/>
          <w:position w:val="0"/>
        </w:rPr>
        <w:t>2019</w:t>
      </w:r>
      <w:r>
        <w:rPr>
          <w:color w:val="000000"/>
          <w:spacing w:val="0"/>
          <w:w w:val="100"/>
          <w:position w:val="0"/>
        </w:rPr>
        <w:t>年企业上云典型案例。</w:t>
      </w:r>
    </w:p>
    <w:p>
      <w:pPr>
        <w:pStyle w:val="Style32"/>
        <w:keepNext w:val="0"/>
        <w:keepLines w:val="0"/>
        <w:widowControl w:val="0"/>
        <w:shd w:val="clear" w:color="auto" w:fill="auto"/>
        <w:tabs>
          <w:tab w:pos="814" w:val="left"/>
        </w:tabs>
        <w:bidi w:val="0"/>
        <w:spacing w:before="0" w:after="0" w:line="312" w:lineRule="exact"/>
        <w:ind w:left="0" w:right="0" w:firstLine="460"/>
        <w:jc w:val="both"/>
      </w:pPr>
      <w:bookmarkStart w:id="35" w:name="bookmark35"/>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积极开展以数据中台为基础的数字化转型探索，打造智慧航运数据集成平台实现业务数据可 视化分析，研发的</w:t>
      </w:r>
      <w:r>
        <w:rPr>
          <w:rFonts w:ascii="Times New Roman" w:eastAsia="Times New Roman" w:hAnsi="Times New Roman" w:cs="Times New Roman"/>
          <w:color w:val="000000"/>
          <w:spacing w:val="0"/>
          <w:w w:val="100"/>
          <w:position w:val="0"/>
        </w:rPr>
        <w:t>“</w:t>
      </w:r>
      <w:r>
        <w:rPr>
          <w:color w:val="000000"/>
          <w:spacing w:val="0"/>
          <w:w w:val="100"/>
          <w:position w:val="0"/>
        </w:rPr>
        <w:t>船视宝</w:t>
      </w:r>
      <w:r>
        <w:rPr>
          <w:rFonts w:ascii="Times New Roman" w:eastAsia="Times New Roman" w:hAnsi="Times New Roman" w:cs="Times New Roman"/>
          <w:color w:val="000000"/>
          <w:spacing w:val="0"/>
          <w:w w:val="100"/>
          <w:position w:val="0"/>
        </w:rPr>
        <w:t>”</w:t>
      </w:r>
      <w:r>
        <w:rPr>
          <w:color w:val="000000"/>
          <w:spacing w:val="0"/>
          <w:w w:val="100"/>
          <w:position w:val="0"/>
        </w:rPr>
        <w:t>平台通过可视化地图对全球船舶提供数据跟踪和行为识别，提供探索、船 位、航线、港口、大数据五大类可视化数据产品集，已在部分单位启动场景应用。在</w:t>
      </w:r>
      <w:r>
        <w:rPr>
          <w:rFonts w:ascii="Times New Roman" w:eastAsia="Times New Roman" w:hAnsi="Times New Roman" w:cs="Times New Roman"/>
          <w:color w:val="000000"/>
          <w:spacing w:val="0"/>
          <w:w w:val="100"/>
          <w:position w:val="0"/>
        </w:rPr>
        <w:t>“</w:t>
      </w:r>
      <w:r>
        <w:rPr>
          <w:color w:val="000000"/>
          <w:spacing w:val="0"/>
          <w:w w:val="100"/>
          <w:position w:val="0"/>
        </w:rPr>
        <w:t>船视宝</w:t>
      </w:r>
      <w:r>
        <w:rPr>
          <w:rFonts w:ascii="Times New Roman" w:eastAsia="Times New Roman" w:hAnsi="Times New Roman" w:cs="Times New Roman"/>
          <w:color w:val="000000"/>
          <w:spacing w:val="0"/>
          <w:w w:val="100"/>
          <w:position w:val="0"/>
        </w:rPr>
        <w:t>”</w:t>
      </w:r>
      <w:r>
        <w:rPr>
          <w:color w:val="000000"/>
          <w:spacing w:val="0"/>
          <w:w w:val="100"/>
          <w:position w:val="0"/>
        </w:rPr>
        <w:t>建设基 础上，推出了可提供船舶资料、船位信息、历史轨迹等基础性、可视化服务的</w:t>
      </w:r>
      <w:r>
        <w:rPr>
          <w:rFonts w:ascii="Times New Roman" w:eastAsia="Times New Roman" w:hAnsi="Times New Roman" w:cs="Times New Roman"/>
          <w:color w:val="000000"/>
          <w:spacing w:val="0"/>
          <w:w w:val="100"/>
          <w:position w:val="0"/>
        </w:rPr>
        <w:t>SaaS</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调度宝</w:t>
      </w:r>
      <w:r>
        <w:rPr>
          <w:rFonts w:ascii="Times New Roman" w:eastAsia="Times New Roman" w:hAnsi="Times New Roman" w:cs="Times New Roman"/>
          <w:color w:val="000000"/>
          <w:spacing w:val="0"/>
          <w:w w:val="100"/>
          <w:position w:val="0"/>
        </w:rPr>
        <w:t>”</w:t>
      </w:r>
      <w:r>
        <w:rPr>
          <w:color w:val="000000"/>
          <w:spacing w:val="0"/>
          <w:w w:val="100"/>
          <w:position w:val="0"/>
        </w:rPr>
        <w:t>。同 时，针对海事监管防疫需求，公司研发出</w:t>
      </w:r>
      <w:r>
        <w:rPr>
          <w:rFonts w:ascii="Times New Roman" w:eastAsia="Times New Roman" w:hAnsi="Times New Roman" w:cs="Times New Roman"/>
          <w:color w:val="000000"/>
          <w:spacing w:val="0"/>
          <w:w w:val="100"/>
          <w:position w:val="0"/>
        </w:rPr>
        <w:t>“</w:t>
      </w:r>
      <w:r>
        <w:rPr>
          <w:color w:val="000000"/>
          <w:spacing w:val="0"/>
          <w:w w:val="100"/>
          <w:position w:val="0"/>
        </w:rPr>
        <w:t>船舶健康码</w:t>
      </w:r>
      <w:r>
        <w:rPr>
          <w:rFonts w:ascii="Times New Roman" w:eastAsia="Times New Roman" w:hAnsi="Times New Roman" w:cs="Times New Roman"/>
          <w:color w:val="000000"/>
          <w:spacing w:val="0"/>
          <w:w w:val="100"/>
          <w:position w:val="0"/>
        </w:rPr>
        <w:t>”</w:t>
      </w:r>
      <w:r>
        <w:rPr>
          <w:color w:val="000000"/>
          <w:spacing w:val="0"/>
          <w:w w:val="100"/>
          <w:position w:val="0"/>
        </w:rPr>
        <w:t>功能，在集团、宁波海事局、广州港务局实现 快速部署上线，为海事部门、港口防范境外疫情输入，实现精准管控和决策辅助提供大数据支持。持 续优化航运管理平台，实现船岸一体化信息实时联动，打通上下游企业数据链路，保障航行安全。</w:t>
      </w:r>
    </w:p>
    <w:p>
      <w:pPr>
        <w:pStyle w:val="Style32"/>
        <w:keepNext w:val="0"/>
        <w:keepLines w:val="0"/>
        <w:widowControl w:val="0"/>
        <w:shd w:val="clear" w:color="auto" w:fill="auto"/>
        <w:tabs>
          <w:tab w:pos="814" w:val="left"/>
        </w:tabs>
        <w:bidi w:val="0"/>
        <w:spacing w:before="0" w:after="0" w:line="313" w:lineRule="exact"/>
        <w:ind w:left="0" w:right="0" w:firstLine="460"/>
        <w:jc w:val="both"/>
      </w:pPr>
      <w:bookmarkStart w:id="36" w:name="bookmark36"/>
      <w:r>
        <w:rPr>
          <w:rFonts w:ascii="Times New Roman" w:eastAsia="Times New Roman" w:hAnsi="Times New Roman" w:cs="Times New Roman"/>
          <w:color w:val="000000"/>
          <w:spacing w:val="0"/>
          <w:w w:val="100"/>
          <w:position w:val="0"/>
        </w:rPr>
        <w:t>2</w:t>
      </w:r>
      <w:bookmarkEnd w:id="36"/>
      <w:r>
        <w:rPr>
          <w:color w:val="000000"/>
          <w:spacing w:val="0"/>
          <w:w w:val="100"/>
          <w:position w:val="0"/>
        </w:rPr>
        <w:t>、</w:t>
        <w:tab/>
        <w:t>聚焦</w:t>
      </w:r>
      <w:r>
        <w:rPr>
          <w:rFonts w:ascii="Times New Roman" w:eastAsia="Times New Roman" w:hAnsi="Times New Roman" w:cs="Times New Roman"/>
          <w:color w:val="000000"/>
          <w:spacing w:val="0"/>
          <w:w w:val="100"/>
          <w:position w:val="0"/>
        </w:rPr>
        <w:t>“</w:t>
      </w:r>
      <w:r>
        <w:rPr>
          <w:color w:val="000000"/>
          <w:spacing w:val="0"/>
          <w:w w:val="100"/>
          <w:position w:val="0"/>
        </w:rPr>
        <w:t>智慧公路</w:t>
      </w:r>
      <w:r>
        <w:rPr>
          <w:rFonts w:ascii="Times New Roman" w:eastAsia="Times New Roman" w:hAnsi="Times New Roman" w:cs="Times New Roman"/>
          <w:color w:val="000000"/>
          <w:spacing w:val="0"/>
          <w:w w:val="100"/>
          <w:position w:val="0"/>
        </w:rPr>
        <w:t>”</w:t>
      </w:r>
      <w:r>
        <w:rPr>
          <w:color w:val="000000"/>
          <w:spacing w:val="0"/>
          <w:w w:val="100"/>
          <w:position w:val="0"/>
        </w:rPr>
        <w:t>发展主线，以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为模式推进创新工作，开展智慧公路云平台 的研发工作，完成了高速公路视频云联网的整体研发，并成功在宁夏、青海推广应用。立项开展基于 国产化、跨平台、智能边缘管理的高速公路联网收费系统平台研发，力争在</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布局中发挥行业 领头作用，助力交通强国建设。围绕</w:t>
      </w:r>
      <w:r>
        <w:rPr>
          <w:rFonts w:ascii="Times New Roman" w:eastAsia="Times New Roman" w:hAnsi="Times New Roman" w:cs="Times New Roman"/>
          <w:color w:val="000000"/>
          <w:spacing w:val="0"/>
          <w:w w:val="100"/>
          <w:position w:val="0"/>
        </w:rPr>
        <w:t>“</w:t>
      </w:r>
      <w:r>
        <w:rPr>
          <w:color w:val="000000"/>
          <w:spacing w:val="0"/>
          <w:w w:val="100"/>
          <w:position w:val="0"/>
        </w:rPr>
        <w:t>雪亮工程一网统管</w:t>
      </w:r>
      <w:r>
        <w:rPr>
          <w:rFonts w:ascii="Times New Roman" w:eastAsia="Times New Roman" w:hAnsi="Times New Roman" w:cs="Times New Roman"/>
          <w:color w:val="000000"/>
          <w:spacing w:val="0"/>
          <w:w w:val="100"/>
          <w:position w:val="0"/>
        </w:rPr>
        <w:t>”</w:t>
      </w:r>
      <w:r>
        <w:rPr>
          <w:color w:val="000000"/>
          <w:spacing w:val="0"/>
          <w:w w:val="100"/>
          <w:position w:val="0"/>
        </w:rPr>
        <w:t>对海量图像高频次、智能化的共享应用需 求，基于中台架构结合场景应用开发了天瞳</w:t>
      </w:r>
      <w:r>
        <w:rPr>
          <w:rFonts w:ascii="Times New Roman" w:eastAsia="Times New Roman" w:hAnsi="Times New Roman" w:cs="Times New Roman"/>
          <w:color w:val="000000"/>
          <w:spacing w:val="0"/>
          <w:w w:val="100"/>
          <w:position w:val="0"/>
        </w:rPr>
        <w:t>2.0</w:t>
      </w:r>
      <w:r>
        <w:rPr>
          <w:color w:val="000000"/>
          <w:spacing w:val="0"/>
          <w:w w:val="100"/>
          <w:position w:val="0"/>
        </w:rPr>
        <w:t>图像智能应用系统。</w:t>
      </w:r>
    </w:p>
    <w:p>
      <w:pPr>
        <w:pStyle w:val="Style32"/>
        <w:keepNext w:val="0"/>
        <w:keepLines w:val="0"/>
        <w:widowControl w:val="0"/>
        <w:shd w:val="clear" w:color="auto" w:fill="auto"/>
        <w:tabs>
          <w:tab w:pos="1063" w:val="left"/>
        </w:tabs>
        <w:bidi w:val="0"/>
        <w:spacing w:before="0" w:after="0" w:line="313" w:lineRule="exact"/>
        <w:ind w:left="0" w:right="0" w:firstLine="460"/>
        <w:jc w:val="both"/>
      </w:pPr>
      <w:bookmarkStart w:id="37" w:name="bookmark37"/>
      <w:r>
        <w:rPr>
          <w:color w:val="000000"/>
          <w:spacing w:val="0"/>
          <w:w w:val="100"/>
          <w:position w:val="0"/>
        </w:rPr>
        <w:t>（</w:t>
      </w:r>
      <w:bookmarkEnd w:id="37"/>
      <w:r>
        <w:rPr>
          <w:color w:val="000000"/>
          <w:spacing w:val="0"/>
          <w:w w:val="100"/>
          <w:position w:val="0"/>
        </w:rPr>
        <w:t>三）</w:t>
        <w:tab/>
        <w:t>战略合作方面</w:t>
      </w:r>
    </w:p>
    <w:p>
      <w:pPr>
        <w:pStyle w:val="Style3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报告期内，公司按计划完成了战略投资贵州中南交科的股权交割、现金注资等相关工作。通过优 化投资结构，与行业优势企业构建利益共同体，做大做强智慧交通产业。</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公司与阿里云计算有限公司签署战略合作协议，双方将围绕智慧城市、智慧交通、智慧航运、智 慧综合物流、区块链和企业数字化转型等领域进行产品与技术、解决方案和市场拓展等全方位的交流 与合作，加快公司数字化转型的步伐。</w:t>
      </w:r>
    </w:p>
    <w:p>
      <w:pPr>
        <w:pStyle w:val="Style32"/>
        <w:keepNext w:val="0"/>
        <w:keepLines w:val="0"/>
        <w:widowControl w:val="0"/>
        <w:shd w:val="clear" w:color="auto" w:fill="auto"/>
        <w:tabs>
          <w:tab w:pos="1063" w:val="left"/>
        </w:tabs>
        <w:bidi w:val="0"/>
        <w:spacing w:before="0" w:after="0" w:line="313" w:lineRule="exact"/>
        <w:ind w:left="0" w:right="0" w:firstLine="460"/>
        <w:jc w:val="both"/>
      </w:pPr>
      <w:bookmarkStart w:id="38" w:name="bookmark38"/>
      <w:r>
        <w:rPr>
          <w:color w:val="000000"/>
          <w:spacing w:val="0"/>
          <w:w w:val="100"/>
          <w:position w:val="0"/>
        </w:rPr>
        <w:t>（</w:t>
      </w:r>
      <w:bookmarkEnd w:id="38"/>
      <w:r>
        <w:rPr>
          <w:color w:val="000000"/>
          <w:spacing w:val="0"/>
          <w:w w:val="100"/>
          <w:position w:val="0"/>
        </w:rPr>
        <w:t>四）</w:t>
        <w:tab/>
        <w:t>管理提升方面</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报告期内，公司统筹推进疫情防控和生产经营发展。多措并举加强精益管理，全面落实国资委中 央企业提质增效专项行动的要求，全年销售、管理、财务三项费用累计发生数较上年同期发生数同比 有所下降，进一步起到了降本节支、挖潜增效作用。强化预算管理和执行控制，做好成本管理跟踪分 析，积极落实疫情防控优惠政策。为进一步提高运营效率，降低管理成本，完成公司吸收合并了网络 航科、北京中远海科吸收合并北京数字科技的相关工作。</w:t>
      </w:r>
    </w:p>
    <w:p>
      <w:pPr>
        <w:pStyle w:val="Style32"/>
        <w:keepNext w:val="0"/>
        <w:keepLines w:val="0"/>
        <w:widowControl w:val="0"/>
        <w:shd w:val="clear" w:color="auto" w:fill="auto"/>
        <w:bidi w:val="0"/>
        <w:spacing w:before="0" w:after="340" w:line="307" w:lineRule="exact"/>
        <w:ind w:left="0" w:right="0" w:firstLine="460"/>
        <w:jc w:val="both"/>
      </w:pPr>
      <w:r>
        <w:rPr>
          <w:color w:val="000000"/>
          <w:spacing w:val="0"/>
          <w:w w:val="100"/>
          <w:position w:val="0"/>
        </w:rPr>
        <w:t>报告期内，公司推进实施限制性股票激励计划，完成首批和预留部分的股票授予登记工作，激励 对象合计</w:t>
      </w:r>
      <w:r>
        <w:rPr>
          <w:rFonts w:ascii="Times New Roman" w:eastAsia="Times New Roman" w:hAnsi="Times New Roman" w:cs="Times New Roman"/>
          <w:color w:val="000000"/>
          <w:spacing w:val="0"/>
          <w:w w:val="100"/>
          <w:position w:val="0"/>
        </w:rPr>
        <w:t>119</w:t>
      </w:r>
      <w:r>
        <w:rPr>
          <w:color w:val="000000"/>
          <w:spacing w:val="0"/>
          <w:w w:val="100"/>
          <w:position w:val="0"/>
        </w:rPr>
        <w:t>人，有效调动骨干员工的积极性和创造性。</w:t>
      </w:r>
    </w:p>
    <w:p>
      <w:pPr>
        <w:pStyle w:val="Style32"/>
        <w:keepNext w:val="0"/>
        <w:keepLines w:val="0"/>
        <w:widowControl w:val="0"/>
        <w:shd w:val="clear" w:color="auto" w:fill="auto"/>
        <w:bidi w:val="0"/>
        <w:spacing w:before="0" w:after="340" w:line="240" w:lineRule="auto"/>
        <w:ind w:left="0" w:right="0" w:firstLine="0"/>
        <w:jc w:val="both"/>
        <w:rPr>
          <w:sz w:val="24"/>
          <w:szCs w:val="24"/>
        </w:rPr>
      </w:pPr>
      <w:bookmarkStart w:id="39" w:name="bookmark39"/>
      <w:r>
        <w:rPr>
          <w:b/>
          <w:bCs/>
          <w:color w:val="000000"/>
          <w:spacing w:val="0"/>
          <w:w w:val="100"/>
          <w:position w:val="0"/>
          <w:sz w:val="24"/>
          <w:szCs w:val="24"/>
        </w:rPr>
        <w:t>二</w:t>
      </w:r>
      <w:bookmarkEnd w:id="39"/>
      <w:r>
        <w:rPr>
          <w:b/>
          <w:bCs/>
          <w:color w:val="000000"/>
          <w:spacing w:val="0"/>
          <w:w w:val="100"/>
          <w:position w:val="0"/>
          <w:sz w:val="24"/>
          <w:szCs w:val="24"/>
        </w:rPr>
        <w:t>、主营业务分析</w:t>
      </w: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40" w:name="bookmark40"/>
      <w:r>
        <w:rPr>
          <w:rFonts w:ascii="Times New Roman" w:eastAsia="Times New Roman" w:hAnsi="Times New Roman" w:cs="Times New Roman"/>
          <w:b/>
          <w:bCs/>
          <w:color w:val="000000"/>
          <w:spacing w:val="0"/>
          <w:w w:val="100"/>
          <w:position w:val="0"/>
          <w:sz w:val="20"/>
          <w:szCs w:val="20"/>
        </w:rPr>
        <w:t>1</w:t>
      </w:r>
      <w:bookmarkEnd w:id="40"/>
      <w:r>
        <w:rPr>
          <w:b/>
          <w:bCs/>
          <w:color w:val="000000"/>
          <w:spacing w:val="0"/>
          <w:w w:val="100"/>
          <w:position w:val="0"/>
          <w:sz w:val="20"/>
          <w:szCs w:val="20"/>
        </w:rPr>
        <w:t>、概述</w:t>
      </w:r>
    </w:p>
    <w:p>
      <w:pPr>
        <w:pStyle w:val="Style3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41" w:name="bookmark41"/>
      <w:r>
        <w:rPr>
          <w:rFonts w:ascii="Times New Roman" w:eastAsia="Times New Roman" w:hAnsi="Times New Roman" w:cs="Times New Roman"/>
          <w:b/>
          <w:bCs/>
          <w:color w:val="000000"/>
          <w:spacing w:val="0"/>
          <w:w w:val="100"/>
          <w:position w:val="0"/>
          <w:sz w:val="20"/>
          <w:szCs w:val="20"/>
        </w:rPr>
        <w:t>2</w:t>
      </w:r>
      <w:bookmarkEnd w:id="41"/>
      <w:r>
        <w:rPr>
          <w:b/>
          <w:bCs/>
          <w:color w:val="000000"/>
          <w:spacing w:val="0"/>
          <w:w w:val="100"/>
          <w:position w:val="0"/>
          <w:sz w:val="20"/>
          <w:szCs w:val="20"/>
        </w:rPr>
        <w:t>、收入与成本</w:t>
      </w:r>
    </w:p>
    <w:p>
      <w:pPr>
        <w:pStyle w:val="Style32"/>
        <w:keepNext w:val="0"/>
        <w:keepLines w:val="0"/>
        <w:widowControl w:val="0"/>
        <w:shd w:val="clear" w:color="auto" w:fill="auto"/>
        <w:bidi w:val="0"/>
        <w:spacing w:before="0" w:after="340" w:line="240" w:lineRule="auto"/>
        <w:ind w:left="0" w:right="0" w:firstLine="140"/>
        <w:jc w:val="both"/>
        <w:rPr>
          <w:sz w:val="20"/>
          <w:szCs w:val="20"/>
        </w:rPr>
      </w:pPr>
      <w:bookmarkStart w:id="42" w:name="bookmark42"/>
      <w:r>
        <w:rPr>
          <w:rFonts w:ascii="Times New Roman" w:eastAsia="Times New Roman" w:hAnsi="Times New Roman" w:cs="Times New Roman"/>
          <w:b/>
          <w:bCs/>
          <w:color w:val="000000"/>
          <w:spacing w:val="0"/>
          <w:w w:val="100"/>
          <w:position w:val="0"/>
          <w:sz w:val="20"/>
          <w:szCs w:val="20"/>
        </w:rPr>
        <w:t>（</w:t>
      </w:r>
      <w:bookmarkEnd w:id="4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）营业收入构成</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1,520,537,409.68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1,203,712,101.71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w:t>
            </w:r>
          </w:p>
        </w:tc>
      </w:tr>
    </w:tbl>
    <w:p>
      <w:pPr>
        <w:widowControl w:val="0"/>
        <w:spacing w:after="999" w:line="1" w:lineRule="exact"/>
      </w:pPr>
    </w:p>
    <w:p>
      <w:pPr>
        <w:pStyle w:val="Style17"/>
        <w:keepNext w:val="0"/>
        <w:keepLines w:val="0"/>
        <w:widowControl w:val="0"/>
        <w:shd w:val="clear" w:color="auto" w:fill="auto"/>
        <w:bidi w:val="0"/>
        <w:spacing w:before="0" w:after="180" w:line="240" w:lineRule="auto"/>
        <w:ind w:left="0" w:right="0" w:firstLine="0"/>
        <w:jc w:val="right"/>
        <w:rPr>
          <w:sz w:val="24"/>
          <w:szCs w:val="24"/>
        </w:r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12" w:right="1061" w:bottom="946"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1,490,382,094.65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1,174,974,035.12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30,155,315.03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28,738,066.59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1,055,759,983.07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722,594,966.05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156,584,891.94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191,514,623.16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278,037,219.64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260,864,445.91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30,155,315.03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28,738,066.59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655,674,086.78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444,049,194.44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194,777,960.03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327,929,534.67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335,970,735.20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190,707,439.54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154,775,222.03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154,361,245.97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67,504,528.76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42,164,055.64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90,808,667.00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12,862,005.13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11,091,609.44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25,805,007.13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-57.02%</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9,934,600.44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5,833,619.19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247,823,625.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336,988,186.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424,396,705.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511,328,893.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256,378,526.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264,969,678.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282,659,880.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399,704,015.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36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82,386,177.0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47,178,986.8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30,273,649.1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32,988,803.2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25,843,946.9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23,733,621.0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23,808,095.6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23,255,290.0</w:t>
            </w:r>
          </w:p>
        </w:tc>
      </w:tr>
      <w:tr>
        <w:trPr>
          <w:trHeight w:val="355" w:hRule="exact"/>
        </w:trPr>
        <w:tc>
          <w:tcPr>
            <w:tcBorders>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37"/>
        <w:keepNext w:val="0"/>
        <w:keepLines w:val="0"/>
        <w:widowControl w:val="0"/>
        <w:shd w:val="clear" w:color="auto" w:fill="auto"/>
        <w:bidi w:val="0"/>
        <w:spacing w:before="0" w:after="0" w:line="350" w:lineRule="exact"/>
        <w:ind w:left="0" w:right="0" w:firstLine="0"/>
        <w:jc w:val="both"/>
      </w:pPr>
      <w:r>
        <w:rPr>
          <w:color w:val="000000"/>
          <w:spacing w:val="0"/>
          <w:w w:val="100"/>
          <w:position w:val="0"/>
        </w:rPr>
        <w:t>说明经营季节性(或周期性)发生的原因及波动风险</w:t>
      </w:r>
    </w:p>
    <w:p>
      <w:pPr>
        <w:pStyle w:val="Style37"/>
        <w:keepNext w:val="0"/>
        <w:keepLines w:val="0"/>
        <w:widowControl w:val="0"/>
        <w:shd w:val="clear" w:color="auto" w:fill="auto"/>
        <w:bidi w:val="0"/>
        <w:spacing w:before="0" w:after="360" w:line="350" w:lineRule="exact"/>
        <w:ind w:left="0" w:right="0" w:firstLine="0"/>
        <w:jc w:val="both"/>
      </w:pPr>
      <w:r>
        <w:rPr>
          <w:color w:val="000000"/>
          <w:spacing w:val="0"/>
          <w:w w:val="100"/>
          <w:position w:val="0"/>
        </w:rPr>
        <w:t>无</w:t>
      </w:r>
    </w:p>
    <w:p>
      <w:pPr>
        <w:pStyle w:val="Style32"/>
        <w:keepNext w:val="0"/>
        <w:keepLines w:val="0"/>
        <w:widowControl w:val="0"/>
        <w:numPr>
          <w:ilvl w:val="0"/>
          <w:numId w:val="1"/>
        </w:numPr>
        <w:shd w:val="clear" w:color="auto" w:fill="auto"/>
        <w:bidi w:val="0"/>
        <w:spacing w:before="0" w:after="240" w:line="240" w:lineRule="auto"/>
        <w:ind w:left="0" w:right="0" w:firstLine="0"/>
        <w:jc w:val="both"/>
        <w:rPr>
          <w:sz w:val="20"/>
          <w:szCs w:val="20"/>
        </w:rPr>
      </w:pPr>
      <w:bookmarkStart w:id="43" w:name="bookmark43"/>
      <w:bookmarkEnd w:id="43"/>
      <w:r>
        <w:rPr>
          <w:b/>
          <w:bCs/>
          <w:color w:val="000000"/>
          <w:spacing w:val="0"/>
          <w:w w:val="100"/>
          <w:position w:val="0"/>
          <w:sz w:val="20"/>
          <w:szCs w:val="20"/>
        </w:rPr>
        <w:t>占公司营业收入或营业利润</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以上的行业、产品或地区情况</w:t>
      </w:r>
    </w:p>
    <w:p>
      <w:pPr>
        <w:pStyle w:val="Style37"/>
        <w:keepNext w:val="0"/>
        <w:keepLines w:val="0"/>
        <w:widowControl w:val="0"/>
        <w:shd w:val="clear" w:color="auto" w:fill="auto"/>
        <w:bidi w:val="0"/>
        <w:spacing w:before="0" w:after="0" w:line="35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00" w:line="350" w:lineRule="exact"/>
        <w:ind w:left="892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1,490,382,094.65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1,251,920,140.54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1,055,759,983.07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910,611,958.33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156,584,891.94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121,162,320.21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278,037,219.64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220,145,862.00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655,674,086.78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533,038,237.28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194,777,960.03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171,428,076.09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335,970,735.20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265,661,320.97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154,775,222.03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128,260,642.35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bl>
    <w:p>
      <w:pPr>
        <w:pStyle w:val="Style37"/>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tabs>
          <w:tab w:pos="488" w:val="left"/>
        </w:tabs>
        <w:bidi w:val="0"/>
        <w:spacing w:before="0" w:after="240" w:line="240" w:lineRule="auto"/>
        <w:ind w:left="0" w:right="0" w:firstLine="0"/>
        <w:jc w:val="left"/>
        <w:rPr>
          <w:sz w:val="20"/>
          <w:szCs w:val="20"/>
        </w:rPr>
      </w:pPr>
      <w:bookmarkStart w:id="44" w:name="bookmark44"/>
      <w:r>
        <w:rPr>
          <w:b/>
          <w:bCs/>
          <w:color w:val="000000"/>
          <w:spacing w:val="0"/>
          <w:w w:val="100"/>
          <w:position w:val="0"/>
          <w:sz w:val="20"/>
          <w:szCs w:val="20"/>
        </w:rPr>
        <w:t>（</w:t>
      </w:r>
      <w:bookmarkEnd w:id="4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公司实物销售收入是否大于劳务收入</w:t>
      </w:r>
    </w:p>
    <w:p>
      <w:pPr>
        <w:pStyle w:val="Style37"/>
        <w:keepNext w:val="0"/>
        <w:keepLines w:val="0"/>
        <w:widowControl w:val="0"/>
        <w:shd w:val="clear" w:color="auto" w:fill="auto"/>
        <w:bidi w:val="0"/>
        <w:spacing w:before="0" w:after="34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tabs>
          <w:tab w:pos="488" w:val="left"/>
        </w:tabs>
        <w:bidi w:val="0"/>
        <w:spacing w:before="0" w:after="240" w:line="240" w:lineRule="auto"/>
        <w:ind w:left="0" w:right="0" w:firstLine="0"/>
        <w:jc w:val="left"/>
        <w:rPr>
          <w:sz w:val="20"/>
          <w:szCs w:val="20"/>
        </w:rPr>
      </w:pPr>
      <w:bookmarkStart w:id="45" w:name="bookmark45"/>
      <w:r>
        <w:rPr>
          <w:b/>
          <w:bCs/>
          <w:color w:val="000000"/>
          <w:spacing w:val="0"/>
          <w:w w:val="100"/>
          <w:position w:val="0"/>
          <w:sz w:val="20"/>
          <w:szCs w:val="20"/>
        </w:rPr>
        <w:t>（</w:t>
      </w:r>
      <w:bookmarkEnd w:id="4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公司已签订的重大销售合同截至本报告期的履行情况</w:t>
      </w:r>
    </w:p>
    <w:p>
      <w:pPr>
        <w:pStyle w:val="Style37"/>
        <w:keepNext w:val="0"/>
        <w:keepLines w:val="0"/>
        <w:widowControl w:val="0"/>
        <w:shd w:val="clear" w:color="auto" w:fill="auto"/>
        <w:bidi w:val="0"/>
        <w:spacing w:before="0" w:after="0" w:line="35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line="35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单一销售合同金额占公司最近一个会计年度经审计营业收入</w:t>
      </w:r>
      <w:r>
        <w:rPr>
          <w:rFonts w:ascii="Times New Roman" w:eastAsia="Times New Roman" w:hAnsi="Times New Roman" w:cs="Times New Roman"/>
          <w:color w:val="000000"/>
          <w:spacing w:val="0"/>
          <w:w w:val="100"/>
          <w:position w:val="0"/>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万元的正在履行的合同情况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6"/>
        <w:gridCol w:w="1070"/>
        <w:gridCol w:w="1061"/>
        <w:gridCol w:w="1061"/>
        <w:gridCol w:w="1066"/>
        <w:gridCol w:w="1066"/>
        <w:gridCol w:w="1061"/>
        <w:gridCol w:w="1066"/>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项目执行进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本期确认收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累计确认收</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项目进展是 否达到计划 进度或预期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未达到计划 进度或预期 的原因</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宁夏取消省 界收费站项 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662,305,759.</w:t>
            </w:r>
          </w:p>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303,086,267.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425,333,973.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537,409,611.</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46" w:name="bookmark46"/>
      <w:r>
        <w:rPr>
          <w:rFonts w:ascii="Times New Roman" w:eastAsia="Times New Roman" w:hAnsi="Times New Roman" w:cs="Times New Roman"/>
          <w:b/>
          <w:bCs/>
          <w:color w:val="000000"/>
          <w:spacing w:val="0"/>
          <w:w w:val="100"/>
          <w:position w:val="0"/>
          <w:sz w:val="20"/>
          <w:szCs w:val="20"/>
        </w:rPr>
        <w:t>（</w:t>
      </w:r>
      <w:bookmarkEnd w:id="4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）营业成本构成</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665,649,792.27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491,420,382.14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35.45%</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135,217,553.51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118,972,005.89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13.65%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387,264,031.77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248,510,115.59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55.83%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63,788,762.99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70,037,977.03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w:t>
            </w:r>
          </w:p>
        </w:tc>
      </w:tr>
      <w:tr>
        <w:trPr>
          <w:trHeight w:val="71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1,251,920,140.54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928,940,480.65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34.77%</w:t>
            </w:r>
          </w:p>
        </w:tc>
      </w:tr>
    </w:tbl>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577,397,886.33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386,205,642.23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41,663,972.11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33,323,224.52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264,989,871.34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125,591,395.82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26,560,228.55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40,878,381.40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910,611,958.33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585,998,643.97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16,668,260.63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28,889,184.30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33,620,582.87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28,695,608.62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47,428,444.89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68,815,217.47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23,445,031.82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20,403,133.21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智慧航运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121,162,320.21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146,803,143.60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71,583,645.31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76,325,555.61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59,932,998.53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56,953,172.75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74,845,715.53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54,103,502.30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13,783,502.63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8,756,462.42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220,145,862.00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196,138,693.08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12.24%</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1,251,920,140.54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928,940,480.65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34.77%</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665,649,792.27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52.96%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491,420,382.14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35.45%</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393" w:right="1094" w:bottom="1460" w:left="1071" w:header="0" w:footer="3" w:gutter="0"/>
          <w:cols w:space="720"/>
          <w:noEndnote/>
          <w:rtlGutter w:val="0"/>
          <w:docGrid w:linePitch="360"/>
        </w:sectPr>
      </w:pP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135,217,553.51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118,972,005.89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387,264,031.77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248,510,115.59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63,788,762.99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70,037,977.03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1,251,920,140.54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928,940,480.65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w:t>
            </w:r>
          </w:p>
        </w:tc>
      </w:tr>
    </w:tbl>
    <w:p>
      <w:pPr>
        <w:widowControl w:val="0"/>
        <w:spacing w:after="239" w:line="1" w:lineRule="exact"/>
      </w:pPr>
    </w:p>
    <w:p>
      <w:pPr>
        <w:pStyle w:val="Style32"/>
        <w:keepNext w:val="0"/>
        <w:keepLines w:val="0"/>
        <w:widowControl w:val="0"/>
        <w:shd w:val="clear" w:color="auto" w:fill="auto"/>
        <w:bidi w:val="0"/>
        <w:spacing w:before="0" w:after="360" w:line="314" w:lineRule="exact"/>
        <w:ind w:left="0" w:right="0" w:firstLine="0"/>
        <w:jc w:val="left"/>
        <w:rPr>
          <w:sz w:val="20"/>
          <w:szCs w:val="20"/>
        </w:rPr>
      </w:pPr>
      <w:bookmarkStart w:id="47" w:name="bookmark47"/>
      <w:r>
        <w:rPr>
          <w:b/>
          <w:bCs/>
          <w:color w:val="000000"/>
          <w:spacing w:val="0"/>
          <w:w w:val="100"/>
          <w:position w:val="0"/>
          <w:sz w:val="20"/>
          <w:szCs w:val="20"/>
        </w:rPr>
        <w:t>（</w:t>
      </w:r>
      <w:bookmarkEnd w:id="47"/>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）报告期内合并范围是否发生变动</w:t>
      </w:r>
    </w:p>
    <w:p>
      <w:pPr>
        <w:pStyle w:val="Style3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640" w:line="314" w:lineRule="exact"/>
        <w:ind w:left="0" w:right="0" w:firstLine="460"/>
        <w:jc w:val="left"/>
      </w:pPr>
      <w:r>
        <w:rPr>
          <w:color w:val="000000"/>
          <w:spacing w:val="0"/>
          <w:w w:val="100"/>
          <w:position w:val="0"/>
        </w:rPr>
        <w:t>本公司合并财务报表范围包括中远海运科技股份有限公司、中远海运科技（北京）有限公司。与 上年相比，本年合并范围减少贵州新思维科技有限责任公司、北京中远海运数字科技有限公司、中远 网络航海科技有限公司。</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48" w:name="bookmark48"/>
      <w:r>
        <w:rPr>
          <w:rFonts w:ascii="Times New Roman" w:eastAsia="Times New Roman" w:hAnsi="Times New Roman" w:cs="Times New Roman"/>
          <w:b/>
          <w:bCs/>
          <w:color w:val="000000"/>
          <w:spacing w:val="0"/>
          <w:w w:val="100"/>
          <w:position w:val="0"/>
          <w:sz w:val="20"/>
          <w:szCs w:val="20"/>
        </w:rPr>
        <w:t>（</w:t>
      </w:r>
      <w:bookmarkEnd w:id="48"/>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）公司报告期内业务、产品或服务发生重大变化或调整有关情况</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49" w:name="bookmark49"/>
      <w:r>
        <w:rPr>
          <w:rFonts w:ascii="Times New Roman" w:eastAsia="Times New Roman" w:hAnsi="Times New Roman" w:cs="Times New Roman"/>
          <w:b/>
          <w:bCs/>
          <w:color w:val="000000"/>
          <w:spacing w:val="0"/>
          <w:w w:val="100"/>
          <w:position w:val="0"/>
          <w:sz w:val="20"/>
          <w:szCs w:val="20"/>
        </w:rPr>
        <w:t>（</w:t>
      </w:r>
      <w:bookmarkEnd w:id="49"/>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）主要销售客户和主要供应商情况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907,141,602.90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w:t>
            </w:r>
          </w:p>
        </w:tc>
      </w:tr>
    </w:tbl>
    <w:p>
      <w:pPr>
        <w:widowControl w:val="0"/>
        <w:spacing w:after="5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352,004,865.23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23.15%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303,086,267.26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19.93%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101,943,073.89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77,317,535.41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72,789,861.11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4.79%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907,141,602.90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59.66%</w:t>
            </w:r>
          </w:p>
        </w:tc>
      </w:tr>
    </w:tbl>
    <w:p>
      <w:pPr>
        <w:widowControl w:val="0"/>
        <w:spacing w:after="5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460" w:line="322" w:lineRule="exact"/>
        <w:ind w:left="0" w:right="0" w:firstLine="460"/>
        <w:jc w:val="left"/>
      </w:pPr>
      <w:r>
        <w:rPr>
          <w:color w:val="000000"/>
          <w:spacing w:val="0"/>
          <w:w w:val="100"/>
          <w:position w:val="0"/>
        </w:rPr>
        <w:t>客户一与公司存在关联关系，是公司间接控股股东中国远洋海运集团或受其控制的关联方。前五 大客户中其他客户与公司未存在关联关系。</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333,659,929.76</w:t>
            </w:r>
          </w:p>
        </w:tc>
      </w:tr>
    </w:tbl>
    <w:p>
      <w:pPr>
        <w:spacing w:lineRule="exact" w:line="1"/>
        <w:rPr>
          <w:sz w:val="2"/>
          <w:szCs w:val="2"/>
        </w:rPr>
      </w:pP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121,672,938.00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9.28%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62,632,200.00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4.77%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62,454,755.00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47,923,000.00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38,977,036.76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2.97%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333,659,929.76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w:t>
            </w:r>
          </w:p>
        </w:tc>
      </w:tr>
    </w:tbl>
    <w:p>
      <w:pPr>
        <w:widowControl w:val="0"/>
        <w:spacing w:after="99" w:line="1" w:lineRule="exact"/>
      </w:pP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680" w:line="322" w:lineRule="exact"/>
        <w:ind w:left="0" w:right="0" w:firstLine="460"/>
        <w:jc w:val="left"/>
      </w:pPr>
      <w:r>
        <w:rPr>
          <w:color w:val="000000"/>
          <w:spacing w:val="0"/>
          <w:w w:val="100"/>
          <w:position w:val="0"/>
        </w:rPr>
        <w:t>供应商一与公司存在关联关系，是公司联营企业。前五大供应商中其他供应商与公司未存在关联 关系。</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50" w:name="bookmark50"/>
      <w:r>
        <w:rPr>
          <w:rFonts w:ascii="Times New Roman" w:eastAsia="Times New Roman" w:hAnsi="Times New Roman" w:cs="Times New Roman"/>
          <w:b/>
          <w:bCs/>
          <w:color w:val="000000"/>
          <w:spacing w:val="0"/>
          <w:w w:val="100"/>
          <w:position w:val="0"/>
          <w:sz w:val="20"/>
          <w:szCs w:val="20"/>
        </w:rPr>
        <w:t>3</w:t>
      </w:r>
      <w:bookmarkEnd w:id="50"/>
      <w:r>
        <w:rPr>
          <w:b/>
          <w:bCs/>
          <w:color w:val="000000"/>
          <w:spacing w:val="0"/>
          <w:w w:val="100"/>
          <w:position w:val="0"/>
          <w:sz w:val="20"/>
          <w:szCs w:val="20"/>
        </w:rPr>
        <w:t>、费用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26,164,170.62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28,138,530.74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85,186,209.53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84,724,071.63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-14,225,706.82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-11,432,460.63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44,167,324.40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52,873,975.12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2"/>
        <w:keepNext w:val="0"/>
        <w:keepLines w:val="0"/>
        <w:widowControl w:val="0"/>
        <w:shd w:val="clear" w:color="auto" w:fill="auto"/>
        <w:bidi w:val="0"/>
        <w:spacing w:before="0" w:after="360" w:line="312" w:lineRule="exact"/>
        <w:ind w:left="0" w:right="0" w:firstLine="0"/>
        <w:jc w:val="left"/>
        <w:rPr>
          <w:sz w:val="20"/>
          <w:szCs w:val="20"/>
        </w:rPr>
      </w:pPr>
      <w:bookmarkStart w:id="51" w:name="bookmark51"/>
      <w:r>
        <w:rPr>
          <w:rFonts w:ascii="Times New Roman" w:eastAsia="Times New Roman" w:hAnsi="Times New Roman" w:cs="Times New Roman"/>
          <w:b/>
          <w:bCs/>
          <w:color w:val="000000"/>
          <w:spacing w:val="0"/>
          <w:w w:val="100"/>
          <w:position w:val="0"/>
          <w:sz w:val="20"/>
          <w:szCs w:val="20"/>
        </w:rPr>
        <w:t>4</w:t>
      </w:r>
      <w:bookmarkEnd w:id="51"/>
      <w:r>
        <w:rPr>
          <w:b/>
          <w:bCs/>
          <w:color w:val="000000"/>
          <w:spacing w:val="0"/>
          <w:w w:val="100"/>
          <w:position w:val="0"/>
          <w:sz w:val="20"/>
          <w:szCs w:val="20"/>
        </w:rPr>
        <w:t>、研发投入</w:t>
      </w:r>
    </w:p>
    <w:p>
      <w:pPr>
        <w:pStyle w:val="Style3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line="312" w:lineRule="exact"/>
        <w:ind w:left="0" w:right="0" w:firstLine="460"/>
        <w:jc w:val="left"/>
      </w:pPr>
      <w:r>
        <w:rPr>
          <w:color w:val="000000"/>
          <w:spacing w:val="0"/>
          <w:w w:val="100"/>
          <w:position w:val="0"/>
        </w:rPr>
        <w:t>报告期内，公司继续加大研发投入，运用互联网、大数据、云计算、物联网和人工智能技术，与 公司现有业务融合，积极开展科技创新和商业模式创新，为公司发展注入新动能。</w:t>
      </w:r>
    </w:p>
    <w:p>
      <w:pPr>
        <w:pStyle w:val="Style32"/>
        <w:keepNext w:val="0"/>
        <w:keepLines w:val="0"/>
        <w:widowControl w:val="0"/>
        <w:shd w:val="clear" w:color="auto" w:fill="auto"/>
        <w:bidi w:val="0"/>
        <w:spacing w:before="0" w:after="460" w:line="312" w:lineRule="exact"/>
        <w:ind w:left="0" w:right="0" w:firstLine="460"/>
        <w:jc w:val="left"/>
      </w:pPr>
      <w:r>
        <w:rPr>
          <w:color w:val="000000"/>
          <w:spacing w:val="0"/>
          <w:w w:val="100"/>
          <w:position w:val="0"/>
        </w:rPr>
        <w:t>公司积极参与国家和行业重大科研项目的申报工作，通过国家和行业重大科研项目承接促进科技 创新能力提升，确立先发优势。</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93" w:right="1094" w:bottom="1460" w:left="1071" w:header="0" w:footer="3" w:gutter="0"/>
          <w:cols w:space="720"/>
          <w:noEndnote/>
          <w:rtlGutter w:val="0"/>
          <w:docGrid w:linePitch="360"/>
        </w:sectPr>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44,167,324.40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53,704,410.15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802,445.05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实施进度</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52" w:name="bookmark52"/>
      <w:r>
        <w:rPr>
          <w:rFonts w:ascii="Times New Roman" w:eastAsia="Times New Roman" w:hAnsi="Times New Roman" w:cs="Times New Roman"/>
          <w:b/>
          <w:bCs/>
          <w:color w:val="000000"/>
          <w:spacing w:val="0"/>
          <w:w w:val="100"/>
          <w:position w:val="0"/>
          <w:sz w:val="20"/>
          <w:szCs w:val="20"/>
        </w:rPr>
        <w:t>5</w:t>
      </w:r>
      <w:bookmarkEnd w:id="52"/>
      <w:r>
        <w:rPr>
          <w:b/>
          <w:bCs/>
          <w:color w:val="000000"/>
          <w:spacing w:val="0"/>
          <w:w w:val="100"/>
          <w:position w:val="0"/>
          <w:sz w:val="20"/>
          <w:szCs w:val="20"/>
        </w:rPr>
        <w:t>、现金流</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2,079,584,675.68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2,227,002,008.43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1,838,689,967.79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1,831,855,991.23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240,894,707.89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395,146,017.20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19,577,578.59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37,914.72%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100,327,007.11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29,643,709.51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-80,749,428.52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-29,592,209.51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38,917,863.00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15,162,000.00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19,465,598.69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23,755,863.00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-19,465,598.69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183,876,304.64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345,926,721.14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1050" w:val="left"/>
        </w:tabs>
        <w:bidi w:val="0"/>
        <w:spacing w:before="0" w:after="0" w:line="322" w:lineRule="exact"/>
        <w:ind w:left="0" w:right="0" w:firstLine="460"/>
        <w:jc w:val="both"/>
      </w:pPr>
      <w:bookmarkStart w:id="53" w:name="bookmark53"/>
      <w:r>
        <w:rPr>
          <w:color w:val="000000"/>
          <w:spacing w:val="0"/>
          <w:w w:val="100"/>
          <w:position w:val="0"/>
        </w:rPr>
        <w:t>（</w:t>
      </w:r>
      <w:bookmarkEnd w:id="53"/>
      <w:r>
        <w:rPr>
          <w:color w:val="000000"/>
          <w:spacing w:val="0"/>
          <w:w w:val="100"/>
          <w:position w:val="0"/>
        </w:rPr>
        <w:t>1）</w:t>
        <w:tab/>
      </w:r>
      <w:r>
        <w:rPr>
          <w:color w:val="000000"/>
          <w:spacing w:val="0"/>
          <w:w w:val="100"/>
          <w:position w:val="0"/>
        </w:rPr>
        <w:t>报告期经营活动产生的现金流量净额较上年同期减少</w:t>
      </w:r>
      <w:r>
        <w:rPr>
          <w:color w:val="000000"/>
          <w:spacing w:val="0"/>
          <w:w w:val="100"/>
          <w:position w:val="0"/>
        </w:rPr>
        <w:t>15,425.13</w:t>
      </w:r>
      <w:r>
        <w:rPr>
          <w:color w:val="000000"/>
          <w:spacing w:val="0"/>
          <w:w w:val="100"/>
          <w:position w:val="0"/>
        </w:rPr>
        <w:t>万元，下降</w:t>
      </w:r>
      <w:r>
        <w:rPr>
          <w:color w:val="000000"/>
          <w:spacing w:val="0"/>
          <w:w w:val="100"/>
          <w:position w:val="0"/>
        </w:rPr>
        <w:t>39.04%,</w:t>
      </w:r>
      <w:r>
        <w:rPr>
          <w:color w:val="000000"/>
          <w:spacing w:val="0"/>
          <w:w w:val="100"/>
          <w:position w:val="0"/>
        </w:rPr>
        <w:t>主要系 主要系本期票据到期承兑及支付设备工程款增加所致。</w:t>
      </w:r>
    </w:p>
    <w:p>
      <w:pPr>
        <w:pStyle w:val="Style32"/>
        <w:keepNext w:val="0"/>
        <w:keepLines w:val="0"/>
        <w:widowControl w:val="0"/>
        <w:shd w:val="clear" w:color="auto" w:fill="auto"/>
        <w:tabs>
          <w:tab w:pos="1054" w:val="left"/>
        </w:tabs>
        <w:bidi w:val="0"/>
        <w:spacing w:before="0" w:after="0" w:line="312" w:lineRule="exact"/>
        <w:ind w:left="0" w:right="0" w:firstLine="460"/>
        <w:jc w:val="both"/>
      </w:pPr>
      <w:bookmarkStart w:id="54" w:name="bookmark54"/>
      <w:r>
        <w:rPr>
          <w:color w:val="000000"/>
          <w:spacing w:val="0"/>
          <w:w w:val="100"/>
          <w:position w:val="0"/>
        </w:rPr>
        <w:t>（</w:t>
      </w:r>
      <w:bookmarkEnd w:id="54"/>
      <w:r>
        <w:rPr>
          <w:color w:val="000000"/>
          <w:spacing w:val="0"/>
          <w:w w:val="100"/>
          <w:position w:val="0"/>
        </w:rPr>
        <w:t>2）</w:t>
        <w:tab/>
      </w:r>
      <w:r>
        <w:rPr>
          <w:color w:val="000000"/>
          <w:spacing w:val="0"/>
          <w:w w:val="100"/>
          <w:position w:val="0"/>
        </w:rPr>
        <w:t>报告期投资活动现金流入小计较上年同期增加</w:t>
      </w:r>
      <w:r>
        <w:rPr>
          <w:color w:val="000000"/>
          <w:spacing w:val="0"/>
          <w:w w:val="100"/>
          <w:position w:val="0"/>
        </w:rPr>
        <w:t>1,952.6</w:t>
      </w:r>
      <w:r>
        <w:rPr>
          <w:color w:val="000000"/>
          <w:spacing w:val="0"/>
          <w:w w:val="100"/>
          <w:position w:val="0"/>
        </w:rPr>
        <w:t>1</w:t>
      </w:r>
      <w:r>
        <w:rPr>
          <w:color w:val="000000"/>
          <w:spacing w:val="0"/>
          <w:w w:val="100"/>
          <w:position w:val="0"/>
        </w:rPr>
        <w:t>万元，增长</w:t>
      </w:r>
      <w:r>
        <w:rPr>
          <w:color w:val="000000"/>
          <w:spacing w:val="0"/>
          <w:w w:val="100"/>
          <w:position w:val="0"/>
        </w:rPr>
        <w:t>37,914.72%,</w:t>
      </w:r>
      <w:r>
        <w:rPr>
          <w:color w:val="000000"/>
          <w:spacing w:val="0"/>
          <w:w w:val="100"/>
          <w:position w:val="0"/>
        </w:rPr>
        <w:t>主要系收 到股权转让款所致。</w:t>
      </w:r>
    </w:p>
    <w:p>
      <w:pPr>
        <w:pStyle w:val="Style32"/>
        <w:keepNext w:val="0"/>
        <w:keepLines w:val="0"/>
        <w:widowControl w:val="0"/>
        <w:shd w:val="clear" w:color="auto" w:fill="auto"/>
        <w:tabs>
          <w:tab w:pos="502" w:val="left"/>
        </w:tabs>
        <w:bidi w:val="0"/>
        <w:spacing w:before="0" w:after="0" w:line="317" w:lineRule="exact"/>
        <w:ind w:left="0" w:right="0" w:firstLine="460"/>
        <w:jc w:val="both"/>
      </w:pPr>
      <w:bookmarkStart w:id="55" w:name="bookmark55"/>
      <w:r>
        <w:rPr>
          <w:color w:val="000000"/>
          <w:spacing w:val="0"/>
          <w:w w:val="100"/>
          <w:position w:val="0"/>
        </w:rPr>
        <w:t>（</w:t>
      </w:r>
      <w:bookmarkEnd w:id="55"/>
      <w:r>
        <w:rPr>
          <w:color w:val="000000"/>
          <w:spacing w:val="0"/>
          <w:w w:val="100"/>
          <w:position w:val="0"/>
        </w:rPr>
        <w:t>3）</w:t>
        <w:tab/>
      </w:r>
      <w:r>
        <w:rPr>
          <w:color w:val="000000"/>
          <w:spacing w:val="0"/>
          <w:w w:val="100"/>
          <w:position w:val="0"/>
        </w:rPr>
        <w:t>报告期投资活动现金流出小计较上年同期增加</w:t>
      </w:r>
      <w:r>
        <w:rPr>
          <w:color w:val="000000"/>
          <w:spacing w:val="0"/>
          <w:w w:val="100"/>
          <w:position w:val="0"/>
        </w:rPr>
        <w:t xml:space="preserve">7, </w:t>
      </w:r>
      <w:r>
        <w:rPr>
          <w:color w:val="000000"/>
          <w:spacing w:val="0"/>
          <w:w w:val="100"/>
          <w:position w:val="0"/>
        </w:rPr>
        <w:t xml:space="preserve">068. </w:t>
      </w:r>
      <w:r>
        <w:rPr>
          <w:color w:val="000000"/>
          <w:spacing w:val="0"/>
          <w:w w:val="100"/>
          <w:position w:val="0"/>
        </w:rPr>
        <w:t>33</w:t>
      </w:r>
      <w:r>
        <w:rPr>
          <w:color w:val="000000"/>
          <w:spacing w:val="0"/>
          <w:w w:val="100"/>
          <w:position w:val="0"/>
        </w:rPr>
        <w:t>万元，增长</w:t>
      </w:r>
      <w:r>
        <w:rPr>
          <w:color w:val="000000"/>
          <w:spacing w:val="0"/>
          <w:w w:val="100"/>
          <w:position w:val="0"/>
        </w:rPr>
        <w:t>238.44%,</w:t>
      </w:r>
      <w:r>
        <w:rPr>
          <w:color w:val="000000"/>
          <w:spacing w:val="0"/>
          <w:w w:val="100"/>
          <w:position w:val="0"/>
        </w:rPr>
        <w:t xml:space="preserve">主要系本期支 </w:t>
      </w:r>
      <w:r>
        <w:rPr>
          <w:color w:val="000000"/>
          <w:spacing w:val="0"/>
          <w:w w:val="100"/>
          <w:position w:val="0"/>
        </w:rPr>
        <w:t>付股权投资款所致。</w:t>
      </w:r>
    </w:p>
    <w:p>
      <w:pPr>
        <w:pStyle w:val="Style32"/>
        <w:keepNext w:val="0"/>
        <w:keepLines w:val="0"/>
        <w:widowControl w:val="0"/>
        <w:shd w:val="clear" w:color="auto" w:fill="auto"/>
        <w:tabs>
          <w:tab w:pos="1054" w:val="left"/>
        </w:tabs>
        <w:bidi w:val="0"/>
        <w:spacing w:before="0" w:after="0" w:line="331" w:lineRule="exact"/>
        <w:ind w:left="0" w:right="0" w:firstLine="460"/>
        <w:jc w:val="both"/>
      </w:pPr>
      <w:bookmarkStart w:id="56" w:name="bookmark56"/>
      <w:r>
        <w:rPr>
          <w:color w:val="000000"/>
          <w:spacing w:val="0"/>
          <w:w w:val="100"/>
          <w:position w:val="0"/>
        </w:rPr>
        <w:t>（</w:t>
      </w:r>
      <w:bookmarkEnd w:id="56"/>
      <w:r>
        <w:rPr>
          <w:color w:val="000000"/>
          <w:spacing w:val="0"/>
          <w:w w:val="100"/>
          <w:position w:val="0"/>
        </w:rPr>
        <w:t>4）</w:t>
        <w:tab/>
      </w:r>
      <w:r>
        <w:rPr>
          <w:color w:val="000000"/>
          <w:spacing w:val="0"/>
          <w:w w:val="100"/>
          <w:position w:val="0"/>
        </w:rPr>
        <w:t>报告期投资活动产生的现金流量净额较上年同期较少</w:t>
      </w:r>
      <w:r>
        <w:rPr>
          <w:color w:val="000000"/>
          <w:spacing w:val="0"/>
          <w:w w:val="100"/>
          <w:position w:val="0"/>
        </w:rPr>
        <w:t xml:space="preserve">5,115. </w:t>
      </w:r>
      <w:r>
        <w:rPr>
          <w:color w:val="000000"/>
          <w:spacing w:val="0"/>
          <w:w w:val="100"/>
          <w:position w:val="0"/>
        </w:rPr>
        <w:t>72</w:t>
      </w:r>
      <w:r>
        <w:rPr>
          <w:color w:val="000000"/>
          <w:spacing w:val="0"/>
          <w:w w:val="100"/>
          <w:position w:val="0"/>
        </w:rPr>
        <w:t>万元，下降</w:t>
      </w:r>
      <w:r>
        <w:rPr>
          <w:color w:val="000000"/>
          <w:spacing w:val="0"/>
          <w:w w:val="100"/>
          <w:position w:val="0"/>
        </w:rPr>
        <w:t>172.87%,</w:t>
      </w:r>
      <w:r>
        <w:rPr>
          <w:color w:val="000000"/>
          <w:spacing w:val="0"/>
          <w:w w:val="100"/>
          <w:position w:val="0"/>
        </w:rPr>
        <w:t>主要系 本期支付股权投资款所致。</w:t>
      </w:r>
    </w:p>
    <w:p>
      <w:pPr>
        <w:pStyle w:val="Style32"/>
        <w:keepNext w:val="0"/>
        <w:keepLines w:val="0"/>
        <w:widowControl w:val="0"/>
        <w:shd w:val="clear" w:color="auto" w:fill="auto"/>
        <w:tabs>
          <w:tab w:pos="1050" w:val="left"/>
        </w:tabs>
        <w:bidi w:val="0"/>
        <w:spacing w:before="0" w:after="0" w:line="331" w:lineRule="exact"/>
        <w:ind w:left="0" w:right="0" w:firstLine="460"/>
        <w:jc w:val="both"/>
      </w:pPr>
      <w:bookmarkStart w:id="57" w:name="bookmark57"/>
      <w:r>
        <w:rPr>
          <w:color w:val="000000"/>
          <w:spacing w:val="0"/>
          <w:w w:val="100"/>
          <w:position w:val="0"/>
        </w:rPr>
        <w:t>（</w:t>
      </w:r>
      <w:bookmarkEnd w:id="57"/>
      <w:r>
        <w:rPr>
          <w:color w:val="000000"/>
          <w:spacing w:val="0"/>
          <w:w w:val="100"/>
          <w:position w:val="0"/>
        </w:rPr>
        <w:t>5）</w:t>
        <w:tab/>
      </w:r>
      <w:r>
        <w:rPr>
          <w:color w:val="000000"/>
          <w:spacing w:val="0"/>
          <w:w w:val="100"/>
          <w:position w:val="0"/>
        </w:rPr>
        <w:t>报告期筹资活动现金流入小计较上年同期增加</w:t>
      </w:r>
      <w:r>
        <w:rPr>
          <w:color w:val="000000"/>
          <w:spacing w:val="0"/>
          <w:w w:val="100"/>
          <w:position w:val="0"/>
        </w:rPr>
        <w:t xml:space="preserve">3, </w:t>
      </w:r>
      <w:r>
        <w:rPr>
          <w:color w:val="000000"/>
          <w:spacing w:val="0"/>
          <w:w w:val="100"/>
          <w:position w:val="0"/>
        </w:rPr>
        <w:t>891.79</w:t>
      </w:r>
      <w:r>
        <w:rPr>
          <w:color w:val="000000"/>
          <w:spacing w:val="0"/>
          <w:w w:val="100"/>
          <w:position w:val="0"/>
        </w:rPr>
        <w:t>万元，增长</w:t>
      </w:r>
      <w:r>
        <w:rPr>
          <w:color w:val="000000"/>
          <w:spacing w:val="0"/>
          <w:w w:val="100"/>
          <w:position w:val="0"/>
        </w:rPr>
        <w:t>100.00%,</w:t>
      </w:r>
      <w:r>
        <w:rPr>
          <w:color w:val="000000"/>
          <w:spacing w:val="0"/>
          <w:w w:val="100"/>
          <w:position w:val="0"/>
        </w:rPr>
        <w:t>主要系本期收 到限制性股票行权股款所致。</w:t>
      </w:r>
    </w:p>
    <w:p>
      <w:pPr>
        <w:pStyle w:val="Style32"/>
        <w:keepNext w:val="0"/>
        <w:keepLines w:val="0"/>
        <w:widowControl w:val="0"/>
        <w:shd w:val="clear" w:color="auto" w:fill="auto"/>
        <w:tabs>
          <w:tab w:pos="1054" w:val="left"/>
        </w:tabs>
        <w:bidi w:val="0"/>
        <w:spacing w:before="0" w:after="0" w:line="331" w:lineRule="exact"/>
        <w:ind w:left="0" w:right="0" w:firstLine="460"/>
        <w:jc w:val="both"/>
      </w:pPr>
      <w:bookmarkStart w:id="58" w:name="bookmark58"/>
      <w:r>
        <w:rPr>
          <w:color w:val="000000"/>
          <w:spacing w:val="0"/>
          <w:w w:val="100"/>
          <w:position w:val="0"/>
        </w:rPr>
        <w:t>（</w:t>
      </w:r>
      <w:bookmarkEnd w:id="58"/>
      <w:r>
        <w:rPr>
          <w:color w:val="000000"/>
          <w:spacing w:val="0"/>
          <w:w w:val="100"/>
          <w:position w:val="0"/>
        </w:rPr>
        <w:t>6）</w:t>
        <w:tab/>
      </w:r>
      <w:r>
        <w:rPr>
          <w:color w:val="000000"/>
          <w:spacing w:val="0"/>
          <w:w w:val="100"/>
          <w:position w:val="0"/>
        </w:rPr>
        <w:t>报告期筹资活动产生的现金流量净额较上年同期增加</w:t>
      </w:r>
      <w:r>
        <w:rPr>
          <w:color w:val="000000"/>
          <w:spacing w:val="0"/>
          <w:w w:val="100"/>
          <w:position w:val="0"/>
        </w:rPr>
        <w:t xml:space="preserve">4, </w:t>
      </w:r>
      <w:r>
        <w:rPr>
          <w:color w:val="000000"/>
          <w:spacing w:val="0"/>
          <w:w w:val="100"/>
          <w:position w:val="0"/>
        </w:rPr>
        <w:t xml:space="preserve">322. </w:t>
      </w:r>
      <w:r>
        <w:rPr>
          <w:color w:val="000000"/>
          <w:spacing w:val="0"/>
          <w:w w:val="100"/>
          <w:position w:val="0"/>
        </w:rPr>
        <w:t>15</w:t>
      </w:r>
      <w:r>
        <w:rPr>
          <w:color w:val="000000"/>
          <w:spacing w:val="0"/>
          <w:w w:val="100"/>
          <w:position w:val="0"/>
        </w:rPr>
        <w:t>万元，增长</w:t>
      </w:r>
      <w:r>
        <w:rPr>
          <w:color w:val="000000"/>
          <w:spacing w:val="0"/>
          <w:w w:val="100"/>
          <w:position w:val="0"/>
        </w:rPr>
        <w:t xml:space="preserve">222. </w:t>
      </w:r>
      <w:r>
        <w:rPr>
          <w:color w:val="000000"/>
          <w:spacing w:val="0"/>
          <w:w w:val="100"/>
          <w:position w:val="0"/>
        </w:rPr>
        <w:t>04%，</w:t>
      </w:r>
      <w:r>
        <w:rPr>
          <w:color w:val="000000"/>
          <w:spacing w:val="0"/>
          <w:w w:val="100"/>
          <w:position w:val="0"/>
        </w:rPr>
        <w:t>主要系 本期收到限制性股票行权股款所致。</w:t>
      </w:r>
    </w:p>
    <w:p>
      <w:pPr>
        <w:pStyle w:val="Style32"/>
        <w:keepNext w:val="0"/>
        <w:keepLines w:val="0"/>
        <w:widowControl w:val="0"/>
        <w:shd w:val="clear" w:color="auto" w:fill="auto"/>
        <w:tabs>
          <w:tab w:pos="1050" w:val="left"/>
        </w:tabs>
        <w:bidi w:val="0"/>
        <w:spacing w:before="0" w:after="120" w:line="331" w:lineRule="exact"/>
        <w:ind w:left="0" w:right="0" w:firstLine="460"/>
        <w:jc w:val="both"/>
      </w:pPr>
      <w:bookmarkStart w:id="59" w:name="bookmark59"/>
      <w:r>
        <w:rPr>
          <w:color w:val="000000"/>
          <w:spacing w:val="0"/>
          <w:w w:val="100"/>
          <w:position w:val="0"/>
        </w:rPr>
        <w:t>（</w:t>
      </w:r>
      <w:bookmarkEnd w:id="59"/>
      <w:r>
        <w:rPr>
          <w:color w:val="000000"/>
          <w:spacing w:val="0"/>
          <w:w w:val="100"/>
          <w:position w:val="0"/>
        </w:rPr>
        <w:t>7）</w:t>
        <w:tab/>
      </w:r>
      <w:r>
        <w:rPr>
          <w:color w:val="000000"/>
          <w:spacing w:val="0"/>
          <w:w w:val="100"/>
          <w:position w:val="0"/>
        </w:rPr>
        <w:t>报告期现金及现金等价物净增加额较上年同期减少</w:t>
      </w:r>
      <w:r>
        <w:rPr>
          <w:color w:val="000000"/>
          <w:spacing w:val="0"/>
          <w:w w:val="100"/>
          <w:position w:val="0"/>
        </w:rPr>
        <w:t>16,205.04</w:t>
      </w:r>
      <w:r>
        <w:rPr>
          <w:color w:val="000000"/>
          <w:spacing w:val="0"/>
          <w:w w:val="100"/>
          <w:position w:val="0"/>
        </w:rPr>
        <w:t>万元，下降</w:t>
      </w:r>
      <w:r>
        <w:rPr>
          <w:color w:val="000000"/>
          <w:spacing w:val="0"/>
          <w:w w:val="100"/>
          <w:position w:val="0"/>
        </w:rPr>
        <w:t xml:space="preserve">46. </w:t>
      </w:r>
      <w:r>
        <w:rPr>
          <w:color w:val="000000"/>
          <w:spacing w:val="0"/>
          <w:w w:val="100"/>
          <w:position w:val="0"/>
        </w:rPr>
        <w:t>85%，</w:t>
      </w:r>
      <w:r>
        <w:rPr>
          <w:color w:val="000000"/>
          <w:spacing w:val="0"/>
          <w:w w:val="100"/>
          <w:position w:val="0"/>
        </w:rPr>
        <w:t>主要系本 期票据到期承兑及支付设备工程款增加所致。</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20" w:line="331" w:lineRule="exact"/>
        <w:ind w:left="0" w:right="0" w:firstLine="0"/>
        <w:jc w:val="left"/>
        <w:rPr>
          <w:sz w:val="24"/>
          <w:szCs w:val="24"/>
        </w:rPr>
      </w:pPr>
      <w:bookmarkStart w:id="60" w:name="bookmark60"/>
      <w:r>
        <w:rPr>
          <w:b/>
          <w:bCs/>
          <w:color w:val="000000"/>
          <w:spacing w:val="0"/>
          <w:w w:val="100"/>
          <w:position w:val="0"/>
          <w:sz w:val="24"/>
          <w:szCs w:val="24"/>
        </w:rPr>
        <w:t>三</w:t>
      </w:r>
      <w:bookmarkEnd w:id="60"/>
      <w:r>
        <w:rPr>
          <w:b/>
          <w:bCs/>
          <w:color w:val="000000"/>
          <w:spacing w:val="0"/>
          <w:w w:val="100"/>
          <w:position w:val="0"/>
          <w:sz w:val="24"/>
          <w:szCs w:val="24"/>
        </w:rPr>
        <w:t>、非主营业务分析</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88,098,285.13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主要系确认股权转让收益及 联营合营公司投资损益所 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-359,174.50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主要系计提合同资产减值所 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1,449,126.92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主要系确认政府补助所致。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1,806,053.22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主要系捐赠支出和计提统筹 外费用所致。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61" w:name="bookmark61"/>
      <w:r>
        <w:rPr>
          <w:b/>
          <w:bCs/>
          <w:color w:val="000000"/>
          <w:spacing w:val="0"/>
          <w:w w:val="100"/>
          <w:position w:val="0"/>
          <w:sz w:val="24"/>
          <w:szCs w:val="24"/>
        </w:rPr>
        <w:t>四</w:t>
      </w:r>
      <w:bookmarkEnd w:id="61"/>
      <w:r>
        <w:rPr>
          <w:b/>
          <w:bCs/>
          <w:color w:val="000000"/>
          <w:spacing w:val="0"/>
          <w:w w:val="100"/>
          <w:position w:val="0"/>
          <w:sz w:val="24"/>
          <w:szCs w:val="24"/>
        </w:rPr>
        <w:t>、资产及负债状况分析</w:t>
      </w:r>
    </w:p>
    <w:p>
      <w:pPr>
        <w:pStyle w:val="Style32"/>
        <w:keepNext w:val="0"/>
        <w:keepLines w:val="0"/>
        <w:widowControl w:val="0"/>
        <w:shd w:val="clear" w:color="auto" w:fill="auto"/>
        <w:bidi w:val="0"/>
        <w:spacing w:before="0" w:after="220" w:line="240" w:lineRule="auto"/>
        <w:ind w:left="0" w:right="0" w:firstLine="0"/>
        <w:jc w:val="left"/>
        <w:rPr>
          <w:sz w:val="20"/>
          <w:szCs w:val="20"/>
        </w:rPr>
      </w:pPr>
      <w:bookmarkStart w:id="62" w:name="bookmark62"/>
      <w:r>
        <w:rPr>
          <w:rFonts w:ascii="Times New Roman" w:eastAsia="Times New Roman" w:hAnsi="Times New Roman" w:cs="Times New Roman"/>
          <w:b/>
          <w:bCs/>
          <w:color w:val="000000"/>
          <w:spacing w:val="0"/>
          <w:w w:val="100"/>
          <w:position w:val="0"/>
          <w:sz w:val="20"/>
          <w:szCs w:val="20"/>
        </w:rPr>
        <w:t>1</w:t>
      </w:r>
      <w:bookmarkEnd w:id="62"/>
      <w:r>
        <w:rPr>
          <w:b/>
          <w:bCs/>
          <w:color w:val="000000"/>
          <w:spacing w:val="0"/>
          <w:w w:val="100"/>
          <w:position w:val="0"/>
          <w:sz w:val="20"/>
          <w:szCs w:val="20"/>
        </w:rPr>
        <w:t>、资产构成重大变动情况</w:t>
      </w:r>
    </w:p>
    <w:p>
      <w:pPr>
        <w:pStyle w:val="Style37"/>
        <w:keepNext w:val="0"/>
        <w:keepLines w:val="0"/>
        <w:widowControl w:val="0"/>
        <w:shd w:val="clear" w:color="auto" w:fill="auto"/>
        <w:bidi w:val="0"/>
        <w:spacing w:before="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1,503,683,051.</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1,298,446,484.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80,546,336.11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73,182,391.91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1,450,873,976.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1,220,496,365.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79,606,182.19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81,908,836.38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154,544,025.5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20,258,900.16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主要系增资贵州中南交通科技有限 公司</w:t>
            </w:r>
            <w:r>
              <w:rPr>
                <w:rFonts w:ascii="Times New Roman" w:eastAsia="Times New Roman" w:hAnsi="Times New Roman" w:cs="Times New Roman"/>
                <w:color w:val="000000"/>
                <w:spacing w:val="0"/>
                <w:w w:val="100"/>
                <w:position w:val="0"/>
              </w:rPr>
              <w:t>20%</w:t>
            </w:r>
            <w:r>
              <w:rPr>
                <w:color w:val="000000"/>
                <w:spacing w:val="0"/>
                <w:w w:val="100"/>
                <w:position w:val="0"/>
              </w:rPr>
              <w:t>股权、处置贵州新思维科技 有限责任公司</w:t>
            </w:r>
            <w:r>
              <w:rPr>
                <w:rFonts w:ascii="Times New Roman" w:eastAsia="Times New Roman" w:hAnsi="Times New Roman" w:cs="Times New Roman"/>
                <w:color w:val="000000"/>
                <w:spacing w:val="0"/>
                <w:w w:val="100"/>
                <w:position w:val="0"/>
              </w:rPr>
              <w:t>30%</w:t>
            </w:r>
            <w:r>
              <w:rPr>
                <w:color w:val="000000"/>
                <w:spacing w:val="0"/>
                <w:w w:val="100"/>
                <w:position w:val="0"/>
              </w:rPr>
              <w:t>股权和深圳一海 通全球供应链管理有限公司</w:t>
            </w:r>
            <w:r>
              <w:rPr>
                <w:rFonts w:ascii="Times New Roman" w:eastAsia="Times New Roman" w:hAnsi="Times New Roman" w:cs="Times New Roman"/>
                <w:color w:val="000000"/>
                <w:spacing w:val="0"/>
                <w:w w:val="100"/>
                <w:position w:val="0"/>
              </w:rPr>
              <w:t>25%</w:t>
            </w:r>
            <w:r>
              <w:rPr>
                <w:color w:val="000000"/>
                <w:spacing w:val="0"/>
                <w:w w:val="100"/>
                <w:position w:val="0"/>
              </w:rPr>
              <w:t>股 权所致。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90,317,544.32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84,131,713.94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817,256.65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11,746,018.74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主要系在建工程项目转入固定资产 和无形资产所致。</w:t>
            </w:r>
          </w:p>
        </w:tc>
      </w:tr>
    </w:tbl>
    <w:p>
      <w:pPr>
        <w:widowControl w:val="0"/>
        <w:spacing w:after="339" w:line="1" w:lineRule="exact"/>
      </w:pP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63" w:name="bookmark63"/>
      <w:r>
        <w:rPr>
          <w:rFonts w:ascii="Times New Roman" w:eastAsia="Times New Roman" w:hAnsi="Times New Roman" w:cs="Times New Roman"/>
          <w:b/>
          <w:bCs/>
          <w:color w:val="000000"/>
          <w:spacing w:val="0"/>
          <w:w w:val="100"/>
          <w:position w:val="0"/>
          <w:sz w:val="20"/>
          <w:szCs w:val="20"/>
        </w:rPr>
        <w:t>2</w:t>
      </w:r>
      <w:bookmarkEnd w:id="63"/>
      <w:r>
        <w:rPr>
          <w:b/>
          <w:bCs/>
          <w:color w:val="000000"/>
          <w:spacing w:val="0"/>
          <w:w w:val="100"/>
          <w:position w:val="0"/>
          <w:sz w:val="20"/>
          <w:szCs w:val="20"/>
        </w:rPr>
        <w:t>、以公允价值计量的资产和负债</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64" w:name="bookmark64"/>
      <w:r>
        <w:rPr>
          <w:rFonts w:ascii="Times New Roman" w:eastAsia="Times New Roman" w:hAnsi="Times New Roman" w:cs="Times New Roman"/>
          <w:b/>
          <w:bCs/>
          <w:color w:val="000000"/>
          <w:spacing w:val="0"/>
          <w:w w:val="100"/>
          <w:position w:val="0"/>
          <w:sz w:val="20"/>
          <w:szCs w:val="20"/>
        </w:rPr>
        <w:t>3</w:t>
      </w:r>
      <w:bookmarkEnd w:id="64"/>
      <w:r>
        <w:rPr>
          <w:b/>
          <w:bCs/>
          <w:color w:val="000000"/>
          <w:spacing w:val="0"/>
          <w:w w:val="100"/>
          <w:position w:val="0"/>
          <w:sz w:val="20"/>
          <w:szCs w:val="20"/>
        </w:rPr>
        <w:t>、截至报告期末的资产权利受限情况</w:t>
      </w:r>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截至报告期末，其他货币资金中因支付银行保函保证金而受限。</w:t>
      </w:r>
    </w:p>
    <w:p>
      <w:pPr>
        <w:pStyle w:val="Style32"/>
        <w:keepNext w:val="0"/>
        <w:keepLines w:val="0"/>
        <w:widowControl w:val="0"/>
        <w:shd w:val="clear" w:color="auto" w:fill="auto"/>
        <w:bidi w:val="0"/>
        <w:spacing w:before="0" w:after="340" w:line="240" w:lineRule="auto"/>
        <w:ind w:left="0" w:right="0" w:firstLine="0"/>
        <w:jc w:val="both"/>
        <w:rPr>
          <w:sz w:val="24"/>
          <w:szCs w:val="24"/>
        </w:rPr>
      </w:pPr>
      <w:bookmarkStart w:id="65" w:name="bookmark65"/>
      <w:r>
        <w:rPr>
          <w:b/>
          <w:bCs/>
          <w:color w:val="000000"/>
          <w:spacing w:val="0"/>
          <w:w w:val="100"/>
          <w:position w:val="0"/>
          <w:sz w:val="24"/>
          <w:szCs w:val="24"/>
        </w:rPr>
        <w:t>五</w:t>
      </w:r>
      <w:bookmarkEnd w:id="65"/>
      <w:r>
        <w:rPr>
          <w:b/>
          <w:bCs/>
          <w:color w:val="000000"/>
          <w:spacing w:val="0"/>
          <w:w w:val="100"/>
          <w:position w:val="0"/>
          <w:sz w:val="24"/>
          <w:szCs w:val="24"/>
        </w:rPr>
        <w:t>、投资状况分析</w:t>
      </w: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66" w:name="bookmark66"/>
      <w:r>
        <w:rPr>
          <w:rFonts w:ascii="Times New Roman" w:eastAsia="Times New Roman" w:hAnsi="Times New Roman" w:cs="Times New Roman"/>
          <w:b/>
          <w:bCs/>
          <w:color w:val="000000"/>
          <w:spacing w:val="0"/>
          <w:w w:val="100"/>
          <w:position w:val="0"/>
          <w:sz w:val="20"/>
          <w:szCs w:val="20"/>
        </w:rPr>
        <w:t>1</w:t>
      </w:r>
      <w:bookmarkEnd w:id="66"/>
      <w:r>
        <w:rPr>
          <w:b/>
          <w:bCs/>
          <w:color w:val="000000"/>
          <w:spacing w:val="0"/>
          <w:w w:val="100"/>
          <w:position w:val="0"/>
          <w:sz w:val="20"/>
          <w:szCs w:val="20"/>
        </w:rPr>
        <w:t>、总体情况</w:t>
      </w:r>
    </w:p>
    <w:p>
      <w:pPr>
        <w:pStyle w:val="Style37"/>
        <w:keepNext w:val="0"/>
        <w:keepLines w:val="0"/>
        <w:widowControl w:val="0"/>
        <w:shd w:val="clear" w:color="auto" w:fill="auto"/>
        <w:bidi w:val="0"/>
        <w:spacing w:before="0" w:after="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81,200,000.00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67" w:name="bookmark67"/>
      <w:r>
        <w:rPr>
          <w:rFonts w:ascii="Times New Roman" w:eastAsia="Times New Roman" w:hAnsi="Times New Roman" w:cs="Times New Roman"/>
          <w:b/>
          <w:bCs/>
          <w:color w:val="000000"/>
          <w:spacing w:val="0"/>
          <w:w w:val="100"/>
          <w:position w:val="0"/>
          <w:sz w:val="20"/>
          <w:szCs w:val="20"/>
        </w:rPr>
        <w:t>2</w:t>
      </w:r>
      <w:bookmarkEnd w:id="67"/>
      <w:r>
        <w:rPr>
          <w:b/>
          <w:bCs/>
          <w:color w:val="000000"/>
          <w:spacing w:val="0"/>
          <w:w w:val="100"/>
          <w:position w:val="0"/>
          <w:sz w:val="20"/>
          <w:szCs w:val="20"/>
        </w:rPr>
        <w:t>、报告期内获取的重大的股权投资情况</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2"/>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预计 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33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贵州中 南交通 科技有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智能交 通、系 统集成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81,200,</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贵州新 思维 </w:t>
            </w:r>
            <w:r>
              <w:rPr>
                <w:rFonts w:ascii="Times New Roman" w:eastAsia="Times New Roman" w:hAnsi="Times New Roman" w:cs="Times New Roman"/>
                <w:color w:val="000000"/>
                <w:spacing w:val="0"/>
                <w:w w:val="100"/>
                <w:position w:val="0"/>
              </w:rPr>
              <w:t>30%</w:t>
            </w:r>
            <w:r>
              <w:rPr>
                <w:color w:val="000000"/>
                <w:spacing w:val="0"/>
                <w:w w:val="100"/>
                <w:position w:val="0"/>
              </w:rPr>
              <w:t>股 权及自</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贵州高 速公路 集团有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5,811,1</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5,811,11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 以公开 摘牌方 式参与</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393" w:right="1094" w:bottom="1460" w:left="1071" w:header="0" w:footer="3" w:gutter="0"/>
          <w:cols w:space="720"/>
          <w:noEndnote/>
          <w:rtlGutter w:val="0"/>
          <w:docGrid w:linePitch="360"/>
        </w:sectPr>
      </w:pP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2"/>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贵州中 南交通 科技有 限公司 增资项 目的进 展公 告》（公 告编 号： </w:t>
            </w:r>
            <w:r>
              <w:rPr>
                <w:rFonts w:ascii="Times New Roman" w:eastAsia="Times New Roman" w:hAnsi="Times New Roman" w:cs="Times New Roman"/>
                <w:color w:val="000000"/>
                <w:spacing w:val="0"/>
                <w:w w:val="100"/>
                <w:position w:val="0"/>
              </w:rPr>
              <w:t>2020-01 4</w:t>
            </w: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81,200,</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5,811,1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5,811,11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68" w:name="bookmark68"/>
      <w:r>
        <w:rPr>
          <w:rFonts w:ascii="Times New Roman" w:eastAsia="Times New Roman" w:hAnsi="Times New Roman" w:cs="Times New Roman"/>
          <w:b/>
          <w:bCs/>
          <w:color w:val="000000"/>
          <w:spacing w:val="0"/>
          <w:w w:val="100"/>
          <w:position w:val="0"/>
          <w:sz w:val="20"/>
          <w:szCs w:val="20"/>
        </w:rPr>
        <w:t>3</w:t>
      </w:r>
      <w:bookmarkEnd w:id="68"/>
      <w:r>
        <w:rPr>
          <w:b/>
          <w:bCs/>
          <w:color w:val="000000"/>
          <w:spacing w:val="0"/>
          <w:w w:val="100"/>
          <w:position w:val="0"/>
          <w:sz w:val="20"/>
          <w:szCs w:val="20"/>
        </w:rPr>
        <w:t>、报告期内正在进行的重大的非股权投资情况</w:t>
      </w:r>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69" w:name="bookmark69"/>
      <w:r>
        <w:rPr>
          <w:rFonts w:ascii="Times New Roman" w:eastAsia="Times New Roman" w:hAnsi="Times New Roman" w:cs="Times New Roman"/>
          <w:b/>
          <w:bCs/>
          <w:color w:val="000000"/>
          <w:spacing w:val="0"/>
          <w:w w:val="100"/>
          <w:position w:val="0"/>
          <w:sz w:val="20"/>
          <w:szCs w:val="20"/>
        </w:rPr>
        <w:t>4</w:t>
      </w:r>
      <w:bookmarkEnd w:id="69"/>
      <w:r>
        <w:rPr>
          <w:b/>
          <w:bCs/>
          <w:color w:val="000000"/>
          <w:spacing w:val="0"/>
          <w:w w:val="100"/>
          <w:position w:val="0"/>
          <w:sz w:val="20"/>
          <w:szCs w:val="20"/>
        </w:rPr>
        <w:t>、金融资产投资</w:t>
      </w: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70" w:name="bookmark70"/>
      <w:r>
        <w:rPr>
          <w:b/>
          <w:bCs/>
          <w:color w:val="000000"/>
          <w:spacing w:val="0"/>
          <w:w w:val="100"/>
          <w:position w:val="0"/>
          <w:sz w:val="20"/>
          <w:szCs w:val="20"/>
        </w:rPr>
        <w:t>（</w:t>
      </w:r>
      <w:bookmarkEnd w:id="7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）证券投资情况</w:t>
      </w:r>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140"/>
        <w:jc w:val="left"/>
        <w:rPr>
          <w:sz w:val="20"/>
          <w:szCs w:val="20"/>
        </w:rPr>
      </w:pPr>
      <w:bookmarkStart w:id="71" w:name="bookmark71"/>
      <w:r>
        <w:rPr>
          <w:rFonts w:ascii="Times New Roman" w:eastAsia="Times New Roman" w:hAnsi="Times New Roman" w:cs="Times New Roman"/>
          <w:b/>
          <w:bCs/>
          <w:color w:val="000000"/>
          <w:spacing w:val="0"/>
          <w:w w:val="100"/>
          <w:position w:val="0"/>
          <w:sz w:val="20"/>
          <w:szCs w:val="20"/>
        </w:rPr>
        <w:t>（</w:t>
      </w:r>
      <w:bookmarkEnd w:id="7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）衍生品投资情况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72" w:name="bookmark72"/>
      <w:r>
        <w:rPr>
          <w:rFonts w:ascii="Times New Roman" w:eastAsia="Times New Roman" w:hAnsi="Times New Roman" w:cs="Times New Roman"/>
          <w:b/>
          <w:bCs/>
          <w:color w:val="000000"/>
          <w:spacing w:val="0"/>
          <w:w w:val="100"/>
          <w:position w:val="0"/>
          <w:sz w:val="20"/>
          <w:szCs w:val="20"/>
        </w:rPr>
        <w:t>5</w:t>
      </w:r>
      <w:bookmarkEnd w:id="72"/>
      <w:r>
        <w:rPr>
          <w:b/>
          <w:bCs/>
          <w:color w:val="000000"/>
          <w:spacing w:val="0"/>
          <w:w w:val="100"/>
          <w:position w:val="0"/>
          <w:sz w:val="20"/>
          <w:szCs w:val="20"/>
        </w:rPr>
        <w:t>、募集资金使用情况</w:t>
      </w:r>
    </w:p>
    <w:p>
      <w:pPr>
        <w:pStyle w:val="Style3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公司报告期无募集资金使用情况。</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73" w:name="bookmark73"/>
      <w:r>
        <w:rPr>
          <w:b/>
          <w:bCs/>
          <w:color w:val="000000"/>
          <w:spacing w:val="0"/>
          <w:w w:val="100"/>
          <w:position w:val="0"/>
          <w:sz w:val="24"/>
          <w:szCs w:val="24"/>
        </w:rPr>
        <w:t>六</w:t>
      </w:r>
      <w:bookmarkEnd w:id="73"/>
      <w:r>
        <w:rPr>
          <w:b/>
          <w:bCs/>
          <w:color w:val="000000"/>
          <w:spacing w:val="0"/>
          <w:w w:val="100"/>
          <w:position w:val="0"/>
          <w:sz w:val="24"/>
          <w:szCs w:val="24"/>
        </w:rPr>
        <w:t>、重大资产和股权出售</w:t>
      </w: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74" w:name="bookmark74"/>
      <w:r>
        <w:rPr>
          <w:rFonts w:ascii="Times New Roman" w:eastAsia="Times New Roman" w:hAnsi="Times New Roman" w:cs="Times New Roman"/>
          <w:b/>
          <w:bCs/>
          <w:color w:val="000000"/>
          <w:spacing w:val="0"/>
          <w:w w:val="100"/>
          <w:position w:val="0"/>
          <w:sz w:val="20"/>
          <w:szCs w:val="20"/>
        </w:rPr>
        <w:t>1</w:t>
      </w:r>
      <w:bookmarkEnd w:id="74"/>
      <w:r>
        <w:rPr>
          <w:b/>
          <w:bCs/>
          <w:color w:val="000000"/>
          <w:spacing w:val="0"/>
          <w:w w:val="100"/>
          <w:position w:val="0"/>
          <w:sz w:val="20"/>
          <w:szCs w:val="20"/>
        </w:rPr>
        <w:t>、出售重大资产情况</w:t>
      </w:r>
    </w:p>
    <w:p>
      <w:pPr>
        <w:pStyle w:val="Style3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34"/>
        <w:gridCol w:w="638"/>
        <w:gridCol w:w="638"/>
        <w:gridCol w:w="638"/>
        <w:gridCol w:w="638"/>
        <w:gridCol w:w="638"/>
        <w:gridCol w:w="638"/>
        <w:gridCol w:w="638"/>
        <w:gridCol w:w="638"/>
        <w:gridCol w:w="638"/>
        <w:gridCol w:w="638"/>
        <w:gridCol w:w="643"/>
        <w:gridCol w:w="638"/>
        <w:gridCol w:w="638"/>
      </w:tblGrid>
      <w:tr>
        <w:trPr>
          <w:trHeight w:val="16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本期初 起至出 售日该 资产为 上市公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出售对 公司的 影响</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资产出 售为上 市公司 贡献的 净利润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8" w:lineRule="exact"/>
              <w:ind w:left="0" w:right="0" w:firstLine="0"/>
              <w:jc w:val="left"/>
            </w:pPr>
            <w:r>
              <w:rPr>
                <w:color w:val="000000"/>
                <w:spacing w:val="0"/>
                <w:w w:val="100"/>
                <w:position w:val="0"/>
              </w:rPr>
              <w:t>与交易 对方的 关联关 系（适 用关联</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6"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43"/>
        <w:gridCol w:w="634"/>
        <w:gridCol w:w="638"/>
        <w:gridCol w:w="638"/>
        <w:gridCol w:w="638"/>
        <w:gridCol w:w="638"/>
        <w:gridCol w:w="638"/>
        <w:gridCol w:w="638"/>
        <w:gridCol w:w="638"/>
        <w:gridCol w:w="638"/>
        <w:gridCol w:w="638"/>
        <w:gridCol w:w="638"/>
        <w:gridCol w:w="643"/>
        <w:gridCol w:w="638"/>
        <w:gridCol w:w="63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司贡献 的净利 润（万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占净利 润总额 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交易情</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140"/>
              <w:jc w:val="left"/>
            </w:pPr>
            <w:r>
              <w:rPr>
                <w:color w:val="000000"/>
                <w:spacing w:val="0"/>
                <w:w w:val="100"/>
                <w:position w:val="0"/>
              </w:rPr>
              <w:t>划实 施，应 当说明 原因及 公司已 采取的</w:t>
            </w:r>
          </w:p>
          <w:p>
            <w:pPr>
              <w:pStyle w:val="Style7"/>
              <w:keepNext w:val="0"/>
              <w:keepLines w:val="0"/>
              <w:widowControl w:val="0"/>
              <w:shd w:val="clear" w:color="auto" w:fill="auto"/>
              <w:bidi w:val="0"/>
              <w:spacing w:before="0" w:after="0" w:line="311" w:lineRule="exact"/>
              <w:ind w:left="0" w:right="0" w:firstLine="140"/>
              <w:jc w:val="left"/>
            </w:pPr>
            <w:r>
              <w:rPr>
                <w:color w:val="000000"/>
                <w:spacing w:val="0"/>
                <w:w w:val="100"/>
                <w:position w:val="0"/>
              </w:rPr>
              <w:t>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贵州中 南交通 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贵州新 思维科 技有限 责任公 司</w:t>
            </w:r>
            <w:r>
              <w:rPr>
                <w:rFonts w:ascii="Times New Roman" w:eastAsia="Times New Roman" w:hAnsi="Times New Roman" w:cs="Times New Roman"/>
                <w:color w:val="000000"/>
                <w:spacing w:val="0"/>
                <w:w w:val="100"/>
                <w:position w:val="0"/>
              </w:rPr>
              <w:t xml:space="preserve">30% </w:t>
            </w:r>
            <w:r>
              <w:rPr>
                <w:color w:val="000000"/>
                <w:spacing w:val="0"/>
                <w:w w:val="100"/>
                <w:position w:val="0"/>
              </w:rPr>
              <w:t>股权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3,861.3</w:t>
            </w:r>
          </w:p>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巩固和 扩大公 司在贵 州省内 业务合 作机会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按照评 估结果 确定交 易价格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以公开 摘牌方 式参与 贵州中 南交通 科技有 限公司 增资项 目的进 展公 告》（公 告编 号： </w:t>
            </w:r>
            <w:r>
              <w:rPr>
                <w:rFonts w:ascii="Times New Roman" w:eastAsia="Times New Roman" w:hAnsi="Times New Roman" w:cs="Times New Roman"/>
                <w:color w:val="000000"/>
                <w:spacing w:val="0"/>
                <w:w w:val="100"/>
                <w:position w:val="0"/>
              </w:rPr>
              <w:t xml:space="preserve">2020-0 </w:t>
            </w:r>
            <w:r>
              <w:rPr>
                <w:rFonts w:ascii="Times New Roman" w:eastAsia="Times New Roman" w:hAnsi="Times New Roman" w:cs="Times New Roman"/>
                <w:color w:val="000000"/>
                <w:spacing w:val="0"/>
                <w:w w:val="100"/>
                <w:position w:val="0"/>
              </w:rPr>
              <w:t>14</w:t>
            </w:r>
            <w:r>
              <w:rPr>
                <w:color w:val="000000"/>
                <w:spacing w:val="0"/>
                <w:w w:val="100"/>
                <w:position w:val="0"/>
              </w:rPr>
              <w:t>）</w:t>
            </w:r>
          </w:p>
        </w:tc>
      </w:tr>
      <w:tr>
        <w:trPr>
          <w:trHeight w:val="321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Gold</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Talent</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(HK)</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深圳一 海通全 球供应 链管理 有限公 司</w:t>
            </w:r>
            <w:r>
              <w:rPr>
                <w:rFonts w:ascii="Times New Roman" w:eastAsia="Times New Roman" w:hAnsi="Times New Roman" w:cs="Times New Roman"/>
                <w:color w:val="000000"/>
                <w:spacing w:val="0"/>
                <w:w w:val="100"/>
                <w:position w:val="0"/>
              </w:rPr>
              <w:t xml:space="preserve">25%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1,323.4</w:t>
            </w:r>
          </w:p>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优化投</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资结 构，提 高整体 盈利能 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按照评 估结果 确定交 易价格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转让参 股公司 股权的 进展公 告》（公 告编 号： </w:t>
            </w:r>
            <w:r>
              <w:rPr>
                <w:rFonts w:ascii="Times New Roman" w:eastAsia="Times New Roman" w:hAnsi="Times New Roman" w:cs="Times New Roman"/>
                <w:color w:val="000000"/>
                <w:spacing w:val="0"/>
                <w:w w:val="100"/>
                <w:position w:val="0"/>
              </w:rPr>
              <w:t>2020-0 02</w:t>
            </w:r>
            <w:r>
              <w:rPr>
                <w:color w:val="000000"/>
                <w:spacing w:val="0"/>
                <w:w w:val="100"/>
                <w:position w:val="0"/>
              </w:rPr>
              <w:t>）</w:t>
            </w:r>
          </w:p>
        </w:tc>
      </w:tr>
    </w:tbl>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75" w:name="bookmark75"/>
      <w:r>
        <w:rPr>
          <w:rFonts w:ascii="Times New Roman" w:eastAsia="Times New Roman" w:hAnsi="Times New Roman" w:cs="Times New Roman"/>
          <w:b/>
          <w:bCs/>
          <w:color w:val="000000"/>
          <w:spacing w:val="0"/>
          <w:w w:val="100"/>
          <w:position w:val="0"/>
          <w:sz w:val="20"/>
          <w:szCs w:val="20"/>
        </w:rPr>
        <w:t>2</w:t>
      </w:r>
      <w:bookmarkEnd w:id="75"/>
      <w:r>
        <w:rPr>
          <w:b/>
          <w:bCs/>
          <w:color w:val="000000"/>
          <w:spacing w:val="0"/>
          <w:w w:val="100"/>
          <w:position w:val="0"/>
          <w:sz w:val="20"/>
          <w:szCs w:val="20"/>
        </w:rPr>
        <w:t>、出售重大股权情况</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rPr>
          <w:sz w:val="24"/>
          <w:szCs w:val="24"/>
        </w:rPr>
      </w:pPr>
      <w:bookmarkStart w:id="76" w:name="bookmark76"/>
      <w:r>
        <w:rPr>
          <w:b/>
          <w:bCs/>
          <w:color w:val="000000"/>
          <w:spacing w:val="0"/>
          <w:w w:val="100"/>
          <w:position w:val="0"/>
          <w:sz w:val="24"/>
          <w:szCs w:val="24"/>
        </w:rPr>
        <w:t>七</w:t>
      </w:r>
      <w:bookmarkEnd w:id="76"/>
      <w:r>
        <w:rPr>
          <w:b/>
          <w:bCs/>
          <w:color w:val="000000"/>
          <w:spacing w:val="0"/>
          <w:w w:val="100"/>
          <w:position w:val="0"/>
          <w:sz w:val="24"/>
          <w:szCs w:val="24"/>
        </w:rPr>
        <w:t>、主要控股参股公司分析</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340" w:line="240" w:lineRule="auto"/>
        <w:ind w:left="0" w:right="0" w:firstLine="0"/>
        <w:jc w:val="right"/>
        <w:sectPr>
          <w:headerReference w:type="default" r:id="rId53"/>
          <w:footerReference w:type="default" r:id="rId54"/>
          <w:headerReference w:type="even" r:id="rId55"/>
          <w:footerReference w:type="even" r:id="rId56"/>
          <w:footnotePr>
            <w:pos w:val="pageBottom"/>
            <w:numFmt w:val="decimal"/>
            <w:numRestart w:val="continuous"/>
          </w:footnotePr>
          <w:type w:val="continuous"/>
          <w:pgSz w:w="11900" w:h="16840"/>
          <w:pgMar w:top="1393" w:right="1094" w:bottom="1460" w:left="1071"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中远海运科 技（北京）有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 系统集成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60,000,000.0</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248,618,290.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150,566,130.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238,641,381.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17,579,787.2</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14,582,600.7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r>
              <w:rPr>
                <w:rFonts w:ascii="Times New Roman" w:eastAsia="Times New Roman" w:hAnsi="Times New Roman" w:cs="Times New Roman"/>
                <w:color w:val="000000"/>
                <w:spacing w:val="0"/>
                <w:w w:val="100"/>
                <w:position w:val="0"/>
              </w:rPr>
              <w:t>30%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对生产经营影响较小，增加合并投资收 益</w:t>
            </w:r>
            <w:r>
              <w:rPr>
                <w:rFonts w:ascii="Times New Roman" w:eastAsia="Times New Roman" w:hAnsi="Times New Roman" w:cs="Times New Roman"/>
                <w:color w:val="000000"/>
                <w:spacing w:val="0"/>
                <w:w w:val="100"/>
                <w:position w:val="0"/>
              </w:rPr>
              <w:t>5,265.33</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北京中远海运数字科技有限公司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中远海运科技（北京）有限公司吸收合 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未对公司的整体业务发展、财务状况及 盈利水平产生重大影响</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中远网络航海科技有限公司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中远海运科技股份有限公司吸收合并</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未对公司的整体业务发展、财务状况及 盈利水平产生重大影响</w:t>
            </w:r>
          </w:p>
        </w:tc>
      </w:tr>
    </w:tbl>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主要控股参股公司情况说明 无</w:t>
      </w:r>
    </w:p>
    <w:p>
      <w:pPr>
        <w:widowControl w:val="0"/>
        <w:spacing w:after="239" w:line="1" w:lineRule="exact"/>
      </w:pPr>
    </w:p>
    <w:p>
      <w:pPr>
        <w:pStyle w:val="Style32"/>
        <w:keepNext w:val="0"/>
        <w:keepLines w:val="0"/>
        <w:widowControl w:val="0"/>
        <w:shd w:val="clear" w:color="auto" w:fill="auto"/>
        <w:tabs>
          <w:tab w:pos="515" w:val="left"/>
        </w:tabs>
        <w:bidi w:val="0"/>
        <w:spacing w:before="0" w:after="360" w:line="312" w:lineRule="exact"/>
        <w:ind w:left="0" w:right="0" w:firstLine="0"/>
        <w:jc w:val="both"/>
        <w:rPr>
          <w:sz w:val="24"/>
          <w:szCs w:val="24"/>
        </w:rPr>
      </w:pPr>
      <w:bookmarkStart w:id="77" w:name="bookmark77"/>
      <w:r>
        <w:rPr>
          <w:b/>
          <w:bCs/>
          <w:color w:val="000000"/>
          <w:spacing w:val="0"/>
          <w:w w:val="100"/>
          <w:position w:val="0"/>
          <w:sz w:val="24"/>
          <w:szCs w:val="24"/>
        </w:rPr>
        <w:t>八</w:t>
      </w:r>
      <w:bookmarkEnd w:id="77"/>
      <w:r>
        <w:rPr>
          <w:b/>
          <w:bCs/>
          <w:color w:val="000000"/>
          <w:spacing w:val="0"/>
          <w:w w:val="100"/>
          <w:position w:val="0"/>
          <w:sz w:val="24"/>
          <w:szCs w:val="24"/>
        </w:rPr>
        <w:t>、</w:t>
        <w:tab/>
        <w:t>公司控制的结构化主体情况</w:t>
      </w:r>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tabs>
          <w:tab w:pos="515" w:val="left"/>
        </w:tabs>
        <w:bidi w:val="0"/>
        <w:spacing w:before="0" w:after="300" w:line="312" w:lineRule="exact"/>
        <w:ind w:left="0" w:right="0" w:firstLine="0"/>
        <w:jc w:val="both"/>
        <w:rPr>
          <w:sz w:val="24"/>
          <w:szCs w:val="24"/>
        </w:rPr>
      </w:pPr>
      <w:bookmarkStart w:id="78" w:name="bookmark78"/>
      <w:r>
        <w:rPr>
          <w:b/>
          <w:bCs/>
          <w:color w:val="000000"/>
          <w:spacing w:val="0"/>
          <w:w w:val="100"/>
          <w:position w:val="0"/>
          <w:sz w:val="24"/>
          <w:szCs w:val="24"/>
        </w:rPr>
        <w:t>九</w:t>
      </w:r>
      <w:bookmarkEnd w:id="78"/>
      <w:r>
        <w:rPr>
          <w:b/>
          <w:bCs/>
          <w:color w:val="000000"/>
          <w:spacing w:val="0"/>
          <w:w w:val="100"/>
          <w:position w:val="0"/>
          <w:sz w:val="24"/>
          <w:szCs w:val="24"/>
        </w:rPr>
        <w:t>、</w:t>
        <w:tab/>
        <w:t>公司未来发展的展望</w:t>
      </w:r>
    </w:p>
    <w:p>
      <w:pPr>
        <w:pStyle w:val="Style32"/>
        <w:keepNext w:val="0"/>
        <w:keepLines w:val="0"/>
        <w:widowControl w:val="0"/>
        <w:shd w:val="clear" w:color="auto" w:fill="auto"/>
        <w:tabs>
          <w:tab w:pos="1066" w:val="left"/>
        </w:tabs>
        <w:bidi w:val="0"/>
        <w:spacing w:before="0" w:line="312" w:lineRule="exact"/>
        <w:ind w:left="0" w:right="0" w:firstLine="460"/>
        <w:jc w:val="both"/>
      </w:pPr>
      <w:bookmarkStart w:id="79" w:name="bookmark79"/>
      <w:r>
        <w:rPr>
          <w:color w:val="000000"/>
          <w:spacing w:val="0"/>
          <w:w w:val="100"/>
          <w:position w:val="0"/>
        </w:rPr>
        <w:t>（</w:t>
      </w:r>
      <w:bookmarkEnd w:id="79"/>
      <w:r>
        <w:rPr>
          <w:color w:val="000000"/>
          <w:spacing w:val="0"/>
          <w:w w:val="100"/>
          <w:position w:val="0"/>
        </w:rPr>
        <w:t>一）</w:t>
        <w:tab/>
        <w:t>公司发展战略</w:t>
      </w:r>
    </w:p>
    <w:p>
      <w:pPr>
        <w:pStyle w:val="Style32"/>
        <w:keepNext w:val="0"/>
        <w:keepLines w:val="0"/>
        <w:widowControl w:val="0"/>
        <w:shd w:val="clear" w:color="auto" w:fill="auto"/>
        <w:bidi w:val="0"/>
        <w:spacing w:before="0" w:line="311" w:lineRule="exact"/>
        <w:ind w:left="0" w:right="0" w:firstLine="460"/>
        <w:jc w:val="both"/>
      </w:pPr>
      <w:r>
        <w:rPr>
          <w:color w:val="000000"/>
          <w:spacing w:val="0"/>
          <w:w w:val="100"/>
          <w:position w:val="0"/>
        </w:rPr>
        <w:t>公司未来整体发展战略是，充分发挥自身优势，有效利用资本市场，坚持实行科技创新和产业创 效两轮驱动的发展模式，持续推进由项目型业务为主向平台型、产品型业务为主的业务模式切换，由 信息化建设服务向数字化创新赋能的服务模式切换，由注重业务单元内生式发展向注重产业链协同发 展的增长模式切换。充分把握中央深入推进国有企业改革的有利契机，大力推动组织架构优化、人才 队伍建设和体制机制创新变革，努力构建一流的科技创新能力、市场竞争能力、持续发展能力、资本 运营能力，大力发展智慧交通、智慧航运、智慧物流、智慧安防产业，打造交通与航运科技创新和数 字化产业标杆。</w:t>
      </w:r>
    </w:p>
    <w:p>
      <w:pPr>
        <w:pStyle w:val="Style32"/>
        <w:keepNext w:val="0"/>
        <w:keepLines w:val="0"/>
        <w:widowControl w:val="0"/>
        <w:shd w:val="clear" w:color="auto" w:fill="auto"/>
        <w:tabs>
          <w:tab w:pos="1066" w:val="left"/>
        </w:tabs>
        <w:bidi w:val="0"/>
        <w:spacing w:before="0" w:line="312" w:lineRule="exact"/>
        <w:ind w:left="0" w:right="0" w:firstLine="460"/>
        <w:jc w:val="both"/>
      </w:pPr>
      <w:bookmarkStart w:id="80" w:name="bookmark80"/>
      <w:r>
        <w:rPr>
          <w:color w:val="000000"/>
          <w:spacing w:val="0"/>
          <w:w w:val="100"/>
          <w:position w:val="0"/>
        </w:rPr>
        <w:t>（</w:t>
      </w:r>
      <w:bookmarkEnd w:id="80"/>
      <w:r>
        <w:rPr>
          <w:color w:val="000000"/>
          <w:spacing w:val="0"/>
          <w:w w:val="100"/>
          <w:position w:val="0"/>
        </w:rPr>
        <w:t>二）</w:t>
        <w:tab/>
      </w:r>
      <w:r>
        <w:rPr>
          <w:rFonts w:ascii="Times New Roman" w:eastAsia="Times New Roman" w:hAnsi="Times New Roman" w:cs="Times New Roman"/>
          <w:color w:val="000000"/>
          <w:spacing w:val="0"/>
          <w:w w:val="100"/>
          <w:position w:val="0"/>
        </w:rPr>
        <w:t>2021</w:t>
      </w:r>
      <w:r>
        <w:rPr>
          <w:color w:val="000000"/>
          <w:spacing w:val="0"/>
          <w:w w:val="100"/>
          <w:position w:val="0"/>
        </w:rPr>
        <w:t>年工作计划</w:t>
      </w:r>
    </w:p>
    <w:p>
      <w:pPr>
        <w:pStyle w:val="Style32"/>
        <w:keepNext w:val="0"/>
        <w:keepLines w:val="0"/>
        <w:widowControl w:val="0"/>
        <w:shd w:val="clear" w:color="auto" w:fill="auto"/>
        <w:bidi w:val="0"/>
        <w:spacing w:before="0" w:line="315"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年工作的总体要求是：立足新发展阶段，贯彻新发展理念，构建新发展格局，围绕</w:t>
      </w:r>
      <w:r>
        <w:rPr>
          <w:rFonts w:ascii="Times New Roman" w:eastAsia="Times New Roman" w:hAnsi="Times New Roman" w:cs="Times New Roman"/>
          <w:color w:val="000000"/>
          <w:spacing w:val="0"/>
          <w:w w:val="100"/>
          <w:position w:val="0"/>
        </w:rPr>
        <w:t>“</w:t>
      </w:r>
      <w:r>
        <w:rPr>
          <w:color w:val="000000"/>
          <w:spacing w:val="0"/>
          <w:w w:val="100"/>
          <w:position w:val="0"/>
        </w:rPr>
        <w:t>效益领 先、效率领先、品质领先</w:t>
      </w:r>
      <w:r>
        <w:rPr>
          <w:rFonts w:ascii="Times New Roman" w:eastAsia="Times New Roman" w:hAnsi="Times New Roman" w:cs="Times New Roman"/>
          <w:color w:val="000000"/>
          <w:spacing w:val="0"/>
          <w:w w:val="100"/>
          <w:position w:val="0"/>
        </w:rPr>
        <w:t>”</w:t>
      </w:r>
      <w:r>
        <w:rPr>
          <w:color w:val="000000"/>
          <w:spacing w:val="0"/>
          <w:w w:val="100"/>
          <w:position w:val="0"/>
        </w:rPr>
        <w:t>，深度链接双循环、链接新生态、链接创一流，盈利水平再上新台阶，强 化科技创新和数字化服务能力建设，加快推进体制机制改革，全力打造覆盖产业链上下游和跨行业融 合的科技创新和数字化生态体系，推动公司</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开好局起好步，努力实现高质量发展新突破。</w:t>
      </w:r>
    </w:p>
    <w:p>
      <w:pPr>
        <w:pStyle w:val="Style32"/>
        <w:keepNext w:val="0"/>
        <w:keepLines w:val="0"/>
        <w:widowControl w:val="0"/>
        <w:shd w:val="clear" w:color="auto" w:fill="auto"/>
        <w:bidi w:val="0"/>
        <w:spacing w:before="0" w:line="312" w:lineRule="exact"/>
        <w:ind w:left="0" w:right="0" w:firstLine="46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、坚持价值创造，推动效益增长迈上新台阶</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智慧交通板块要紧紧围绕交通强国建设，抓住交通</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的发展机遇，把产业链供应链的断点 做为市场突破点，结合板块内组织结构优化调整，聚力打造产业链一体化经营模式，增强全链条整体 解决方案综合服务能力，提升参与智慧交通市场的竞争力。强化与参股合资公司的协同发展战略，加 快形成整体竞争优势，做好区域市场的巩固和开拓。</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智慧航运板块和智慧物流板块要进一步聚焦</w:t>
      </w:r>
      <w:r>
        <w:rPr>
          <w:rFonts w:ascii="Times New Roman" w:eastAsia="Times New Roman" w:hAnsi="Times New Roman" w:cs="Times New Roman"/>
          <w:color w:val="000000"/>
          <w:spacing w:val="0"/>
          <w:w w:val="100"/>
          <w:position w:val="0"/>
        </w:rPr>
        <w:t>“</w:t>
      </w:r>
      <w:r>
        <w:rPr>
          <w:color w:val="000000"/>
          <w:spacing w:val="0"/>
          <w:w w:val="100"/>
          <w:position w:val="0"/>
        </w:rPr>
        <w:t>产业数字化，数字产业化和运营平台化</w:t>
      </w:r>
      <w:r>
        <w:rPr>
          <w:rFonts w:ascii="Times New Roman" w:eastAsia="Times New Roman" w:hAnsi="Times New Roman" w:cs="Times New Roman"/>
          <w:color w:val="000000"/>
          <w:spacing w:val="0"/>
          <w:w w:val="100"/>
          <w:position w:val="0"/>
        </w:rPr>
        <w:t>”</w:t>
      </w:r>
      <w:r>
        <w:rPr>
          <w:color w:val="000000"/>
          <w:spacing w:val="0"/>
          <w:w w:val="100"/>
          <w:position w:val="0"/>
        </w:rPr>
        <w:t xml:space="preserve">的转型发展 </w:t>
      </w:r>
      <w:r>
        <w:rPr>
          <w:color w:val="000000"/>
          <w:spacing w:val="0"/>
          <w:w w:val="100"/>
          <w:position w:val="0"/>
        </w:rPr>
        <w:t>思路，把握集团和外部用户数字化转型升级机遇，积极跟踪航运物流产业和行业需求，提供有价值的 数字化赋能产品和数据服务。聚焦数据中台技术持续研发和推广，做好数字化产品项目的应用、运行, 强化产业化、市场化力度，加速成果转化。</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智慧安防板块要在产业链延伸中找准定位，以公安基础图像平台和智能管控平台为抓手，做好安 防基础业务的应用、服务和推广工作，增强客户黏性，提高市场竞争力。继续立足</w:t>
      </w:r>
      <w:r>
        <w:rPr>
          <w:rFonts w:ascii="Times New Roman" w:eastAsia="Times New Roman" w:hAnsi="Times New Roman" w:cs="Times New Roman"/>
          <w:color w:val="000000"/>
          <w:spacing w:val="0"/>
          <w:w w:val="100"/>
          <w:position w:val="0"/>
        </w:rPr>
        <w:t>“</w:t>
      </w:r>
      <w:r>
        <w:rPr>
          <w:color w:val="000000"/>
          <w:spacing w:val="0"/>
          <w:w w:val="100"/>
          <w:position w:val="0"/>
        </w:rPr>
        <w:t>一网统管</w:t>
      </w:r>
      <w:r>
        <w:rPr>
          <w:rFonts w:ascii="Times New Roman" w:eastAsia="Times New Roman" w:hAnsi="Times New Roman" w:cs="Times New Roman"/>
          <w:color w:val="000000"/>
          <w:spacing w:val="0"/>
          <w:w w:val="100"/>
          <w:position w:val="0"/>
        </w:rPr>
        <w:t>”</w:t>
      </w:r>
      <w:r>
        <w:rPr>
          <w:color w:val="000000"/>
          <w:spacing w:val="0"/>
          <w:w w:val="100"/>
          <w:position w:val="0"/>
        </w:rPr>
        <w:t>做好重 点项目经营。发挥自身业务优势，配合做好涉密信息系统集成资质申请工作。</w:t>
      </w:r>
    </w:p>
    <w:p>
      <w:pPr>
        <w:pStyle w:val="Style32"/>
        <w:keepNext w:val="0"/>
        <w:keepLines w:val="0"/>
        <w:widowControl w:val="0"/>
        <w:shd w:val="clear" w:color="auto" w:fill="auto"/>
        <w:tabs>
          <w:tab w:pos="799" w:val="left"/>
        </w:tabs>
        <w:bidi w:val="0"/>
        <w:spacing w:before="0" w:after="0"/>
        <w:ind w:left="0" w:right="0" w:firstLine="46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坚持创新赋能，推动数字化转型取得新突破</w:t>
      </w:r>
    </w:p>
    <w:p>
      <w:pPr>
        <w:pStyle w:val="Style32"/>
        <w:keepNext w:val="0"/>
        <w:keepLines w:val="0"/>
        <w:widowControl w:val="0"/>
        <w:shd w:val="clear" w:color="auto" w:fill="auto"/>
        <w:bidi w:val="0"/>
        <w:spacing w:before="0" w:line="302" w:lineRule="exact"/>
        <w:ind w:left="0" w:right="0" w:firstLine="460"/>
        <w:jc w:val="both"/>
      </w:pPr>
      <w:r>
        <w:rPr>
          <w:color w:val="000000"/>
          <w:spacing w:val="0"/>
          <w:w w:val="100"/>
          <w:position w:val="0"/>
        </w:rPr>
        <w:t>围绕公司发展战略，加大研发资源投入，加强对前沿技术研究和应用，大力推动技术和商业模式 创新项目，在交通、港航、物流、安防等产业领域持续探索新产品、新服务、新平台的研发与应用。</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智慧交通领域，把握好</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交通</w:t>
      </w:r>
      <w:r>
        <w:rPr>
          <w:rFonts w:ascii="Times New Roman" w:eastAsia="Times New Roman" w:hAnsi="Times New Roman" w:cs="Times New Roman"/>
          <w:color w:val="000000"/>
          <w:spacing w:val="0"/>
          <w:w w:val="100"/>
          <w:position w:val="0"/>
        </w:rPr>
        <w:t>”</w:t>
      </w:r>
      <w:r>
        <w:rPr>
          <w:color w:val="000000"/>
          <w:spacing w:val="0"/>
          <w:w w:val="100"/>
          <w:position w:val="0"/>
        </w:rPr>
        <w:t>的发展趋势，加大创新力度，开展智慧公路云平台建设，进 行智慧路网管理、智慧出行服务、智慧运营决策、数据增值服务、车路协同等智慧高速前沿技术研发。 智慧安防板块要抓住</w:t>
      </w:r>
      <w:r>
        <w:rPr>
          <w:rFonts w:ascii="Times New Roman" w:eastAsia="Times New Roman" w:hAnsi="Times New Roman" w:cs="Times New Roman"/>
          <w:color w:val="000000"/>
          <w:spacing w:val="0"/>
          <w:w w:val="100"/>
          <w:position w:val="0"/>
        </w:rPr>
        <w:t>“</w:t>
      </w:r>
      <w:r>
        <w:rPr>
          <w:color w:val="000000"/>
          <w:spacing w:val="0"/>
          <w:w w:val="100"/>
          <w:position w:val="0"/>
        </w:rPr>
        <w:t>一网统管</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rFonts w:ascii="Times New Roman" w:eastAsia="Times New Roman" w:hAnsi="Times New Roman" w:cs="Times New Roman"/>
          <w:color w:val="000000"/>
          <w:spacing w:val="0"/>
          <w:w w:val="100"/>
          <w:position w:val="0"/>
        </w:rPr>
        <w:t>”</w:t>
      </w:r>
      <w:r>
        <w:rPr>
          <w:color w:val="000000"/>
          <w:spacing w:val="0"/>
          <w:w w:val="100"/>
          <w:position w:val="0"/>
        </w:rPr>
        <w:t>的建设契机，进一步加强技术协同合作，构建基于人工智 能技术的云、边、端产品平台，落实</w:t>
      </w:r>
      <w:r>
        <w:rPr>
          <w:rFonts w:ascii="Times New Roman" w:eastAsia="Times New Roman" w:hAnsi="Times New Roman" w:cs="Times New Roman"/>
          <w:color w:val="000000"/>
          <w:spacing w:val="0"/>
          <w:w w:val="100"/>
          <w:position w:val="0"/>
        </w:rPr>
        <w:t>“</w:t>
      </w:r>
      <w:r>
        <w:rPr>
          <w:color w:val="000000"/>
          <w:spacing w:val="0"/>
          <w:w w:val="100"/>
          <w:position w:val="0"/>
        </w:rPr>
        <w:t>公安基础图像数据平台</w:t>
      </w:r>
      <w:r>
        <w:rPr>
          <w:rFonts w:ascii="Times New Roman" w:eastAsia="Times New Roman" w:hAnsi="Times New Roman" w:cs="Times New Roman"/>
          <w:color w:val="000000"/>
          <w:spacing w:val="0"/>
          <w:w w:val="100"/>
          <w:position w:val="0"/>
        </w:rPr>
        <w:t>”“</w:t>
      </w:r>
      <w:r>
        <w:rPr>
          <w:color w:val="000000"/>
          <w:spacing w:val="0"/>
          <w:w w:val="100"/>
          <w:position w:val="0"/>
        </w:rPr>
        <w:t>智能管控平台”的研发和优化。加速 构建数字化的采集体系、网络化的传输体系和智能化的应用体系，推进智慧交通、智慧安防的数字化 转型。</w:t>
      </w:r>
    </w:p>
    <w:p>
      <w:pPr>
        <w:pStyle w:val="Style32"/>
        <w:keepNext w:val="0"/>
        <w:keepLines w:val="0"/>
        <w:widowControl w:val="0"/>
        <w:shd w:val="clear" w:color="auto" w:fill="auto"/>
        <w:bidi w:val="0"/>
        <w:spacing w:before="0" w:line="311" w:lineRule="exact"/>
        <w:ind w:left="0" w:right="0" w:firstLine="460"/>
        <w:jc w:val="both"/>
      </w:pPr>
      <w:r>
        <w:rPr>
          <w:color w:val="000000"/>
          <w:spacing w:val="0"/>
          <w:w w:val="100"/>
          <w:position w:val="0"/>
        </w:rPr>
        <w:t>智慧航运和智慧物流领域，加快推进和完善</w:t>
      </w:r>
      <w:r>
        <w:rPr>
          <w:rFonts w:ascii="Times New Roman" w:eastAsia="Times New Roman" w:hAnsi="Times New Roman" w:cs="Times New Roman"/>
          <w:color w:val="000000"/>
          <w:spacing w:val="0"/>
          <w:w w:val="100"/>
          <w:position w:val="0"/>
        </w:rPr>
        <w:t>“</w:t>
      </w:r>
      <w:r>
        <w:rPr>
          <w:color w:val="000000"/>
          <w:spacing w:val="0"/>
          <w:w w:val="100"/>
          <w:position w:val="0"/>
        </w:rPr>
        <w:t>数字中台</w:t>
      </w:r>
      <w:r>
        <w:rPr>
          <w:rFonts w:ascii="Times New Roman" w:eastAsia="Times New Roman" w:hAnsi="Times New Roman" w:cs="Times New Roman"/>
          <w:color w:val="000000"/>
          <w:spacing w:val="0"/>
          <w:w w:val="100"/>
          <w:position w:val="0"/>
        </w:rPr>
        <w:t>”</w:t>
      </w:r>
      <w:r>
        <w:rPr>
          <w:color w:val="000000"/>
          <w:spacing w:val="0"/>
          <w:w w:val="100"/>
          <w:position w:val="0"/>
        </w:rPr>
        <w:t>等中台体系建设和数字治理工作，通过自 主研发和集成创新相结合，持续优化数据服务中台技术框架体系，深化</w:t>
      </w:r>
      <w:r>
        <w:rPr>
          <w:rFonts w:ascii="Times New Roman" w:eastAsia="Times New Roman" w:hAnsi="Times New Roman" w:cs="Times New Roman"/>
          <w:color w:val="000000"/>
          <w:spacing w:val="0"/>
          <w:w w:val="100"/>
          <w:position w:val="0"/>
        </w:rPr>
        <w:t>“</w:t>
      </w:r>
      <w:r>
        <w:rPr>
          <w:color w:val="000000"/>
          <w:spacing w:val="0"/>
          <w:w w:val="100"/>
          <w:position w:val="0"/>
        </w:rPr>
        <w:t>船视宝</w:t>
      </w:r>
      <w:r>
        <w:rPr>
          <w:rFonts w:ascii="Times New Roman" w:eastAsia="Times New Roman" w:hAnsi="Times New Roman" w:cs="Times New Roman"/>
          <w:color w:val="000000"/>
          <w:spacing w:val="0"/>
          <w:w w:val="100"/>
          <w:position w:val="0"/>
        </w:rPr>
        <w:t>”</w:t>
      </w:r>
      <w:r>
        <w:rPr>
          <w:color w:val="000000"/>
          <w:spacing w:val="0"/>
          <w:w w:val="100"/>
          <w:position w:val="0"/>
        </w:rPr>
        <w:t xml:space="preserve">系列产品和服务，以 </w:t>
      </w:r>
      <w:r>
        <w:rPr>
          <w:rFonts w:ascii="Times New Roman" w:eastAsia="Times New Roman" w:hAnsi="Times New Roman" w:cs="Times New Roman"/>
          <w:color w:val="000000"/>
          <w:spacing w:val="0"/>
          <w:w w:val="100"/>
          <w:position w:val="0"/>
        </w:rPr>
        <w:t>“SaaS+</w:t>
      </w:r>
      <w:r>
        <w:rPr>
          <w:color w:val="000000"/>
          <w:spacing w:val="0"/>
          <w:w w:val="100"/>
          <w:position w:val="0"/>
        </w:rPr>
        <w:t>定制</w:t>
      </w:r>
      <w:r>
        <w:rPr>
          <w:rFonts w:ascii="Times New Roman" w:eastAsia="Times New Roman" w:hAnsi="Times New Roman" w:cs="Times New Roman"/>
          <w:color w:val="000000"/>
          <w:spacing w:val="0"/>
          <w:w w:val="100"/>
          <w:position w:val="0"/>
        </w:rPr>
        <w:t>+</w:t>
      </w:r>
      <w:r>
        <w:rPr>
          <w:color w:val="000000"/>
          <w:spacing w:val="0"/>
          <w:w w:val="100"/>
          <w:position w:val="0"/>
        </w:rPr>
        <w:t>数据服务</w:t>
      </w:r>
      <w:r>
        <w:rPr>
          <w:rFonts w:ascii="Times New Roman" w:eastAsia="Times New Roman" w:hAnsi="Times New Roman" w:cs="Times New Roman"/>
          <w:color w:val="000000"/>
          <w:spacing w:val="0"/>
          <w:w w:val="100"/>
          <w:position w:val="0"/>
        </w:rPr>
        <w:t>”</w:t>
      </w:r>
      <w:r>
        <w:rPr>
          <w:color w:val="000000"/>
          <w:spacing w:val="0"/>
          <w:w w:val="100"/>
          <w:position w:val="0"/>
        </w:rPr>
        <w:t>的商业模式向集团内外部市场进行推广与运营；深化</w:t>
      </w:r>
      <w:r>
        <w:rPr>
          <w:rFonts w:ascii="Times New Roman" w:eastAsia="Times New Roman" w:hAnsi="Times New Roman" w:cs="Times New Roman"/>
          <w:color w:val="000000"/>
          <w:spacing w:val="0"/>
          <w:w w:val="100"/>
          <w:position w:val="0"/>
        </w:rPr>
        <w:t>“</w:t>
      </w:r>
      <w:r>
        <w:rPr>
          <w:color w:val="000000"/>
          <w:spacing w:val="0"/>
          <w:w w:val="100"/>
          <w:position w:val="0"/>
        </w:rPr>
        <w:t>船货易</w:t>
      </w:r>
      <w:r>
        <w:rPr>
          <w:rFonts w:ascii="Times New Roman" w:eastAsia="Times New Roman" w:hAnsi="Times New Roman" w:cs="Times New Roman"/>
          <w:color w:val="000000"/>
          <w:spacing w:val="0"/>
          <w:w w:val="100"/>
          <w:position w:val="0"/>
        </w:rPr>
        <w:t>”“</w:t>
      </w:r>
      <w:r>
        <w:rPr>
          <w:color w:val="000000"/>
          <w:spacing w:val="0"/>
          <w:w w:val="100"/>
          <w:position w:val="0"/>
        </w:rPr>
        <w:t>航运智慧运 营</w:t>
      </w:r>
      <w:r>
        <w:rPr>
          <w:rFonts w:ascii="Times New Roman" w:eastAsia="Times New Roman" w:hAnsi="Times New Roman" w:cs="Times New Roman"/>
          <w:color w:val="000000"/>
          <w:spacing w:val="0"/>
          <w:w w:val="100"/>
          <w:position w:val="0"/>
        </w:rPr>
        <w:t>”“</w:t>
      </w:r>
      <w:r>
        <w:rPr>
          <w:color w:val="000000"/>
          <w:spacing w:val="0"/>
          <w:w w:val="100"/>
          <w:position w:val="0"/>
        </w:rPr>
        <w:t>船队智慧总管</w:t>
      </w:r>
      <w:r>
        <w:rPr>
          <w:rFonts w:ascii="Times New Roman" w:eastAsia="Times New Roman" w:hAnsi="Times New Roman" w:cs="Times New Roman"/>
          <w:color w:val="000000"/>
          <w:spacing w:val="0"/>
          <w:w w:val="100"/>
          <w:position w:val="0"/>
        </w:rPr>
        <w:t>”“</w:t>
      </w:r>
      <w:r>
        <w:rPr>
          <w:color w:val="000000"/>
          <w:spacing w:val="0"/>
          <w:w w:val="100"/>
          <w:position w:val="0"/>
        </w:rPr>
        <w:t>财税管理</w:t>
      </w:r>
      <w:r>
        <w:rPr>
          <w:rFonts w:ascii="Times New Roman" w:eastAsia="Times New Roman" w:hAnsi="Times New Roman" w:cs="Times New Roman"/>
          <w:color w:val="000000"/>
          <w:spacing w:val="0"/>
          <w:w w:val="100"/>
          <w:position w:val="0"/>
        </w:rPr>
        <w:t>”“</w:t>
      </w:r>
      <w:r>
        <w:rPr>
          <w:color w:val="000000"/>
          <w:spacing w:val="0"/>
          <w:w w:val="100"/>
          <w:position w:val="0"/>
        </w:rPr>
        <w:t>航运保险数据融合</w:t>
      </w:r>
      <w:r>
        <w:rPr>
          <w:rFonts w:ascii="Times New Roman" w:eastAsia="Times New Roman" w:hAnsi="Times New Roman" w:cs="Times New Roman"/>
          <w:color w:val="000000"/>
          <w:spacing w:val="0"/>
          <w:w w:val="100"/>
          <w:position w:val="0"/>
        </w:rPr>
        <w:t>”</w:t>
      </w:r>
      <w:r>
        <w:rPr>
          <w:color w:val="000000"/>
          <w:spacing w:val="0"/>
          <w:w w:val="100"/>
          <w:position w:val="0"/>
        </w:rPr>
        <w:t>等平台建设与推广，实现平台的模式创新，为航运 物流产业转型升级赋智赋能；推进智慧航运数据集成平台建设，汇集数据，打通自下而上数据链条， 加快构建数据管理体系；继续优化云计算产品和服务，推进重点系统云化，优化推广新型数字基础设 施。</w:t>
      </w:r>
    </w:p>
    <w:p>
      <w:pPr>
        <w:pStyle w:val="Style32"/>
        <w:keepNext w:val="0"/>
        <w:keepLines w:val="0"/>
        <w:widowControl w:val="0"/>
        <w:shd w:val="clear" w:color="auto" w:fill="auto"/>
        <w:tabs>
          <w:tab w:pos="799" w:val="left"/>
        </w:tabs>
        <w:bidi w:val="0"/>
        <w:spacing w:before="0" w:after="0"/>
        <w:ind w:left="0" w:right="0" w:firstLine="46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坚持改革步伐，推动企业发展迸发新活力</w:t>
      </w:r>
    </w:p>
    <w:p>
      <w:pPr>
        <w:pStyle w:val="Style32"/>
        <w:keepNext w:val="0"/>
        <w:keepLines w:val="0"/>
        <w:widowControl w:val="0"/>
        <w:shd w:val="clear" w:color="auto" w:fill="auto"/>
        <w:bidi w:val="0"/>
        <w:spacing w:before="0" w:line="307" w:lineRule="exact"/>
        <w:ind w:left="0" w:right="0" w:firstLine="460"/>
        <w:jc w:val="both"/>
      </w:pPr>
      <w:r>
        <w:rPr>
          <w:color w:val="000000"/>
          <w:spacing w:val="0"/>
          <w:w w:val="100"/>
          <w:position w:val="0"/>
        </w:rPr>
        <w:t>做实布局谋篇，认真做好公司</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发展规划的宣贯和执行。坚持“交通与航运科技创新和数 字化产业标杆”战略定位，加快组织架构优化、人才队伍建设和体制机制创新变革，促进各方面资源 向创新配置、各方面力量向创新集成，为公司数字化转型发展提供支撑，确保“十四五”开好局起好 步。</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围绕国企改革三年行动，切实转变体制机制，进一步完善企业法人治理机制，深化市场化用工制 度，开展科技创新机制探索和配套制度建设，促进科创能力提升，确保科研成效显现。</w:t>
      </w:r>
    </w:p>
    <w:p>
      <w:pPr>
        <w:pStyle w:val="Style32"/>
        <w:keepNext w:val="0"/>
        <w:keepLines w:val="0"/>
        <w:widowControl w:val="0"/>
        <w:shd w:val="clear" w:color="auto" w:fill="auto"/>
        <w:bidi w:val="0"/>
        <w:spacing w:before="0" w:after="300" w:line="313" w:lineRule="exact"/>
        <w:ind w:left="0" w:right="0" w:firstLine="460"/>
        <w:jc w:val="both"/>
      </w:pPr>
      <w:r>
        <w:rPr>
          <w:color w:val="000000"/>
          <w:spacing w:val="0"/>
          <w:w w:val="100"/>
          <w:position w:val="0"/>
        </w:rPr>
        <w:t>扎实做好企业运行精益管理，推动自有信息化建设从流程驱动转为数据驱动，全面打造管控数字 化场景，推动业务流程处理向敏捷化、服务化、智能化发展，实现运营管控的智能分析和决策优化， 全面提升管理数字化水平，助力企业提质增效。继续强化全面预算管理和执行，控制采购成本，加强 采购整体策划实施，以易管养采购平台为抓手，严格招标采购管理，通过运用市场化手段积极应对各 项成本增长。</w:t>
      </w:r>
    </w:p>
    <w:p>
      <w:pPr>
        <w:pStyle w:val="Style32"/>
        <w:keepNext w:val="0"/>
        <w:keepLines w:val="0"/>
        <w:widowControl w:val="0"/>
        <w:shd w:val="clear" w:color="auto" w:fill="auto"/>
        <w:bidi w:val="0"/>
        <w:spacing w:before="0" w:after="300" w:line="312" w:lineRule="exact"/>
        <w:ind w:left="0" w:right="0" w:firstLine="0"/>
        <w:jc w:val="left"/>
        <w:rPr>
          <w:sz w:val="24"/>
          <w:szCs w:val="24"/>
        </w:rPr>
      </w:pPr>
      <w:r>
        <w:rPr>
          <w:b/>
          <w:bCs/>
          <w:color w:val="000000"/>
          <w:spacing w:val="0"/>
          <w:w w:val="100"/>
          <w:position w:val="0"/>
          <w:sz w:val="24"/>
          <w:szCs w:val="24"/>
        </w:rPr>
        <w:t>十、接待调研、沟通、采访等活动</w:t>
      </w:r>
    </w:p>
    <w:p>
      <w:pPr>
        <w:pStyle w:val="Style32"/>
        <w:keepNext w:val="0"/>
        <w:keepLines w:val="0"/>
        <w:widowControl w:val="0"/>
        <w:shd w:val="clear" w:color="auto" w:fill="auto"/>
        <w:bidi w:val="0"/>
        <w:spacing w:before="0" w:after="300" w:line="326" w:lineRule="auto"/>
        <w:ind w:left="0" w:right="0" w:firstLine="0"/>
        <w:jc w:val="left"/>
        <w:rPr>
          <w:sz w:val="20"/>
          <w:szCs w:val="20"/>
        </w:rPr>
      </w:pPr>
      <w:bookmarkStart w:id="84" w:name="bookmark84"/>
      <w:r>
        <w:rPr>
          <w:rFonts w:ascii="Times New Roman" w:eastAsia="Times New Roman" w:hAnsi="Times New Roman" w:cs="Times New Roman"/>
          <w:b/>
          <w:bCs/>
          <w:color w:val="000000"/>
          <w:spacing w:val="0"/>
          <w:w w:val="100"/>
          <w:position w:val="0"/>
          <w:sz w:val="20"/>
          <w:szCs w:val="20"/>
        </w:rPr>
        <w:t>1</w:t>
      </w:r>
      <w:bookmarkEnd w:id="84"/>
      <w:r>
        <w:rPr>
          <w:b/>
          <w:bCs/>
          <w:color w:val="000000"/>
          <w:spacing w:val="0"/>
          <w:w w:val="100"/>
          <w:position w:val="0"/>
          <w:sz w:val="20"/>
          <w:szCs w:val="20"/>
        </w:rPr>
        <w:t>、报告期内接待调研、沟通、采访等活动登记表</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公司报告期内未发生接待调研、沟通、采访等活动。</w:t>
      </w:r>
      <w:r>
        <w:br w:type="page"/>
      </w:r>
    </w:p>
    <w:p>
      <w:pPr>
        <w:pStyle w:val="Style12"/>
        <w:keepNext w:val="0"/>
        <w:keepLines w:val="0"/>
        <w:widowControl w:val="0"/>
        <w:shd w:val="clear" w:color="auto" w:fill="auto"/>
        <w:bidi w:val="0"/>
        <w:spacing w:before="0" w:line="240" w:lineRule="auto"/>
        <w:ind w:left="0" w:right="0" w:firstLine="0"/>
        <w:jc w:val="center"/>
      </w:pPr>
      <w:bookmarkStart w:id="85" w:name="bookmark85"/>
      <w:r>
        <w:rPr>
          <w:color w:val="000000"/>
          <w:spacing w:val="0"/>
          <w:w w:val="100"/>
          <w:position w:val="0"/>
        </w:rPr>
        <w:t>第五节重要事项</w:t>
      </w:r>
      <w:bookmarkEnd w:id="85"/>
    </w:p>
    <w:p>
      <w:pPr>
        <w:pStyle w:val="Style32"/>
        <w:keepNext w:val="0"/>
        <w:keepLines w:val="0"/>
        <w:widowControl w:val="0"/>
        <w:shd w:val="clear" w:color="auto" w:fill="auto"/>
        <w:bidi w:val="0"/>
        <w:spacing w:before="0" w:after="360" w:line="240" w:lineRule="auto"/>
        <w:ind w:left="0" w:right="0" w:firstLine="0"/>
        <w:jc w:val="left"/>
        <w:rPr>
          <w:sz w:val="24"/>
          <w:szCs w:val="24"/>
        </w:rPr>
      </w:pPr>
      <w:bookmarkStart w:id="86" w:name="bookmark86"/>
      <w:r>
        <w:rPr>
          <w:b/>
          <w:bCs/>
          <w:color w:val="000000"/>
          <w:spacing w:val="0"/>
          <w:w w:val="100"/>
          <w:position w:val="0"/>
          <w:sz w:val="24"/>
          <w:szCs w:val="24"/>
        </w:rPr>
        <w:t>一</w:t>
      </w:r>
      <w:bookmarkEnd w:id="86"/>
      <w:r>
        <w:rPr>
          <w:b/>
          <w:bCs/>
          <w:color w:val="000000"/>
          <w:spacing w:val="0"/>
          <w:w w:val="100"/>
          <w:position w:val="0"/>
          <w:sz w:val="24"/>
          <w:szCs w:val="24"/>
        </w:rPr>
        <w:t>、公司普通股利润分配及资本公积金转增股本情况</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报告期内，公司利润分配政策未作调整。</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0" w:line="307" w:lineRule="exact"/>
        <w:ind w:left="0" w:right="0" w:firstLine="460"/>
        <w:jc w:val="both"/>
      </w:pPr>
      <w:bookmarkStart w:id="87" w:name="bookmark87"/>
      <w:r>
        <w:rPr>
          <w:rFonts w:ascii="Times New Roman" w:eastAsia="Times New Roman" w:hAnsi="Times New Roman" w:cs="Times New Roman"/>
          <w:color w:val="000000"/>
          <w:spacing w:val="0"/>
          <w:w w:val="100"/>
          <w:position w:val="0"/>
        </w:rPr>
        <w:t>1</w:t>
      </w:r>
      <w:bookmarkEnd w:id="87"/>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年度利润分配方案为：以股权登记日公司总股本</w:t>
      </w:r>
      <w:r>
        <w:rPr>
          <w:rFonts w:ascii="Times New Roman" w:eastAsia="Times New Roman" w:hAnsi="Times New Roman" w:cs="Times New Roman"/>
          <w:color w:val="000000"/>
          <w:spacing w:val="0"/>
          <w:w w:val="100"/>
          <w:position w:val="0"/>
        </w:rPr>
        <w:t>303,240,000</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元（含税），不送红股，不以公积金转增股本。</w:t>
      </w:r>
    </w:p>
    <w:p>
      <w:pPr>
        <w:pStyle w:val="Style32"/>
        <w:keepNext w:val="0"/>
        <w:keepLines w:val="0"/>
        <w:widowControl w:val="0"/>
        <w:shd w:val="clear" w:color="auto" w:fill="auto"/>
        <w:bidi w:val="0"/>
        <w:spacing w:before="0" w:after="0" w:line="312" w:lineRule="exact"/>
        <w:ind w:left="0" w:right="0" w:firstLine="560"/>
        <w:jc w:val="both"/>
      </w:pPr>
      <w:bookmarkStart w:id="88" w:name="bookmark88"/>
      <w:r>
        <w:rPr>
          <w:rFonts w:ascii="Times New Roman" w:eastAsia="Times New Roman" w:hAnsi="Times New Roman" w:cs="Times New Roman"/>
          <w:color w:val="000000"/>
          <w:spacing w:val="0"/>
          <w:w w:val="100"/>
          <w:position w:val="0"/>
        </w:rPr>
        <w:t>2</w:t>
      </w:r>
      <w:bookmarkEnd w:id="88"/>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年度利润分配方案为：以股权登记日公司总股本</w:t>
      </w:r>
      <w:r>
        <w:rPr>
          <w:rFonts w:ascii="Times New Roman" w:eastAsia="Times New Roman" w:hAnsi="Times New Roman" w:cs="Times New Roman"/>
          <w:color w:val="000000"/>
          <w:spacing w:val="0"/>
          <w:w w:val="100"/>
          <w:position w:val="0"/>
        </w:rPr>
        <w:t>309,400,100</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元（含税），不送红股，不以公积金转增股本。</w:t>
      </w:r>
    </w:p>
    <w:p>
      <w:pPr>
        <w:pStyle w:val="Style32"/>
        <w:keepNext w:val="0"/>
        <w:keepLines w:val="0"/>
        <w:widowControl w:val="0"/>
        <w:shd w:val="clear" w:color="auto" w:fill="auto"/>
        <w:bidi w:val="0"/>
        <w:spacing w:before="0" w:after="120" w:line="314" w:lineRule="exact"/>
        <w:ind w:left="0" w:right="0" w:firstLine="460"/>
        <w:jc w:val="both"/>
      </w:pPr>
      <w:bookmarkStart w:id="89" w:name="bookmark89"/>
      <w:r>
        <w:rPr>
          <w:rFonts w:ascii="Times New Roman" w:eastAsia="Times New Roman" w:hAnsi="Times New Roman" w:cs="Times New Roman"/>
          <w:color w:val="000000"/>
          <w:spacing w:val="0"/>
          <w:w w:val="100"/>
          <w:position w:val="0"/>
        </w:rPr>
        <w:t>3</w:t>
      </w:r>
      <w:bookmarkEnd w:id="89"/>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年度利润分配预案为：由于公司总股本在分配方案实施前可能会由于股份回购等原 因发生变化，故公司拟以未来实施分配方案时股权登记日的总股本为基数，向全体股东每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金红利</w:t>
      </w:r>
      <w:r>
        <w:rPr>
          <w:rFonts w:ascii="Times New Roman" w:eastAsia="Times New Roman" w:hAnsi="Times New Roman" w:cs="Times New Roman"/>
          <w:color w:val="000000"/>
          <w:spacing w:val="0"/>
          <w:w w:val="100"/>
          <w:position w:val="0"/>
        </w:rPr>
        <w:t>1</w:t>
      </w:r>
      <w:r>
        <w:rPr>
          <w:color w:val="000000"/>
          <w:spacing w:val="0"/>
          <w:w w:val="100"/>
          <w:position w:val="0"/>
        </w:rPr>
        <w:t>元（含税），不送红股，以资本公积金向全体股东每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股。暂以董事会审议时公司的 总股本</w:t>
      </w:r>
      <w:r>
        <w:rPr>
          <w:rFonts w:ascii="Times New Roman" w:eastAsia="Times New Roman" w:hAnsi="Times New Roman" w:cs="Times New Roman"/>
          <w:color w:val="000000"/>
          <w:spacing w:val="0"/>
          <w:w w:val="100"/>
          <w:position w:val="0"/>
        </w:rPr>
        <w:t>310,142,300</w:t>
      </w:r>
      <w:r>
        <w:rPr>
          <w:color w:val="000000"/>
          <w:spacing w:val="0"/>
          <w:w w:val="100"/>
          <w:position w:val="0"/>
        </w:rPr>
        <w:t>股计算，现金分红总额为</w:t>
      </w:r>
      <w:r>
        <w:rPr>
          <w:rFonts w:ascii="Times New Roman" w:eastAsia="Times New Roman" w:hAnsi="Times New Roman" w:cs="Times New Roman"/>
          <w:color w:val="000000"/>
          <w:spacing w:val="0"/>
          <w:w w:val="100"/>
          <w:position w:val="0"/>
        </w:rPr>
        <w:t>31,014,230</w:t>
      </w:r>
      <w:r>
        <w:rPr>
          <w:color w:val="000000"/>
          <w:spacing w:val="0"/>
          <w:w w:val="100"/>
          <w:position w:val="0"/>
        </w:rPr>
        <w:t>元。董事会审议上述利润分配方案后至权益分 派实施公告确定的股权登记日前公司总股本发生变动的，将按照现金分红总额不变的原则对分配比例 进行调整。</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现金分红金额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140"/>
              <w:jc w:val="left"/>
            </w:pPr>
            <w:r>
              <w:rPr>
                <w:color w:val="000000"/>
                <w:spacing w:val="0"/>
                <w:w w:val="100"/>
                <w:position w:val="0"/>
              </w:rPr>
              <w:t>以其他方式</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31,014,230.00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192,827,616.34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31,014,230.00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15,470,005.00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96,640,953.70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15,470,005.00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type w:val="continuous"/>
          <w:pgSz w:w="11900" w:h="16840"/>
          <w:pgMar w:top="1393" w:right="1094" w:bottom="1460" w:left="1071" w:header="0" w:footer="3" w:gutter="0"/>
          <w:cols w:space="720"/>
          <w:noEndnote/>
          <w:rtlGutter w:val="0"/>
          <w:docGrid w:linePitch="360"/>
        </w:sectPr>
      </w:pPr>
    </w:p>
    <w:tbl>
      <w:tblPr>
        <w:tblOverlap w:val="never"/>
        <w:jc w:val="center"/>
        <w:tblLayout w:type="fixed"/>
      </w:tblPr>
      <w:tblGrid>
        <w:gridCol w:w="1205"/>
        <w:gridCol w:w="1195"/>
        <w:gridCol w:w="1195"/>
        <w:gridCol w:w="1195"/>
        <w:gridCol w:w="1195"/>
        <w:gridCol w:w="1195"/>
        <w:gridCol w:w="1195"/>
        <w:gridCol w:w="120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15,162,000.00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83,190,054.62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w:t>
            </w:r>
          </w:p>
        </w:tc>
      </w:tr>
    </w:tbl>
    <w:p>
      <w:pPr>
        <w:widowControl w:val="0"/>
        <w:spacing w:after="99" w:line="1" w:lineRule="exact"/>
      </w:pP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rPr>
          <w:sz w:val="24"/>
          <w:szCs w:val="24"/>
        </w:rPr>
      </w:pPr>
      <w:bookmarkStart w:id="90" w:name="bookmark90"/>
      <w:r>
        <w:rPr>
          <w:b/>
          <w:bCs/>
          <w:color w:val="000000"/>
          <w:spacing w:val="0"/>
          <w:w w:val="100"/>
          <w:position w:val="0"/>
          <w:sz w:val="24"/>
          <w:szCs w:val="24"/>
        </w:rPr>
        <w:t>二</w:t>
      </w:r>
      <w:bookmarkEnd w:id="90"/>
      <w:r>
        <w:rPr>
          <w:b/>
          <w:bCs/>
          <w:color w:val="000000"/>
          <w:spacing w:val="0"/>
          <w:w w:val="100"/>
          <w:position w:val="0"/>
          <w:sz w:val="24"/>
          <w:szCs w:val="24"/>
        </w:rPr>
        <w:t>、本报告期利润分配及资本公积金转增股本情况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以未来实施分配方案时股权登记日的总股本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31,014,230.00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31,014,230.00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700,937,880.32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56"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年度利润分配预案为：由于公司总股本在分配方案实施前可能会由于股份回购等原因发生变化，故公司拟以未 来实施分配方案时股权登记日的总股本为基数，向全体股东每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元（含税），不送红股，以资本公积金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股。暂以董事会审议时公司的总股本</w:t>
            </w:r>
            <w:r>
              <w:rPr>
                <w:rFonts w:ascii="Times New Roman" w:eastAsia="Times New Roman" w:hAnsi="Times New Roman" w:cs="Times New Roman"/>
                <w:color w:val="000000"/>
                <w:spacing w:val="0"/>
                <w:w w:val="100"/>
                <w:position w:val="0"/>
              </w:rPr>
              <w:t>310,142,300</w:t>
            </w:r>
            <w:r>
              <w:rPr>
                <w:color w:val="000000"/>
                <w:spacing w:val="0"/>
                <w:w w:val="100"/>
                <w:position w:val="0"/>
              </w:rPr>
              <w:t>股计算，现金分红总额为</w:t>
            </w:r>
            <w:r>
              <w:rPr>
                <w:rFonts w:ascii="Times New Roman" w:eastAsia="Times New Roman" w:hAnsi="Times New Roman" w:cs="Times New Roman"/>
                <w:color w:val="000000"/>
                <w:spacing w:val="0"/>
                <w:w w:val="100"/>
                <w:position w:val="0"/>
              </w:rPr>
              <w:t>31,014,230</w:t>
            </w:r>
            <w:r>
              <w:rPr>
                <w:color w:val="000000"/>
                <w:spacing w:val="0"/>
                <w:w w:val="100"/>
                <w:position w:val="0"/>
              </w:rPr>
              <w:t>元。董事 会审议上述利润分配方案后至权益分派实施公告确定的股权登记日前公司总股本发生变动的，将按照现金分红总额不变的 原则对分配比例进行调整。</w:t>
            </w:r>
          </w:p>
        </w:tc>
      </w:tr>
    </w:tbl>
    <w:p>
      <w:pPr>
        <w:widowControl w:val="0"/>
        <w:spacing w:after="279" w:line="1" w:lineRule="exact"/>
      </w:pPr>
    </w:p>
    <w:p>
      <w:pPr>
        <w:pStyle w:val="Style32"/>
        <w:keepNext w:val="0"/>
        <w:keepLines w:val="0"/>
        <w:widowControl w:val="0"/>
        <w:shd w:val="clear" w:color="auto" w:fill="auto"/>
        <w:bidi w:val="0"/>
        <w:spacing w:before="0" w:after="280" w:line="240" w:lineRule="auto"/>
        <w:ind w:left="0" w:right="0" w:firstLine="0"/>
        <w:jc w:val="left"/>
        <w:rPr>
          <w:sz w:val="24"/>
          <w:szCs w:val="24"/>
        </w:rPr>
      </w:pPr>
      <w:bookmarkStart w:id="91" w:name="bookmark91"/>
      <w:r>
        <w:rPr>
          <w:b/>
          <w:bCs/>
          <w:color w:val="000000"/>
          <w:spacing w:val="0"/>
          <w:w w:val="100"/>
          <w:position w:val="0"/>
          <w:sz w:val="24"/>
          <w:szCs w:val="24"/>
        </w:rPr>
        <w:t>三</w:t>
      </w:r>
      <w:bookmarkEnd w:id="91"/>
      <w:r>
        <w:rPr>
          <w:b/>
          <w:bCs/>
          <w:color w:val="000000"/>
          <w:spacing w:val="0"/>
          <w:w w:val="100"/>
          <w:position w:val="0"/>
          <w:sz w:val="24"/>
          <w:szCs w:val="24"/>
        </w:rPr>
        <w:t>、承诺事项履行情况</w:t>
      </w:r>
    </w:p>
    <w:p>
      <w:pPr>
        <w:pStyle w:val="Style32"/>
        <w:keepNext w:val="0"/>
        <w:keepLines w:val="0"/>
        <w:widowControl w:val="0"/>
        <w:shd w:val="clear" w:color="auto" w:fill="auto"/>
        <w:bidi w:val="0"/>
        <w:spacing w:before="0" w:after="360" w:line="322" w:lineRule="exact"/>
        <w:ind w:left="0" w:right="0" w:firstLine="0"/>
        <w:jc w:val="left"/>
        <w:rPr>
          <w:sz w:val="20"/>
          <w:szCs w:val="20"/>
        </w:rPr>
      </w:pPr>
      <w:bookmarkStart w:id="92" w:name="bookmark92"/>
      <w:r>
        <w:rPr>
          <w:rFonts w:ascii="Times New Roman" w:eastAsia="Times New Roman" w:hAnsi="Times New Roman" w:cs="Times New Roman"/>
          <w:b/>
          <w:bCs/>
          <w:color w:val="000000"/>
          <w:spacing w:val="0"/>
          <w:w w:val="100"/>
          <w:position w:val="0"/>
          <w:sz w:val="20"/>
          <w:szCs w:val="20"/>
        </w:rPr>
        <w:t>1</w:t>
      </w:r>
      <w:bookmarkEnd w:id="92"/>
      <w:r>
        <w:rPr>
          <w:b/>
          <w:bCs/>
          <w:color w:val="000000"/>
          <w:spacing w:val="0"/>
          <w:w w:val="100"/>
          <w:position w:val="0"/>
          <w:sz w:val="20"/>
          <w:szCs w:val="20"/>
        </w:rPr>
        <w:t>、公司实际控制人、股东、关联方、收购人以及公司等承诺相关方在报告期内履行完毕及截至报告期末 尚未履行完毕的承诺事项</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0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中国远洋海 运集团有限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关于上市公 司独立性的 承诺</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本次无偿划 转完成后，在 本集团直接 或间接持有 中海科技控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股股权期间， 其自身并通 过中国远洋 运输</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总 公司、中国海 运</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总公 司将持续在 人员、财务、 机构、资产、 业务等方面 与中海科技 保持相互独 立，并严格遵 守中国证监 会关于上市 公司独立性 的相关规定， 不利用控股 股东地位违 反上市公司 规范运作程 序，干预上市 公司经营决 策，损害上市 公司和其他 股东的合法 权益。本集团 及本集团控 制的其他企 业保证不以 任何方式占 用前述上市 公司及子公 司的资金。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中国远洋海 运集团有限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关于关联交 易方面的承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在本集团直 接或间接持 有中海科技 控股股权期 间：</w:t>
            </w:r>
            <w:r>
              <w:rPr>
                <w:rFonts w:ascii="Times New Roman" w:eastAsia="Times New Roman" w:hAnsi="Times New Roman" w:cs="Times New Roman"/>
                <w:color w:val="000000"/>
                <w:spacing w:val="0"/>
                <w:w w:val="100"/>
                <w:position w:val="0"/>
              </w:rPr>
              <w:t>1</w:t>
            </w:r>
            <w:r>
              <w:rPr>
                <w:color w:val="000000"/>
                <w:spacing w:val="0"/>
                <w:w w:val="100"/>
                <w:position w:val="0"/>
              </w:rPr>
              <w:t>、本集 团及所控制 的其他企业 将尽可能地 避免与上市 公司之间不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必要的关联 交易发生；对 持续经营所 发生的必要 的关联交易， 应以双方协 议规定的方 式进行处理， 遵循市场化 定价原则，遵 守有关法律、 法规和规范 性文件的要 求和中海科 技的公司章 程、关联交易 制度的规定。 </w:t>
            </w:r>
            <w:r>
              <w:rPr>
                <w:rFonts w:ascii="Times New Roman" w:eastAsia="Times New Roman" w:hAnsi="Times New Roman" w:cs="Times New Roman"/>
                <w:color w:val="000000"/>
                <w:spacing w:val="0"/>
                <w:w w:val="100"/>
                <w:position w:val="0"/>
              </w:rPr>
              <w:t>2</w:t>
            </w:r>
            <w:r>
              <w:rPr>
                <w:color w:val="000000"/>
                <w:spacing w:val="0"/>
                <w:w w:val="100"/>
                <w:position w:val="0"/>
              </w:rPr>
              <w:t>、本集团及 所控制的其 他企业将尽 可能地避免 和减少与上 市公司之间 将来可能发 生的关联交 易；对于无法 避免或者有 合理原因而 发生的关联 交易，本集团 将根据有关 法律、法规和 规范性文件 的要求，以及 中海科技的 公司章程、关 联交易制度 的规定，遵循 市场化的公 正、公平、公 开的一般商 业原则，与中 海科技签订 关联交易协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议，并确保关 联交易的公 允性和合规 性，按照相关 法律法规及 规范性文件 的要求履行 交易程序及 信息披露义 务。</w:t>
            </w:r>
            <w:r>
              <w:rPr>
                <w:rFonts w:ascii="Times New Roman" w:eastAsia="Times New Roman" w:hAnsi="Times New Roman" w:cs="Times New Roman"/>
                <w:color w:val="000000"/>
                <w:spacing w:val="0"/>
                <w:w w:val="100"/>
                <w:position w:val="0"/>
              </w:rPr>
              <w:t>3</w:t>
            </w:r>
            <w:r>
              <w:rPr>
                <w:color w:val="000000"/>
                <w:spacing w:val="0"/>
                <w:w w:val="100"/>
                <w:position w:val="0"/>
              </w:rPr>
              <w:t>、本集 团有关规范 关联交易的 承诺，将同样 适用于本集 团所控制的 其他企业；本 集团将在合 法权限范围 内促成本集 团所控制的 其他企业履 行规范与上 市公司之间 已经存在的 或可能发生 的关联交易 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中国远洋海 运集团有限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一、在本集团 直接或间接 持有中海科 技控股股权 期间，除上述 已披露情形 外，本集团及 其他下属公 司将不采取 任何行为或 措施，从事对 中海科技及 其子公司主 营业务构成 或可能构成 实质性竞争 的业务活动，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且不会侵害 中海科技及 其子公司的 合法权益，包 括但不限于 未来设立其 他子公司或 合营、联营企 业从事与中 海科技及其 子公司现有 主营业务构 成实质性竞 争的业务，或 用其他的方 式直接或间 接的参与中 海科技及其 子公司现有 主营业务。</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二、如本集团 及本集团控 制的公司可 能在将来与 中海科技在 主营业务方 面发生实质 性同业竞争 或与中海科 技发生实质 性利益冲突， 本集团将放 弃或将促使 本集团控制 的公司放弃 可能发生同 业竞争的业 务机会，或将 本集团和本 集团控制的 公司产生同 业竞争的业 务以公平、公 允的市场价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格，在适当时 机全部注入 中海科技。</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三、本集团不 会利用从中 海科技了解 或知悉的信 息协助第三 方从事或参 与与中海科 技现有从事 业务存在实 质性竞争或 潜在竞争的 任何经营活 动。四、若因 本集团及本 集团控制的 公司违反上 述承诺而导 致中海科技 权益受到损 害的，本集团 将依法承担 相应的赔偿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中国海运（集 团）总公司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 易方面的承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在本次收购 完成后，对于 必要的经常 性关联交易， 将继续规范 运作，保持关 联交易的公 允性、履行程 序的合法性， 保持被收购 公司经营独 立性。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0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 输科学研究 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本所在作为 中海科技的 控股股东期 间，将采取有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效措施，保证 本所及下属 控股子公司</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（除中海科 技外）不从事 或参与任何 可能对中海 科技从事的 经营业务构 成竞争或可 能构成竞争 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 输科学研究 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关于关联交 易方面的承 诺</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本所将严格 遵守《公司 法》、《公司章 程》、《关联交 易管理制 度》、《股东大 会议事规 则》、《董事会 议事规则》等 法律法规及 中海科技关 于关联交易 的管理规定， 避免和减少 关联交易，自 觉维护中海 科技及全体 股东的利益， 将不利用本 所在中海科 技中的地位， 为本所或本 所控股子公 司在与中海 科技的关联 交易中谋取 不正当利益； 如果本所或 本所控股子 公司与中海 科技不可避 免地出现关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5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联交易，本所 将严格执行 相关回避制 度，依法诚信 地履行股东 的义务，不会 利用关联人 的地位，就上 述关联交易 采取任何行 动以促使中 海科技股东 大会、董事会 作出侵犯中 海科技及其 他股东合法 权益的决议； 中海科技与 本所或本所 控股子公司 之间的关联 交易将遵循 公正、公平的 原则进行。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 输科学研究 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本所承诺不 利用中海科 技控股股东 身份从事任 何损害或可 能损害中海 科技及其他 股东权益的 活动。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2"/>
        <w:keepNext w:val="0"/>
        <w:keepLines w:val="0"/>
        <w:widowControl w:val="0"/>
        <w:shd w:val="clear" w:color="auto" w:fill="auto"/>
        <w:bidi w:val="0"/>
        <w:spacing w:before="0" w:after="380" w:line="312" w:lineRule="exact"/>
        <w:ind w:left="0" w:right="0" w:firstLine="0"/>
        <w:jc w:val="left"/>
        <w:rPr>
          <w:sz w:val="20"/>
          <w:szCs w:val="20"/>
        </w:rPr>
      </w:pPr>
      <w:bookmarkStart w:id="93" w:name="bookmark93"/>
      <w:r>
        <w:rPr>
          <w:rFonts w:ascii="Times New Roman" w:eastAsia="Times New Roman" w:hAnsi="Times New Roman" w:cs="Times New Roman"/>
          <w:b/>
          <w:bCs/>
          <w:color w:val="000000"/>
          <w:spacing w:val="0"/>
          <w:w w:val="100"/>
          <w:position w:val="0"/>
          <w:sz w:val="20"/>
          <w:szCs w:val="20"/>
        </w:rPr>
        <w:t>2</w:t>
      </w:r>
      <w:bookmarkEnd w:id="93"/>
      <w:r>
        <w:rPr>
          <w:b/>
          <w:bCs/>
          <w:color w:val="000000"/>
          <w:spacing w:val="0"/>
          <w:w w:val="100"/>
          <w:position w:val="0"/>
          <w:sz w:val="20"/>
          <w:szCs w:val="20"/>
        </w:rPr>
        <w:t>、公司资产或项目存在盈利预测，且报告期仍处在盈利预测期间，公司就资产或项目达到原盈利预测及 其原因做出说明</w:t>
      </w:r>
    </w:p>
    <w:p>
      <w:pPr>
        <w:pStyle w:val="Style37"/>
        <w:keepNext w:val="0"/>
        <w:keepLines w:val="0"/>
        <w:widowControl w:val="0"/>
        <w:shd w:val="clear" w:color="auto" w:fill="auto"/>
        <w:bidi w:val="0"/>
        <w:spacing w:before="0" w:after="32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93" w:right="1094" w:bottom="1460"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tabs>
          <w:tab w:pos="498" w:val="left"/>
        </w:tabs>
        <w:bidi w:val="0"/>
        <w:spacing w:before="0" w:after="340" w:line="316" w:lineRule="exact"/>
        <w:ind w:left="0" w:right="0" w:firstLine="0"/>
        <w:jc w:val="left"/>
        <w:rPr>
          <w:sz w:val="24"/>
          <w:szCs w:val="24"/>
        </w:rPr>
      </w:pPr>
      <w:bookmarkStart w:id="94" w:name="bookmark94"/>
      <w:r>
        <w:rPr>
          <w:b/>
          <w:bCs/>
          <w:color w:val="000000"/>
          <w:spacing w:val="0"/>
          <w:w w:val="100"/>
          <w:position w:val="0"/>
          <w:sz w:val="24"/>
          <w:szCs w:val="24"/>
        </w:rPr>
        <w:t>四</w:t>
      </w:r>
      <w:bookmarkEnd w:id="94"/>
      <w:r>
        <w:rPr>
          <w:b/>
          <w:bCs/>
          <w:color w:val="000000"/>
          <w:spacing w:val="0"/>
          <w:w w:val="100"/>
          <w:position w:val="0"/>
          <w:sz w:val="24"/>
          <w:szCs w:val="24"/>
        </w:rPr>
        <w:t>、</w:t>
        <w:tab/>
        <w:t>控股股东及其关联方对上市公司的非经营性占用资金情况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32"/>
        <w:keepNext w:val="0"/>
        <w:keepLines w:val="0"/>
        <w:widowControl w:val="0"/>
        <w:shd w:val="clear" w:color="auto" w:fill="auto"/>
        <w:tabs>
          <w:tab w:pos="517" w:val="left"/>
        </w:tabs>
        <w:bidi w:val="0"/>
        <w:spacing w:before="0" w:after="340" w:line="316" w:lineRule="exact"/>
        <w:ind w:left="0" w:right="0" w:firstLine="0"/>
        <w:jc w:val="left"/>
        <w:rPr>
          <w:sz w:val="24"/>
          <w:szCs w:val="24"/>
        </w:rPr>
      </w:pPr>
      <w:bookmarkStart w:id="95" w:name="bookmark95"/>
      <w:r>
        <w:rPr>
          <w:b/>
          <w:bCs/>
          <w:color w:val="000000"/>
          <w:spacing w:val="0"/>
          <w:w w:val="100"/>
          <w:position w:val="0"/>
          <w:sz w:val="24"/>
          <w:szCs w:val="24"/>
        </w:rPr>
        <w:t>五</w:t>
      </w:r>
      <w:bookmarkEnd w:id="95"/>
      <w:r>
        <w:rPr>
          <w:b/>
          <w:bCs/>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非标准审计报告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的说明</w:t>
      </w:r>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tabs>
          <w:tab w:pos="517" w:val="left"/>
        </w:tabs>
        <w:bidi w:val="0"/>
        <w:spacing w:before="0" w:after="340" w:line="316" w:lineRule="exact"/>
        <w:ind w:left="0" w:right="0" w:firstLine="0"/>
        <w:jc w:val="both"/>
        <w:rPr>
          <w:sz w:val="24"/>
          <w:szCs w:val="24"/>
        </w:rPr>
      </w:pPr>
      <w:bookmarkStart w:id="96" w:name="bookmark96"/>
      <w:r>
        <w:rPr>
          <w:b/>
          <w:bCs/>
          <w:color w:val="000000"/>
          <w:spacing w:val="0"/>
          <w:w w:val="100"/>
          <w:position w:val="0"/>
          <w:sz w:val="24"/>
          <w:szCs w:val="24"/>
        </w:rPr>
        <w:t>六</w:t>
      </w:r>
      <w:bookmarkEnd w:id="96"/>
      <w:r>
        <w:rPr>
          <w:b/>
          <w:bCs/>
          <w:color w:val="000000"/>
          <w:spacing w:val="0"/>
          <w:w w:val="100"/>
          <w:position w:val="0"/>
          <w:sz w:val="24"/>
          <w:szCs w:val="24"/>
        </w:rPr>
        <w:t>、</w:t>
        <w:tab/>
        <w:t>与上年度财务报告相比，会计政策、会计估计和核算方法发生变化的情况说明</w:t>
      </w:r>
    </w:p>
    <w:p>
      <w:pPr>
        <w:pStyle w:val="Style3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16" w:lineRule="exact"/>
        <w:ind w:left="0" w:right="0" w:firstLine="46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p>
      <w:pPr>
        <w:pStyle w:val="Style32"/>
        <w:keepNext w:val="0"/>
        <w:keepLines w:val="0"/>
        <w:widowControl w:val="0"/>
        <w:numPr>
          <w:ilvl w:val="0"/>
          <w:numId w:val="3"/>
        </w:numPr>
        <w:shd w:val="clear" w:color="auto" w:fill="auto"/>
        <w:bidi w:val="0"/>
        <w:spacing w:before="0" w:after="0" w:line="316" w:lineRule="exact"/>
        <w:ind w:left="0" w:right="0" w:firstLine="460"/>
        <w:jc w:val="both"/>
      </w:pPr>
      <w:bookmarkStart w:id="98" w:name="bookmark98"/>
      <w:bookmarkEnd w:id="98"/>
      <w:r>
        <w:rPr>
          <w:color w:val="000000"/>
          <w:spacing w:val="0"/>
          <w:w w:val="100"/>
          <w:position w:val="0"/>
        </w:rPr>
        <w:t>因执行新企业会计准则的会计政策变更</w:t>
      </w:r>
    </w:p>
    <w:p>
      <w:pPr>
        <w:pStyle w:val="Style32"/>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日，财政部修订发布了《企业会计准则第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号），规 定境内外同时上市的企业以及在境外上市并采用国际财务报告准则或企业会计准则编制财务报告的 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日起施行新收入准则，非上 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w:t>
      </w:r>
    </w:p>
    <w:p>
      <w:pPr>
        <w:pStyle w:val="Style32"/>
        <w:keepNext w:val="0"/>
        <w:keepLines w:val="0"/>
        <w:widowControl w:val="0"/>
        <w:shd w:val="clear" w:color="auto" w:fill="auto"/>
        <w:bidi w:val="0"/>
        <w:spacing w:before="0" w:after="0" w:line="316" w:lineRule="exact"/>
        <w:ind w:left="0" w:right="0" w:firstLine="460"/>
        <w:jc w:val="both"/>
      </w:pPr>
      <w:r>
        <w:rPr>
          <w:color w:val="000000"/>
          <w:spacing w:val="0"/>
          <w:w w:val="100"/>
          <w:position w:val="0"/>
        </w:rPr>
        <w:t>经本公司第六届董事会第十六次会议审议通过，本公司自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日起执行财政部上述经修订 的新收入准则。</w:t>
      </w:r>
    </w:p>
    <w:p>
      <w:pPr>
        <w:pStyle w:val="Style32"/>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本公司执行新收入准则，将原计入应收账款，在资产负债表日与未完工程项目相关的应收款项调 整至合同资产，与合同相关的预收款调整至合同负债。</w:t>
      </w:r>
    </w:p>
    <w:p>
      <w:pPr>
        <w:pStyle w:val="Style32"/>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本公司首次执行新收入准则，调整首次执行当年年初财务报表相关项目情况如下：</w:t>
      </w:r>
    </w:p>
    <w:tbl>
      <w:tblPr>
        <w:tblOverlap w:val="never"/>
        <w:jc w:val="center"/>
        <w:tblLayout w:type="fixed"/>
      </w:tblPr>
      <w:tblGrid>
        <w:gridCol w:w="2064"/>
        <w:gridCol w:w="2299"/>
        <w:gridCol w:w="2026"/>
        <w:gridCol w:w="2141"/>
      </w:tblGrid>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122,874,355.14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-49,691,963.23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73,182,391.91</w:t>
            </w:r>
          </w:p>
        </w:tc>
      </w:tr>
      <w:tr>
        <w:trPr>
          <w:trHeight w:val="341"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49,691,963.23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49,691,963.23</w:t>
            </w:r>
          </w:p>
        </w:tc>
      </w:tr>
      <w:tr>
        <w:trPr>
          <w:trHeight w:val="341"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1,660,289,790.26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-1,660,289,790.26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1,660,289,790.26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1,660,289,790.26</w:t>
            </w:r>
          </w:p>
        </w:tc>
      </w:tr>
    </w:tbl>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）重要会计估计变更</w:t>
      </w:r>
    </w:p>
    <w:p>
      <w:pPr>
        <w:pStyle w:val="Style32"/>
        <w:keepNext w:val="0"/>
        <w:keepLines w:val="0"/>
        <w:widowControl w:val="0"/>
        <w:shd w:val="clear" w:color="auto" w:fill="auto"/>
        <w:bidi w:val="0"/>
        <w:spacing w:before="0" w:after="340" w:line="314" w:lineRule="exact"/>
        <w:ind w:left="0" w:right="0" w:firstLine="460"/>
        <w:jc w:val="both"/>
      </w:pPr>
      <w:r>
        <w:rPr>
          <w:color w:val="000000"/>
          <w:spacing w:val="0"/>
          <w:w w:val="100"/>
          <w:position w:val="0"/>
        </w:rPr>
        <w:t>报告期本公司无需要披露的重要会计估计变更。</w:t>
      </w:r>
    </w:p>
    <w:p>
      <w:pPr>
        <w:pStyle w:val="Style32"/>
        <w:keepNext w:val="0"/>
        <w:keepLines w:val="0"/>
        <w:widowControl w:val="0"/>
        <w:shd w:val="clear" w:color="auto" w:fill="auto"/>
        <w:tabs>
          <w:tab w:pos="522" w:val="left"/>
        </w:tabs>
        <w:bidi w:val="0"/>
        <w:spacing w:before="0" w:after="340" w:line="314" w:lineRule="exact"/>
        <w:ind w:left="0" w:right="0" w:firstLine="0"/>
        <w:jc w:val="both"/>
        <w:rPr>
          <w:sz w:val="24"/>
          <w:szCs w:val="24"/>
        </w:rPr>
      </w:pPr>
      <w:bookmarkStart w:id="99" w:name="bookmark99"/>
      <w:r>
        <w:rPr>
          <w:b/>
          <w:bCs/>
          <w:color w:val="000000"/>
          <w:spacing w:val="0"/>
          <w:w w:val="100"/>
          <w:position w:val="0"/>
          <w:sz w:val="24"/>
          <w:szCs w:val="24"/>
        </w:rPr>
        <w:t>七</w:t>
      </w:r>
      <w:bookmarkEnd w:id="99"/>
      <w:r>
        <w:rPr>
          <w:b/>
          <w:bCs/>
          <w:color w:val="000000"/>
          <w:spacing w:val="0"/>
          <w:w w:val="100"/>
          <w:position w:val="0"/>
          <w:sz w:val="24"/>
          <w:szCs w:val="24"/>
        </w:rPr>
        <w:t>、</w:t>
        <w:tab/>
        <w:t>报告期内发生重大会计差错更正需追溯重述的情况说明</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公司报告期无重大会计差错更正需追溯重述的情况。</w:t>
      </w:r>
    </w:p>
    <w:p>
      <w:pPr>
        <w:pStyle w:val="Style32"/>
        <w:keepNext w:val="0"/>
        <w:keepLines w:val="0"/>
        <w:widowControl w:val="0"/>
        <w:shd w:val="clear" w:color="auto" w:fill="auto"/>
        <w:tabs>
          <w:tab w:pos="522" w:val="left"/>
        </w:tabs>
        <w:bidi w:val="0"/>
        <w:spacing w:before="0" w:after="340" w:line="314" w:lineRule="exact"/>
        <w:ind w:left="0" w:right="0" w:firstLine="0"/>
        <w:jc w:val="both"/>
        <w:rPr>
          <w:sz w:val="24"/>
          <w:szCs w:val="24"/>
        </w:rPr>
      </w:pPr>
      <w:bookmarkStart w:id="100" w:name="bookmark100"/>
      <w:r>
        <w:rPr>
          <w:b/>
          <w:bCs/>
          <w:color w:val="000000"/>
          <w:spacing w:val="0"/>
          <w:w w:val="100"/>
          <w:position w:val="0"/>
          <w:sz w:val="24"/>
          <w:szCs w:val="24"/>
        </w:rPr>
        <w:t>八</w:t>
      </w:r>
      <w:bookmarkEnd w:id="100"/>
      <w:r>
        <w:rPr>
          <w:b/>
          <w:bCs/>
          <w:color w:val="000000"/>
          <w:spacing w:val="0"/>
          <w:w w:val="100"/>
          <w:position w:val="0"/>
          <w:sz w:val="24"/>
          <w:szCs w:val="24"/>
        </w:rPr>
        <w:t>、</w:t>
        <w:tab/>
        <w:t>与上年度财务报告相比，合并报表范围发生变化的情况说明</w:t>
      </w:r>
    </w:p>
    <w:p>
      <w:pPr>
        <w:pStyle w:val="Style3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40" w:line="314" w:lineRule="exact"/>
        <w:ind w:left="0" w:right="0" w:firstLine="460"/>
        <w:jc w:val="both"/>
      </w:pPr>
      <w:r>
        <w:rPr>
          <w:color w:val="000000"/>
          <w:spacing w:val="0"/>
          <w:w w:val="100"/>
          <w:position w:val="0"/>
        </w:rPr>
        <w:t>本公司合并财务报表范围包括中远海运科技股份有限公司、中远海运科技（北京）有限公司。与 上年相比，本年合并范围减少贵州新思维科技有限责任公司、北京中远海运数字科技有限公司、中远 网络航海科技有限公司。</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01" w:name="bookmark101"/>
      <w:r>
        <w:rPr>
          <w:b/>
          <w:bCs/>
          <w:color w:val="000000"/>
          <w:spacing w:val="0"/>
          <w:w w:val="100"/>
          <w:position w:val="0"/>
          <w:sz w:val="24"/>
          <w:szCs w:val="24"/>
        </w:rPr>
        <w:t>九</w:t>
      </w:r>
      <w:bookmarkEnd w:id="101"/>
      <w:r>
        <w:rPr>
          <w:b/>
          <w:bCs/>
          <w:color w:val="000000"/>
          <w:spacing w:val="0"/>
          <w:w w:val="100"/>
          <w:position w:val="0"/>
          <w:sz w:val="24"/>
          <w:szCs w:val="24"/>
        </w:rPr>
        <w:t>、聘任、解聘会计师事务所情况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王辉、谢天</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317" w:lineRule="exact"/>
        <w:ind w:left="0" w:right="0" w:firstLine="0"/>
        <w:jc w:val="left"/>
        <w:rPr>
          <w:sz w:val="24"/>
          <w:szCs w:val="24"/>
        </w:rPr>
      </w:pPr>
      <w:r>
        <w:rPr>
          <w:b/>
          <w:bCs/>
          <w:color w:val="000000"/>
          <w:spacing w:val="0"/>
          <w:w w:val="100"/>
          <w:position w:val="0"/>
          <w:sz w:val="24"/>
          <w:szCs w:val="24"/>
        </w:rPr>
        <w:t>十、年度报告披露后面临退市情况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317" w:lineRule="exact"/>
        <w:ind w:left="0" w:right="0" w:firstLine="0"/>
        <w:jc w:val="left"/>
        <w:rPr>
          <w:sz w:val="24"/>
          <w:szCs w:val="24"/>
        </w:rPr>
      </w:pPr>
      <w:r>
        <w:rPr>
          <w:b/>
          <w:bCs/>
          <w:color w:val="000000"/>
          <w:spacing w:val="0"/>
          <w:w w:val="100"/>
          <w:position w:val="0"/>
          <w:sz w:val="24"/>
          <w:szCs w:val="24"/>
        </w:rPr>
        <w:t>十一、破产重整相关事项</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32"/>
        <w:keepNext w:val="0"/>
        <w:keepLines w:val="0"/>
        <w:widowControl w:val="0"/>
        <w:shd w:val="clear" w:color="auto" w:fill="auto"/>
        <w:bidi w:val="0"/>
        <w:spacing w:before="0" w:after="340" w:line="317" w:lineRule="exact"/>
        <w:ind w:left="0" w:right="0" w:firstLine="0"/>
        <w:jc w:val="left"/>
        <w:rPr>
          <w:sz w:val="24"/>
          <w:szCs w:val="24"/>
        </w:rPr>
      </w:pPr>
      <w:r>
        <w:rPr>
          <w:b/>
          <w:bCs/>
          <w:color w:val="000000"/>
          <w:spacing w:val="0"/>
          <w:w w:val="100"/>
          <w:position w:val="0"/>
          <w:sz w:val="24"/>
          <w:szCs w:val="24"/>
        </w:rPr>
        <w:t>十二、重大诉讼、仲裁事项</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本报告期公司无重大诉讼、仲裁事项。</w:t>
      </w:r>
    </w:p>
    <w:p>
      <w:pPr>
        <w:pStyle w:val="Style32"/>
        <w:keepNext w:val="0"/>
        <w:keepLines w:val="0"/>
        <w:widowControl w:val="0"/>
        <w:shd w:val="clear" w:color="auto" w:fill="auto"/>
        <w:bidi w:val="0"/>
        <w:spacing w:before="0" w:after="340" w:line="317" w:lineRule="exact"/>
        <w:ind w:left="0" w:right="0" w:firstLine="0"/>
        <w:jc w:val="left"/>
        <w:rPr>
          <w:sz w:val="24"/>
          <w:szCs w:val="24"/>
        </w:rPr>
      </w:pPr>
      <w:r>
        <w:rPr>
          <w:b/>
          <w:bCs/>
          <w:color w:val="000000"/>
          <w:spacing w:val="0"/>
          <w:w w:val="100"/>
          <w:position w:val="0"/>
          <w:sz w:val="24"/>
          <w:szCs w:val="24"/>
        </w:rPr>
        <w:t>十三、处罚及整改情况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32"/>
        <w:keepNext w:val="0"/>
        <w:keepLines w:val="0"/>
        <w:widowControl w:val="0"/>
        <w:shd w:val="clear" w:color="auto" w:fill="auto"/>
        <w:bidi w:val="0"/>
        <w:spacing w:before="0" w:after="340" w:line="317" w:lineRule="exact"/>
        <w:ind w:left="0" w:right="0" w:firstLine="0"/>
        <w:jc w:val="left"/>
        <w:rPr>
          <w:sz w:val="24"/>
          <w:szCs w:val="24"/>
        </w:rPr>
      </w:pPr>
      <w:r>
        <w:rPr>
          <w:b/>
          <w:bCs/>
          <w:color w:val="000000"/>
          <w:spacing w:val="0"/>
          <w:w w:val="100"/>
          <w:position w:val="0"/>
          <w:sz w:val="24"/>
          <w:szCs w:val="24"/>
        </w:rPr>
        <w:t>十四、公司及其控股股东、实际控制人的诚信状况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317" w:lineRule="exact"/>
        <w:ind w:left="0" w:right="0" w:firstLine="0"/>
        <w:jc w:val="left"/>
        <w:rPr>
          <w:sz w:val="24"/>
          <w:szCs w:val="24"/>
        </w:rPr>
      </w:pPr>
      <w:r>
        <w:rPr>
          <w:b/>
          <w:bCs/>
          <w:color w:val="000000"/>
          <w:spacing w:val="0"/>
          <w:w w:val="100"/>
          <w:position w:val="0"/>
          <w:sz w:val="24"/>
          <w:szCs w:val="24"/>
        </w:rPr>
        <w:t>十五、公司股权激励计划、员工持股计划或其他员工激励措施的实施情况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w:t>
      </w:r>
    </w:p>
    <w:p>
      <w:pPr>
        <w:pStyle w:val="Style3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日分别召开第六届董事会第十五次会议、第六届监事会第十 次会议、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年限制性股 </w:t>
      </w:r>
      <w:r>
        <w:rPr>
          <w:color w:val="000000"/>
          <w:spacing w:val="0"/>
          <w:w w:val="100"/>
          <w:position w:val="0"/>
        </w:rPr>
        <w:t>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年限制性股票激励计划实施考核办 法</w:t>
      </w:r>
      <w:r>
        <w:rPr>
          <w:color w:val="000000"/>
          <w:spacing w:val="0"/>
          <w:w w:val="100"/>
          <w:position w:val="0"/>
        </w:rPr>
        <w:t>〉</w:t>
      </w:r>
      <w:r>
        <w:rPr>
          <w:color w:val="000000"/>
          <w:spacing w:val="0"/>
          <w:w w:val="100"/>
          <w:position w:val="0"/>
        </w:rPr>
        <w:t>的议案》和《关于提请股东大会授权董事会办理公司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 等相关议案。具体内容详见公司于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日在《证券时报》和巨潮资讯网披露的相关公告。</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日召开第六届董事会第十八次会议、第六届监事会第十一次会议，分别审议通 过了《关于授予限制性股票的议案》。本次限制性股票以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日为首次授予日，首次授予价格 为</w:t>
      </w:r>
      <w:r>
        <w:rPr>
          <w:rFonts w:ascii="Times New Roman" w:eastAsia="Times New Roman" w:hAnsi="Times New Roman" w:cs="Times New Roman"/>
          <w:color w:val="000000"/>
          <w:spacing w:val="0"/>
          <w:w w:val="100"/>
          <w:position w:val="0"/>
        </w:rPr>
        <w:t>5.49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100</w:t>
      </w:r>
      <w:r>
        <w:rPr>
          <w:color w:val="000000"/>
          <w:spacing w:val="0"/>
          <w:w w:val="100"/>
          <w:position w:val="0"/>
        </w:rPr>
        <w:t>名激励对象首次授予合计</w:t>
      </w:r>
      <w:r>
        <w:rPr>
          <w:rFonts w:ascii="Times New Roman" w:eastAsia="Times New Roman" w:hAnsi="Times New Roman" w:cs="Times New Roman"/>
          <w:color w:val="000000"/>
          <w:spacing w:val="0"/>
          <w:w w:val="100"/>
          <w:position w:val="0"/>
        </w:rPr>
        <w:t>6,686,500</w:t>
      </w:r>
      <w:r>
        <w:rPr>
          <w:color w:val="000000"/>
          <w:spacing w:val="0"/>
          <w:w w:val="100"/>
          <w:position w:val="0"/>
        </w:rPr>
        <w:t>股限制性股票。在公司授予日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日后办理限制 性股票资金缴纳的过程中，</w:t>
      </w:r>
      <w:r>
        <w:rPr>
          <w:rFonts w:ascii="Times New Roman" w:eastAsia="Times New Roman" w:hAnsi="Times New Roman" w:cs="Times New Roman"/>
          <w:color w:val="000000"/>
          <w:spacing w:val="0"/>
          <w:w w:val="100"/>
          <w:position w:val="0"/>
        </w:rPr>
        <w:t>4</w:t>
      </w:r>
      <w:r>
        <w:rPr>
          <w:color w:val="000000"/>
          <w:spacing w:val="0"/>
          <w:w w:val="100"/>
          <w:position w:val="0"/>
        </w:rPr>
        <w:t>名激励对象自愿放弃认购授予的全部限制性股票，合计</w:t>
      </w:r>
      <w:r>
        <w:rPr>
          <w:rFonts w:ascii="Times New Roman" w:eastAsia="Times New Roman" w:hAnsi="Times New Roman" w:cs="Times New Roman"/>
          <w:color w:val="000000"/>
          <w:spacing w:val="0"/>
          <w:w w:val="100"/>
          <w:position w:val="0"/>
        </w:rPr>
        <w:t>526,400</w:t>
      </w:r>
      <w:r>
        <w:rPr>
          <w:color w:val="000000"/>
          <w:spacing w:val="0"/>
          <w:w w:val="100"/>
          <w:position w:val="0"/>
        </w:rPr>
        <w:t>股。故公 司首次授予的激励对象实际为</w:t>
      </w:r>
      <w:r>
        <w:rPr>
          <w:rFonts w:ascii="Times New Roman" w:eastAsia="Times New Roman" w:hAnsi="Times New Roman" w:cs="Times New Roman"/>
          <w:color w:val="000000"/>
          <w:spacing w:val="0"/>
          <w:w w:val="100"/>
          <w:position w:val="0"/>
        </w:rPr>
        <w:t>96</w:t>
      </w:r>
      <w:r>
        <w:rPr>
          <w:color w:val="000000"/>
          <w:spacing w:val="0"/>
          <w:w w:val="100"/>
          <w:position w:val="0"/>
        </w:rPr>
        <w:t>人，首次授予的限制性股票实际为</w:t>
      </w:r>
      <w:r>
        <w:rPr>
          <w:rFonts w:ascii="Times New Roman" w:eastAsia="Times New Roman" w:hAnsi="Times New Roman" w:cs="Times New Roman"/>
          <w:color w:val="000000"/>
          <w:spacing w:val="0"/>
          <w:w w:val="100"/>
          <w:position w:val="0"/>
        </w:rPr>
        <w:t>6,160,100</w:t>
      </w:r>
      <w:r>
        <w:rPr>
          <w:color w:val="000000"/>
          <w:spacing w:val="0"/>
          <w:w w:val="100"/>
          <w:position w:val="0"/>
        </w:rPr>
        <w:t>股，股票上市日为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日在《证券时报》和巨潮资讯网披露的《关 于向</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年限制性股票激励计划激励对象首次授予限制性股票的公告》（公告编号：</w:t>
      </w:r>
      <w:r>
        <w:rPr>
          <w:rFonts w:ascii="Times New Roman" w:eastAsia="Times New Roman" w:hAnsi="Times New Roman" w:cs="Times New Roman"/>
          <w:color w:val="000000"/>
          <w:spacing w:val="0"/>
          <w:w w:val="100"/>
          <w:position w:val="0"/>
        </w:rPr>
        <w:t>2020-012</w:t>
      </w:r>
      <w:r>
        <w:rPr>
          <w:color w:val="000000"/>
          <w:spacing w:val="0"/>
          <w:w w:val="100"/>
          <w:position w:val="0"/>
        </w:rPr>
        <w:t>）</w:t>
      </w:r>
      <w:r>
        <w:rPr>
          <w:color w:val="000000"/>
          <w:spacing w:val="0"/>
          <w:w w:val="100"/>
          <w:position w:val="0"/>
        </w:rPr>
        <w:t>、《关 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年限制性股票激励计划首次授予登记的公告》（公告编号：</w:t>
      </w:r>
      <w:r>
        <w:rPr>
          <w:rFonts w:ascii="Times New Roman" w:eastAsia="Times New Roman" w:hAnsi="Times New Roman" w:cs="Times New Roman"/>
          <w:color w:val="000000"/>
          <w:spacing w:val="0"/>
          <w:w w:val="100"/>
          <w:position w:val="0"/>
        </w:rPr>
        <w:t>2020-013</w:t>
      </w:r>
      <w:r>
        <w:rPr>
          <w:color w:val="000000"/>
          <w:spacing w:val="0"/>
          <w:w w:val="100"/>
          <w:position w:val="0"/>
        </w:rPr>
        <w:t>）。</w:t>
      </w:r>
    </w:p>
    <w:p>
      <w:pPr>
        <w:pStyle w:val="Style32"/>
        <w:keepNext w:val="0"/>
        <w:keepLines w:val="0"/>
        <w:widowControl w:val="0"/>
        <w:shd w:val="clear" w:color="auto" w:fill="auto"/>
        <w:bidi w:val="0"/>
        <w:spacing w:before="0" w:after="40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日召开第六届董事会第二十六次会议、第六届监事会第十七次会议，分别审 议通过了《关于授予</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年限制性股票激励计划预留股份的议案》。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日为授予日，授予 价格为</w:t>
      </w:r>
      <w:r>
        <w:rPr>
          <w:rFonts w:ascii="Times New Roman" w:eastAsia="Times New Roman" w:hAnsi="Times New Roman" w:cs="Times New Roman"/>
          <w:color w:val="000000"/>
          <w:spacing w:val="0"/>
          <w:w w:val="100"/>
          <w:position w:val="0"/>
        </w:rPr>
        <w:t>6.87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23</w:t>
      </w:r>
      <w:r>
        <w:rPr>
          <w:color w:val="000000"/>
          <w:spacing w:val="0"/>
          <w:w w:val="100"/>
          <w:position w:val="0"/>
        </w:rPr>
        <w:t>名激励对象授予预留部分限制性股票合计</w:t>
      </w:r>
      <w:r>
        <w:rPr>
          <w:rFonts w:ascii="Times New Roman" w:eastAsia="Times New Roman" w:hAnsi="Times New Roman" w:cs="Times New Roman"/>
          <w:color w:val="000000"/>
          <w:spacing w:val="0"/>
          <w:w w:val="100"/>
          <w:position w:val="0"/>
        </w:rPr>
        <w:t>742,200</w:t>
      </w:r>
      <w:r>
        <w:rPr>
          <w:color w:val="000000"/>
          <w:spacing w:val="0"/>
          <w:w w:val="100"/>
          <w:position w:val="0"/>
        </w:rPr>
        <w:t>股，股票上市日为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0</w:t>
      </w: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日在《证券时报》和巨潮资讯网披露的《关 于向激励对象授予预留限制性股票的公告》（公告编号：</w:t>
      </w:r>
      <w:r>
        <w:rPr>
          <w:rFonts w:ascii="Times New Roman" w:eastAsia="Times New Roman" w:hAnsi="Times New Roman" w:cs="Times New Roman"/>
          <w:color w:val="000000"/>
          <w:spacing w:val="0"/>
          <w:w w:val="100"/>
          <w:position w:val="0"/>
        </w:rPr>
        <w:t>2020-051</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计划预留部分授予登记完成的公告》（公告编号：</w:t>
      </w:r>
      <w:r>
        <w:rPr>
          <w:rFonts w:ascii="Times New Roman" w:eastAsia="Times New Roman" w:hAnsi="Times New Roman" w:cs="Times New Roman"/>
          <w:color w:val="000000"/>
          <w:spacing w:val="0"/>
          <w:w w:val="100"/>
          <w:position w:val="0"/>
        </w:rPr>
        <w:t>2020-053</w:t>
      </w:r>
      <w:r>
        <w:rPr>
          <w:color w:val="000000"/>
          <w:spacing w:val="0"/>
          <w:w w:val="100"/>
          <w:position w:val="0"/>
        </w:rPr>
        <w:t>）。</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年度股权激励计提费用</w:t>
      </w:r>
      <w:r>
        <w:rPr>
          <w:rFonts w:ascii="Times New Roman" w:eastAsia="Times New Roman" w:hAnsi="Times New Roman" w:cs="Times New Roman"/>
          <w:color w:val="000000"/>
          <w:spacing w:val="0"/>
          <w:w w:val="100"/>
          <w:position w:val="0"/>
        </w:rPr>
        <w:t>10,230,492.38</w:t>
      </w:r>
      <w:r>
        <w:rPr>
          <w:color w:val="000000"/>
          <w:spacing w:val="0"/>
          <w:w w:val="100"/>
          <w:position w:val="0"/>
        </w:rPr>
        <w:t>元，占当期净利润比例为</w:t>
      </w:r>
      <w:r>
        <w:rPr>
          <w:rFonts w:ascii="Times New Roman" w:eastAsia="Times New Roman" w:hAnsi="Times New Roman" w:cs="Times New Roman"/>
          <w:color w:val="000000"/>
          <w:spacing w:val="0"/>
          <w:w w:val="100"/>
          <w:position w:val="0"/>
        </w:rPr>
        <w:t>5.31%</w:t>
      </w:r>
      <w:r>
        <w:rPr>
          <w:color w:val="000000"/>
          <w:spacing w:val="0"/>
          <w:w w:val="100"/>
          <w:position w:val="0"/>
        </w:rPr>
        <w:t>,影响较小。</w:t>
      </w:r>
    </w:p>
    <w:p>
      <w:pPr>
        <w:pStyle w:val="Style32"/>
        <w:keepNext w:val="0"/>
        <w:keepLines w:val="0"/>
        <w:widowControl w:val="0"/>
        <w:shd w:val="clear" w:color="auto" w:fill="auto"/>
        <w:bidi w:val="0"/>
        <w:spacing w:before="0" w:after="320" w:line="313" w:lineRule="exact"/>
        <w:ind w:left="0" w:right="0" w:firstLine="0"/>
        <w:jc w:val="both"/>
        <w:rPr>
          <w:sz w:val="24"/>
          <w:szCs w:val="24"/>
        </w:rPr>
      </w:pPr>
      <w:r>
        <w:rPr>
          <w:b/>
          <w:bCs/>
          <w:color w:val="000000"/>
          <w:spacing w:val="0"/>
          <w:w w:val="100"/>
          <w:position w:val="0"/>
          <w:sz w:val="24"/>
          <w:szCs w:val="24"/>
        </w:rPr>
        <w:t>十六、重大关联交易</w:t>
      </w:r>
    </w:p>
    <w:p>
      <w:pPr>
        <w:pStyle w:val="Style32"/>
        <w:keepNext w:val="0"/>
        <w:keepLines w:val="0"/>
        <w:widowControl w:val="0"/>
        <w:shd w:val="clear" w:color="auto" w:fill="auto"/>
        <w:bidi w:val="0"/>
        <w:spacing w:before="0" w:after="320" w:line="313" w:lineRule="exact"/>
        <w:ind w:left="0" w:right="0" w:firstLine="0"/>
        <w:jc w:val="both"/>
        <w:rPr>
          <w:sz w:val="20"/>
          <w:szCs w:val="20"/>
        </w:rPr>
      </w:pPr>
      <w:bookmarkStart w:id="102" w:name="bookmark102"/>
      <w:r>
        <w:rPr>
          <w:rFonts w:ascii="Times New Roman" w:eastAsia="Times New Roman" w:hAnsi="Times New Roman" w:cs="Times New Roman"/>
          <w:b/>
          <w:bCs/>
          <w:color w:val="000000"/>
          <w:spacing w:val="0"/>
          <w:w w:val="100"/>
          <w:position w:val="0"/>
          <w:sz w:val="20"/>
          <w:szCs w:val="20"/>
        </w:rPr>
        <w:t>1</w:t>
      </w:r>
      <w:bookmarkEnd w:id="102"/>
      <w:r>
        <w:rPr>
          <w:b/>
          <w:bCs/>
          <w:color w:val="000000"/>
          <w:spacing w:val="0"/>
          <w:w w:val="100"/>
          <w:position w:val="0"/>
          <w:sz w:val="20"/>
          <w:szCs w:val="20"/>
        </w:rPr>
        <w:t>、与日常经营相关的关联交易</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677"/>
        <w:gridCol w:w="677"/>
        <w:gridCol w:w="706"/>
        <w:gridCol w:w="682"/>
        <w:gridCol w:w="672"/>
        <w:gridCol w:w="672"/>
        <w:gridCol w:w="677"/>
        <w:gridCol w:w="672"/>
        <w:gridCol w:w="677"/>
        <w:gridCol w:w="672"/>
        <w:gridCol w:w="672"/>
        <w:gridCol w:w="672"/>
        <w:gridCol w:w="64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关联交 易金额</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79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中远海运 集团财务 有限责任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存款余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1,235,1</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22,651.</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123,512</w:t>
            </w:r>
          </w:p>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1,235,1</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22,651.</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 与中远 海运财 务公司 签订</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 财务服 务协 议》的 关联交 易公 告》（公</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type w:val="continuous"/>
          <w:pgSz w:w="11900" w:h="16840"/>
          <w:pgMar w:top="1393" w:right="1094" w:bottom="1460" w:left="1071" w:header="0" w:footer="3" w:gutter="0"/>
          <w:cols w:space="720"/>
          <w:noEndnote/>
          <w:rtlGutter w:val="0"/>
          <w:docGrid w:linePitch="360"/>
        </w:sectPr>
      </w:pPr>
    </w:p>
    <w:tbl>
      <w:tblPr>
        <w:tblOverlap w:val="never"/>
        <w:jc w:val="center"/>
        <w:tblLayout w:type="fixed"/>
      </w:tblPr>
      <w:tblGrid>
        <w:gridCol w:w="806"/>
        <w:gridCol w:w="677"/>
        <w:gridCol w:w="677"/>
        <w:gridCol w:w="706"/>
        <w:gridCol w:w="682"/>
        <w:gridCol w:w="672"/>
        <w:gridCol w:w="672"/>
        <w:gridCol w:w="677"/>
        <w:gridCol w:w="672"/>
        <w:gridCol w:w="677"/>
        <w:gridCol w:w="672"/>
        <w:gridCol w:w="672"/>
        <w:gridCol w:w="672"/>
        <w:gridCol w:w="64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305" w:lineRule="exact"/>
              <w:ind w:left="0" w:right="0" w:firstLine="0"/>
              <w:jc w:val="both"/>
            </w:pPr>
            <w:r>
              <w:rPr>
                <w:color w:val="000000"/>
                <w:spacing w:val="0"/>
                <w:w w:val="100"/>
                <w:position w:val="0"/>
              </w:rPr>
              <w:t xml:space="preserve">告编 号： </w:t>
            </w:r>
            <w:r>
              <w:rPr>
                <w:rFonts w:ascii="Times New Roman" w:eastAsia="Times New Roman" w:hAnsi="Times New Roman" w:cs="Times New Roman"/>
                <w:color w:val="000000"/>
                <w:spacing w:val="0"/>
                <w:w w:val="100"/>
                <w:position w:val="0"/>
              </w:rPr>
              <w:t>2020-0</w:t>
            </w:r>
          </w:p>
          <w:p>
            <w:pPr>
              <w:pStyle w:val="Style7"/>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color w:val="000000"/>
                <w:spacing w:val="0"/>
                <w:w w:val="100"/>
                <w:position w:val="0"/>
              </w:rPr>
              <w:t>39</w:t>
            </w:r>
            <w:r>
              <w:rPr>
                <w:color w:val="000000"/>
                <w:spacing w:val="0"/>
                <w:w w:val="100"/>
                <w:position w:val="0"/>
              </w:rPr>
              <w:t>)</w:t>
            </w:r>
          </w:p>
        </w:tc>
      </w:tr>
      <w:tr>
        <w:trPr>
          <w:trHeight w:val="477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中国远洋 海运集团 有限公司 及下属子 公司（上 海船研所 及其下属 子公司除 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 务、产品 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324,146</w:t>
            </w:r>
          </w:p>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,490.11 </w:t>
            </w: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32,414.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324,146</w:t>
            </w:r>
          </w:p>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,490.11 </w:t>
            </w: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 确认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度日常 关联交 易和预 计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年度日 常关联 交易的 公告》</w:t>
            </w:r>
          </w:p>
          <w:p>
            <w:pPr>
              <w:pStyle w:val="Style7"/>
              <w:keepNext w:val="0"/>
              <w:keepLines w:val="0"/>
              <w:widowControl w:val="0"/>
              <w:shd w:val="clear" w:color="auto" w:fill="auto"/>
              <w:bidi w:val="0"/>
              <w:spacing w:before="0" w:after="8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2020-0</w:t>
            </w:r>
          </w:p>
          <w:p>
            <w:pPr>
              <w:pStyle w:val="Style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155,926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192,170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58"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日分别召开第六届董事会第二十次会议、 </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年度股东大会，审议通过了《关于确认</w:t>
            </w:r>
            <w:r>
              <w:rPr>
                <w:rFonts w:ascii="Times New Roman" w:eastAsia="Times New Roman" w:hAnsi="Times New Roman" w:cs="Times New Roman"/>
                <w:color w:val="000000"/>
                <w:spacing w:val="0"/>
                <w:w w:val="100"/>
                <w:position w:val="0"/>
              </w:rPr>
              <w:t>2019</w:t>
            </w:r>
            <w:r>
              <w:rPr>
                <w:color w:val="000000"/>
                <w:spacing w:val="0"/>
                <w:w w:val="100"/>
                <w:position w:val="0"/>
              </w:rPr>
              <w:t>年度日常关联交易和预计</w:t>
            </w:r>
            <w:r>
              <w:rPr>
                <w:rFonts w:ascii="Times New Roman" w:eastAsia="Times New Roman" w:hAnsi="Times New Roman" w:cs="Times New Roman"/>
                <w:color w:val="000000"/>
                <w:spacing w:val="0"/>
                <w:w w:val="100"/>
                <w:position w:val="0"/>
              </w:rPr>
              <w:t>2020</w:t>
            </w:r>
            <w:r>
              <w:rPr>
                <w:color w:val="000000"/>
                <w:spacing w:val="0"/>
                <w:w w:val="100"/>
                <w:position w:val="0"/>
              </w:rPr>
              <w:t>年度 日常关联交易的议案》，公司按照相关预计金额开展日常关联交易。公司于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日召开了第六届董事会第二十三次会议、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年第二次临 时股东大会，审议通过了《关于与中远海运财务公司签订</w:t>
            </w:r>
            <w:r>
              <w:rPr>
                <w:color w:val="000000"/>
                <w:spacing w:val="0"/>
                <w:w w:val="100"/>
                <w:position w:val="0"/>
              </w:rPr>
              <w:t>〈</w:t>
            </w:r>
            <w:r>
              <w:rPr>
                <w:color w:val="000000"/>
                <w:spacing w:val="0"/>
                <w:w w:val="100"/>
                <w:position w:val="0"/>
              </w:rPr>
              <w:t>金融财务服务协议</w:t>
            </w:r>
            <w:r>
              <w:rPr>
                <w:color w:val="000000"/>
                <w:spacing w:val="0"/>
                <w:w w:val="100"/>
                <w:position w:val="0"/>
              </w:rPr>
              <w:t>〉</w:t>
            </w:r>
            <w:r>
              <w:rPr>
                <w:color w:val="000000"/>
                <w:spacing w:val="0"/>
                <w:w w:val="100"/>
                <w:position w:val="0"/>
              </w:rPr>
              <w:t>的关联 交易议案》，公司按照相关协议金额开展金融服务日常关联交易。</w:t>
            </w:r>
          </w:p>
        </w:tc>
      </w:tr>
      <w:tr>
        <w:trPr>
          <w:trHeight w:val="720"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2"/>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03" w:name="bookmark103"/>
      <w:r>
        <w:rPr>
          <w:rFonts w:ascii="Times New Roman" w:eastAsia="Times New Roman" w:hAnsi="Times New Roman" w:cs="Times New Roman"/>
          <w:b/>
          <w:bCs/>
          <w:color w:val="000000"/>
          <w:spacing w:val="0"/>
          <w:w w:val="100"/>
          <w:position w:val="0"/>
          <w:sz w:val="20"/>
          <w:szCs w:val="20"/>
        </w:rPr>
        <w:t>2</w:t>
      </w:r>
      <w:bookmarkEnd w:id="103"/>
      <w:r>
        <w:rPr>
          <w:b/>
          <w:bCs/>
          <w:color w:val="000000"/>
          <w:spacing w:val="0"/>
          <w:w w:val="100"/>
          <w:position w:val="0"/>
          <w:sz w:val="20"/>
          <w:szCs w:val="20"/>
        </w:rPr>
        <w:t>、</w:t>
        <w:tab/>
        <w:t>资产或股权收购、出售发生的关联交易</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04" w:name="bookmark104"/>
      <w:r>
        <w:rPr>
          <w:rFonts w:ascii="Times New Roman" w:eastAsia="Times New Roman" w:hAnsi="Times New Roman" w:cs="Times New Roman"/>
          <w:b/>
          <w:bCs/>
          <w:color w:val="000000"/>
          <w:spacing w:val="0"/>
          <w:w w:val="100"/>
          <w:position w:val="0"/>
          <w:sz w:val="20"/>
          <w:szCs w:val="20"/>
        </w:rPr>
        <w:t>3</w:t>
      </w:r>
      <w:bookmarkEnd w:id="104"/>
      <w:r>
        <w:rPr>
          <w:b/>
          <w:bCs/>
          <w:color w:val="000000"/>
          <w:spacing w:val="0"/>
          <w:w w:val="100"/>
          <w:position w:val="0"/>
          <w:sz w:val="20"/>
          <w:szCs w:val="20"/>
        </w:rPr>
        <w:t>、</w:t>
        <w:tab/>
        <w:t>共同对外投资的关联交易</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2"/>
        <w:keepNext w:val="0"/>
        <w:keepLines w:val="0"/>
        <w:widowControl w:val="0"/>
        <w:shd w:val="clear" w:color="auto" w:fill="auto"/>
        <w:tabs>
          <w:tab w:pos="378" w:val="left"/>
        </w:tabs>
        <w:bidi w:val="0"/>
        <w:spacing w:before="0" w:after="360" w:line="311" w:lineRule="exact"/>
        <w:ind w:left="0" w:right="0" w:firstLine="0"/>
        <w:jc w:val="left"/>
        <w:rPr>
          <w:sz w:val="20"/>
          <w:szCs w:val="20"/>
        </w:rPr>
      </w:pPr>
      <w:bookmarkStart w:id="105" w:name="bookmark105"/>
      <w:r>
        <w:rPr>
          <w:rFonts w:ascii="Times New Roman" w:eastAsia="Times New Roman" w:hAnsi="Times New Roman" w:cs="Times New Roman"/>
          <w:b/>
          <w:bCs/>
          <w:color w:val="000000"/>
          <w:spacing w:val="0"/>
          <w:w w:val="100"/>
          <w:position w:val="0"/>
          <w:sz w:val="20"/>
          <w:szCs w:val="20"/>
        </w:rPr>
        <w:t>4</w:t>
      </w:r>
      <w:bookmarkEnd w:id="105"/>
      <w:r>
        <w:rPr>
          <w:b/>
          <w:bCs/>
          <w:color w:val="000000"/>
          <w:spacing w:val="0"/>
          <w:w w:val="100"/>
          <w:position w:val="0"/>
          <w:sz w:val="20"/>
          <w:szCs w:val="20"/>
        </w:rPr>
        <w:t>、</w:t>
        <w:tab/>
        <w:t>关联债权债务往来</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公司报告期不存在关联债权债务往来。</w:t>
      </w:r>
    </w:p>
    <w:p>
      <w:pPr>
        <w:pStyle w:val="Style32"/>
        <w:keepNext w:val="0"/>
        <w:keepLines w:val="0"/>
        <w:widowControl w:val="0"/>
        <w:shd w:val="clear" w:color="auto" w:fill="auto"/>
        <w:tabs>
          <w:tab w:pos="378" w:val="left"/>
        </w:tabs>
        <w:bidi w:val="0"/>
        <w:spacing w:before="0" w:after="360" w:line="311" w:lineRule="exact"/>
        <w:ind w:left="0" w:right="0" w:firstLine="0"/>
        <w:jc w:val="left"/>
        <w:rPr>
          <w:sz w:val="20"/>
          <w:szCs w:val="20"/>
        </w:rPr>
      </w:pPr>
      <w:bookmarkStart w:id="106" w:name="bookmark106"/>
      <w:r>
        <w:rPr>
          <w:rFonts w:ascii="Times New Roman" w:eastAsia="Times New Roman" w:hAnsi="Times New Roman" w:cs="Times New Roman"/>
          <w:b/>
          <w:bCs/>
          <w:color w:val="000000"/>
          <w:spacing w:val="0"/>
          <w:w w:val="100"/>
          <w:position w:val="0"/>
          <w:sz w:val="20"/>
          <w:szCs w:val="20"/>
        </w:rPr>
        <w:t>5</w:t>
      </w:r>
      <w:bookmarkEnd w:id="106"/>
      <w:r>
        <w:rPr>
          <w:b/>
          <w:bCs/>
          <w:color w:val="000000"/>
          <w:spacing w:val="0"/>
          <w:w w:val="100"/>
          <w:position w:val="0"/>
          <w:sz w:val="20"/>
          <w:szCs w:val="20"/>
        </w:rPr>
        <w:t>、</w:t>
        <w:tab/>
        <w:t>其他重大关联交易</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十七、重大合同及其履行情况</w:t>
      </w:r>
    </w:p>
    <w:p>
      <w:pPr>
        <w:pStyle w:val="Style32"/>
        <w:keepNext w:val="0"/>
        <w:keepLines w:val="0"/>
        <w:widowControl w:val="0"/>
        <w:shd w:val="clear" w:color="auto" w:fill="auto"/>
        <w:tabs>
          <w:tab w:pos="368" w:val="left"/>
        </w:tabs>
        <w:bidi w:val="0"/>
        <w:spacing w:before="0" w:after="300" w:line="311" w:lineRule="exact"/>
        <w:ind w:left="0" w:right="0" w:firstLine="0"/>
        <w:jc w:val="left"/>
        <w:rPr>
          <w:sz w:val="20"/>
          <w:szCs w:val="20"/>
        </w:rPr>
      </w:pPr>
      <w:bookmarkStart w:id="107" w:name="bookmark107"/>
      <w:r>
        <w:rPr>
          <w:rFonts w:ascii="Times New Roman" w:eastAsia="Times New Roman" w:hAnsi="Times New Roman" w:cs="Times New Roman"/>
          <w:b/>
          <w:bCs/>
          <w:color w:val="000000"/>
          <w:spacing w:val="0"/>
          <w:w w:val="100"/>
          <w:position w:val="0"/>
          <w:sz w:val="20"/>
          <w:szCs w:val="20"/>
        </w:rPr>
        <w:t>1</w:t>
      </w:r>
      <w:bookmarkEnd w:id="107"/>
      <w:r>
        <w:rPr>
          <w:b/>
          <w:bCs/>
          <w:color w:val="000000"/>
          <w:spacing w:val="0"/>
          <w:w w:val="100"/>
          <w:position w:val="0"/>
          <w:sz w:val="20"/>
          <w:szCs w:val="20"/>
        </w:rPr>
        <w:t>、</w:t>
        <w:tab/>
        <w:t>托管、承包、租赁事项情况</w:t>
      </w:r>
    </w:p>
    <w:p>
      <w:pPr>
        <w:pStyle w:val="Style32"/>
        <w:keepNext w:val="0"/>
        <w:keepLines w:val="0"/>
        <w:widowControl w:val="0"/>
        <w:shd w:val="clear" w:color="auto" w:fill="auto"/>
        <w:tabs>
          <w:tab w:pos="488" w:val="left"/>
        </w:tabs>
        <w:bidi w:val="0"/>
        <w:spacing w:before="0" w:after="360" w:line="311" w:lineRule="exact"/>
        <w:ind w:left="0" w:right="0" w:firstLine="0"/>
        <w:jc w:val="left"/>
        <w:rPr>
          <w:sz w:val="20"/>
          <w:szCs w:val="20"/>
        </w:rPr>
      </w:pPr>
      <w:bookmarkStart w:id="108" w:name="bookmark108"/>
      <w:r>
        <w:rPr>
          <w:b/>
          <w:bCs/>
          <w:color w:val="000000"/>
          <w:spacing w:val="0"/>
          <w:w w:val="100"/>
          <w:position w:val="0"/>
          <w:sz w:val="20"/>
          <w:szCs w:val="20"/>
        </w:rPr>
        <w:t>（</w:t>
      </w:r>
      <w:bookmarkEnd w:id="10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托管情况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rPr>
        <w:t>托管情况说明</w:t>
      </w:r>
    </w:p>
    <w:p>
      <w:pPr>
        <w:pStyle w:val="Style32"/>
        <w:keepNext w:val="0"/>
        <w:keepLines w:val="0"/>
        <w:widowControl w:val="0"/>
        <w:shd w:val="clear" w:color="auto" w:fill="auto"/>
        <w:bidi w:val="0"/>
        <w:spacing w:before="0" w:after="120" w:line="311" w:lineRule="exact"/>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日，公司召开第六届董事会第十九次会议审议通过了《关于续签</w:t>
      </w:r>
      <w:r>
        <w:rPr>
          <w:color w:val="000000"/>
          <w:spacing w:val="0"/>
          <w:w w:val="100"/>
          <w:position w:val="0"/>
        </w:rPr>
        <w:t>〈</w:t>
      </w:r>
      <w:r>
        <w:rPr>
          <w:color w:val="000000"/>
          <w:spacing w:val="0"/>
          <w:w w:val="100"/>
          <w:position w:val="0"/>
        </w:rPr>
        <w:t>委托管理协议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的关联交易议案》，中远海运集团、上海船研所和公司签署《委托管理协议》，经中远海运集团批准, 上海船研所继续委托公司对上海船研所的非上市板块的业务和日常事务进行管理并支付委托管理费； 公司继续接受上海船研所的委托，按照约定对上海船研所提供管理服务。具体内容详见公司于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日在《证券时报》与巨潮资讯网披露的《关于续签</w:t>
      </w:r>
      <w:r>
        <w:rPr>
          <w:color w:val="000000"/>
          <w:spacing w:val="0"/>
          <w:w w:val="100"/>
          <w:position w:val="0"/>
        </w:rPr>
        <w:t>〈</w:t>
      </w:r>
      <w:r>
        <w:rPr>
          <w:color w:val="000000"/>
          <w:spacing w:val="0"/>
          <w:w w:val="100"/>
          <w:position w:val="0"/>
        </w:rPr>
        <w:t>委托管理协议</w:t>
      </w:r>
      <w:r>
        <w:rPr>
          <w:color w:val="000000"/>
          <w:spacing w:val="0"/>
          <w:w w:val="100"/>
          <w:position w:val="0"/>
        </w:rPr>
        <w:t>〉</w:t>
      </w:r>
      <w:r>
        <w:rPr>
          <w:color w:val="000000"/>
          <w:spacing w:val="0"/>
          <w:w w:val="100"/>
          <w:position w:val="0"/>
        </w:rPr>
        <w:t>的关联交易公告》（公告编 号：</w:t>
      </w:r>
      <w:r>
        <w:rPr>
          <w:rFonts w:ascii="Times New Roman" w:eastAsia="Times New Roman" w:hAnsi="Times New Roman" w:cs="Times New Roman"/>
          <w:color w:val="000000"/>
          <w:spacing w:val="0"/>
          <w:w w:val="100"/>
          <w:position w:val="0"/>
        </w:rPr>
        <w:t>2020-016</w:t>
      </w:r>
      <w:r>
        <w:rPr>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以上的托管项目。</w:t>
      </w:r>
    </w:p>
    <w:p>
      <w:pPr>
        <w:pStyle w:val="Style32"/>
        <w:keepNext w:val="0"/>
        <w:keepLines w:val="0"/>
        <w:widowControl w:val="0"/>
        <w:shd w:val="clear" w:color="auto" w:fill="auto"/>
        <w:tabs>
          <w:tab w:pos="488" w:val="left"/>
        </w:tabs>
        <w:bidi w:val="0"/>
        <w:spacing w:before="0" w:after="360" w:line="311" w:lineRule="exact"/>
        <w:ind w:left="0" w:right="0" w:firstLine="0"/>
        <w:jc w:val="left"/>
        <w:rPr>
          <w:sz w:val="20"/>
          <w:szCs w:val="20"/>
        </w:rPr>
      </w:pPr>
      <w:bookmarkStart w:id="109" w:name="bookmark109"/>
      <w:r>
        <w:rPr>
          <w:b/>
          <w:bCs/>
          <w:color w:val="000000"/>
          <w:spacing w:val="0"/>
          <w:w w:val="100"/>
          <w:position w:val="0"/>
          <w:sz w:val="20"/>
          <w:szCs w:val="20"/>
        </w:rPr>
        <w:t>（</w:t>
      </w:r>
      <w:bookmarkEnd w:id="10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承包情况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公司报告期不存在承包情况。</w:t>
      </w:r>
    </w:p>
    <w:p>
      <w:pPr>
        <w:pStyle w:val="Style32"/>
        <w:keepNext w:val="0"/>
        <w:keepLines w:val="0"/>
        <w:widowControl w:val="0"/>
        <w:shd w:val="clear" w:color="auto" w:fill="auto"/>
        <w:tabs>
          <w:tab w:pos="488" w:val="left"/>
        </w:tabs>
        <w:bidi w:val="0"/>
        <w:spacing w:before="0" w:after="360" w:line="311" w:lineRule="exact"/>
        <w:ind w:left="0" w:right="0" w:firstLine="0"/>
        <w:jc w:val="left"/>
        <w:rPr>
          <w:sz w:val="20"/>
          <w:szCs w:val="20"/>
        </w:rPr>
      </w:pPr>
      <w:bookmarkStart w:id="110" w:name="bookmark110"/>
      <w:r>
        <w:rPr>
          <w:b/>
          <w:bCs/>
          <w:color w:val="000000"/>
          <w:spacing w:val="0"/>
          <w:w w:val="100"/>
          <w:position w:val="0"/>
          <w:sz w:val="20"/>
          <w:szCs w:val="20"/>
        </w:rPr>
        <w:t>（</w:t>
      </w:r>
      <w:bookmarkEnd w:id="11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租赁情况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公司报告期不存在租赁情况。</w:t>
      </w:r>
    </w:p>
    <w:p>
      <w:pPr>
        <w:pStyle w:val="Style32"/>
        <w:keepNext w:val="0"/>
        <w:keepLines w:val="0"/>
        <w:widowControl w:val="0"/>
        <w:shd w:val="clear" w:color="auto" w:fill="auto"/>
        <w:tabs>
          <w:tab w:pos="378" w:val="left"/>
        </w:tabs>
        <w:bidi w:val="0"/>
        <w:spacing w:before="0" w:after="360" w:line="311" w:lineRule="exact"/>
        <w:ind w:left="0" w:right="0" w:firstLine="0"/>
        <w:jc w:val="left"/>
        <w:rPr>
          <w:sz w:val="20"/>
          <w:szCs w:val="20"/>
        </w:rPr>
      </w:pPr>
      <w:bookmarkStart w:id="111" w:name="bookmark111"/>
      <w:r>
        <w:rPr>
          <w:rFonts w:ascii="Times New Roman" w:eastAsia="Times New Roman" w:hAnsi="Times New Roman" w:cs="Times New Roman"/>
          <w:b/>
          <w:bCs/>
          <w:color w:val="000000"/>
          <w:spacing w:val="0"/>
          <w:w w:val="100"/>
          <w:position w:val="0"/>
          <w:sz w:val="20"/>
          <w:szCs w:val="20"/>
        </w:rPr>
        <w:t>2</w:t>
      </w:r>
      <w:bookmarkEnd w:id="111"/>
      <w:r>
        <w:rPr>
          <w:b/>
          <w:bCs/>
          <w:color w:val="000000"/>
          <w:spacing w:val="0"/>
          <w:w w:val="100"/>
          <w:position w:val="0"/>
          <w:sz w:val="20"/>
          <w:szCs w:val="20"/>
        </w:rPr>
        <w:t>、</w:t>
        <w:tab/>
        <w:t>重大担保</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公司报告期不存在担保情况。</w:t>
      </w:r>
    </w:p>
    <w:p>
      <w:pPr>
        <w:pStyle w:val="Style32"/>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12" w:name="bookmark112"/>
      <w:r>
        <w:rPr>
          <w:rFonts w:ascii="Times New Roman" w:eastAsia="Times New Roman" w:hAnsi="Times New Roman" w:cs="Times New Roman"/>
          <w:b/>
          <w:bCs/>
          <w:color w:val="000000"/>
          <w:spacing w:val="0"/>
          <w:w w:val="100"/>
          <w:position w:val="0"/>
          <w:sz w:val="20"/>
          <w:szCs w:val="20"/>
        </w:rPr>
        <w:t>3</w:t>
      </w:r>
      <w:bookmarkEnd w:id="112"/>
      <w:r>
        <w:rPr>
          <w:b/>
          <w:bCs/>
          <w:color w:val="000000"/>
          <w:spacing w:val="0"/>
          <w:w w:val="100"/>
          <w:position w:val="0"/>
          <w:sz w:val="20"/>
          <w:szCs w:val="20"/>
        </w:rPr>
        <w:t>、</w:t>
        <w:tab/>
        <w:t>委托他人进行现金资产管理情况</w:t>
      </w:r>
    </w:p>
    <w:p>
      <w:pPr>
        <w:pStyle w:val="Style32"/>
        <w:keepNext w:val="0"/>
        <w:keepLines w:val="0"/>
        <w:widowControl w:val="0"/>
        <w:shd w:val="clear" w:color="auto" w:fill="auto"/>
        <w:tabs>
          <w:tab w:pos="488" w:val="left"/>
        </w:tabs>
        <w:bidi w:val="0"/>
        <w:spacing w:before="0" w:after="360" w:line="240" w:lineRule="auto"/>
        <w:ind w:left="0" w:right="0" w:firstLine="0"/>
        <w:jc w:val="left"/>
        <w:rPr>
          <w:sz w:val="20"/>
          <w:szCs w:val="20"/>
        </w:rPr>
      </w:pPr>
      <w:bookmarkStart w:id="113" w:name="bookmark113"/>
      <w:r>
        <w:rPr>
          <w:b/>
          <w:bCs/>
          <w:color w:val="000000"/>
          <w:spacing w:val="0"/>
          <w:w w:val="100"/>
          <w:position w:val="0"/>
          <w:sz w:val="20"/>
          <w:szCs w:val="20"/>
        </w:rPr>
        <w:t>（</w:t>
      </w:r>
      <w:bookmarkEnd w:id="11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委托理财情况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2"/>
        <w:keepNext w:val="0"/>
        <w:keepLines w:val="0"/>
        <w:widowControl w:val="0"/>
        <w:shd w:val="clear" w:color="auto" w:fill="auto"/>
        <w:tabs>
          <w:tab w:pos="488" w:val="left"/>
        </w:tabs>
        <w:bidi w:val="0"/>
        <w:spacing w:before="0" w:after="360" w:line="240" w:lineRule="auto"/>
        <w:ind w:left="0" w:right="0" w:firstLine="0"/>
        <w:jc w:val="left"/>
        <w:rPr>
          <w:sz w:val="20"/>
          <w:szCs w:val="20"/>
        </w:rPr>
      </w:pPr>
      <w:bookmarkStart w:id="114" w:name="bookmark114"/>
      <w:r>
        <w:rPr>
          <w:b/>
          <w:bCs/>
          <w:color w:val="000000"/>
          <w:spacing w:val="0"/>
          <w:w w:val="100"/>
          <w:position w:val="0"/>
          <w:sz w:val="20"/>
          <w:szCs w:val="20"/>
        </w:rPr>
        <w:t>（</w:t>
      </w:r>
      <w:bookmarkEnd w:id="1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委托贷款情况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2"/>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15" w:name="bookmark115"/>
      <w:r>
        <w:rPr>
          <w:rFonts w:ascii="Times New Roman" w:eastAsia="Times New Roman" w:hAnsi="Times New Roman" w:cs="Times New Roman"/>
          <w:b/>
          <w:bCs/>
          <w:color w:val="000000"/>
          <w:spacing w:val="0"/>
          <w:w w:val="100"/>
          <w:position w:val="0"/>
          <w:sz w:val="20"/>
          <w:szCs w:val="20"/>
        </w:rPr>
        <w:t>4</w:t>
      </w:r>
      <w:bookmarkEnd w:id="115"/>
      <w:r>
        <w:rPr>
          <w:b/>
          <w:bCs/>
          <w:color w:val="000000"/>
          <w:spacing w:val="0"/>
          <w:w w:val="100"/>
          <w:position w:val="0"/>
          <w:sz w:val="20"/>
          <w:szCs w:val="20"/>
        </w:rPr>
        <w:t>、</w:t>
        <w:tab/>
        <w:t>日常经营重大合同</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3"/>
        <w:gridCol w:w="1363"/>
        <w:gridCol w:w="1368"/>
        <w:gridCol w:w="1406"/>
        <w:gridCol w:w="1406"/>
        <w:gridCol w:w="1354"/>
        <w:gridCol w:w="131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合同订立对方名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合同履行的进度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应收账款回款 情况</w:t>
            </w:r>
          </w:p>
        </w:tc>
      </w:tr>
      <w:tr>
        <w:trPr>
          <w:trHeight w:val="228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中远海运科技股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宁夏交投高速公 路管理有限公司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宁夏取消高速公 路省界收费站项 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662,305,759.00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本期确认销售收 入金额 </w:t>
            </w:r>
            <w:r>
              <w:rPr>
                <w:rFonts w:ascii="Times New Roman" w:eastAsia="Times New Roman" w:hAnsi="Times New Roman" w:cs="Times New Roman"/>
                <w:color w:val="000000"/>
                <w:spacing w:val="0"/>
                <w:w w:val="100"/>
                <w:position w:val="0"/>
              </w:rPr>
              <w:t xml:space="preserve">303,086,267.26 </w:t>
            </w:r>
            <w:r>
              <w:rPr>
                <w:color w:val="000000"/>
                <w:spacing w:val="0"/>
                <w:w w:val="100"/>
                <w:position w:val="0"/>
              </w:rPr>
              <w:t xml:space="preserve">元，累计确认销 售收入金额 </w:t>
            </w:r>
            <w:r>
              <w:rPr>
                <w:rFonts w:ascii="Times New Roman" w:eastAsia="Times New Roman" w:hAnsi="Times New Roman" w:cs="Times New Roman"/>
                <w:color w:val="000000"/>
                <w:spacing w:val="0"/>
                <w:w w:val="100"/>
                <w:position w:val="0"/>
              </w:rPr>
              <w:t xml:space="preserve">425,333,973.68 </w:t>
            </w:r>
            <w:r>
              <w:rPr>
                <w:rFonts w:ascii="Times New Roman" w:eastAsia="Times New Roman" w:hAnsi="Times New Roman" w:cs="Times New Roman"/>
                <w:color w:val="000000"/>
                <w:spacing w:val="0"/>
                <w:w w:val="100"/>
                <w:position w:val="0"/>
              </w:rPr>
              <w:t>7</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537,409,611.30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bl>
    <w:p>
      <w:pPr>
        <w:widowControl w:val="0"/>
        <w:spacing w:after="5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rPr>
        <w:t>30%</w:t>
      </w:r>
      <w:r>
        <w:rPr>
          <w:color w:val="000000"/>
          <w:spacing w:val="0"/>
          <w:w w:val="100"/>
          <w:position w:val="0"/>
        </w:rPr>
        <w:t>以上</w:t>
      </w:r>
    </w:p>
    <w:p>
      <w:pPr>
        <w:pStyle w:val="Style3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left"/>
        <w:rPr>
          <w:sz w:val="20"/>
          <w:szCs w:val="20"/>
        </w:rPr>
      </w:pPr>
      <w:bookmarkStart w:id="116" w:name="bookmark116"/>
      <w:r>
        <w:rPr>
          <w:rFonts w:ascii="Times New Roman" w:eastAsia="Times New Roman" w:hAnsi="Times New Roman" w:cs="Times New Roman"/>
          <w:b/>
          <w:bCs/>
          <w:color w:val="000000"/>
          <w:spacing w:val="0"/>
          <w:w w:val="100"/>
          <w:position w:val="0"/>
          <w:sz w:val="20"/>
          <w:szCs w:val="20"/>
        </w:rPr>
        <w:t>5</w:t>
      </w:r>
      <w:bookmarkEnd w:id="116"/>
      <w:r>
        <w:rPr>
          <w:b/>
          <w:bCs/>
          <w:color w:val="000000"/>
          <w:spacing w:val="0"/>
          <w:w w:val="100"/>
          <w:position w:val="0"/>
          <w:sz w:val="20"/>
          <w:szCs w:val="20"/>
        </w:rPr>
        <w:t>、其他重大合同</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32"/>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十八、社会责任情况</w:t>
      </w:r>
    </w:p>
    <w:p>
      <w:pPr>
        <w:pStyle w:val="Style32"/>
        <w:keepNext w:val="0"/>
        <w:keepLines w:val="0"/>
        <w:widowControl w:val="0"/>
        <w:shd w:val="clear" w:color="auto" w:fill="auto"/>
        <w:bidi w:val="0"/>
        <w:spacing w:before="0" w:after="300" w:line="313" w:lineRule="exact"/>
        <w:ind w:left="0" w:right="0" w:firstLine="0"/>
        <w:jc w:val="left"/>
        <w:rPr>
          <w:sz w:val="20"/>
          <w:szCs w:val="20"/>
        </w:rPr>
      </w:pPr>
      <w:bookmarkStart w:id="117" w:name="bookmark117"/>
      <w:r>
        <w:rPr>
          <w:rFonts w:ascii="Times New Roman" w:eastAsia="Times New Roman" w:hAnsi="Times New Roman" w:cs="Times New Roman"/>
          <w:b/>
          <w:bCs/>
          <w:color w:val="000000"/>
          <w:spacing w:val="0"/>
          <w:w w:val="100"/>
          <w:position w:val="0"/>
          <w:sz w:val="20"/>
          <w:szCs w:val="20"/>
        </w:rPr>
        <w:t>1</w:t>
      </w:r>
      <w:bookmarkEnd w:id="117"/>
      <w:r>
        <w:rPr>
          <w:b/>
          <w:bCs/>
          <w:color w:val="000000"/>
          <w:spacing w:val="0"/>
          <w:w w:val="100"/>
          <w:position w:val="0"/>
          <w:sz w:val="20"/>
          <w:szCs w:val="20"/>
        </w:rPr>
        <w:t>、履行社会责任情况</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公司一贯秉承科学的社会责任观，将社会责任理念融入企业经营理念、发展战略、企业文化；努 力构建企业与投资者、用户、合作伙伴，与员工、自然环境的和谐关系，实现企业和全社会的可持续 发展。</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投资者保护：坚持通过持续创新、诚信经营、完善服务，全面提升企业实力和竞争力，推动企业 和行业的可持续发展，保障股东特别是中小股东的利益，维护债权人的合法权益。根据《公司法》、</w:t>
      </w:r>
    </w:p>
    <w:p>
      <w:pPr>
        <w:pStyle w:val="Style32"/>
        <w:keepNext w:val="0"/>
        <w:keepLines w:val="0"/>
        <w:widowControl w:val="0"/>
        <w:shd w:val="clear" w:color="auto" w:fill="auto"/>
        <w:bidi w:val="0"/>
        <w:spacing w:before="0" w:after="320" w:line="312" w:lineRule="exact"/>
        <w:ind w:left="0" w:right="0" w:firstLine="0"/>
        <w:jc w:val="lef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393" w:right="1094" w:bottom="1460" w:left="1071" w:header="0" w:footer="3" w:gutter="0"/>
          <w:cols w:space="720"/>
          <w:noEndnote/>
          <w:titlePg/>
          <w:rtlGutter w:val="0"/>
          <w:docGrid w:linePitch="360"/>
        </w:sectPr>
      </w:pPr>
      <w:r>
        <w:rPr>
          <w:color w:val="000000"/>
          <w:spacing w:val="0"/>
          <w:w w:val="100"/>
          <w:position w:val="0"/>
        </w:rPr>
        <w:t>《证券法》等法律法规，公司建立了以《公司章程》为基础的内控体系，以股东大会、董事会、监事 会及管理层为主体结构的决策与经营体系，完善的公司治理结构切实保障了全体股东权益。</w:t>
      </w:r>
    </w:p>
    <w:p>
      <w:pPr>
        <w:pStyle w:val="Style32"/>
        <w:keepNext w:val="0"/>
        <w:keepLines w:val="0"/>
        <w:widowControl w:val="0"/>
        <w:shd w:val="clear" w:color="auto" w:fill="auto"/>
        <w:bidi w:val="0"/>
        <w:spacing w:before="0" w:line="314" w:lineRule="exact"/>
        <w:ind w:left="0" w:right="0" w:firstLine="460"/>
        <w:jc w:val="both"/>
      </w:pPr>
      <w:r>
        <w:rPr>
          <w:color w:val="000000"/>
          <w:spacing w:val="0"/>
          <w:w w:val="100"/>
          <w:position w:val="0"/>
        </w:rPr>
        <w:t>员工保障：建立多通道、共成长的人才培养与激励机制，通过全方位立体化的培训与清晰的职业 发展通道帮助员工成长，不断改善员工的工作环境，为员工创造、提供广阔的发展平台和施展才华的 机会，实现企业与员工共同成长。</w:t>
      </w:r>
    </w:p>
    <w:p>
      <w:pPr>
        <w:pStyle w:val="Style32"/>
        <w:keepNext w:val="0"/>
        <w:keepLines w:val="0"/>
        <w:widowControl w:val="0"/>
        <w:shd w:val="clear" w:color="auto" w:fill="auto"/>
        <w:bidi w:val="0"/>
        <w:spacing w:before="0" w:after="340" w:line="307" w:lineRule="exact"/>
        <w:ind w:left="0" w:right="0" w:firstLine="560"/>
        <w:jc w:val="both"/>
      </w:pPr>
      <w:r>
        <w:rPr>
          <w:color w:val="000000"/>
          <w:spacing w:val="0"/>
          <w:w w:val="100"/>
          <w:position w:val="0"/>
        </w:rPr>
        <w:t>环境保护：在追求经济效益的同时注重环境保护和节能降耗，把建设资源节约型和环境友好型 企业作为可持续发展战略的重要内容，以履行国有控股上市公司应有的社会责任。</w:t>
      </w:r>
    </w:p>
    <w:p>
      <w:pPr>
        <w:pStyle w:val="Style32"/>
        <w:keepNext w:val="0"/>
        <w:keepLines w:val="0"/>
        <w:widowControl w:val="0"/>
        <w:shd w:val="clear" w:color="auto" w:fill="auto"/>
        <w:bidi w:val="0"/>
        <w:spacing w:before="0" w:after="200" w:line="326" w:lineRule="auto"/>
        <w:ind w:left="0" w:right="0" w:firstLine="0"/>
        <w:jc w:val="left"/>
        <w:rPr>
          <w:sz w:val="20"/>
          <w:szCs w:val="20"/>
        </w:rPr>
      </w:pPr>
      <w:bookmarkStart w:id="118" w:name="bookmark118"/>
      <w:r>
        <w:rPr>
          <w:rFonts w:ascii="Times New Roman" w:eastAsia="Times New Roman" w:hAnsi="Times New Roman" w:cs="Times New Roman"/>
          <w:b/>
          <w:bCs/>
          <w:color w:val="000000"/>
          <w:spacing w:val="0"/>
          <w:w w:val="100"/>
          <w:position w:val="0"/>
          <w:sz w:val="20"/>
          <w:szCs w:val="20"/>
        </w:rPr>
        <w:t>2</w:t>
      </w:r>
      <w:bookmarkEnd w:id="118"/>
      <w:r>
        <w:rPr>
          <w:b/>
          <w:bCs/>
          <w:color w:val="000000"/>
          <w:spacing w:val="0"/>
          <w:w w:val="100"/>
          <w:position w:val="0"/>
          <w:sz w:val="20"/>
          <w:szCs w:val="20"/>
        </w:rPr>
        <w:t>、履行精准扶贫社会责任情况</w:t>
      </w:r>
    </w:p>
    <w:p>
      <w:pPr>
        <w:pStyle w:val="Style32"/>
        <w:keepNext w:val="0"/>
        <w:keepLines w:val="0"/>
        <w:widowControl w:val="0"/>
        <w:shd w:val="clear" w:color="auto" w:fill="auto"/>
        <w:tabs>
          <w:tab w:pos="488" w:val="left"/>
        </w:tabs>
        <w:bidi w:val="0"/>
        <w:spacing w:before="0" w:after="280" w:line="313" w:lineRule="exact"/>
        <w:ind w:left="0" w:right="0" w:firstLine="0"/>
        <w:jc w:val="left"/>
        <w:rPr>
          <w:sz w:val="20"/>
          <w:szCs w:val="20"/>
        </w:rPr>
      </w:pPr>
      <w:bookmarkStart w:id="119" w:name="bookmark119"/>
      <w:r>
        <w:rPr>
          <w:b/>
          <w:bCs/>
          <w:color w:val="000000"/>
          <w:spacing w:val="0"/>
          <w:w w:val="100"/>
          <w:position w:val="0"/>
          <w:sz w:val="20"/>
          <w:szCs w:val="20"/>
        </w:rPr>
        <w:t>（</w:t>
      </w:r>
      <w:bookmarkEnd w:id="11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精准扶贫规划</w:t>
      </w:r>
    </w:p>
    <w:p>
      <w:pPr>
        <w:pStyle w:val="Style32"/>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公司积极贯彻落实党和国家有关扶贫决策的部署，根据自身实际，通过人力、资金、技术等多种 途径，分层次、多角度开展扶贫工作，切实发挥国企担当，履行社会责任。</w:t>
      </w:r>
    </w:p>
    <w:p>
      <w:pPr>
        <w:pStyle w:val="Style32"/>
        <w:keepNext w:val="0"/>
        <w:keepLines w:val="0"/>
        <w:widowControl w:val="0"/>
        <w:shd w:val="clear" w:color="auto" w:fill="auto"/>
        <w:tabs>
          <w:tab w:pos="488" w:val="left"/>
        </w:tabs>
        <w:bidi w:val="0"/>
        <w:spacing w:before="0" w:after="340" w:line="313" w:lineRule="exact"/>
        <w:ind w:left="0" w:right="0" w:firstLine="0"/>
        <w:jc w:val="left"/>
        <w:rPr>
          <w:sz w:val="20"/>
          <w:szCs w:val="20"/>
        </w:rPr>
      </w:pPr>
      <w:bookmarkStart w:id="120" w:name="bookmark120"/>
      <w:r>
        <w:rPr>
          <w:b/>
          <w:bCs/>
          <w:color w:val="000000"/>
          <w:spacing w:val="0"/>
          <w:w w:val="100"/>
          <w:position w:val="0"/>
          <w:sz w:val="20"/>
          <w:szCs w:val="20"/>
        </w:rPr>
        <w:t>（</w:t>
      </w:r>
      <w:bookmarkEnd w:id="12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年度精准扶贫概要</w:t>
      </w:r>
    </w:p>
    <w:p>
      <w:pPr>
        <w:pStyle w:val="Style32"/>
        <w:keepNext w:val="0"/>
        <w:keepLines w:val="0"/>
        <w:widowControl w:val="0"/>
        <w:shd w:val="clear" w:color="auto" w:fill="auto"/>
        <w:bidi w:val="0"/>
        <w:spacing w:before="0" w:after="400" w:line="298" w:lineRule="exact"/>
        <w:ind w:left="0" w:right="0" w:firstLine="460"/>
        <w:jc w:val="both"/>
      </w:pPr>
      <w:r>
        <w:rPr>
          <w:color w:val="000000"/>
          <w:spacing w:val="0"/>
          <w:w w:val="100"/>
          <w:position w:val="0"/>
        </w:rPr>
        <w:t>报告期内，公司积极参加精准扶贫工作，公司与中远海运慈善基金会签署捐赠协议，公司向中远 海运慈善基金会捐赠</w:t>
      </w:r>
      <w:r>
        <w:rPr>
          <w:rFonts w:ascii="Times New Roman" w:eastAsia="Times New Roman" w:hAnsi="Times New Roman" w:cs="Times New Roman"/>
          <w:color w:val="000000"/>
          <w:spacing w:val="0"/>
          <w:w w:val="100"/>
          <w:position w:val="0"/>
        </w:rPr>
        <w:t>100</w:t>
      </w:r>
      <w:r>
        <w:rPr>
          <w:color w:val="000000"/>
          <w:spacing w:val="0"/>
          <w:w w:val="100"/>
          <w:position w:val="0"/>
        </w:rPr>
        <w:t>万元，定向用于援藏扶贫项目实施。</w:t>
      </w:r>
    </w:p>
    <w:p>
      <w:pPr>
        <w:pStyle w:val="Style35"/>
        <w:keepNext w:val="0"/>
        <w:keepLines w:val="0"/>
        <w:widowControl w:val="0"/>
        <w:shd w:val="clear" w:color="auto" w:fill="auto"/>
        <w:bidi w:val="0"/>
        <w:spacing w:before="0" w:after="0" w:line="298" w:lineRule="exact"/>
        <w:ind w:left="0" w:right="0" w:firstLine="0"/>
        <w:jc w:val="distribute"/>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w:t>
            </w:r>
            <w:r>
              <w:rPr>
                <w:color w:val="000000"/>
                <w:spacing w:val="0"/>
                <w:w w:val="100"/>
                <w:position w:val="0"/>
              </w:rPr>
              <w:t>定点扶贫工作投入金额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）后续精准扶贫计划</w:t>
      </w:r>
    </w:p>
    <w:p>
      <w:pPr>
        <w:widowControl w:val="0"/>
        <w:spacing w:after="279" w:line="1" w:lineRule="exact"/>
      </w:pPr>
    </w:p>
    <w:p>
      <w:pPr>
        <w:pStyle w:val="Style32"/>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未来，公司会结合实际情况，继续参与精准扶贫，关注监督中远海运慈善基金会捐赠款项的具体 用途和使用情况，通过社会扶贫等贡献公司的力量，充分体现公司的社会责任。</w:t>
      </w:r>
    </w:p>
    <w:p>
      <w:pPr>
        <w:pStyle w:val="Style32"/>
        <w:keepNext w:val="0"/>
        <w:keepLines w:val="0"/>
        <w:widowControl w:val="0"/>
        <w:shd w:val="clear" w:color="auto" w:fill="auto"/>
        <w:bidi w:val="0"/>
        <w:spacing w:before="0" w:after="280" w:line="326" w:lineRule="auto"/>
        <w:ind w:left="0" w:right="0" w:firstLine="0"/>
        <w:jc w:val="left"/>
        <w:rPr>
          <w:sz w:val="20"/>
          <w:szCs w:val="20"/>
        </w:rPr>
      </w:pPr>
      <w:bookmarkStart w:id="121" w:name="bookmark121"/>
      <w:r>
        <w:rPr>
          <w:rFonts w:ascii="Times New Roman" w:eastAsia="Times New Roman" w:hAnsi="Times New Roman" w:cs="Times New Roman"/>
          <w:b/>
          <w:bCs/>
          <w:color w:val="000000"/>
          <w:spacing w:val="0"/>
          <w:w w:val="100"/>
          <w:position w:val="0"/>
          <w:sz w:val="20"/>
          <w:szCs w:val="20"/>
        </w:rPr>
        <w:t>3</w:t>
      </w:r>
      <w:bookmarkEnd w:id="121"/>
      <w:r>
        <w:rPr>
          <w:b/>
          <w:bCs/>
          <w:color w:val="000000"/>
          <w:spacing w:val="0"/>
          <w:w w:val="100"/>
          <w:position w:val="0"/>
          <w:sz w:val="20"/>
          <w:szCs w:val="20"/>
        </w:rPr>
        <w:t>、环境保护相关的情况</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840" w:line="314" w:lineRule="exact"/>
        <w:ind w:left="0" w:right="0" w:firstLine="460"/>
        <w:jc w:val="both"/>
      </w:pPr>
      <w:r>
        <w:rPr>
          <w:color w:val="000000"/>
          <w:spacing w:val="0"/>
          <w:w w:val="100"/>
          <w:position w:val="0"/>
        </w:rPr>
        <w:t>公司及子公司不属于环境保护部门公布的重点排污单位。公司认真执行《中华人民共和国环境保 护法》等环保方面的法律法规，在追求经济效益的同时注重环境保护和节能降耗，把建设资源节约型 和环境友好型企业作为可持续发展战略的重要内容，以履行国有控股上市公司应有的社会责任。</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3"/>
        <w:keepNext w:val="0"/>
        <w:keepLines w:val="0"/>
        <w:widowControl w:val="0"/>
        <w:shd w:val="clear" w:color="auto" w:fill="auto"/>
        <w:bidi w:val="0"/>
        <w:spacing w:before="0"/>
        <w:ind w:left="0" w:right="0" w:firstLine="0"/>
        <w:jc w:val="cente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02" w:right="1107" w:bottom="168" w:left="1107" w:header="0" w:footer="3" w:gutter="0"/>
          <w:cols w:space="720"/>
          <w:noEndnote/>
          <w:rtlGutter w:val="0"/>
          <w:docGrid w:linePitch="360"/>
        </w:sectPr>
      </w:pPr>
      <w:r>
        <w:rPr>
          <w:rFonts w:ascii="SimHei" w:eastAsia="SimHei" w:hAnsi="SimHei" w:cs="SimHei"/>
          <w:spacing w:val="0"/>
          <w:w w:val="100"/>
          <w:position w:val="0"/>
        </w:rPr>
        <w:t>巨潮冤</w:t>
      </w:r>
      <w:r>
        <w:rPr>
          <w:spacing w:val="0"/>
          <w:w w:val="100"/>
          <w:position w:val="0"/>
        </w:rPr>
        <w:t>tn</w:t>
        <w:br/>
      </w:r>
      <w:r>
        <w:fldChar w:fldCharType="begin"/>
      </w:r>
      <w:r>
        <w:rPr/>
        <w:instrText> HYPERLINK "http://www.cninfo.com.cn" </w:instrText>
      </w:r>
      <w:r>
        <w:fldChar w:fldCharType="separate"/>
      </w:r>
      <w:r>
        <w:rPr>
          <w:spacing w:val="0"/>
          <w:w w:val="100"/>
          <w:position w:val="0"/>
        </w:rPr>
        <w:t>www.cninfo.com.cn</w:t>
      </w:r>
      <w:r>
        <w:fldChar w:fldCharType="end"/>
      </w:r>
    </w:p>
    <w:p>
      <w:pPr>
        <w:pStyle w:val="Style32"/>
        <w:keepNext w:val="0"/>
        <w:keepLines w:val="0"/>
        <w:widowControl w:val="0"/>
        <w:shd w:val="clear" w:color="auto" w:fill="auto"/>
        <w:bidi w:val="0"/>
        <w:spacing w:before="300" w:after="360" w:line="240" w:lineRule="auto"/>
        <w:ind w:left="0" w:right="0" w:firstLine="0"/>
        <w:jc w:val="left"/>
        <w:rPr>
          <w:sz w:val="24"/>
          <w:szCs w:val="24"/>
        </w:rPr>
      </w:pPr>
      <w:r>
        <w:rPr>
          <w:b/>
          <w:bCs/>
          <w:color w:val="000000"/>
          <w:spacing w:val="0"/>
          <w:w w:val="100"/>
          <w:position w:val="0"/>
          <w:sz w:val="24"/>
          <w:szCs w:val="24"/>
        </w:rPr>
        <w:t>十九、其他重大事项的说明</w:t>
      </w:r>
    </w:p>
    <w:p>
      <w:pPr>
        <w:pStyle w:val="Style3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791" w:val="left"/>
        </w:tabs>
        <w:bidi w:val="0"/>
        <w:spacing w:before="0" w:after="0" w:line="312" w:lineRule="exact"/>
        <w:ind w:left="0" w:right="0" w:firstLine="460"/>
        <w:jc w:val="both"/>
      </w:pPr>
      <w:bookmarkStart w:id="123" w:name="bookmark123"/>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关于处置深圳一海通</w:t>
      </w:r>
      <w:r>
        <w:rPr>
          <w:rFonts w:ascii="Times New Roman" w:eastAsia="Times New Roman" w:hAnsi="Times New Roman" w:cs="Times New Roman"/>
          <w:color w:val="000000"/>
          <w:spacing w:val="0"/>
          <w:w w:val="100"/>
          <w:position w:val="0"/>
        </w:rPr>
        <w:t>25%</w:t>
      </w:r>
      <w:r>
        <w:rPr>
          <w:color w:val="000000"/>
          <w:spacing w:val="0"/>
          <w:w w:val="100"/>
          <w:position w:val="0"/>
        </w:rPr>
        <w:t>股权的进展情况</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日召开第六届董事会第八次会议审议通过了《关于转让参股公司股权的关联 交易议案》，公司拟将持有的深圳一海通全球供应链管理有限公司（以下简称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深圳一海通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股 权转让给东方海外（国际）有限公司下属公司</w:t>
      </w:r>
      <w:r>
        <w:rPr>
          <w:rFonts w:ascii="Times New Roman" w:eastAsia="Times New Roman" w:hAnsi="Times New Roman" w:cs="Times New Roman"/>
          <w:color w:val="000000"/>
          <w:spacing w:val="0"/>
          <w:w w:val="100"/>
          <w:position w:val="0"/>
        </w:rPr>
        <w:t>Gold Talent （HK） Limited</w:t>
      </w:r>
      <w:r>
        <w:rPr>
          <w:color w:val="000000"/>
          <w:spacing w:val="0"/>
          <w:w w:val="100"/>
          <w:position w:val="0"/>
          <w:vertAlign w:val="subscript"/>
        </w:rPr>
        <w:t>o</w:t>
      </w:r>
      <w:r>
        <w:rPr>
          <w:color w:val="000000"/>
          <w:spacing w:val="0"/>
          <w:w w:val="100"/>
          <w:position w:val="0"/>
        </w:rPr>
        <w:t>根据股权转让协议，本次股 权转让之股权交割日系工商变更登记办理完成之日。深圳一海通于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日办理完成股东变更的 工商登记手续并取得新的营业执照。详见公司于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日在《证券时报》和巨潮资讯网披露的《关 于转让参股公司股权的进展公告》（公告编号：</w:t>
      </w:r>
      <w:r>
        <w:rPr>
          <w:rFonts w:ascii="Times New Roman" w:eastAsia="Times New Roman" w:hAnsi="Times New Roman" w:cs="Times New Roman"/>
          <w:color w:val="000000"/>
          <w:spacing w:val="0"/>
          <w:w w:val="100"/>
          <w:position w:val="0"/>
        </w:rPr>
        <w:t>2020-002</w:t>
      </w:r>
      <w:r>
        <w:rPr>
          <w:color w:val="000000"/>
          <w:spacing w:val="0"/>
          <w:w w:val="100"/>
          <w:position w:val="0"/>
        </w:rPr>
        <w:t>）</w:t>
      </w:r>
    </w:p>
    <w:p>
      <w:pPr>
        <w:pStyle w:val="Style32"/>
        <w:keepNext w:val="0"/>
        <w:keepLines w:val="0"/>
        <w:widowControl w:val="0"/>
        <w:shd w:val="clear" w:color="auto" w:fill="auto"/>
        <w:tabs>
          <w:tab w:pos="791" w:val="left"/>
        </w:tabs>
        <w:bidi w:val="0"/>
        <w:spacing w:before="0" w:after="0" w:line="312" w:lineRule="exact"/>
        <w:ind w:left="0" w:right="0" w:firstLine="460"/>
        <w:jc w:val="both"/>
      </w:pPr>
      <w:bookmarkStart w:id="124" w:name="bookmark124"/>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关于以公开摘牌方式参与贵州中南交科增资项目的进展情况</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日召开第六届董事会第十六次会议审议通过了《关于拟以公开摘牌方式参与 贵州中南交通科技有限公司增资项目的议案》，公司通过公开摘牌方式以公司持有的贵州新思维科技 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贵州新思维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股权及现金合计人民币</w:t>
      </w:r>
      <w:r>
        <w:rPr>
          <w:rFonts w:ascii="Times New Roman" w:eastAsia="Times New Roman" w:hAnsi="Times New Roman" w:cs="Times New Roman"/>
          <w:color w:val="000000"/>
          <w:spacing w:val="0"/>
          <w:w w:val="100"/>
          <w:position w:val="0"/>
        </w:rPr>
        <w:t>8,120.00</w:t>
      </w:r>
      <w:r>
        <w:rPr>
          <w:color w:val="000000"/>
          <w:spacing w:val="0"/>
          <w:w w:val="100"/>
          <w:position w:val="0"/>
        </w:rPr>
        <w:t>万元，参与贵州高速公路 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贵州高速集团</w:t>
      </w:r>
      <w:r>
        <w:rPr>
          <w:rFonts w:ascii="Times New Roman" w:eastAsia="Times New Roman" w:hAnsi="Times New Roman" w:cs="Times New Roman"/>
          <w:color w:val="000000"/>
          <w:spacing w:val="0"/>
          <w:w w:val="100"/>
          <w:position w:val="0"/>
        </w:rPr>
        <w:t>”</w:t>
      </w:r>
      <w:r>
        <w:rPr>
          <w:color w:val="000000"/>
          <w:spacing w:val="0"/>
          <w:w w:val="100"/>
          <w:position w:val="0"/>
        </w:rPr>
        <w:t>）下属子公司贵州中南交通科技有限公司（以下简称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贵州 中南交科</w:t>
      </w:r>
      <w:r>
        <w:rPr>
          <w:rFonts w:ascii="Times New Roman" w:eastAsia="Times New Roman" w:hAnsi="Times New Roman" w:cs="Times New Roman"/>
          <w:color w:val="000000"/>
          <w:spacing w:val="0"/>
          <w:w w:val="100"/>
          <w:position w:val="0"/>
        </w:rPr>
        <w:t>”</w:t>
      </w:r>
      <w:r>
        <w:rPr>
          <w:color w:val="000000"/>
          <w:spacing w:val="0"/>
          <w:w w:val="100"/>
          <w:position w:val="0"/>
        </w:rPr>
        <w:t>）增资项目。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月，公司与贵州高速集团、贵州中南交科签署了增资协议。截至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月，贵州新思维、贵州中南交科均已完成本次交易相关的工商变更登记并取得新颁发的营业执照， 公司完成本次交易相关的股权交割、现金注资等工作。本次交易完成后，公司持有贵州新思维</w:t>
      </w:r>
      <w:r>
        <w:rPr>
          <w:rFonts w:ascii="Times New Roman" w:eastAsia="Times New Roman" w:hAnsi="Times New Roman" w:cs="Times New Roman"/>
          <w:color w:val="000000"/>
          <w:spacing w:val="0"/>
          <w:w w:val="100"/>
          <w:position w:val="0"/>
        </w:rPr>
        <w:t>30%</w:t>
      </w:r>
      <w:r>
        <w:rPr>
          <w:color w:val="000000"/>
          <w:spacing w:val="0"/>
          <w:w w:val="100"/>
          <w:position w:val="0"/>
        </w:rPr>
        <w:t>股 权、贵州中南交科</w:t>
      </w:r>
      <w:r>
        <w:rPr>
          <w:rFonts w:ascii="Times New Roman" w:eastAsia="Times New Roman" w:hAnsi="Times New Roman" w:cs="Times New Roman"/>
          <w:color w:val="000000"/>
          <w:spacing w:val="0"/>
          <w:w w:val="100"/>
          <w:position w:val="0"/>
        </w:rPr>
        <w:t>20%</w:t>
      </w:r>
      <w:r>
        <w:rPr>
          <w:color w:val="000000"/>
          <w:spacing w:val="0"/>
          <w:w w:val="100"/>
          <w:position w:val="0"/>
        </w:rPr>
        <w:t>股权，贵州新思维、贵州中南交科为公司的参股公司。详见公司于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日在《证券时报》和巨潮资讯网披露的《关于以公开摘牌方式参与贵州中南交通科 技有限公司增资项目的进展公告》（编号：</w:t>
      </w:r>
      <w:r>
        <w:rPr>
          <w:rFonts w:ascii="Times New Roman" w:eastAsia="Times New Roman" w:hAnsi="Times New Roman" w:cs="Times New Roman"/>
          <w:color w:val="000000"/>
          <w:spacing w:val="0"/>
          <w:w w:val="100"/>
          <w:position w:val="0"/>
        </w:rPr>
        <w:t>2020-001</w:t>
      </w:r>
      <w:r>
        <w:rPr>
          <w:color w:val="000000"/>
          <w:spacing w:val="0"/>
          <w:w w:val="100"/>
          <w:position w:val="0"/>
        </w:rPr>
        <w:t>）</w:t>
      </w:r>
      <w:r>
        <w:rPr>
          <w:color w:val="000000"/>
          <w:spacing w:val="0"/>
          <w:w w:val="100"/>
          <w:position w:val="0"/>
        </w:rPr>
        <w:t>、《关于以公开摘牌方式参与贵州中南交通科 技有限公司增资项目的进展公告》（编号：</w:t>
      </w:r>
      <w:r>
        <w:rPr>
          <w:rFonts w:ascii="Times New Roman" w:eastAsia="Times New Roman" w:hAnsi="Times New Roman" w:cs="Times New Roman"/>
          <w:color w:val="000000"/>
          <w:spacing w:val="0"/>
          <w:w w:val="100"/>
          <w:position w:val="0"/>
        </w:rPr>
        <w:t>2020-014</w:t>
      </w:r>
      <w:r>
        <w:rPr>
          <w:color w:val="000000"/>
          <w:spacing w:val="0"/>
          <w:w w:val="100"/>
          <w:position w:val="0"/>
        </w:rPr>
        <w:t>）。</w:t>
      </w:r>
    </w:p>
    <w:p>
      <w:pPr>
        <w:pStyle w:val="Style32"/>
        <w:keepNext w:val="0"/>
        <w:keepLines w:val="0"/>
        <w:widowControl w:val="0"/>
        <w:shd w:val="clear" w:color="auto" w:fill="auto"/>
        <w:tabs>
          <w:tab w:pos="791" w:val="left"/>
        </w:tabs>
        <w:bidi w:val="0"/>
        <w:spacing w:before="0" w:after="0" w:line="312" w:lineRule="exact"/>
        <w:ind w:left="0" w:right="0" w:firstLine="460"/>
        <w:jc w:val="both"/>
      </w:pPr>
      <w:bookmarkStart w:id="125" w:name="bookmark125"/>
      <w:r>
        <w:rPr>
          <w:rFonts w:ascii="Times New Roman" w:eastAsia="Times New Roman" w:hAnsi="Times New Roman" w:cs="Times New Roman"/>
          <w:color w:val="000000"/>
          <w:spacing w:val="0"/>
          <w:w w:val="100"/>
          <w:position w:val="0"/>
        </w:rPr>
        <w:t>3</w:t>
      </w:r>
      <w:bookmarkEnd w:id="125"/>
      <w:r>
        <w:rPr>
          <w:color w:val="000000"/>
          <w:spacing w:val="0"/>
          <w:w w:val="100"/>
          <w:position w:val="0"/>
        </w:rPr>
        <w:t>、</w:t>
        <w:tab/>
        <w:t>关于变更注册资本及经营范围并修改公司章程的情况</w:t>
      </w:r>
    </w:p>
    <w:p>
      <w:pPr>
        <w:pStyle w:val="Style32"/>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日召开第六届董事会第二十二次会议、</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 审议通过了《关于变更注册资本及经营范围并修改公司章程的议案》，结合公司限制性股票授予登记 情况和经营业务的实际需要，公司对注册资本、经营范围进行了变更，并对公司章程进行了修改。具 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日在《证券时报》与巨潮资讯网披露的《关于变更注册资 本及经营范围并修改公司章程的公告》（公告编号：</w:t>
      </w:r>
      <w:r>
        <w:rPr>
          <w:rFonts w:ascii="Times New Roman" w:eastAsia="Times New Roman" w:hAnsi="Times New Roman" w:cs="Times New Roman"/>
          <w:color w:val="000000"/>
          <w:spacing w:val="0"/>
          <w:w w:val="100"/>
          <w:position w:val="0"/>
        </w:rPr>
        <w:t>2020-029</w:t>
      </w:r>
      <w:r>
        <w:rPr>
          <w:color w:val="000000"/>
          <w:spacing w:val="0"/>
          <w:w w:val="100"/>
          <w:position w:val="0"/>
        </w:rPr>
        <w:t>）</w:t>
      </w:r>
      <w:r>
        <w:rPr>
          <w:color w:val="000000"/>
          <w:spacing w:val="0"/>
          <w:w w:val="100"/>
          <w:position w:val="0"/>
        </w:rPr>
        <w:t>、《关于完成工商变更登记并换发营 业执照的公告》（公告编号：</w:t>
      </w:r>
      <w:r>
        <w:rPr>
          <w:rFonts w:ascii="Times New Roman" w:eastAsia="Times New Roman" w:hAnsi="Times New Roman" w:cs="Times New Roman"/>
          <w:color w:val="000000"/>
          <w:spacing w:val="0"/>
          <w:w w:val="100"/>
          <w:position w:val="0"/>
        </w:rPr>
        <w:t>2020-034</w:t>
      </w:r>
      <w:r>
        <w:rPr>
          <w:color w:val="000000"/>
          <w:spacing w:val="0"/>
          <w:w w:val="100"/>
          <w:position w:val="0"/>
        </w:rPr>
        <w:t>）。</w:t>
      </w:r>
    </w:p>
    <w:p>
      <w:pPr>
        <w:pStyle w:val="Style32"/>
        <w:keepNext w:val="0"/>
        <w:keepLines w:val="0"/>
        <w:widowControl w:val="0"/>
        <w:shd w:val="clear" w:color="auto" w:fill="auto"/>
        <w:bidi w:val="0"/>
        <w:spacing w:before="0" w:after="360" w:line="312" w:lineRule="exact"/>
        <w:ind w:left="0" w:right="0" w:firstLine="0"/>
        <w:jc w:val="left"/>
        <w:rPr>
          <w:sz w:val="24"/>
          <w:szCs w:val="24"/>
        </w:rPr>
      </w:pPr>
      <w:r>
        <w:rPr>
          <w:b/>
          <w:bCs/>
          <w:color w:val="000000"/>
          <w:spacing w:val="0"/>
          <w:w w:val="100"/>
          <w:position w:val="0"/>
          <w:sz w:val="24"/>
          <w:szCs w:val="24"/>
        </w:rPr>
        <w:t>二十、公司子公司重大事项</w:t>
      </w:r>
    </w:p>
    <w:p>
      <w:pPr>
        <w:pStyle w:val="Style3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line="240" w:lineRule="auto"/>
        <w:ind w:left="0" w:right="0" w:firstLine="0"/>
        <w:jc w:val="center"/>
      </w:pPr>
      <w:bookmarkStart w:id="126" w:name="bookmark126"/>
      <w:r>
        <w:rPr>
          <w:color w:val="000000"/>
          <w:spacing w:val="0"/>
          <w:w w:val="100"/>
          <w:position w:val="0"/>
        </w:rPr>
        <w:t>第六节股份变动及股东情况</w:t>
      </w:r>
      <w:bookmarkEnd w:id="126"/>
    </w:p>
    <w:p>
      <w:pPr>
        <w:pStyle w:val="Style32"/>
        <w:keepNext w:val="0"/>
        <w:keepLines w:val="0"/>
        <w:widowControl w:val="0"/>
        <w:shd w:val="clear" w:color="auto" w:fill="auto"/>
        <w:bidi w:val="0"/>
        <w:spacing w:before="0" w:after="340" w:line="240" w:lineRule="auto"/>
        <w:ind w:left="0" w:right="0" w:firstLine="0"/>
        <w:jc w:val="both"/>
        <w:rPr>
          <w:sz w:val="24"/>
          <w:szCs w:val="24"/>
        </w:rPr>
      </w:pPr>
      <w:bookmarkStart w:id="127" w:name="bookmark127"/>
      <w:r>
        <w:rPr>
          <w:b/>
          <w:bCs/>
          <w:color w:val="000000"/>
          <w:spacing w:val="0"/>
          <w:w w:val="100"/>
          <w:position w:val="0"/>
          <w:sz w:val="24"/>
          <w:szCs w:val="24"/>
        </w:rPr>
        <w:t>一</w:t>
      </w:r>
      <w:bookmarkEnd w:id="127"/>
      <w:r>
        <w:rPr>
          <w:b/>
          <w:bCs/>
          <w:color w:val="000000"/>
          <w:spacing w:val="0"/>
          <w:w w:val="100"/>
          <w:position w:val="0"/>
          <w:sz w:val="24"/>
          <w:szCs w:val="24"/>
        </w:rPr>
        <w:t>、股份变动情况</w:t>
      </w:r>
    </w:p>
    <w:p>
      <w:pPr>
        <w:pStyle w:val="Style32"/>
        <w:keepNext w:val="0"/>
        <w:keepLines w:val="0"/>
        <w:widowControl w:val="0"/>
        <w:shd w:val="clear" w:color="auto" w:fill="auto"/>
        <w:bidi w:val="0"/>
        <w:spacing w:before="0" w:after="340" w:line="240" w:lineRule="auto"/>
        <w:ind w:left="0" w:right="0" w:firstLine="0"/>
        <w:jc w:val="both"/>
        <w:rPr>
          <w:sz w:val="20"/>
          <w:szCs w:val="20"/>
        </w:rPr>
      </w:pPr>
      <w:bookmarkStart w:id="128" w:name="bookmark128"/>
      <w:r>
        <w:rPr>
          <w:rFonts w:ascii="Times New Roman" w:eastAsia="Times New Roman" w:hAnsi="Times New Roman" w:cs="Times New Roman"/>
          <w:b/>
          <w:bCs/>
          <w:color w:val="000000"/>
          <w:spacing w:val="0"/>
          <w:w w:val="100"/>
          <w:position w:val="0"/>
          <w:sz w:val="20"/>
          <w:szCs w:val="20"/>
        </w:rPr>
        <w:t>1</w:t>
      </w:r>
      <w:bookmarkEnd w:id="128"/>
      <w:r>
        <w:rPr>
          <w:b/>
          <w:bCs/>
          <w:color w:val="000000"/>
          <w:spacing w:val="0"/>
          <w:w w:val="100"/>
          <w:position w:val="0"/>
          <w:sz w:val="20"/>
          <w:szCs w:val="20"/>
        </w:rPr>
        <w:t>、股份变动情况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7,975,274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7,975,274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7,975,274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302,101,1</w:t>
            </w:r>
          </w:p>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302,167,0</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302,101,1</w:t>
            </w:r>
          </w:p>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302,167,0</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303,240,0</w:t>
            </w:r>
          </w:p>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6,902,300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310,142,3</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p>
      <w:pPr>
        <w:pStyle w:val="Style32"/>
        <w:keepNext w:val="0"/>
        <w:keepLines w:val="0"/>
        <w:widowControl w:val="0"/>
        <w:shd w:val="clear" w:color="auto" w:fill="auto"/>
        <w:tabs>
          <w:tab w:pos="819" w:val="left"/>
        </w:tabs>
        <w:bidi w:val="0"/>
        <w:spacing w:before="0" w:line="312" w:lineRule="exact"/>
        <w:ind w:left="0" w:right="0" w:firstLine="460"/>
        <w:jc w:val="both"/>
      </w:pPr>
      <w:bookmarkStart w:id="129" w:name="bookmark129"/>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根据限制性股票激励计划，公司分别于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日完成两批次授予登记, 合计</w:t>
      </w:r>
      <w:r>
        <w:rPr>
          <w:rFonts w:ascii="Times New Roman" w:eastAsia="Times New Roman" w:hAnsi="Times New Roman" w:cs="Times New Roman"/>
          <w:color w:val="000000"/>
          <w:spacing w:val="0"/>
          <w:w w:val="100"/>
          <w:position w:val="0"/>
        </w:rPr>
        <w:t>6,902,300</w:t>
      </w:r>
      <w:r>
        <w:rPr>
          <w:color w:val="000000"/>
          <w:spacing w:val="0"/>
          <w:w w:val="100"/>
          <w:position w:val="0"/>
        </w:rPr>
        <w:t>股限制性股票在深圳证券交易所上市。</w:t>
      </w:r>
    </w:p>
    <w:p>
      <w:pPr>
        <w:pStyle w:val="Style32"/>
        <w:keepNext w:val="0"/>
        <w:keepLines w:val="0"/>
        <w:widowControl w:val="0"/>
        <w:shd w:val="clear" w:color="auto" w:fill="auto"/>
        <w:tabs>
          <w:tab w:pos="800" w:val="left"/>
        </w:tabs>
        <w:bidi w:val="0"/>
        <w:spacing w:before="0" w:after="120" w:line="302" w:lineRule="exact"/>
        <w:ind w:left="0" w:right="0" w:firstLine="460"/>
        <w:jc w:val="both"/>
      </w:pPr>
      <w:bookmarkStart w:id="130" w:name="bookmark130"/>
      <w:r>
        <w:rPr>
          <w:rFonts w:ascii="Times New Roman" w:eastAsia="Times New Roman" w:hAnsi="Times New Roman" w:cs="Times New Roman"/>
          <w:color w:val="000000"/>
          <w:spacing w:val="0"/>
          <w:w w:val="100"/>
          <w:position w:val="0"/>
        </w:rPr>
        <w:t>2</w:t>
      </w:r>
      <w:bookmarkEnd w:id="130"/>
      <w:r>
        <w:rPr>
          <w:color w:val="000000"/>
          <w:spacing w:val="0"/>
          <w:w w:val="100"/>
          <w:position w:val="0"/>
        </w:rPr>
        <w:t>、</w:t>
        <w:tab/>
        <w:t>公司原副总经理、董事会秘书、总工程师周晓梅女士，职工监事宋培新先生任期届满前离任 的，在其离任半年后，其所持股份总数的</w:t>
      </w:r>
      <w:r>
        <w:rPr>
          <w:rFonts w:ascii="Times New Roman" w:eastAsia="Times New Roman" w:hAnsi="Times New Roman" w:cs="Times New Roman"/>
          <w:color w:val="000000"/>
          <w:spacing w:val="0"/>
          <w:w w:val="100"/>
          <w:position w:val="0"/>
        </w:rPr>
        <w:t>75%</w:t>
      </w:r>
      <w:r>
        <w:rPr>
          <w:color w:val="000000"/>
          <w:spacing w:val="0"/>
          <w:w w:val="100"/>
          <w:position w:val="0"/>
        </w:rPr>
        <w:t>按照规定锁定。</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3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314" w:lineRule="exact"/>
        <w:ind w:left="0" w:right="0" w:firstLine="5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日分别召开第六届董事会第十五次会议、第六届监事会第十 次会议、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年限制性股票激励计划实施考核办 法</w:t>
      </w:r>
      <w:r>
        <w:rPr>
          <w:color w:val="000000"/>
          <w:spacing w:val="0"/>
          <w:w w:val="100"/>
          <w:position w:val="0"/>
        </w:rPr>
        <w:t>〉</w:t>
      </w:r>
      <w:r>
        <w:rPr>
          <w:color w:val="000000"/>
          <w:spacing w:val="0"/>
          <w:w w:val="100"/>
          <w:position w:val="0"/>
        </w:rPr>
        <w:t>的议案》和《关于提请股东大会授权董事会办理公司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 等相关议案。公司于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日召开第六届董事会第十八次会议、第六届监事会第十一次会议，分 别审议通过了《关于授予限制性股票的议案》。公司于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日召开第六届董事会第二十六次 会议、第六届监事会第十七次会议，分别审议通过了《关于授予</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年限制性股票激励计划预留股份 的议案》。</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根据限制性股票激励计划，公司分别于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日完成两批次授予登记, 合计</w:t>
      </w:r>
      <w:r>
        <w:rPr>
          <w:rFonts w:ascii="Times New Roman" w:eastAsia="Times New Roman" w:hAnsi="Times New Roman" w:cs="Times New Roman"/>
          <w:color w:val="000000"/>
          <w:spacing w:val="0"/>
          <w:w w:val="100"/>
          <w:position w:val="0"/>
        </w:rPr>
        <w:t>6,902,300</w:t>
      </w:r>
      <w:r>
        <w:rPr>
          <w:color w:val="000000"/>
          <w:spacing w:val="0"/>
          <w:w w:val="100"/>
          <w:position w:val="0"/>
        </w:rPr>
        <w:t>股限制性股票在深圳证券交易所上市。</w:t>
      </w:r>
    </w:p>
    <w:p>
      <w:pPr>
        <w:pStyle w:val="Style37"/>
        <w:keepNext w:val="0"/>
        <w:keepLines w:val="0"/>
        <w:widowControl w:val="0"/>
        <w:shd w:val="clear" w:color="auto" w:fill="auto"/>
        <w:bidi w:val="0"/>
        <w:spacing w:before="0" w:line="341" w:lineRule="exact"/>
        <w:ind w:left="0" w:right="0" w:firstLine="0"/>
        <w:jc w:val="left"/>
      </w:pPr>
      <w:r>
        <w:rPr>
          <w:color w:val="000000"/>
          <w:spacing w:val="0"/>
          <w:w w:val="100"/>
          <w:position w:val="0"/>
        </w:rPr>
        <w:t>股份回购的实施进展情况</w:t>
      </w:r>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line="341" w:lineRule="exact"/>
        <w:ind w:left="0" w:right="0" w:firstLine="0"/>
        <w:jc w:val="left"/>
      </w:pPr>
      <w:r>
        <w:rPr>
          <w:color w:val="000000"/>
          <w:spacing w:val="0"/>
          <w:w w:val="100"/>
          <w:position w:val="0"/>
        </w:rPr>
        <w:t>采用集中竞价方式减持回购股份的实施进展情况</w:t>
      </w:r>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年基本每股收益为</w:t>
      </w:r>
      <w:r>
        <w:rPr>
          <w:rFonts w:ascii="Times New Roman" w:eastAsia="Times New Roman" w:hAnsi="Times New Roman" w:cs="Times New Roman"/>
          <w:color w:val="000000"/>
          <w:spacing w:val="0"/>
          <w:w w:val="100"/>
          <w:position w:val="0"/>
        </w:rPr>
        <w:t>0.634</w:t>
      </w:r>
      <w:r>
        <w:rPr>
          <w:rFonts w:ascii="Times New Roman" w:eastAsia="Times New Roman" w:hAnsi="Times New Roman" w:cs="Times New Roman"/>
          <w:color w:val="000000"/>
          <w:spacing w:val="0"/>
          <w:w w:val="100"/>
          <w:position w:val="0"/>
        </w:rPr>
        <w:t>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.6288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bidi w:val="0"/>
        <w:spacing w:before="0" w:line="341" w:lineRule="exact"/>
        <w:ind w:left="0" w:right="0" w:firstLine="0"/>
        <w:jc w:val="left"/>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131" w:name="bookmark131"/>
      <w:r>
        <w:rPr>
          <w:rFonts w:ascii="Times New Roman" w:eastAsia="Times New Roman" w:hAnsi="Times New Roman" w:cs="Times New Roman"/>
          <w:b/>
          <w:bCs/>
          <w:color w:val="000000"/>
          <w:spacing w:val="0"/>
          <w:w w:val="100"/>
          <w:position w:val="0"/>
          <w:sz w:val="20"/>
          <w:szCs w:val="20"/>
        </w:rPr>
        <w:t>2</w:t>
      </w:r>
      <w:bookmarkEnd w:id="131"/>
      <w:r>
        <w:rPr>
          <w:b/>
          <w:bCs/>
          <w:color w:val="000000"/>
          <w:spacing w:val="0"/>
          <w:w w:val="100"/>
          <w:position w:val="0"/>
          <w:sz w:val="20"/>
          <w:szCs w:val="20"/>
        </w:rPr>
        <w:t>、限售股份变动情况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875,443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1,026,643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875,443</w:t>
            </w:r>
            <w:r>
              <w:rPr>
                <w:color w:val="000000"/>
                <w:spacing w:val="0"/>
                <w:w w:val="100"/>
                <w:position w:val="0"/>
              </w:rPr>
              <w:t>股高管 锁定股，</w:t>
            </w:r>
            <w:r>
              <w:rPr>
                <w:rFonts w:ascii="Times New Roman" w:eastAsia="Times New Roman" w:hAnsi="Times New Roman" w:cs="Times New Roman"/>
                <w:color w:val="000000"/>
                <w:spacing w:val="0"/>
                <w:w w:val="100"/>
                <w:position w:val="0"/>
              </w:rPr>
              <w:t xml:space="preserve">151,200 </w:t>
            </w:r>
            <w:r>
              <w:rPr>
                <w:color w:val="000000"/>
                <w:spacing w:val="0"/>
                <w:w w:val="100"/>
                <w:position w:val="0"/>
              </w:rPr>
              <w:t>股股权激励限售 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高管锁定股按高 管股份管理相关 规定执行；股权 激励限售股待解 除限售条件成就 后按相关规定执 行</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按高管股份管理 相关规定执行</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宋培新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按高管股份管理 相关规定执行</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117</w:t>
            </w:r>
            <w:r>
              <w:rPr>
                <w:color w:val="000000"/>
                <w:spacing w:val="0"/>
                <w:w w:val="100"/>
                <w:position w:val="0"/>
              </w:rPr>
              <w:t>名股权 激励授予对象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6,716,100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6,716,100</w:t>
            </w:r>
            <w:r>
              <w:rPr>
                <w:color w:val="000000"/>
                <w:spacing w:val="0"/>
                <w:w w:val="100"/>
                <w:position w:val="0"/>
              </w:rPr>
              <w:t>股股权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股权激励限售股 待解除限售条件 成就后按相关规 定执行</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1,138,818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6,902,300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7,975,274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32" w:name="bookmark132"/>
      <w:r>
        <w:rPr>
          <w:b/>
          <w:bCs/>
          <w:color w:val="000000"/>
          <w:spacing w:val="0"/>
          <w:w w:val="100"/>
          <w:position w:val="0"/>
          <w:sz w:val="24"/>
          <w:szCs w:val="24"/>
        </w:rPr>
        <w:t>二</w:t>
      </w:r>
      <w:bookmarkEnd w:id="132"/>
      <w:r>
        <w:rPr>
          <w:b/>
          <w:bCs/>
          <w:color w:val="000000"/>
          <w:spacing w:val="0"/>
          <w:w w:val="100"/>
          <w:position w:val="0"/>
          <w:sz w:val="24"/>
          <w:szCs w:val="24"/>
        </w:rPr>
        <w:t>、证券发行与上市情况</w:t>
      </w: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133" w:name="bookmark133"/>
      <w:r>
        <w:rPr>
          <w:rFonts w:ascii="Times New Roman" w:eastAsia="Times New Roman" w:hAnsi="Times New Roman" w:cs="Times New Roman"/>
          <w:b/>
          <w:bCs/>
          <w:color w:val="000000"/>
          <w:spacing w:val="0"/>
          <w:w w:val="100"/>
          <w:position w:val="0"/>
          <w:sz w:val="20"/>
          <w:szCs w:val="20"/>
        </w:rPr>
        <w:t>1</w:t>
      </w:r>
      <w:bookmarkEnd w:id="133"/>
      <w:r>
        <w:rPr>
          <w:b/>
          <w:bCs/>
          <w:color w:val="000000"/>
          <w:spacing w:val="0"/>
          <w:w w:val="100"/>
          <w:position w:val="0"/>
          <w:sz w:val="20"/>
          <w:szCs w:val="20"/>
        </w:rPr>
        <w:t>、报告期内证券发行（不含优先股）情况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1"/>
        <w:gridCol w:w="1066"/>
        <w:gridCol w:w="1061"/>
        <w:gridCol w:w="1066"/>
        <w:gridCol w:w="1061"/>
        <w:gridCol w:w="1066"/>
        <w:gridCol w:w="1070"/>
      </w:tblGrid>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获准上市交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bl>
    <w:p>
      <w:pPr>
        <w:widowControl w:val="0"/>
        <w:spacing w:line="1" w:lineRule="exact"/>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148" w:right="1093" w:bottom="1494" w:left="1073" w:header="0" w:footer="3" w:gutter="0"/>
          <w:cols w:space="720"/>
          <w:noEndnote/>
          <w:titlePg/>
          <w:rtlGutter w:val="0"/>
          <w:docGrid w:linePitch="360"/>
        </w:sectPr>
      </w:pPr>
    </w:p>
    <w:tbl>
      <w:tblPr>
        <w:tblOverlap w:val="never"/>
        <w:jc w:val="center"/>
        <w:tblLayout w:type="fixed"/>
      </w:tblPr>
      <w:tblGrid>
        <w:gridCol w:w="1070"/>
        <w:gridCol w:w="1061"/>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39" w:line="1" w:lineRule="exact"/>
      </w:pP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日分别召开第六届董事会第十五次会议、第六届监事会第十 次会议、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年限制性股票激励计划实施考核办 法</w:t>
      </w:r>
      <w:r>
        <w:rPr>
          <w:color w:val="000000"/>
          <w:spacing w:val="0"/>
          <w:w w:val="100"/>
          <w:position w:val="0"/>
        </w:rPr>
        <w:t>〉</w:t>
      </w:r>
      <w:r>
        <w:rPr>
          <w:color w:val="000000"/>
          <w:spacing w:val="0"/>
          <w:w w:val="100"/>
          <w:position w:val="0"/>
        </w:rPr>
        <w:t>的议案》和《关于提请股东大会授权董事会办理公司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 等相关议案。具体内容详见公司于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日在《证券时报》和巨潮资讯网披露的相关公告。</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日召开第六届董事会第十八次会议、第六届监事会第十一次会议，分别审议通 过了《关于授予限制性股票的议案》。本次限制性股票以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日为首次授予日，首次授予价格 为</w:t>
      </w:r>
      <w:r>
        <w:rPr>
          <w:rFonts w:ascii="Times New Roman" w:eastAsia="Times New Roman" w:hAnsi="Times New Roman" w:cs="Times New Roman"/>
          <w:color w:val="000000"/>
          <w:spacing w:val="0"/>
          <w:w w:val="100"/>
          <w:position w:val="0"/>
        </w:rPr>
        <w:t>5.49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100</w:t>
      </w:r>
      <w:r>
        <w:rPr>
          <w:color w:val="000000"/>
          <w:spacing w:val="0"/>
          <w:w w:val="100"/>
          <w:position w:val="0"/>
        </w:rPr>
        <w:t>名激励对象首次授予合计</w:t>
      </w:r>
      <w:r>
        <w:rPr>
          <w:rFonts w:ascii="Times New Roman" w:eastAsia="Times New Roman" w:hAnsi="Times New Roman" w:cs="Times New Roman"/>
          <w:color w:val="000000"/>
          <w:spacing w:val="0"/>
          <w:w w:val="100"/>
          <w:position w:val="0"/>
        </w:rPr>
        <w:t>6,686,500</w:t>
      </w:r>
      <w:r>
        <w:rPr>
          <w:color w:val="000000"/>
          <w:spacing w:val="0"/>
          <w:w w:val="100"/>
          <w:position w:val="0"/>
        </w:rPr>
        <w:t>股限制性股票。在公司授予日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日后办理限制 性股票资金缴纳的过程中，</w:t>
      </w:r>
      <w:r>
        <w:rPr>
          <w:rFonts w:ascii="Times New Roman" w:eastAsia="Times New Roman" w:hAnsi="Times New Roman" w:cs="Times New Roman"/>
          <w:color w:val="000000"/>
          <w:spacing w:val="0"/>
          <w:w w:val="100"/>
          <w:position w:val="0"/>
        </w:rPr>
        <w:t>4</w:t>
      </w:r>
      <w:r>
        <w:rPr>
          <w:color w:val="000000"/>
          <w:spacing w:val="0"/>
          <w:w w:val="100"/>
          <w:position w:val="0"/>
        </w:rPr>
        <w:t>名激励对象自愿放弃认购授予的全部限制性股票，合计</w:t>
      </w:r>
      <w:r>
        <w:rPr>
          <w:rFonts w:ascii="Times New Roman" w:eastAsia="Times New Roman" w:hAnsi="Times New Roman" w:cs="Times New Roman"/>
          <w:color w:val="000000"/>
          <w:spacing w:val="0"/>
          <w:w w:val="100"/>
          <w:position w:val="0"/>
        </w:rPr>
        <w:t>526,400</w:t>
      </w:r>
      <w:r>
        <w:rPr>
          <w:color w:val="000000"/>
          <w:spacing w:val="0"/>
          <w:w w:val="100"/>
          <w:position w:val="0"/>
        </w:rPr>
        <w:t>股。故公 司首次授予的激励对象实际为</w:t>
      </w:r>
      <w:r>
        <w:rPr>
          <w:rFonts w:ascii="Times New Roman" w:eastAsia="Times New Roman" w:hAnsi="Times New Roman" w:cs="Times New Roman"/>
          <w:color w:val="000000"/>
          <w:spacing w:val="0"/>
          <w:w w:val="100"/>
          <w:position w:val="0"/>
        </w:rPr>
        <w:t>96</w:t>
      </w:r>
      <w:r>
        <w:rPr>
          <w:color w:val="000000"/>
          <w:spacing w:val="0"/>
          <w:w w:val="100"/>
          <w:position w:val="0"/>
        </w:rPr>
        <w:t>人，首次授予的限制性股票实际为</w:t>
      </w:r>
      <w:r>
        <w:rPr>
          <w:rFonts w:ascii="Times New Roman" w:eastAsia="Times New Roman" w:hAnsi="Times New Roman" w:cs="Times New Roman"/>
          <w:color w:val="000000"/>
          <w:spacing w:val="0"/>
          <w:w w:val="100"/>
          <w:position w:val="0"/>
        </w:rPr>
        <w:t>6,160,100</w:t>
      </w:r>
      <w:r>
        <w:rPr>
          <w:color w:val="000000"/>
          <w:spacing w:val="0"/>
          <w:w w:val="100"/>
          <w:position w:val="0"/>
        </w:rPr>
        <w:t>股，股票上市日为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日在《证券时报》和巨潮资讯网披露的《关 于向</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年限制性股票激励计划激励对象首次授予限制性股票的公告》（公告编号：</w:t>
      </w:r>
      <w:r>
        <w:rPr>
          <w:rFonts w:ascii="Times New Roman" w:eastAsia="Times New Roman" w:hAnsi="Times New Roman" w:cs="Times New Roman"/>
          <w:color w:val="000000"/>
          <w:spacing w:val="0"/>
          <w:w w:val="100"/>
          <w:position w:val="0"/>
        </w:rPr>
        <w:t>2020-012</w:t>
      </w:r>
      <w:r>
        <w:rPr>
          <w:color w:val="000000"/>
          <w:spacing w:val="0"/>
          <w:w w:val="100"/>
          <w:position w:val="0"/>
        </w:rPr>
        <w:t>）</w:t>
      </w:r>
      <w:r>
        <w:rPr>
          <w:color w:val="000000"/>
          <w:spacing w:val="0"/>
          <w:w w:val="100"/>
          <w:position w:val="0"/>
        </w:rPr>
        <w:t>、《关 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年限制性股票激励计划首次授予登记的公告》（公告编号：</w:t>
      </w:r>
      <w:r>
        <w:rPr>
          <w:rFonts w:ascii="Times New Roman" w:eastAsia="Times New Roman" w:hAnsi="Times New Roman" w:cs="Times New Roman"/>
          <w:color w:val="000000"/>
          <w:spacing w:val="0"/>
          <w:w w:val="100"/>
          <w:position w:val="0"/>
        </w:rPr>
        <w:t>2020-013</w:t>
      </w:r>
      <w:r>
        <w:rPr>
          <w:color w:val="000000"/>
          <w:spacing w:val="0"/>
          <w:w w:val="100"/>
          <w:position w:val="0"/>
        </w:rPr>
        <w:t>）。</w:t>
      </w:r>
    </w:p>
    <w:p>
      <w:pPr>
        <w:pStyle w:val="Style32"/>
        <w:keepNext w:val="0"/>
        <w:keepLines w:val="0"/>
        <w:widowControl w:val="0"/>
        <w:shd w:val="clear" w:color="auto" w:fill="auto"/>
        <w:bidi w:val="0"/>
        <w:spacing w:before="0" w:after="300" w:line="3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日召开第六届董事会第二十六次会议、第六届监事会第十七次会议，分别审 议通过了《关于授予</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年限制性股票激励计划预留股份的议案》。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日为授予日，授予 价格为</w:t>
      </w:r>
      <w:r>
        <w:rPr>
          <w:rFonts w:ascii="Times New Roman" w:eastAsia="Times New Roman" w:hAnsi="Times New Roman" w:cs="Times New Roman"/>
          <w:color w:val="000000"/>
          <w:spacing w:val="0"/>
          <w:w w:val="100"/>
          <w:position w:val="0"/>
        </w:rPr>
        <w:t>6.87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23</w:t>
      </w:r>
      <w:r>
        <w:rPr>
          <w:color w:val="000000"/>
          <w:spacing w:val="0"/>
          <w:w w:val="100"/>
          <w:position w:val="0"/>
        </w:rPr>
        <w:t>名激励对象授予预留部分限制性股票合计</w:t>
      </w:r>
      <w:r>
        <w:rPr>
          <w:rFonts w:ascii="Times New Roman" w:eastAsia="Times New Roman" w:hAnsi="Times New Roman" w:cs="Times New Roman"/>
          <w:color w:val="000000"/>
          <w:spacing w:val="0"/>
          <w:w w:val="100"/>
          <w:position w:val="0"/>
        </w:rPr>
        <w:t>742,200</w:t>
      </w:r>
      <w:r>
        <w:rPr>
          <w:color w:val="000000"/>
          <w:spacing w:val="0"/>
          <w:w w:val="100"/>
          <w:position w:val="0"/>
        </w:rPr>
        <w:t>股，股票上市日为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0</w:t>
      </w: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日在《证券时报》和巨潮资讯网披露的《关 于向激励对象授予预留限制性股票的公告》（公告编号：</w:t>
      </w:r>
      <w:r>
        <w:rPr>
          <w:rFonts w:ascii="Times New Roman" w:eastAsia="Times New Roman" w:hAnsi="Times New Roman" w:cs="Times New Roman"/>
          <w:color w:val="000000"/>
          <w:spacing w:val="0"/>
          <w:w w:val="100"/>
          <w:position w:val="0"/>
        </w:rPr>
        <w:t>2020-051</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计划预留部分授予登记完成的公告》（公告编号：</w:t>
      </w:r>
      <w:r>
        <w:rPr>
          <w:rFonts w:ascii="Times New Roman" w:eastAsia="Times New Roman" w:hAnsi="Times New Roman" w:cs="Times New Roman"/>
          <w:color w:val="000000"/>
          <w:spacing w:val="0"/>
          <w:w w:val="100"/>
          <w:position w:val="0"/>
        </w:rPr>
        <w:t>2020-053</w:t>
      </w:r>
      <w:r>
        <w:rPr>
          <w:color w:val="000000"/>
          <w:spacing w:val="0"/>
          <w:w w:val="100"/>
          <w:position w:val="0"/>
        </w:rPr>
        <w:t>）。</w:t>
      </w:r>
    </w:p>
    <w:p>
      <w:pPr>
        <w:pStyle w:val="Style32"/>
        <w:keepNext w:val="0"/>
        <w:keepLines w:val="0"/>
        <w:widowControl w:val="0"/>
        <w:shd w:val="clear" w:color="auto" w:fill="auto"/>
        <w:tabs>
          <w:tab w:pos="324" w:val="left"/>
        </w:tabs>
        <w:bidi w:val="0"/>
        <w:spacing w:before="0" w:after="360" w:line="313" w:lineRule="exact"/>
        <w:ind w:left="0" w:right="0" w:firstLine="0"/>
        <w:jc w:val="both"/>
        <w:rPr>
          <w:sz w:val="20"/>
          <w:szCs w:val="20"/>
        </w:rPr>
      </w:pPr>
      <w:bookmarkStart w:id="134" w:name="bookmark134"/>
      <w:r>
        <w:rPr>
          <w:rFonts w:ascii="Times New Roman" w:eastAsia="Times New Roman" w:hAnsi="Times New Roman" w:cs="Times New Roman"/>
          <w:b/>
          <w:bCs/>
          <w:color w:val="000000"/>
          <w:spacing w:val="0"/>
          <w:w w:val="100"/>
          <w:position w:val="0"/>
          <w:sz w:val="20"/>
          <w:szCs w:val="20"/>
        </w:rPr>
        <w:t>2</w:t>
      </w:r>
      <w:bookmarkEnd w:id="134"/>
      <w:r>
        <w:rPr>
          <w:b/>
          <w:bCs/>
          <w:color w:val="000000"/>
          <w:spacing w:val="0"/>
          <w:w w:val="100"/>
          <w:position w:val="0"/>
          <w:sz w:val="20"/>
          <w:szCs w:val="20"/>
        </w:rPr>
        <w:t>、</w:t>
        <w:tab/>
        <w:t>公司股份总数及股东结构的变动、公司资产和负债结构的变动情况说明</w:t>
      </w:r>
    </w:p>
    <w:p>
      <w:pPr>
        <w:pStyle w:val="Style3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根据</w:t>
      </w:r>
      <w:r>
        <w:rPr>
          <w:color w:val="000000"/>
          <w:spacing w:val="0"/>
          <w:w w:val="100"/>
          <w:position w:val="0"/>
        </w:rPr>
        <w:t>2019</w:t>
      </w:r>
      <w:r>
        <w:rPr>
          <w:color w:val="000000"/>
          <w:spacing w:val="0"/>
          <w:w w:val="100"/>
          <w:position w:val="0"/>
        </w:rPr>
        <w:t>年限制性股票激励计划，公司分别于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日和</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日完成两批次授予 登记，合计</w:t>
      </w:r>
      <w:r>
        <w:rPr>
          <w:color w:val="000000"/>
          <w:spacing w:val="0"/>
          <w:w w:val="100"/>
          <w:position w:val="0"/>
        </w:rPr>
        <w:t>6, 902, 300</w:t>
      </w:r>
      <w:r>
        <w:rPr>
          <w:color w:val="000000"/>
          <w:spacing w:val="0"/>
          <w:w w:val="100"/>
          <w:position w:val="0"/>
        </w:rPr>
        <w:t>股限制性股票在深圳证券交易所上市。限制性股票授予完成后，公司股份总数 由原来的</w:t>
      </w:r>
      <w:r>
        <w:rPr>
          <w:color w:val="000000"/>
          <w:spacing w:val="0"/>
          <w:w w:val="100"/>
          <w:position w:val="0"/>
        </w:rPr>
        <w:t>309, 400, 100</w:t>
      </w:r>
      <w:r>
        <w:rPr>
          <w:color w:val="000000"/>
          <w:spacing w:val="0"/>
          <w:w w:val="100"/>
          <w:position w:val="0"/>
        </w:rPr>
        <w:t>股增加至</w:t>
      </w:r>
      <w:r>
        <w:rPr>
          <w:color w:val="000000"/>
          <w:spacing w:val="0"/>
          <w:w w:val="100"/>
          <w:position w:val="0"/>
        </w:rPr>
        <w:t>310, 142, 300</w:t>
      </w:r>
      <w:r>
        <w:rPr>
          <w:color w:val="000000"/>
          <w:spacing w:val="0"/>
          <w:w w:val="100"/>
          <w:position w:val="0"/>
        </w:rPr>
        <w:t>股。</w:t>
      </w:r>
    </w:p>
    <w:p>
      <w:pPr>
        <w:pStyle w:val="Style32"/>
        <w:keepNext w:val="0"/>
        <w:keepLines w:val="0"/>
        <w:widowControl w:val="0"/>
        <w:shd w:val="clear" w:color="auto" w:fill="auto"/>
        <w:tabs>
          <w:tab w:pos="324" w:val="left"/>
        </w:tabs>
        <w:bidi w:val="0"/>
        <w:spacing w:before="0" w:after="360" w:line="313" w:lineRule="exact"/>
        <w:ind w:left="0" w:right="0" w:firstLine="0"/>
        <w:jc w:val="both"/>
        <w:rPr>
          <w:sz w:val="20"/>
          <w:szCs w:val="20"/>
        </w:rPr>
      </w:pPr>
      <w:bookmarkStart w:id="135" w:name="bookmark135"/>
      <w:r>
        <w:rPr>
          <w:rFonts w:ascii="Times New Roman" w:eastAsia="Times New Roman" w:hAnsi="Times New Roman" w:cs="Times New Roman"/>
          <w:b/>
          <w:bCs/>
          <w:color w:val="000000"/>
          <w:spacing w:val="0"/>
          <w:w w:val="100"/>
          <w:position w:val="0"/>
          <w:sz w:val="20"/>
          <w:szCs w:val="20"/>
        </w:rPr>
        <w:t>3</w:t>
      </w:r>
      <w:bookmarkEnd w:id="135"/>
      <w:r>
        <w:rPr>
          <w:b/>
          <w:bCs/>
          <w:color w:val="000000"/>
          <w:spacing w:val="0"/>
          <w:w w:val="100"/>
          <w:position w:val="0"/>
          <w:sz w:val="20"/>
          <w:szCs w:val="20"/>
        </w:rPr>
        <w:t>、</w:t>
        <w:tab/>
        <w:t>现存的内部职工股情况</w:t>
      </w:r>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36" w:name="bookmark136"/>
      <w:r>
        <w:rPr>
          <w:b/>
          <w:bCs/>
          <w:color w:val="000000"/>
          <w:spacing w:val="0"/>
          <w:w w:val="100"/>
          <w:position w:val="0"/>
          <w:sz w:val="24"/>
          <w:szCs w:val="24"/>
        </w:rPr>
        <w:t>三</w:t>
      </w:r>
      <w:bookmarkEnd w:id="136"/>
      <w:r>
        <w:rPr>
          <w:b/>
          <w:bCs/>
          <w:color w:val="000000"/>
          <w:spacing w:val="0"/>
          <w:w w:val="100"/>
          <w:position w:val="0"/>
          <w:sz w:val="24"/>
          <w:szCs w:val="24"/>
        </w:rPr>
        <w:t>、股东和实际控制人情况</w:t>
      </w:r>
    </w:p>
    <w:p>
      <w:pPr>
        <w:pStyle w:val="Style32"/>
        <w:keepNext w:val="0"/>
        <w:keepLines w:val="0"/>
        <w:widowControl w:val="0"/>
        <w:shd w:val="clear" w:color="auto" w:fill="auto"/>
        <w:bidi w:val="0"/>
        <w:spacing w:before="0" w:after="340" w:line="240" w:lineRule="auto"/>
        <w:ind w:left="0" w:right="0" w:firstLine="0"/>
        <w:jc w:val="left"/>
        <w:rPr>
          <w:sz w:val="20"/>
          <w:szCs w:val="20"/>
        </w:rPr>
      </w:pPr>
      <w:bookmarkStart w:id="137" w:name="bookmark137"/>
      <w:r>
        <w:rPr>
          <w:rFonts w:ascii="Times New Roman" w:eastAsia="Times New Roman" w:hAnsi="Times New Roman" w:cs="Times New Roman"/>
          <w:b/>
          <w:bCs/>
          <w:color w:val="000000"/>
          <w:spacing w:val="0"/>
          <w:w w:val="100"/>
          <w:position w:val="0"/>
          <w:sz w:val="20"/>
          <w:szCs w:val="20"/>
        </w:rPr>
        <w:t>1</w:t>
      </w:r>
      <w:bookmarkEnd w:id="137"/>
      <w:r>
        <w:rPr>
          <w:b/>
          <w:bCs/>
          <w:color w:val="000000"/>
          <w:spacing w:val="0"/>
          <w:w w:val="100"/>
          <w:position w:val="0"/>
          <w:sz w:val="20"/>
          <w:szCs w:val="20"/>
        </w:rPr>
        <w:t>、公司股东数量及持股情况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802"/>
        <w:gridCol w:w="773"/>
        <w:gridCol w:w="336"/>
        <w:gridCol w:w="456"/>
        <w:gridCol w:w="787"/>
        <w:gridCol w:w="216"/>
        <w:gridCol w:w="624"/>
        <w:gridCol w:w="442"/>
        <w:gridCol w:w="907"/>
        <w:gridCol w:w="422"/>
        <w:gridCol w:w="931"/>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25,166</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25,399</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年度报告披露日 前上一月末表决 权恢复的优先股 股东总数（如有）</w:t>
            </w:r>
          </w:p>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上海船舶运输科 学研究所</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151,653,6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151,653,6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张雪勇</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3,515,500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3,515,500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华夏基金一中央 汇金资产管理有 限责任公司一华 夏基金一汇金资 管单一资产管理 计划</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1,927,900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1,927,900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金美玲</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1,497,172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1,497,172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徐魏</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1,470,900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1,470,900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1,318,458</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1,026,643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291,815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余汉清</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蒋振军</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梁敏</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949,800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高华</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880,611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880,611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widowControl w:val="0"/>
        <w:spacing w:line="1" w:lineRule="exact"/>
      </w:pPr>
      <w:r>
        <w:br w:type="page"/>
      </w:r>
    </w:p>
    <w:tbl>
      <w:tblPr>
        <w:tblOverlap w:val="never"/>
        <w:jc w:val="center"/>
        <w:tblLayout w:type="fixed"/>
      </w:tblPr>
      <w:tblGrid>
        <w:gridCol w:w="2885"/>
        <w:gridCol w:w="3994"/>
        <w:gridCol w:w="1349"/>
        <w:gridCol w:w="1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151,653,667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151,653,667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3,515,500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华夏基金一中央汇金资产管理有限 责任公司一华夏基金一汇金资管单 一资产管理计划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1,927,900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1,497,172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1,470,900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余汉清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蒋振军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949,800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880,611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785,500</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0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公司股东张雪勇通过投资者信用证券账户持有</w:t>
            </w:r>
            <w:r>
              <w:rPr>
                <w:rFonts w:ascii="Times New Roman" w:eastAsia="Times New Roman" w:hAnsi="Times New Roman" w:cs="Times New Roman"/>
                <w:color w:val="000000"/>
                <w:spacing w:val="0"/>
                <w:w w:val="100"/>
                <w:position w:val="0"/>
              </w:rPr>
              <w:t>3,515,500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股，实际合计持有</w:t>
            </w:r>
            <w:r>
              <w:rPr>
                <w:rFonts w:ascii="Times New Roman" w:eastAsia="Times New Roman" w:hAnsi="Times New Roman" w:cs="Times New Roman"/>
                <w:color w:val="000000"/>
                <w:spacing w:val="0"/>
                <w:w w:val="100"/>
                <w:position w:val="0"/>
              </w:rPr>
              <w:t>3,515,500</w:t>
            </w:r>
            <w:r>
              <w:rPr>
                <w:color w:val="000000"/>
                <w:spacing w:val="0"/>
                <w:w w:val="100"/>
                <w:position w:val="0"/>
              </w:rPr>
              <w:t>股。公司股东徐魏通过投资者信用证券账户持有</w:t>
            </w:r>
            <w:r>
              <w:rPr>
                <w:rFonts w:ascii="Times New Roman" w:eastAsia="Times New Roman" w:hAnsi="Times New Roman" w:cs="Times New Roman"/>
                <w:color w:val="000000"/>
                <w:spacing w:val="0"/>
                <w:w w:val="100"/>
                <w:position w:val="0"/>
              </w:rPr>
              <w:t xml:space="preserve">1,470,900 </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1,470,900</w:t>
            </w:r>
            <w:r>
              <w:rPr>
                <w:color w:val="000000"/>
                <w:spacing w:val="0"/>
                <w:w w:val="100"/>
                <w:position w:val="0"/>
              </w:rPr>
              <w:t>股。公司股东余汉清通过 投资者信用证券账户持有</w:t>
            </w:r>
            <w:r>
              <w:rPr>
                <w:rFonts w:ascii="Times New Roman" w:eastAsia="Times New Roman" w:hAnsi="Times New Roman" w:cs="Times New Roman"/>
                <w:color w:val="000000"/>
                <w:spacing w:val="0"/>
                <w:w w:val="100"/>
                <w:position w:val="0"/>
              </w:rPr>
              <w:t>1,100,000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rPr>
              <w:t>1,100,000</w:t>
            </w:r>
            <w:r>
              <w:rPr>
                <w:color w:val="000000"/>
                <w:spacing w:val="0"/>
                <w:w w:val="100"/>
                <w:position w:val="0"/>
              </w:rPr>
              <w:t>股。公司股东蒋振军通过投资者信用证券账户持有</w:t>
            </w:r>
            <w:r>
              <w:rPr>
                <w:rFonts w:ascii="Times New Roman" w:eastAsia="Times New Roman" w:hAnsi="Times New Roman" w:cs="Times New Roman"/>
                <w:color w:val="000000"/>
                <w:spacing w:val="0"/>
                <w:w w:val="100"/>
                <w:position w:val="0"/>
              </w:rPr>
              <w:t>1,000,000</w:t>
            </w:r>
            <w:r>
              <w:rPr>
                <w:color w:val="000000"/>
                <w:spacing w:val="0"/>
                <w:w w:val="100"/>
                <w:position w:val="0"/>
              </w:rPr>
              <w:t>股，通过普通 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1,000,000</w:t>
            </w:r>
            <w:r>
              <w:rPr>
                <w:color w:val="000000"/>
                <w:spacing w:val="0"/>
                <w:w w:val="100"/>
                <w:position w:val="0"/>
              </w:rPr>
              <w:t>股。公司股东梁敏通过投资者信用证券 账户持有</w:t>
            </w:r>
            <w:r>
              <w:rPr>
                <w:rFonts w:ascii="Times New Roman" w:eastAsia="Times New Roman" w:hAnsi="Times New Roman" w:cs="Times New Roman"/>
                <w:color w:val="000000"/>
                <w:spacing w:val="0"/>
                <w:w w:val="100"/>
                <w:position w:val="0"/>
              </w:rPr>
              <w:t>949,800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949,800</w:t>
            </w:r>
            <w:r>
              <w:rPr>
                <w:color w:val="000000"/>
                <w:spacing w:val="0"/>
                <w:w w:val="100"/>
                <w:position w:val="0"/>
              </w:rPr>
              <w:t>股。公司 股东高华通过投资者信用证券账户持有</w:t>
            </w:r>
            <w:r>
              <w:rPr>
                <w:rFonts w:ascii="Times New Roman" w:eastAsia="Times New Roman" w:hAnsi="Times New Roman" w:cs="Times New Roman"/>
                <w:color w:val="000000"/>
                <w:spacing w:val="0"/>
                <w:w w:val="100"/>
                <w:position w:val="0"/>
              </w:rPr>
              <w:t>880,611</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股，实 际合计持有</w:t>
            </w:r>
            <w:r>
              <w:rPr>
                <w:rFonts w:ascii="Times New Roman" w:eastAsia="Times New Roman" w:hAnsi="Times New Roman" w:cs="Times New Roman"/>
                <w:color w:val="000000"/>
                <w:spacing w:val="0"/>
                <w:w w:val="100"/>
                <w:position w:val="0"/>
              </w:rPr>
              <w:t>880,611</w:t>
            </w:r>
            <w:r>
              <w:rPr>
                <w:color w:val="000000"/>
                <w:spacing w:val="0"/>
                <w:w w:val="100"/>
                <w:position w:val="0"/>
              </w:rPr>
              <w:t>股。</w:t>
            </w:r>
          </w:p>
        </w:tc>
      </w:tr>
    </w:tbl>
    <w:p>
      <w:pPr>
        <w:widowControl w:val="0"/>
        <w:spacing w:after="7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138" w:name="bookmark138"/>
      <w:r>
        <w:rPr>
          <w:rFonts w:ascii="Times New Roman" w:eastAsia="Times New Roman" w:hAnsi="Times New Roman" w:cs="Times New Roman"/>
          <w:b/>
          <w:bCs/>
          <w:color w:val="000000"/>
          <w:spacing w:val="0"/>
          <w:w w:val="100"/>
          <w:position w:val="0"/>
          <w:sz w:val="20"/>
          <w:szCs w:val="20"/>
        </w:rPr>
        <w:t>2</w:t>
      </w:r>
      <w:bookmarkEnd w:id="138"/>
      <w:r>
        <w:rPr>
          <w:b/>
          <w:bCs/>
          <w:color w:val="000000"/>
          <w:spacing w:val="0"/>
          <w:w w:val="100"/>
          <w:position w:val="0"/>
          <w:sz w:val="20"/>
          <w:szCs w:val="20"/>
        </w:rPr>
        <w:t>、公司控股股东情况</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6"/>
        <w:gridCol w:w="1934"/>
        <w:gridCol w:w="192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98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上海船舶运输科学研究 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913101154248751347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船舶自动化设备研制、 环境影响评价与污染防 治工程、船舶水动力及</w:t>
            </w:r>
          </w:p>
        </w:tc>
      </w:tr>
    </w:tbl>
    <w:p>
      <w:pPr>
        <w:widowControl w:val="0"/>
        <w:spacing w:line="1" w:lineRule="exact"/>
      </w:pPr>
      <w:r>
        <w:br w:type="page"/>
      </w:r>
    </w:p>
    <w:tbl>
      <w:tblPr>
        <w:tblOverlap w:val="never"/>
        <w:jc w:val="center"/>
        <w:tblLayout w:type="fixed"/>
      </w:tblPr>
      <w:tblGrid>
        <w:gridCol w:w="2002"/>
        <w:gridCol w:w="1829"/>
        <w:gridCol w:w="1896"/>
        <w:gridCol w:w="1934"/>
        <w:gridCol w:w="192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海事技术实验研究，开 展上述领域内的新技 术、新装备和系统集成 的设计生产经营，以及 技术开发、技术转让、 技术咨询、技术服务， 工程承包（凭资质），自 产产品的出口，自有房 屋租赁。</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32"/>
        <w:keepNext w:val="0"/>
        <w:keepLines w:val="0"/>
        <w:widowControl w:val="0"/>
        <w:shd w:val="clear" w:color="auto" w:fill="auto"/>
        <w:bidi w:val="0"/>
        <w:spacing w:before="0" w:after="380" w:line="240" w:lineRule="auto"/>
        <w:ind w:left="0" w:right="0" w:firstLine="0"/>
        <w:jc w:val="both"/>
        <w:rPr>
          <w:sz w:val="20"/>
          <w:szCs w:val="20"/>
        </w:rPr>
      </w:pPr>
      <w:bookmarkStart w:id="139" w:name="bookmark139"/>
      <w:r>
        <w:rPr>
          <w:rFonts w:ascii="Times New Roman" w:eastAsia="Times New Roman" w:hAnsi="Times New Roman" w:cs="Times New Roman"/>
          <w:b/>
          <w:bCs/>
          <w:color w:val="000000"/>
          <w:spacing w:val="0"/>
          <w:w w:val="100"/>
          <w:position w:val="0"/>
          <w:sz w:val="20"/>
          <w:szCs w:val="20"/>
        </w:rPr>
        <w:t>3</w:t>
      </w:r>
      <w:bookmarkEnd w:id="139"/>
      <w:r>
        <w:rPr>
          <w:b/>
          <w:bCs/>
          <w:color w:val="000000"/>
          <w:spacing w:val="0"/>
          <w:w w:val="100"/>
          <w:position w:val="0"/>
          <w:sz w:val="20"/>
          <w:szCs w:val="20"/>
        </w:rPr>
        <w:t>、公司间接控股股东情况</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间接控股股东性质：中央国有控股</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间接控股股东类型：法人</w:t>
      </w:r>
    </w:p>
    <w:tbl>
      <w:tblPr>
        <w:tblOverlap w:val="never"/>
        <w:jc w:val="center"/>
        <w:tblLayout w:type="fixed"/>
      </w:tblPr>
      <w:tblGrid>
        <w:gridCol w:w="2002"/>
        <w:gridCol w:w="1262"/>
        <w:gridCol w:w="1704"/>
        <w:gridCol w:w="2122"/>
        <w:gridCol w:w="2491"/>
      </w:tblGrid>
      <w:tr>
        <w:trPr>
          <w:trHeight w:val="744"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主要经营业务</w:t>
            </w:r>
          </w:p>
        </w:tc>
      </w:tr>
      <w:tr>
        <w:trPr>
          <w:trHeight w:val="417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中国远洋海运集团有限 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许立荣</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91310000MA1FL1MMXL</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国际船舶运输、国际海运辅助业 务；从事货物及技术的进出口业 务；海上、陆路、航空国际货运 代理业务；自有船舶租赁；船舶、 集装箱、钢材销售；海洋工程装 备设计；码头和港口投资；通讯 设备销售，信息与技术服务；仓 储（除危险化学品）；从事船舶、 备件相关领域内的技术开发、技 术转让、技术咨询、技术服务， 股权投资基金。【依法须经批准 的项目，经相关部门批准后方可 开展经营活动】</w:t>
            </w:r>
          </w:p>
        </w:tc>
      </w:tr>
      <w:tr>
        <w:trPr>
          <w:trHeight w:val="2362"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间接控股股东报告期内 控股和参股的其他境内 外上市公司的股权情况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日，中远海运集团控股和参股的其他境内外上市公司的股权情况如下：</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控股情况：中远海控</w:t>
            </w:r>
            <w:r>
              <w:rPr>
                <w:color w:val="000000"/>
                <w:spacing w:val="0"/>
                <w:w w:val="100"/>
                <w:position w:val="0"/>
                <w:sz w:val="18"/>
                <w:szCs w:val="18"/>
              </w:rPr>
              <w:t>（601919，</w:t>
            </w:r>
            <w:r>
              <w:rPr>
                <w:color w:val="000000"/>
                <w:spacing w:val="0"/>
                <w:w w:val="100"/>
                <w:position w:val="0"/>
                <w:sz w:val="18"/>
                <w:szCs w:val="18"/>
              </w:rPr>
              <w:t xml:space="preserve">01919HK）46. </w:t>
            </w:r>
            <w:r>
              <w:rPr>
                <w:color w:val="000000"/>
                <w:spacing w:val="0"/>
                <w:w w:val="100"/>
                <w:position w:val="0"/>
                <w:sz w:val="18"/>
                <w:szCs w:val="18"/>
              </w:rPr>
              <w:t>22%；</w:t>
            </w:r>
            <w:r>
              <w:rPr>
                <w:color w:val="000000"/>
                <w:spacing w:val="0"/>
                <w:w w:val="100"/>
                <w:position w:val="0"/>
              </w:rPr>
              <w:t>中远海能</w:t>
            </w:r>
            <w:r>
              <w:rPr>
                <w:color w:val="000000"/>
                <w:spacing w:val="0"/>
                <w:w w:val="100"/>
                <w:position w:val="0"/>
                <w:sz w:val="18"/>
                <w:szCs w:val="18"/>
              </w:rPr>
              <w:t>（600026，</w:t>
            </w:r>
            <w:r>
              <w:rPr>
                <w:color w:val="000000"/>
                <w:spacing w:val="0"/>
                <w:w w:val="100"/>
                <w:position w:val="0"/>
                <w:sz w:val="18"/>
                <w:szCs w:val="18"/>
              </w:rPr>
              <w:t xml:space="preserve">01138HK）45. </w:t>
            </w:r>
            <w:r>
              <w:rPr>
                <w:color w:val="000000"/>
                <w:spacing w:val="0"/>
                <w:w w:val="100"/>
                <w:position w:val="0"/>
                <w:sz w:val="18"/>
                <w:szCs w:val="18"/>
              </w:rPr>
              <w:t>28%；</w:t>
            </w:r>
            <w:r>
              <w:rPr>
                <w:color w:val="000000"/>
                <w:spacing w:val="0"/>
                <w:w w:val="100"/>
                <w:position w:val="0"/>
              </w:rPr>
              <w:t>中远 海发</w:t>
            </w:r>
            <w:r>
              <w:rPr>
                <w:color w:val="000000"/>
                <w:spacing w:val="0"/>
                <w:w w:val="100"/>
                <w:position w:val="0"/>
                <w:sz w:val="18"/>
                <w:szCs w:val="18"/>
              </w:rPr>
              <w:t>（601866，</w:t>
            </w:r>
            <w:r>
              <w:rPr>
                <w:color w:val="000000"/>
                <w:spacing w:val="0"/>
                <w:w w:val="100"/>
                <w:position w:val="0"/>
                <w:sz w:val="18"/>
                <w:szCs w:val="18"/>
              </w:rPr>
              <w:t>02866HK）</w:t>
            </w:r>
            <w:r>
              <w:rPr>
                <w:color w:val="000000"/>
                <w:spacing w:val="0"/>
                <w:w w:val="100"/>
                <w:position w:val="0"/>
                <w:sz w:val="18"/>
                <w:szCs w:val="18"/>
              </w:rPr>
              <w:t>39.28%；</w:t>
            </w:r>
            <w:r>
              <w:rPr>
                <w:color w:val="000000"/>
                <w:spacing w:val="0"/>
                <w:w w:val="100"/>
                <w:position w:val="0"/>
              </w:rPr>
              <w:t>中远海特</w:t>
            </w:r>
            <w:r>
              <w:rPr>
                <w:color w:val="000000"/>
                <w:spacing w:val="0"/>
                <w:w w:val="100"/>
                <w:position w:val="0"/>
                <w:sz w:val="18"/>
                <w:szCs w:val="18"/>
              </w:rPr>
              <w:t>（600428）</w:t>
            </w:r>
            <w:r>
              <w:rPr>
                <w:color w:val="000000"/>
                <w:spacing w:val="0"/>
                <w:w w:val="100"/>
                <w:position w:val="0"/>
                <w:sz w:val="18"/>
                <w:szCs w:val="18"/>
              </w:rPr>
              <w:t xml:space="preserve">50. </w:t>
            </w:r>
            <w:r>
              <w:rPr>
                <w:color w:val="000000"/>
                <w:spacing w:val="0"/>
                <w:w w:val="100"/>
                <w:position w:val="0"/>
                <w:sz w:val="18"/>
                <w:szCs w:val="18"/>
              </w:rPr>
              <w:t>94%；</w:t>
            </w:r>
            <w:r>
              <w:rPr>
                <w:color w:val="000000"/>
                <w:spacing w:val="0"/>
                <w:w w:val="100"/>
                <w:position w:val="0"/>
              </w:rPr>
              <w:t>海峡股份</w:t>
            </w:r>
            <w:r>
              <w:rPr>
                <w:color w:val="000000"/>
                <w:spacing w:val="0"/>
                <w:w w:val="100"/>
                <w:position w:val="0"/>
                <w:sz w:val="18"/>
                <w:szCs w:val="18"/>
              </w:rPr>
              <w:t>（002320）</w:t>
            </w:r>
            <w:r>
              <w:rPr>
                <w:color w:val="000000"/>
                <w:spacing w:val="0"/>
                <w:w w:val="100"/>
                <w:position w:val="0"/>
                <w:sz w:val="18"/>
                <w:szCs w:val="18"/>
              </w:rPr>
              <w:t xml:space="preserve">58. </w:t>
            </w:r>
            <w:r>
              <w:rPr>
                <w:color w:val="000000"/>
                <w:spacing w:val="0"/>
                <w:w w:val="100"/>
                <w:position w:val="0"/>
                <w:sz w:val="18"/>
                <w:szCs w:val="18"/>
              </w:rPr>
              <w:t xml:space="preserve">98%； </w:t>
            </w:r>
            <w:r>
              <w:rPr>
                <w:color w:val="000000"/>
                <w:spacing w:val="0"/>
                <w:w w:val="100"/>
                <w:position w:val="0"/>
              </w:rPr>
              <w:t>中远海运港口</w:t>
            </w:r>
            <w:r>
              <w:rPr>
                <w:color w:val="000000"/>
                <w:spacing w:val="0"/>
                <w:w w:val="100"/>
                <w:position w:val="0"/>
                <w:sz w:val="18"/>
                <w:szCs w:val="18"/>
              </w:rPr>
              <w:t xml:space="preserve">（01199HK）50. </w:t>
            </w:r>
            <w:r>
              <w:rPr>
                <w:color w:val="000000"/>
                <w:spacing w:val="0"/>
                <w:w w:val="100"/>
                <w:position w:val="0"/>
                <w:sz w:val="18"/>
                <w:szCs w:val="18"/>
              </w:rPr>
              <w:t>23%；</w:t>
            </w:r>
            <w:r>
              <w:rPr>
                <w:color w:val="000000"/>
                <w:spacing w:val="0"/>
                <w:w w:val="100"/>
                <w:position w:val="0"/>
              </w:rPr>
              <w:t>中远海运国际香港</w:t>
            </w:r>
            <w:r>
              <w:rPr>
                <w:color w:val="000000"/>
                <w:spacing w:val="0"/>
                <w:w w:val="100"/>
                <w:position w:val="0"/>
                <w:sz w:val="18"/>
                <w:szCs w:val="18"/>
              </w:rPr>
              <w:t>（00517HK）68.476%；</w:t>
            </w:r>
            <w:r>
              <w:rPr>
                <w:color w:val="000000"/>
                <w:spacing w:val="0"/>
                <w:w w:val="100"/>
                <w:position w:val="0"/>
              </w:rPr>
              <w:t>东方海外国际</w:t>
            </w:r>
            <w:r>
              <w:rPr>
                <w:color w:val="000000"/>
                <w:spacing w:val="0"/>
                <w:w w:val="100"/>
                <w:position w:val="0"/>
                <w:sz w:val="18"/>
                <w:szCs w:val="18"/>
              </w:rPr>
              <w:t xml:space="preserve">（00316HK） </w:t>
            </w:r>
            <w:r>
              <w:rPr>
                <w:color w:val="000000"/>
                <w:spacing w:val="0"/>
                <w:w w:val="100"/>
                <w:position w:val="0"/>
                <w:sz w:val="18"/>
                <w:szCs w:val="18"/>
              </w:rPr>
              <w:t>75%；</w:t>
            </w:r>
            <w:r>
              <w:rPr>
                <w:color w:val="000000"/>
                <w:spacing w:val="0"/>
                <w:w w:val="100"/>
                <w:position w:val="0"/>
              </w:rPr>
              <w:t>中远海运国际新加坡</w:t>
            </w:r>
            <w:r>
              <w:rPr>
                <w:color w:val="000000"/>
                <w:spacing w:val="0"/>
                <w:w w:val="100"/>
                <w:position w:val="0"/>
                <w:sz w:val="18"/>
                <w:szCs w:val="18"/>
              </w:rPr>
              <w:t xml:space="preserve">（F83） 53. </w:t>
            </w:r>
            <w:r>
              <w:rPr>
                <w:color w:val="000000"/>
                <w:spacing w:val="0"/>
                <w:w w:val="100"/>
                <w:position w:val="0"/>
                <w:sz w:val="18"/>
                <w:szCs w:val="18"/>
              </w:rPr>
              <w:t>35%；</w:t>
            </w:r>
            <w:r>
              <w:rPr>
                <w:color w:val="000000"/>
                <w:spacing w:val="0"/>
                <w:w w:val="100"/>
                <w:position w:val="0"/>
              </w:rPr>
              <w:t>比雷埃夫斯港务局</w:t>
            </w:r>
            <w:r>
              <w:rPr>
                <w:color w:val="000000"/>
                <w:spacing w:val="0"/>
                <w:w w:val="100"/>
                <w:position w:val="0"/>
                <w:sz w:val="18"/>
                <w:szCs w:val="18"/>
              </w:rPr>
              <w:t xml:space="preserve">（PPA GA） </w:t>
            </w:r>
            <w:r>
              <w:rPr>
                <w:color w:val="000000"/>
                <w:spacing w:val="0"/>
                <w:w w:val="100"/>
                <w:position w:val="0"/>
                <w:sz w:val="18"/>
                <w:szCs w:val="18"/>
              </w:rPr>
              <w:t>51%</w:t>
            </w:r>
            <w:r>
              <w:rPr>
                <w:color w:val="000000"/>
                <w:spacing w:val="0"/>
                <w:w w:val="100"/>
                <w:position w:val="0"/>
              </w:rPr>
              <w:t>。</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主要参股情况：招商银行</w:t>
            </w:r>
            <w:r>
              <w:rPr>
                <w:color w:val="000000"/>
                <w:spacing w:val="0"/>
                <w:w w:val="100"/>
                <w:position w:val="0"/>
                <w:sz w:val="18"/>
                <w:szCs w:val="18"/>
              </w:rPr>
              <w:t>（600036，</w:t>
            </w:r>
            <w:r>
              <w:rPr>
                <w:color w:val="000000"/>
                <w:spacing w:val="0"/>
                <w:w w:val="100"/>
                <w:position w:val="0"/>
                <w:sz w:val="18"/>
                <w:szCs w:val="18"/>
              </w:rPr>
              <w:t xml:space="preserve">03968HK）9. </w:t>
            </w:r>
            <w:r>
              <w:rPr>
                <w:color w:val="000000"/>
                <w:spacing w:val="0"/>
                <w:w w:val="100"/>
                <w:position w:val="0"/>
                <w:sz w:val="18"/>
                <w:szCs w:val="18"/>
              </w:rPr>
              <w:t>97%；</w:t>
            </w:r>
            <w:r>
              <w:rPr>
                <w:color w:val="000000"/>
                <w:spacing w:val="0"/>
                <w:w w:val="100"/>
                <w:position w:val="0"/>
              </w:rPr>
              <w:t>招商证券</w:t>
            </w:r>
            <w:r>
              <w:rPr>
                <w:color w:val="000000"/>
                <w:spacing w:val="0"/>
                <w:w w:val="100"/>
                <w:position w:val="0"/>
                <w:sz w:val="18"/>
                <w:szCs w:val="18"/>
              </w:rPr>
              <w:t>（600999，</w:t>
            </w:r>
            <w:r>
              <w:rPr>
                <w:color w:val="000000"/>
                <w:spacing w:val="0"/>
                <w:w w:val="100"/>
                <w:position w:val="0"/>
                <w:sz w:val="18"/>
                <w:szCs w:val="18"/>
              </w:rPr>
              <w:t xml:space="preserve">06099HK）10. </w:t>
            </w:r>
            <w:r>
              <w:rPr>
                <w:color w:val="000000"/>
                <w:spacing w:val="0"/>
                <w:w w:val="100"/>
                <w:position w:val="0"/>
                <w:sz w:val="18"/>
                <w:szCs w:val="18"/>
              </w:rPr>
              <w:t xml:space="preserve">02%； </w:t>
            </w:r>
            <w:r>
              <w:rPr>
                <w:color w:val="000000"/>
                <w:spacing w:val="0"/>
                <w:w w:val="100"/>
                <w:position w:val="0"/>
              </w:rPr>
              <w:t>览海医疗</w:t>
            </w:r>
            <w:r>
              <w:rPr>
                <w:color w:val="000000"/>
                <w:spacing w:val="0"/>
                <w:w w:val="100"/>
                <w:position w:val="0"/>
                <w:sz w:val="18"/>
                <w:szCs w:val="18"/>
              </w:rPr>
              <w:t>（600896）</w:t>
            </w:r>
            <w:r>
              <w:rPr>
                <w:color w:val="000000"/>
                <w:spacing w:val="0"/>
                <w:w w:val="100"/>
                <w:position w:val="0"/>
                <w:sz w:val="18"/>
                <w:szCs w:val="18"/>
              </w:rPr>
              <w:t xml:space="preserve">7. </w:t>
            </w:r>
            <w:r>
              <w:rPr>
                <w:color w:val="000000"/>
                <w:spacing w:val="0"/>
                <w:w w:val="100"/>
                <w:position w:val="0"/>
                <w:sz w:val="18"/>
                <w:szCs w:val="18"/>
              </w:rPr>
              <w:t>73%；</w:t>
            </w:r>
            <w:r>
              <w:rPr>
                <w:color w:val="000000"/>
                <w:spacing w:val="0"/>
                <w:w w:val="100"/>
                <w:position w:val="0"/>
              </w:rPr>
              <w:t>上港集团</w:t>
            </w:r>
            <w:r>
              <w:rPr>
                <w:color w:val="000000"/>
                <w:spacing w:val="0"/>
                <w:w w:val="100"/>
                <w:position w:val="0"/>
                <w:sz w:val="18"/>
                <w:szCs w:val="18"/>
              </w:rPr>
              <w:t>（600018）</w:t>
            </w:r>
            <w:r>
              <w:rPr>
                <w:color w:val="000000"/>
                <w:spacing w:val="0"/>
                <w:w w:val="100"/>
                <w:position w:val="0"/>
                <w:sz w:val="18"/>
                <w:szCs w:val="18"/>
              </w:rPr>
              <w:t xml:space="preserve">15. </w:t>
            </w:r>
            <w:r>
              <w:rPr>
                <w:color w:val="000000"/>
                <w:spacing w:val="0"/>
                <w:w w:val="100"/>
                <w:position w:val="0"/>
                <w:sz w:val="18"/>
                <w:szCs w:val="18"/>
              </w:rPr>
              <w:t>067%；</w:t>
            </w:r>
            <w:r>
              <w:rPr>
                <w:color w:val="000000"/>
                <w:spacing w:val="0"/>
                <w:w w:val="100"/>
                <w:position w:val="0"/>
              </w:rPr>
              <w:t>广州港</w:t>
            </w:r>
            <w:r>
              <w:rPr>
                <w:color w:val="000000"/>
                <w:spacing w:val="0"/>
                <w:w w:val="100"/>
                <w:position w:val="0"/>
                <w:sz w:val="18"/>
                <w:szCs w:val="18"/>
              </w:rPr>
              <w:t>（601228）7. 92%；</w:t>
            </w:r>
            <w:r>
              <w:rPr>
                <w:color w:val="000000"/>
                <w:spacing w:val="0"/>
                <w:w w:val="100"/>
                <w:position w:val="0"/>
              </w:rPr>
              <w:t>青岛港</w:t>
            </w:r>
            <w:r>
              <w:rPr>
                <w:color w:val="000000"/>
                <w:spacing w:val="0"/>
                <w:w w:val="100"/>
                <w:position w:val="0"/>
                <w:sz w:val="18"/>
                <w:szCs w:val="18"/>
              </w:rPr>
              <w:t>（601298,</w:t>
            </w:r>
          </w:p>
        </w:tc>
      </w:tr>
    </w:tbl>
    <w:p>
      <w:pPr>
        <w:widowControl w:val="0"/>
        <w:spacing w:line="1" w:lineRule="exact"/>
      </w:pPr>
      <w:r>
        <w:br w:type="page"/>
      </w:r>
    </w:p>
    <w:tbl>
      <w:tblPr>
        <w:tblOverlap w:val="never"/>
        <w:jc w:val="center"/>
        <w:tblLayout w:type="fixed"/>
      </w:tblPr>
      <w:tblGrid>
        <w:gridCol w:w="2006"/>
        <w:gridCol w:w="764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06198HK）21. </w:t>
            </w:r>
            <w:r>
              <w:rPr>
                <w:color w:val="000000"/>
                <w:spacing w:val="0"/>
                <w:w w:val="100"/>
                <w:position w:val="0"/>
                <w:sz w:val="18"/>
                <w:szCs w:val="18"/>
              </w:rPr>
              <w:t>27%；</w:t>
            </w:r>
            <w:r>
              <w:rPr>
                <w:color w:val="000000"/>
                <w:spacing w:val="0"/>
                <w:w w:val="100"/>
                <w:position w:val="0"/>
              </w:rPr>
              <w:t>北部湾港</w:t>
            </w:r>
            <w:r>
              <w:rPr>
                <w:color w:val="000000"/>
                <w:spacing w:val="0"/>
                <w:w w:val="100"/>
                <w:position w:val="0"/>
                <w:sz w:val="18"/>
                <w:szCs w:val="18"/>
              </w:rPr>
              <w:t>（000582）</w:t>
            </w:r>
            <w:r>
              <w:rPr>
                <w:color w:val="000000"/>
                <w:spacing w:val="0"/>
                <w:w w:val="100"/>
                <w:position w:val="0"/>
                <w:sz w:val="18"/>
                <w:szCs w:val="18"/>
              </w:rPr>
              <w:t xml:space="preserve">10. </w:t>
            </w:r>
            <w:r>
              <w:rPr>
                <w:color w:val="000000"/>
                <w:spacing w:val="0"/>
                <w:w w:val="100"/>
                <w:position w:val="0"/>
                <w:sz w:val="18"/>
                <w:szCs w:val="18"/>
              </w:rPr>
              <w:t>65%；</w:t>
            </w:r>
            <w:r>
              <w:rPr>
                <w:color w:val="000000"/>
                <w:spacing w:val="0"/>
                <w:w w:val="100"/>
                <w:position w:val="0"/>
              </w:rPr>
              <w:t>日照港裕廊</w:t>
            </w:r>
            <w:r>
              <w:rPr>
                <w:color w:val="000000"/>
                <w:spacing w:val="0"/>
                <w:w w:val="100"/>
                <w:position w:val="0"/>
                <w:sz w:val="18"/>
                <w:szCs w:val="18"/>
              </w:rPr>
              <w:t xml:space="preserve">（06177HK）6. </w:t>
            </w:r>
            <w:r>
              <w:rPr>
                <w:color w:val="000000"/>
                <w:spacing w:val="0"/>
                <w:w w:val="100"/>
                <w:position w:val="0"/>
                <w:sz w:val="18"/>
                <w:szCs w:val="18"/>
              </w:rPr>
              <w:t>385%；</w:t>
            </w:r>
            <w:r>
              <w:rPr>
                <w:color w:val="000000"/>
                <w:spacing w:val="0"/>
                <w:w w:val="100"/>
                <w:position w:val="0"/>
              </w:rPr>
              <w:t>齐鲁高速</w:t>
            </w:r>
            <w:r>
              <w:rPr>
                <w:color w:val="000000"/>
                <w:spacing w:val="0"/>
                <w:w w:val="100"/>
                <w:position w:val="0"/>
                <w:sz w:val="18"/>
                <w:szCs w:val="18"/>
              </w:rPr>
              <w:t xml:space="preserve">（01576HK） </w:t>
            </w:r>
            <w:r>
              <w:rPr>
                <w:color w:val="000000"/>
                <w:spacing w:val="0"/>
                <w:w w:val="100"/>
                <w:position w:val="0"/>
                <w:sz w:val="18"/>
                <w:szCs w:val="18"/>
              </w:rPr>
              <w:t>30%；</w:t>
            </w:r>
            <w:r>
              <w:rPr>
                <w:color w:val="000000"/>
                <w:spacing w:val="0"/>
                <w:w w:val="100"/>
                <w:position w:val="0"/>
              </w:rPr>
              <w:t>渤海银行</w:t>
            </w:r>
            <w:r>
              <w:rPr>
                <w:color w:val="000000"/>
                <w:spacing w:val="0"/>
                <w:w w:val="100"/>
                <w:position w:val="0"/>
                <w:sz w:val="18"/>
                <w:szCs w:val="18"/>
              </w:rPr>
              <w:t>（09668HK）</w:t>
            </w:r>
            <w:r>
              <w:rPr>
                <w:color w:val="000000"/>
                <w:spacing w:val="0"/>
                <w:w w:val="100"/>
                <w:position w:val="0"/>
                <w:sz w:val="18"/>
                <w:szCs w:val="18"/>
              </w:rPr>
              <w:t>11.12%</w:t>
            </w:r>
            <w:r>
              <w:rPr>
                <w:color w:val="000000"/>
                <w:spacing w:val="0"/>
                <w:w w:val="100"/>
                <w:position w:val="0"/>
              </w:rPr>
              <w:t>。</w:t>
            </w:r>
          </w:p>
        </w:tc>
      </w:tr>
    </w:tbl>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140" w:name="bookmark140"/>
      <w:r>
        <w:rPr>
          <w:rFonts w:ascii="Times New Roman" w:eastAsia="Times New Roman" w:hAnsi="Times New Roman" w:cs="Times New Roman"/>
          <w:b/>
          <w:bCs/>
          <w:color w:val="000000"/>
          <w:spacing w:val="0"/>
          <w:w w:val="100"/>
          <w:position w:val="0"/>
          <w:sz w:val="20"/>
          <w:szCs w:val="20"/>
        </w:rPr>
        <w:t>4</w:t>
      </w:r>
      <w:bookmarkEnd w:id="140"/>
      <w:r>
        <w:rPr>
          <w:b/>
          <w:bCs/>
          <w:color w:val="000000"/>
          <w:spacing w:val="0"/>
          <w:w w:val="100"/>
          <w:position w:val="0"/>
          <w:sz w:val="20"/>
          <w:szCs w:val="20"/>
        </w:rPr>
        <w:t>、公司实际控制人及其一致行动人</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实际控制人性质：中央国资管理机构</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6"/>
        <w:gridCol w:w="1829"/>
        <w:gridCol w:w="1891"/>
        <w:gridCol w:w="1934"/>
        <w:gridCol w:w="192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国务院国有资产监督管 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901950"/>
            <wp:docPr id="323" name="Picutre 323"/>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85"/>
                    <a:stretch/>
                  </pic:blipFill>
                  <pic:spPr>
                    <a:xfrm>
                      <a:ext cx="3060065" cy="2901950"/>
                    </a:xfrm>
                    <a:prstGeom prst="rect"/>
                  </pic:spPr>
                </pic:pic>
              </a:graphicData>
            </a:graphic>
          </wp:inline>
        </w:drawing>
      </w:r>
    </w:p>
    <w:p>
      <w:pPr>
        <w:widowControl w:val="0"/>
        <w:spacing w:after="159" w:line="1" w:lineRule="exact"/>
      </w:pPr>
    </w:p>
    <w:p>
      <w:pPr>
        <w:pStyle w:val="Style3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141" w:name="bookmark141"/>
      <w:r>
        <w:rPr>
          <w:rFonts w:ascii="Times New Roman" w:eastAsia="Times New Roman" w:hAnsi="Times New Roman" w:cs="Times New Roman"/>
          <w:b/>
          <w:bCs/>
          <w:color w:val="000000"/>
          <w:spacing w:val="0"/>
          <w:w w:val="100"/>
          <w:position w:val="0"/>
          <w:sz w:val="20"/>
          <w:szCs w:val="20"/>
        </w:rPr>
        <w:t>5</w:t>
      </w:r>
      <w:bookmarkEnd w:id="141"/>
      <w:r>
        <w:rPr>
          <w:b/>
          <w:bCs/>
          <w:color w:val="000000"/>
          <w:spacing w:val="0"/>
          <w:w w:val="100"/>
          <w:position w:val="0"/>
          <w:sz w:val="20"/>
          <w:szCs w:val="20"/>
        </w:rPr>
        <w:t>、其他持股在</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以上的法人股东</w:t>
      </w:r>
    </w:p>
    <w:p>
      <w:pPr>
        <w:pStyle w:val="Style37"/>
        <w:keepNext w:val="0"/>
        <w:keepLines w:val="0"/>
        <w:widowControl w:val="0"/>
        <w:shd w:val="clear" w:color="auto" w:fill="auto"/>
        <w:bidi w:val="0"/>
        <w:spacing w:before="0" w:after="140" w:line="401" w:lineRule="auto"/>
        <w:ind w:left="0" w:right="0" w:firstLine="0"/>
        <w:jc w:val="left"/>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11900" w:h="16840"/>
          <w:pgMar w:top="1148" w:right="1093" w:bottom="1494" w:left="107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142" w:name="bookmark142"/>
      <w:r>
        <w:rPr>
          <w:rFonts w:ascii="Times New Roman" w:eastAsia="Times New Roman" w:hAnsi="Times New Roman" w:cs="Times New Roman"/>
          <w:b/>
          <w:bCs/>
          <w:color w:val="000000"/>
          <w:spacing w:val="0"/>
          <w:w w:val="100"/>
          <w:position w:val="0"/>
          <w:sz w:val="20"/>
          <w:szCs w:val="20"/>
        </w:rPr>
        <w:t>6</w:t>
      </w:r>
      <w:bookmarkEnd w:id="142"/>
      <w:r>
        <w:rPr>
          <w:b/>
          <w:bCs/>
          <w:color w:val="000000"/>
          <w:spacing w:val="0"/>
          <w:w w:val="100"/>
          <w:position w:val="0"/>
          <w:sz w:val="20"/>
          <w:szCs w:val="20"/>
        </w:rPr>
        <w:t>、控股股东、实际控制人、重组方及其他承诺主体股份限制减持情况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351" name="Shape 351"/>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bookmarkStart w:id="122" w:name="bookmark122"/>
                            <w:r>
                              <w:rPr>
                                <w:color w:val="000000"/>
                                <w:spacing w:val="0"/>
                                <w:w w:val="100"/>
                                <w:position w:val="0"/>
                              </w:rPr>
                              <w:t>第七节优先股相关情况</w:t>
                            </w:r>
                            <w:bookmarkEnd w:id="122"/>
                          </w:p>
                        </w:txbxContent>
                      </wps:txbx>
                      <wps:bodyPr wrap="none" lIns="0" tIns="0" rIns="0" bIns="0">
                        <a:noAutoFit/>
                      </wps:bodyPr>
                    </wps:wsp>
                  </a:graphicData>
                </a:graphic>
              </wp:anchor>
            </w:drawing>
          </mc:Choice>
          <mc:Fallback>
            <w:pict>
              <v:shape id="_x0000_s1377" type="#_x0000_t202" style="position:absolute;margin-left:212.30000000000001pt;margin-top:0;width:170.40000000000001pt;height:19.199999999999999pt;z-index:-125829375;mso-wrap-distance-left:0;mso-wrap-distance-right:0;mso-wrap-distance-bottom:2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bookmarkStart w:id="122" w:name="bookmark122"/>
                      <w:r>
                        <w:rPr>
                          <w:color w:val="000000"/>
                          <w:spacing w:val="0"/>
                          <w:w w:val="100"/>
                          <w:position w:val="0"/>
                        </w:rPr>
                        <w:t>第七节优先股相关情况</w:t>
                      </w:r>
                      <w:bookmarkEnd w:id="122"/>
                    </w:p>
                  </w:txbxContent>
                </v:textbox>
                <w10:wrap type="topAndBottom" anchorx="page"/>
              </v:shape>
            </w:pict>
          </mc:Fallback>
        </mc:AlternateConten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pStyle w:val="Style12"/>
        <w:keepNext w:val="0"/>
        <w:keepLines w:val="0"/>
        <w:widowControl w:val="0"/>
        <w:shd w:val="clear" w:color="auto" w:fill="auto"/>
        <w:bidi w:val="0"/>
        <w:spacing w:before="0" w:line="240" w:lineRule="auto"/>
        <w:ind w:left="0" w:right="0" w:firstLine="0"/>
        <w:jc w:val="center"/>
      </w:pPr>
      <w:bookmarkStart w:id="143" w:name="bookmark143"/>
      <w:r>
        <w:rPr>
          <w:color w:val="000000"/>
          <w:spacing w:val="0"/>
          <w:w w:val="100"/>
          <w:position w:val="0"/>
        </w:rPr>
        <w:t>第八节可转换公司债券相关情况</w:t>
      </w:r>
      <w:bookmarkEnd w:id="143"/>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340" w:line="240" w:lineRule="auto"/>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type w:val="continuous"/>
          <w:pgSz w:w="11900" w:h="16840"/>
          <w:pgMar w:top="1148" w:right="1093" w:bottom="1494" w:left="1073" w:header="0" w:footer="3" w:gutter="0"/>
          <w:cols w:space="720"/>
          <w:noEndnote/>
          <w:rtlGutter w:val="0"/>
          <w:docGrid w:linePitch="360"/>
        </w:sectPr>
      </w:pPr>
      <w:r>
        <w:rPr>
          <w:color w:val="000000"/>
          <w:spacing w:val="0"/>
          <w:w w:val="100"/>
          <w:position w:val="0"/>
        </w:rPr>
        <w:t>报告期公司不存在可转换公司债券。</w:t>
      </w:r>
    </w:p>
    <w:p>
      <w:pPr>
        <w:pStyle w:val="Style12"/>
        <w:keepNext w:val="0"/>
        <w:keepLines w:val="0"/>
        <w:widowControl w:val="0"/>
        <w:shd w:val="clear" w:color="auto" w:fill="auto"/>
        <w:bidi w:val="0"/>
        <w:spacing w:before="0" w:after="520" w:line="240" w:lineRule="auto"/>
        <w:ind w:left="0" w:right="0" w:firstLine="0"/>
        <w:jc w:val="center"/>
      </w:pPr>
      <w:bookmarkStart w:id="144" w:name="bookmark144"/>
      <w:r>
        <w:rPr>
          <w:color w:val="000000"/>
          <w:spacing w:val="0"/>
          <w:w w:val="100"/>
          <w:position w:val="0"/>
        </w:rPr>
        <w:t>第九节董事、监事、高级管理人员和员工情况</w:t>
      </w:r>
      <w:bookmarkEnd w:id="144"/>
    </w:p>
    <w:p>
      <w:pPr>
        <w:pStyle w:val="Style32"/>
        <w:keepNext w:val="0"/>
        <w:keepLines w:val="0"/>
        <w:widowControl w:val="0"/>
        <w:shd w:val="clear" w:color="auto" w:fill="auto"/>
        <w:bidi w:val="0"/>
        <w:spacing w:before="0" w:after="320" w:line="240" w:lineRule="auto"/>
        <w:ind w:left="0" w:right="0" w:firstLine="240"/>
        <w:jc w:val="left"/>
        <w:rPr>
          <w:sz w:val="24"/>
          <w:szCs w:val="24"/>
        </w:rPr>
      </w:pPr>
      <w:r>
        <w:rPr>
          <w:b/>
          <w:bCs/>
          <w:color w:val="000000"/>
          <w:spacing w:val="0"/>
          <w:w w:val="100"/>
          <w:position w:val="0"/>
          <w:sz w:val="24"/>
          <w:szCs w:val="24"/>
        </w:rPr>
        <w:t>、董事、监事和高级管理人员持股变动</w:t>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98" w:lineRule="exact"/>
              <w:ind w:left="0" w:right="0" w:firstLine="0"/>
              <w:jc w:val="right"/>
            </w:pPr>
            <w:r>
              <w:rPr>
                <w:color w:val="000000"/>
                <w:spacing w:val="0"/>
                <w:w w:val="100"/>
                <w:position w:val="0"/>
              </w:rPr>
              <w:t>本期减持 股份数量</w:t>
            </w:r>
          </w:p>
          <w:p>
            <w:pPr>
              <w:pStyle w:val="Style7"/>
              <w:keepNext w:val="0"/>
              <w:keepLines w:val="0"/>
              <w:widowControl w:val="0"/>
              <w:shd w:val="clear" w:color="auto" w:fill="auto"/>
              <w:bidi w:val="0"/>
              <w:spacing w:before="0" w:after="0" w:line="298"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1,167,258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151,200</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1,318,458</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32"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125,200</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w:t>
            </w:r>
          </w:p>
        </w:tc>
      </w:tr>
      <w:tr>
        <w:trPr>
          <w:trHeight w:val="10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125,200</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1,167,258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625,100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1,792,358</w:t>
            </w:r>
          </w:p>
        </w:tc>
      </w:tr>
    </w:tbl>
    <w:p>
      <w:pPr>
        <w:widowControl w:val="0"/>
        <w:spacing w:after="319" w:line="1" w:lineRule="exact"/>
      </w:pPr>
    </w:p>
    <w:p>
      <w:pPr>
        <w:pStyle w:val="Style32"/>
        <w:keepNext w:val="0"/>
        <w:keepLines w:val="0"/>
        <w:widowControl w:val="0"/>
        <w:shd w:val="clear" w:color="auto" w:fill="auto"/>
        <w:bidi w:val="0"/>
        <w:spacing w:before="0" w:after="320" w:line="240" w:lineRule="auto"/>
        <w:ind w:left="0" w:right="0" w:firstLine="0"/>
        <w:jc w:val="left"/>
        <w:rPr>
          <w:sz w:val="24"/>
          <w:szCs w:val="24"/>
        </w:rPr>
      </w:pPr>
      <w:bookmarkStart w:id="145" w:name="bookmark145"/>
      <w:r>
        <w:rPr>
          <w:b/>
          <w:bCs/>
          <w:color w:val="000000"/>
          <w:spacing w:val="0"/>
          <w:w w:val="100"/>
          <w:position w:val="0"/>
          <w:sz w:val="24"/>
          <w:szCs w:val="24"/>
        </w:rPr>
        <w:t>二</w:t>
      </w:r>
      <w:bookmarkEnd w:id="145"/>
      <w:r>
        <w:rPr>
          <w:b/>
          <w:bCs/>
          <w:color w:val="000000"/>
          <w:spacing w:val="0"/>
          <w:w w:val="100"/>
          <w:position w:val="0"/>
          <w:sz w:val="24"/>
          <w:szCs w:val="24"/>
        </w:rPr>
        <w:t>、公司董事、监事、高级管理人员变动情况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79" w:line="1" w:lineRule="exact"/>
      </w:pPr>
    </w:p>
    <w:p>
      <w:pPr>
        <w:widowControl w:val="0"/>
        <w:jc w:val="center"/>
        <w:rPr>
          <w:sz w:val="2"/>
          <w:szCs w:val="2"/>
        </w:rPr>
      </w:pPr>
      <w:r>
        <w:drawing>
          <wp:inline>
            <wp:extent cx="554990" cy="158750"/>
            <wp:docPr id="371" name="Picutre 371"/>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97"/>
                    <a:stretch/>
                  </pic:blipFill>
                  <pic:spPr>
                    <a:xfrm>
                      <a:ext cx="554990" cy="158750"/>
                    </a:xfrm>
                    <a:prstGeom prst="rect"/>
                  </pic:spPr>
                </pic:pic>
              </a:graphicData>
            </a:graphic>
          </wp:inline>
        </w:drawing>
      </w:r>
    </w:p>
    <w:p>
      <w:pPr>
        <w:pStyle w:val="Style78"/>
        <w:keepNext w:val="0"/>
        <w:keepLines w:val="0"/>
        <w:widowControl w:val="0"/>
        <w:shd w:val="clear" w:color="auto" w:fill="auto"/>
        <w:bidi w:val="0"/>
        <w:spacing w:before="0" w:after="0" w:line="240" w:lineRule="auto"/>
        <w:ind w:left="0" w:right="0" w:firstLine="0"/>
        <w:jc w:val="center"/>
      </w:pPr>
      <w:r>
        <w:rPr>
          <w:rFonts w:ascii="SimHei" w:eastAsia="SimHei" w:hAnsi="SimHei" w:cs="SimHei"/>
          <w:spacing w:val="0"/>
          <w:w w:val="100"/>
          <w:position w:val="0"/>
        </w:rPr>
        <w:t>巨潮资职</w:t>
      </w:r>
    </w:p>
    <w:p>
      <w:pPr>
        <w:pStyle w:val="Style78"/>
        <w:keepNext w:val="0"/>
        <w:keepLines w:val="0"/>
        <w:widowControl w:val="0"/>
        <w:shd w:val="clear" w:color="auto" w:fill="auto"/>
        <w:bidi w:val="0"/>
        <w:spacing w:before="0" w:after="0" w:line="206" w:lineRule="auto"/>
        <w:ind w:left="0" w:right="0" w:firstLine="0"/>
        <w:jc w:val="cente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935" w:right="1194" w:bottom="173" w:left="1112"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center"/>
        <w:tblLayout w:type="fixed"/>
      </w:tblPr>
      <w:tblGrid>
        <w:gridCol w:w="1334"/>
        <w:gridCol w:w="1330"/>
        <w:gridCol w:w="1334"/>
        <w:gridCol w:w="1330"/>
        <w:gridCol w:w="42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三、任职情况</w:t>
      </w:r>
    </w:p>
    <w:p>
      <w:pPr>
        <w:widowControl w:val="0"/>
        <w:spacing w:after="35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（一）董事会成员</w:t>
      </w:r>
    </w:p>
    <w:p>
      <w:pPr>
        <w:pStyle w:val="Style32"/>
        <w:keepNext w:val="0"/>
        <w:keepLines w:val="0"/>
        <w:widowControl w:val="0"/>
        <w:shd w:val="clear" w:color="auto" w:fill="auto"/>
        <w:tabs>
          <w:tab w:pos="774" w:val="left"/>
        </w:tabs>
        <w:bidi w:val="0"/>
        <w:spacing w:before="0" w:after="0" w:line="313" w:lineRule="exact"/>
        <w:ind w:left="0" w:right="0" w:firstLine="460"/>
        <w:jc w:val="both"/>
      </w:pPr>
      <w:bookmarkStart w:id="146" w:name="bookmark146"/>
      <w:r>
        <w:rPr>
          <w:rFonts w:ascii="Times New Roman" w:eastAsia="Times New Roman" w:hAnsi="Times New Roman" w:cs="Times New Roman"/>
          <w:color w:val="000000"/>
          <w:spacing w:val="0"/>
          <w:w w:val="100"/>
          <w:position w:val="0"/>
        </w:rPr>
        <w:t>1</w:t>
      </w:r>
      <w:bookmarkEnd w:id="146"/>
      <w:r>
        <w:rPr>
          <w:color w:val="000000"/>
          <w:spacing w:val="0"/>
          <w:w w:val="100"/>
          <w:position w:val="0"/>
        </w:rPr>
        <w:t>、</w:t>
        <w:tab/>
        <w:t>蔡惠星先生，中国国籍，无境外居留权，</w:t>
      </w:r>
      <w:r>
        <w:rPr>
          <w:rFonts w:ascii="Times New Roman" w:eastAsia="Times New Roman" w:hAnsi="Times New Roman" w:cs="Times New Roman"/>
          <w:color w:val="000000"/>
          <w:spacing w:val="0"/>
          <w:w w:val="100"/>
          <w:position w:val="0"/>
        </w:rPr>
        <w:t>1960</w:t>
      </w:r>
      <w:r>
        <w:rPr>
          <w:color w:val="000000"/>
          <w:spacing w:val="0"/>
          <w:w w:val="100"/>
          <w:position w:val="0"/>
        </w:rPr>
        <w:t>年生，中共党员，在职硕士研究生学历，工商 管理硕士，研究员级高级工程师。现任中远海运科技股份有限公司董事长、党委副书记，上海船舶运 输科学研究所董事长、所长、党委副书记，中远海运古野通信导航科技（上海）有限公司董事，上海 船研迈瑞海事技术有限责任公司董事。</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月，历任上海船舶运输科学研究所团委副 书记、书记；</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月，历任上海船舶运输科学研究所办公室主任科员、副主任、改革 办主任、所长助理；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月，历任上海船舶运输科学研究所副所长、党委委员；期 间，</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月，兼任上海交技发展股份有限公司董事、总经理，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月挂任辽宁省科技厅副厅长、党组成员；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月，历任上海船舶运输科学研究所党 委副书记、副所长、所长。</w:t>
      </w:r>
    </w:p>
    <w:p>
      <w:pPr>
        <w:pStyle w:val="Style32"/>
        <w:keepNext w:val="0"/>
        <w:keepLines w:val="0"/>
        <w:widowControl w:val="0"/>
        <w:shd w:val="clear" w:color="auto" w:fill="auto"/>
        <w:tabs>
          <w:tab w:pos="774" w:val="left"/>
        </w:tabs>
        <w:bidi w:val="0"/>
        <w:spacing w:before="0" w:after="0" w:line="313" w:lineRule="exact"/>
        <w:ind w:left="0" w:right="0" w:firstLine="460"/>
        <w:jc w:val="both"/>
      </w:pPr>
      <w:bookmarkStart w:id="147" w:name="bookmark147"/>
      <w:r>
        <w:rPr>
          <w:rFonts w:ascii="Times New Roman" w:eastAsia="Times New Roman" w:hAnsi="Times New Roman" w:cs="Times New Roman"/>
          <w:color w:val="000000"/>
          <w:spacing w:val="0"/>
          <w:w w:val="100"/>
          <w:position w:val="0"/>
        </w:rPr>
        <w:t>2</w:t>
      </w:r>
      <w:bookmarkEnd w:id="147"/>
      <w:r>
        <w:rPr>
          <w:color w:val="000000"/>
          <w:spacing w:val="0"/>
          <w:w w:val="100"/>
          <w:position w:val="0"/>
        </w:rPr>
        <w:t>、</w:t>
        <w:tab/>
        <w:t>夏蔚先生，中国国籍，无境外居留权，</w:t>
      </w:r>
      <w:r>
        <w:rPr>
          <w:rFonts w:ascii="Times New Roman" w:eastAsia="Times New Roman" w:hAnsi="Times New Roman" w:cs="Times New Roman"/>
          <w:color w:val="000000"/>
          <w:spacing w:val="0"/>
          <w:w w:val="100"/>
          <w:position w:val="0"/>
        </w:rPr>
        <w:t>1960</w:t>
      </w:r>
      <w:r>
        <w:rPr>
          <w:color w:val="000000"/>
          <w:spacing w:val="0"/>
          <w:w w:val="100"/>
          <w:position w:val="0"/>
        </w:rPr>
        <w:t>年生，中共党员，大学本科学历，高级政工师。 现任中远海运科技股份有限公司副董事长、党委书记，上海船舶运输科学研究所党委书记、董事、副 所长，中海电信有限公司董事长。</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月，历任上海海运管理局客运公司报务员、代 报务主任、报务主任、机要科机要员；</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月，历任上海船舶通信导航公司团工委 副书记、书记、工会主席；</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月，历任中海电信有限公司工会代主席、主席、纪 委书记、党委书记、总经理；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月，历任上海船舶运输科学研究所党委书记、副 所长。</w:t>
      </w:r>
    </w:p>
    <w:p>
      <w:pPr>
        <w:pStyle w:val="Style32"/>
        <w:keepNext w:val="0"/>
        <w:keepLines w:val="0"/>
        <w:widowControl w:val="0"/>
        <w:shd w:val="clear" w:color="auto" w:fill="auto"/>
        <w:tabs>
          <w:tab w:pos="774" w:val="left"/>
        </w:tabs>
        <w:bidi w:val="0"/>
        <w:spacing w:before="0" w:after="0" w:line="313" w:lineRule="exact"/>
        <w:ind w:left="0" w:right="0" w:firstLine="460"/>
        <w:jc w:val="both"/>
      </w:pPr>
      <w:bookmarkStart w:id="148" w:name="bookmark148"/>
      <w:r>
        <w:rPr>
          <w:rFonts w:ascii="Times New Roman" w:eastAsia="Times New Roman" w:hAnsi="Times New Roman" w:cs="Times New Roman"/>
          <w:color w:val="000000"/>
          <w:spacing w:val="0"/>
          <w:w w:val="100"/>
          <w:position w:val="0"/>
        </w:rPr>
        <w:t>3</w:t>
      </w:r>
      <w:bookmarkEnd w:id="148"/>
      <w:r>
        <w:rPr>
          <w:color w:val="000000"/>
          <w:spacing w:val="0"/>
          <w:w w:val="100"/>
          <w:position w:val="0"/>
        </w:rPr>
        <w:t>、</w:t>
        <w:tab/>
        <w:t>周群先生，中国国籍，无境外居留权，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年生，中共党员，大学本科学历，在职工学硕士, 研究员级高级工程师。现任中远海运科技股份有限公司董事、总经理、党委副书记，上海船舶运输科 学研究所党委副书记，中远海运科技（北京）有限公司董事长，宁夏交投科技发展有限公司副董事长， 深圳一海通全球供应链管理有限公司董事。</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月，历任上海船舶运输科学研究所 实验工厂助理工程师、所团委委员；</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月，历任上海船舶运输科学研究所经营开 发处工程师、高级工程师、副处长，所团委副书记、科技产业处副处长；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历任上海交技发展股份有限公司（于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月更名为中海网络科技股份有限公司，于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月更名 为中远海运科技股份有限公司）经营发展部主任，副总经理、总经理、董事、党委副书记、董事长；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月，历任上海船舶运输科学研究所党委委员，党委副书记，副所长、工会主席。</w:t>
      </w:r>
    </w:p>
    <w:p>
      <w:pPr>
        <w:pStyle w:val="Style32"/>
        <w:keepNext w:val="0"/>
        <w:keepLines w:val="0"/>
        <w:widowControl w:val="0"/>
        <w:shd w:val="clear" w:color="auto" w:fill="auto"/>
        <w:tabs>
          <w:tab w:pos="774" w:val="left"/>
        </w:tabs>
        <w:bidi w:val="0"/>
        <w:spacing w:before="0" w:after="0" w:line="313" w:lineRule="exact"/>
        <w:ind w:left="0" w:right="0" w:firstLine="460"/>
        <w:jc w:val="both"/>
      </w:pPr>
      <w:bookmarkStart w:id="149" w:name="bookmark149"/>
      <w:r>
        <w:rPr>
          <w:rFonts w:ascii="Times New Roman" w:eastAsia="Times New Roman" w:hAnsi="Times New Roman" w:cs="Times New Roman"/>
          <w:color w:val="000000"/>
          <w:spacing w:val="0"/>
          <w:w w:val="100"/>
          <w:position w:val="0"/>
        </w:rPr>
        <w:t>4</w:t>
      </w:r>
      <w:bookmarkEnd w:id="149"/>
      <w:r>
        <w:rPr>
          <w:color w:val="000000"/>
          <w:spacing w:val="0"/>
          <w:w w:val="100"/>
          <w:position w:val="0"/>
        </w:rPr>
        <w:t>、</w:t>
        <w:tab/>
        <w:t>李国荣先生，中国国籍，无境外居留权，</w:t>
      </w:r>
      <w:r>
        <w:rPr>
          <w:rFonts w:ascii="Times New Roman" w:eastAsia="Times New Roman" w:hAnsi="Times New Roman" w:cs="Times New Roman"/>
          <w:color w:val="000000"/>
          <w:spacing w:val="0"/>
          <w:w w:val="100"/>
          <w:position w:val="0"/>
        </w:rPr>
        <w:t>1969</w:t>
      </w:r>
      <w:r>
        <w:rPr>
          <w:color w:val="000000"/>
          <w:spacing w:val="0"/>
          <w:w w:val="100"/>
          <w:position w:val="0"/>
        </w:rPr>
        <w:t>年生，中共党员，博士研究生学历、经济学博 士，高级会计师。现任中远海运科技股份有限公司董事，中远海运（大连）公司</w:t>
      </w:r>
      <w:r>
        <w:rPr>
          <w:rFonts w:ascii="Times New Roman" w:eastAsia="Times New Roman" w:hAnsi="Times New Roman" w:cs="Times New Roman"/>
          <w:color w:val="000000"/>
          <w:spacing w:val="0"/>
          <w:w w:val="100"/>
          <w:position w:val="0"/>
        </w:rPr>
        <w:t>/</w:t>
      </w:r>
      <w:r>
        <w:rPr>
          <w:color w:val="000000"/>
          <w:spacing w:val="0"/>
          <w:w w:val="100"/>
          <w:position w:val="0"/>
        </w:rPr>
        <w:t>中远海运客运有限公 司董事，中远海运（广州）有限公司董事，中远海运重工有限公司董事，中远海运（天津）有限公司 监事会主席。</w:t>
      </w:r>
      <w:r>
        <w:rPr>
          <w:rFonts w:ascii="Times New Roman" w:eastAsia="Times New Roman" w:hAnsi="Times New Roman" w:cs="Times New Roman"/>
          <w:color w:val="000000"/>
          <w:spacing w:val="0"/>
          <w:w w:val="100"/>
          <w:position w:val="0"/>
        </w:rPr>
        <w:t>2001</w:t>
      </w:r>
      <w:r>
        <w:rPr>
          <w:color w:val="000000"/>
          <w:spacing w:val="0"/>
          <w:w w:val="100"/>
          <w:position w:val="0"/>
        </w:rPr>
        <w:t>年以来历任：中石化湖北省石油分公司财务资产处副处长、副总会计师兼处长，中 石化中海船舶燃料供应有限公司财务经理，中海码头发展有限公司财务总监、党总支委员，中海（海 南）海盛船务股份有限公司总会计师、党委委员，中国海运（欧洲）控股有限公司总会计师、党总支 委员。</w:t>
      </w:r>
    </w:p>
    <w:p>
      <w:pPr>
        <w:pStyle w:val="Style32"/>
        <w:keepNext w:val="0"/>
        <w:keepLines w:val="0"/>
        <w:widowControl w:val="0"/>
        <w:shd w:val="clear" w:color="auto" w:fill="auto"/>
        <w:tabs>
          <w:tab w:pos="774" w:val="left"/>
        </w:tabs>
        <w:bidi w:val="0"/>
        <w:spacing w:before="0" w:after="820" w:line="313" w:lineRule="exact"/>
        <w:ind w:left="0" w:right="0" w:firstLine="460"/>
        <w:jc w:val="both"/>
      </w:pPr>
      <w:bookmarkStart w:id="150" w:name="bookmark150"/>
      <w:r>
        <w:rPr>
          <w:rFonts w:ascii="Times New Roman" w:eastAsia="Times New Roman" w:hAnsi="Times New Roman" w:cs="Times New Roman"/>
          <w:color w:val="000000"/>
          <w:spacing w:val="0"/>
          <w:w w:val="100"/>
          <w:position w:val="0"/>
        </w:rPr>
        <w:t>5</w:t>
      </w:r>
      <w:bookmarkEnd w:id="150"/>
      <w:r>
        <w:rPr>
          <w:color w:val="000000"/>
          <w:spacing w:val="0"/>
          <w:w w:val="100"/>
          <w:position w:val="0"/>
        </w:rPr>
        <w:t>、</w:t>
        <w:tab/>
        <w:t>方楚南先生，中国国籍，无境外居留权，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年生，中共党员，大学本科学历，会计师。现 任中远海运科技股份有限公司董事，中远海运集团财务有限责任公司董事，中远海运大连投资有限公 司监事会主席，中远海运博鳌有限公司监事。</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月，历任交通部秦皇岛港务局财务 处科员、副主任科员、科长、副处长；其间：</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月，援助毛里塔尼亚，任友谊港</w:t>
      </w:r>
    </w:p>
    <w:p>
      <w:pPr>
        <w:pStyle w:val="Style17"/>
        <w:keepNext w:val="0"/>
        <w:keepLines w:val="0"/>
        <w:widowControl w:val="0"/>
        <w:shd w:val="clear" w:color="auto" w:fill="auto"/>
        <w:bidi w:val="0"/>
        <w:spacing w:before="0" w:after="0" w:line="240" w:lineRule="auto"/>
        <w:ind w:left="0" w:right="0" w:firstLine="0"/>
        <w:jc w:val="right"/>
        <w:rPr>
          <w:sz w:val="24"/>
          <w:szCs w:val="24"/>
        </w:r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003" w:bottom="951" w:left="1105"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顾问；</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月，任招商局中银漳州经济开发区有限公司财务部经理，开发区财政局 局长；</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月，任广州海运（集团）有限公司财务处科员；</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任中海（海南）海盛船务股份有限公司总会计师；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月，任中海散货运输有限公司 总会计师；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月，任中远海运资产经营管理有限公司总会计师。</w:t>
      </w:r>
    </w:p>
    <w:p>
      <w:pPr>
        <w:pStyle w:val="Style32"/>
        <w:keepNext w:val="0"/>
        <w:keepLines w:val="0"/>
        <w:widowControl w:val="0"/>
        <w:shd w:val="clear" w:color="auto" w:fill="auto"/>
        <w:tabs>
          <w:tab w:pos="773" w:val="left"/>
        </w:tabs>
        <w:bidi w:val="0"/>
        <w:spacing w:before="0" w:after="0" w:line="310" w:lineRule="exact"/>
        <w:ind w:left="0" w:right="0" w:firstLine="480"/>
        <w:jc w:val="both"/>
      </w:pPr>
      <w:bookmarkStart w:id="151" w:name="bookmark151"/>
      <w:r>
        <w:rPr>
          <w:rFonts w:ascii="Times New Roman" w:eastAsia="Times New Roman" w:hAnsi="Times New Roman" w:cs="Times New Roman"/>
          <w:color w:val="000000"/>
          <w:spacing w:val="0"/>
          <w:w w:val="100"/>
          <w:position w:val="0"/>
        </w:rPr>
        <w:t>6</w:t>
      </w:r>
      <w:bookmarkEnd w:id="151"/>
      <w:r>
        <w:rPr>
          <w:color w:val="000000"/>
          <w:spacing w:val="0"/>
          <w:w w:val="100"/>
          <w:position w:val="0"/>
        </w:rPr>
        <w:t>、</w:t>
        <w:tab/>
        <w:t>刘竹声先生，中国国籍，无境外居留权，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年生，中共党员，硕士研究生学历，工学硕士, 高级工程师。现任中远海运科技股份有限公司董事，上海船舶运输科学研究所董事。</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1987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月，任哈尔滨飞机制造公司设计试验室工作技术员；</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月，任天津市塘沽区市 政工程局工作技术员；</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月，北京航空航天大学就读研究生；</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月，任科苑（北京）有限公司职员；</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月，任天津北方海事企业有限公司部门 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月，任天津智舟信息技术有限公司总经理；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任天津慧成软件开发有限公司总经理；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月，历任中远船务工程集团有限公司信 息技术部项目经理、副经理、总经理，信息中心总经理；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月，任中国远洋运输（集 团）公司信息化管理部副总经理；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月，任中国远洋海运集团有限公司科技和信息 化管理本部副总经理。</w:t>
      </w:r>
    </w:p>
    <w:p>
      <w:pPr>
        <w:pStyle w:val="Style32"/>
        <w:keepNext w:val="0"/>
        <w:keepLines w:val="0"/>
        <w:widowControl w:val="0"/>
        <w:shd w:val="clear" w:color="auto" w:fill="auto"/>
        <w:tabs>
          <w:tab w:pos="773" w:val="left"/>
        </w:tabs>
        <w:bidi w:val="0"/>
        <w:spacing w:before="0" w:after="0" w:line="314" w:lineRule="exact"/>
        <w:ind w:left="0" w:right="0" w:firstLine="480"/>
        <w:jc w:val="both"/>
      </w:pPr>
      <w:bookmarkStart w:id="152" w:name="bookmark152"/>
      <w:r>
        <w:rPr>
          <w:rFonts w:ascii="Times New Roman" w:eastAsia="Times New Roman" w:hAnsi="Times New Roman" w:cs="Times New Roman"/>
          <w:color w:val="000000"/>
          <w:spacing w:val="0"/>
          <w:w w:val="100"/>
          <w:position w:val="0"/>
        </w:rPr>
        <w:t>7</w:t>
      </w:r>
      <w:bookmarkEnd w:id="152"/>
      <w:r>
        <w:rPr>
          <w:color w:val="000000"/>
          <w:spacing w:val="0"/>
          <w:w w:val="100"/>
          <w:position w:val="0"/>
        </w:rPr>
        <w:t>、</w:t>
        <w:tab/>
        <w:t>钱志昂先生，中国国籍，无境外居留权，</w:t>
      </w:r>
      <w:r>
        <w:rPr>
          <w:rFonts w:ascii="Times New Roman" w:eastAsia="Times New Roman" w:hAnsi="Times New Roman" w:cs="Times New Roman"/>
          <w:color w:val="000000"/>
          <w:spacing w:val="0"/>
          <w:w w:val="100"/>
          <w:position w:val="0"/>
        </w:rPr>
        <w:t>1966</w:t>
      </w:r>
      <w:r>
        <w:rPr>
          <w:color w:val="000000"/>
          <w:spacing w:val="0"/>
          <w:w w:val="100"/>
          <w:position w:val="0"/>
        </w:rPr>
        <w:t>年生，在职研究生学历，注册会计师。现任立 信会计师事务所董事、高级合伙人，中远海运科技股份有限公司独立董事，上海华东电脑股份有限公 司独立董事，山东丽鹏股份有限公司独立董事。</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年，历任上海会计师事务所项目经理， 部门经理，副主任会计师。</w:t>
      </w:r>
      <w:r>
        <w:rPr>
          <w:rFonts w:ascii="Times New Roman" w:eastAsia="Times New Roman" w:hAnsi="Times New Roman" w:cs="Times New Roman"/>
          <w:color w:val="000000"/>
          <w:spacing w:val="0"/>
          <w:w w:val="100"/>
          <w:position w:val="0"/>
        </w:rPr>
        <w:t>2000</w:t>
      </w:r>
      <w:r>
        <w:rPr>
          <w:color w:val="000000"/>
          <w:spacing w:val="0"/>
          <w:w w:val="100"/>
          <w:position w:val="0"/>
        </w:rPr>
        <w:t>年起，就职于立信会计师事务所。</w:t>
      </w:r>
    </w:p>
    <w:p>
      <w:pPr>
        <w:pStyle w:val="Style32"/>
        <w:keepNext w:val="0"/>
        <w:keepLines w:val="0"/>
        <w:widowControl w:val="0"/>
        <w:shd w:val="clear" w:color="auto" w:fill="auto"/>
        <w:tabs>
          <w:tab w:pos="773" w:val="left"/>
        </w:tabs>
        <w:bidi w:val="0"/>
        <w:spacing w:before="0" w:after="0" w:line="314" w:lineRule="exact"/>
        <w:ind w:left="0" w:right="0" w:firstLine="480"/>
        <w:jc w:val="both"/>
      </w:pPr>
      <w:bookmarkStart w:id="153" w:name="bookmark153"/>
      <w:r>
        <w:rPr>
          <w:rFonts w:ascii="Times New Roman" w:eastAsia="Times New Roman" w:hAnsi="Times New Roman" w:cs="Times New Roman"/>
          <w:color w:val="000000"/>
          <w:spacing w:val="0"/>
          <w:w w:val="100"/>
          <w:position w:val="0"/>
        </w:rPr>
        <w:t>8</w:t>
      </w:r>
      <w:bookmarkEnd w:id="153"/>
      <w:r>
        <w:rPr>
          <w:color w:val="000000"/>
          <w:spacing w:val="0"/>
          <w:w w:val="100"/>
          <w:position w:val="0"/>
        </w:rPr>
        <w:t>、</w:t>
        <w:tab/>
        <w:t>王清华女士，中国国籍，无境外居留权，</w:t>
      </w:r>
      <w:r>
        <w:rPr>
          <w:rFonts w:ascii="Times New Roman" w:eastAsia="Times New Roman" w:hAnsi="Times New Roman" w:cs="Times New Roman"/>
          <w:color w:val="000000"/>
          <w:spacing w:val="0"/>
          <w:w w:val="100"/>
          <w:position w:val="0"/>
        </w:rPr>
        <w:t>1974</w:t>
      </w:r>
      <w:r>
        <w:rPr>
          <w:color w:val="000000"/>
          <w:spacing w:val="0"/>
          <w:w w:val="100"/>
          <w:position w:val="0"/>
        </w:rPr>
        <w:t>年生，博士研究生学历。现任上海市锦天城律 师事务所高级合伙人，中远海运科技股份有限公司独立董事。自</w:t>
      </w:r>
      <w:r>
        <w:rPr>
          <w:rFonts w:ascii="Times New Roman" w:eastAsia="Times New Roman" w:hAnsi="Times New Roman" w:cs="Times New Roman"/>
          <w:color w:val="000000"/>
          <w:spacing w:val="0"/>
          <w:w w:val="100"/>
          <w:position w:val="0"/>
        </w:rPr>
        <w:t>1997</w:t>
      </w:r>
      <w:r>
        <w:rPr>
          <w:color w:val="000000"/>
          <w:spacing w:val="0"/>
          <w:w w:val="100"/>
          <w:position w:val="0"/>
        </w:rPr>
        <w:t>年起从事律师工作，</w:t>
      </w:r>
      <w:r>
        <w:rPr>
          <w:rFonts w:ascii="Times New Roman" w:eastAsia="Times New Roman" w:hAnsi="Times New Roman" w:cs="Times New Roman"/>
          <w:color w:val="000000"/>
          <w:spacing w:val="0"/>
          <w:w w:val="100"/>
          <w:position w:val="0"/>
        </w:rPr>
        <w:t>1998</w:t>
      </w:r>
      <w:r>
        <w:rPr>
          <w:color w:val="000000"/>
          <w:spacing w:val="0"/>
          <w:w w:val="100"/>
          <w:position w:val="0"/>
        </w:rPr>
        <w:t>年获得 律师执业（专职）证，</w:t>
      </w:r>
      <w:r>
        <w:rPr>
          <w:rFonts w:ascii="Times New Roman" w:eastAsia="Times New Roman" w:hAnsi="Times New Roman" w:cs="Times New Roman"/>
          <w:color w:val="000000"/>
          <w:spacing w:val="0"/>
          <w:w w:val="100"/>
          <w:position w:val="0"/>
        </w:rPr>
        <w:t>2001</w:t>
      </w:r>
      <w:r>
        <w:rPr>
          <w:color w:val="000000"/>
          <w:spacing w:val="0"/>
          <w:w w:val="100"/>
          <w:position w:val="0"/>
        </w:rPr>
        <w:t>年起就职于上海市锦天城律师事务所。</w:t>
      </w:r>
    </w:p>
    <w:p>
      <w:pPr>
        <w:pStyle w:val="Style32"/>
        <w:keepNext w:val="0"/>
        <w:keepLines w:val="0"/>
        <w:widowControl w:val="0"/>
        <w:shd w:val="clear" w:color="auto" w:fill="auto"/>
        <w:tabs>
          <w:tab w:pos="773" w:val="left"/>
        </w:tabs>
        <w:bidi w:val="0"/>
        <w:spacing w:before="0" w:after="0" w:line="314" w:lineRule="exact"/>
        <w:ind w:left="0" w:right="0" w:firstLine="480"/>
        <w:jc w:val="both"/>
      </w:pPr>
      <w:bookmarkStart w:id="154" w:name="bookmark154"/>
      <w:r>
        <w:rPr>
          <w:rFonts w:ascii="Times New Roman" w:eastAsia="Times New Roman" w:hAnsi="Times New Roman" w:cs="Times New Roman"/>
          <w:color w:val="000000"/>
          <w:spacing w:val="0"/>
          <w:w w:val="100"/>
          <w:position w:val="0"/>
        </w:rPr>
        <w:t>9</w:t>
      </w:r>
      <w:bookmarkEnd w:id="154"/>
      <w:r>
        <w:rPr>
          <w:color w:val="000000"/>
          <w:spacing w:val="0"/>
          <w:w w:val="100"/>
          <w:position w:val="0"/>
        </w:rPr>
        <w:t>、</w:t>
        <w:tab/>
        <w:t>杨珉先生，中国国籍，无境外居留权，</w:t>
      </w:r>
      <w:r>
        <w:rPr>
          <w:rFonts w:ascii="Times New Roman" w:eastAsia="Times New Roman" w:hAnsi="Times New Roman" w:cs="Times New Roman"/>
          <w:color w:val="000000"/>
          <w:spacing w:val="0"/>
          <w:w w:val="100"/>
          <w:position w:val="0"/>
        </w:rPr>
        <w:t>1979</w:t>
      </w:r>
      <w:r>
        <w:rPr>
          <w:color w:val="000000"/>
          <w:spacing w:val="0"/>
          <w:w w:val="100"/>
          <w:position w:val="0"/>
        </w:rPr>
        <w:t>年生，中共党员，博士研究生学历。现任复旦大 学计算机科学技术学院教授、博士生导师，国家</w:t>
      </w:r>
      <w:r>
        <w:rPr>
          <w:rFonts w:ascii="Times New Roman" w:eastAsia="Times New Roman" w:hAnsi="Times New Roman" w:cs="Times New Roman"/>
          <w:color w:val="000000"/>
          <w:spacing w:val="0"/>
          <w:w w:val="100"/>
          <w:position w:val="0"/>
        </w:rPr>
        <w:t>973</w:t>
      </w:r>
      <w:r>
        <w:rPr>
          <w:color w:val="000000"/>
          <w:spacing w:val="0"/>
          <w:w w:val="100"/>
          <w:position w:val="0"/>
        </w:rPr>
        <w:t>首席科学家，中远海运科技股份有限公司独立董 事。</w:t>
      </w:r>
      <w:r>
        <w:rPr>
          <w:rFonts w:ascii="Times New Roman" w:eastAsia="Times New Roman" w:hAnsi="Times New Roman" w:cs="Times New Roman"/>
          <w:color w:val="000000"/>
          <w:spacing w:val="0"/>
          <w:w w:val="100"/>
          <w:position w:val="0"/>
        </w:rPr>
        <w:t>2007</w:t>
      </w:r>
      <w:r>
        <w:rPr>
          <w:color w:val="000000"/>
          <w:spacing w:val="0"/>
          <w:w w:val="100"/>
          <w:position w:val="0"/>
        </w:rPr>
        <w:t>年起任复旦大学计算机科学技术学院讲师、副教授、博士生导师；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月至今，任复旦 大学计算机科学技术学院教授、博士生导师，研究领域为计算机系统软件与安全。</w:t>
      </w:r>
    </w:p>
    <w:p>
      <w:pPr>
        <w:pStyle w:val="Style3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（二）监事会成员</w:t>
      </w:r>
    </w:p>
    <w:p>
      <w:pPr>
        <w:pStyle w:val="Style32"/>
        <w:keepNext w:val="0"/>
        <w:keepLines w:val="0"/>
        <w:widowControl w:val="0"/>
        <w:shd w:val="clear" w:color="auto" w:fill="auto"/>
        <w:tabs>
          <w:tab w:pos="773" w:val="left"/>
        </w:tabs>
        <w:bidi w:val="0"/>
        <w:spacing w:before="0" w:after="0" w:line="313" w:lineRule="exact"/>
        <w:ind w:left="0" w:right="0" w:firstLine="480"/>
        <w:jc w:val="both"/>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叶红军先生，中国国籍，无境外居留权，</w:t>
      </w:r>
      <w:r>
        <w:rPr>
          <w:rFonts w:ascii="Times New Roman" w:eastAsia="Times New Roman" w:hAnsi="Times New Roman" w:cs="Times New Roman"/>
          <w:color w:val="000000"/>
          <w:spacing w:val="0"/>
          <w:w w:val="100"/>
          <w:position w:val="0"/>
        </w:rPr>
        <w:t>1963</w:t>
      </w:r>
      <w:r>
        <w:rPr>
          <w:color w:val="000000"/>
          <w:spacing w:val="0"/>
          <w:w w:val="100"/>
          <w:position w:val="0"/>
        </w:rPr>
        <w:t>年生，中共党员，硕士学位，高级经济师。现 任中国远洋海运集团有限公司总法律顾问、法务与风险管理本部总经理，中远海运科技股份有限公司 监事会主席，中远海运发展股份有限公司监事会主席，中远海运资产经营管理有限公司监事会主席， 中远海运重工有限公司监事会主席，中远海运（上海）有限公司监事会主席，中远海运（大连）有限 公司监事会主席。</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月，历任交通部政策法规司副主任科员，体法司法律处主任 科员、副处长，水运管理司价格规章处副处长、处长，法规处处长，水运局国内航运管理处处长；期 间：</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月，挂职任交通部海事局局长助理；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月，历任中国海 运（集团）总公司总法律顾问，中国远洋海运集团有限公司总法律顾问；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月至今，任中国远 洋海运集团有限公司总法律顾问，法务与风险管理本部总经理。</w:t>
      </w:r>
    </w:p>
    <w:p>
      <w:pPr>
        <w:pStyle w:val="Style32"/>
        <w:keepNext w:val="0"/>
        <w:keepLines w:val="0"/>
        <w:widowControl w:val="0"/>
        <w:shd w:val="clear" w:color="auto" w:fill="auto"/>
        <w:tabs>
          <w:tab w:pos="773" w:val="left"/>
        </w:tabs>
        <w:bidi w:val="0"/>
        <w:spacing w:before="0" w:after="0" w:line="313" w:lineRule="exact"/>
        <w:ind w:left="0" w:right="0" w:firstLine="480"/>
        <w:jc w:val="both"/>
      </w:pPr>
      <w:bookmarkStart w:id="156" w:name="bookmark156"/>
      <w:r>
        <w:rPr>
          <w:rFonts w:ascii="Times New Roman" w:eastAsia="Times New Roman" w:hAnsi="Times New Roman" w:cs="Times New Roman"/>
          <w:color w:val="000000"/>
          <w:spacing w:val="0"/>
          <w:w w:val="100"/>
          <w:position w:val="0"/>
        </w:rPr>
        <w:t>2</w:t>
      </w:r>
      <w:bookmarkEnd w:id="156"/>
      <w:r>
        <w:rPr>
          <w:color w:val="000000"/>
          <w:spacing w:val="0"/>
          <w:w w:val="100"/>
          <w:position w:val="0"/>
        </w:rPr>
        <w:t>、</w:t>
        <w:tab/>
        <w:t>郝文义先生，中国国籍，无境外居留权，</w:t>
      </w:r>
      <w:r>
        <w:rPr>
          <w:rFonts w:ascii="Times New Roman" w:eastAsia="Times New Roman" w:hAnsi="Times New Roman" w:cs="Times New Roman"/>
          <w:color w:val="000000"/>
          <w:spacing w:val="0"/>
          <w:w w:val="100"/>
          <w:position w:val="0"/>
        </w:rPr>
        <w:t>1962</w:t>
      </w:r>
      <w:r>
        <w:rPr>
          <w:color w:val="000000"/>
          <w:spacing w:val="0"/>
          <w:w w:val="100"/>
          <w:position w:val="0"/>
        </w:rPr>
        <w:t>年生，中共党员，硕士研究生学历，高级政工 师。现任中国远洋海运集团有限公司纪检监察组副组长，中远海运集团财务有限责任公司监事会主席， 中远海运科技股份有限公司监事，中远海运特种运输股份有限公司监事，中远海运散货运输有限公司 监事，中远海运重工有限公司监事，中远海运（上海）有限公司监事，中远海运船员管理有限公司监 事，深圳一海通全球供应链管理有限公司监事。</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月，历任中央纪委监察部监察综 合室干部、主任科员，部长办公室副主任，综合处副处长、处长，办公室主任；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月，任中国海运（集团）总公司党组纪检组副组长，监察审计部</w:t>
      </w:r>
      <w:r>
        <w:rPr>
          <w:rFonts w:ascii="Times New Roman" w:eastAsia="Times New Roman" w:hAnsi="Times New Roman" w:cs="Times New Roman"/>
          <w:color w:val="000000"/>
          <w:spacing w:val="0"/>
          <w:w w:val="100"/>
          <w:position w:val="0"/>
        </w:rPr>
        <w:t>/</w:t>
      </w:r>
      <w:r>
        <w:rPr>
          <w:color w:val="000000"/>
          <w:spacing w:val="0"/>
          <w:w w:val="100"/>
          <w:position w:val="0"/>
        </w:rPr>
        <w:t>纪检组工作部部长，党组巡视工作 领导小组办公室主任，监察审计本部主任</w:t>
      </w:r>
      <w:r>
        <w:rPr>
          <w:rFonts w:ascii="Times New Roman" w:eastAsia="Times New Roman" w:hAnsi="Times New Roman" w:cs="Times New Roman"/>
          <w:color w:val="000000"/>
          <w:spacing w:val="0"/>
          <w:w w:val="100"/>
          <w:position w:val="0"/>
        </w:rPr>
        <w:t>/</w:t>
      </w:r>
      <w:r>
        <w:rPr>
          <w:color w:val="000000"/>
          <w:spacing w:val="0"/>
          <w:w w:val="100"/>
          <w:position w:val="0"/>
        </w:rPr>
        <w:t>党组纪检组工作部部长；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月至今，任中国远洋海运 集团有限公司纪检监察组副组长。</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57" w:name="bookmark157"/>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杨阳先生，中国国籍，无境外居留权，</w:t>
      </w:r>
      <w:r>
        <w:rPr>
          <w:rFonts w:ascii="Times New Roman" w:eastAsia="Times New Roman" w:hAnsi="Times New Roman" w:cs="Times New Roman"/>
          <w:color w:val="000000"/>
          <w:spacing w:val="0"/>
          <w:w w:val="100"/>
          <w:position w:val="0"/>
        </w:rPr>
        <w:t>1965</w:t>
      </w:r>
      <w:r>
        <w:rPr>
          <w:color w:val="000000"/>
          <w:spacing w:val="0"/>
          <w:w w:val="100"/>
          <w:position w:val="0"/>
        </w:rPr>
        <w:t>年生，中共党员，博士研究生，研究员。现任中 远海运科技股份有限公司职工监事、总法律顾问，中海环境科技（上海）股份有限公司监事会主席， 上海交通设计所有限公司董事长，上海运昌商贸发展有限公司执行董事，中远海运古野通信导航科技</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（上海）有限公司监事。</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月，任苏州大学中心实验室教师；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月，在中科院上海硅酸盐研究所无机非金属材料专业攻读博士研究生；</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月，历任 上海船舶运输科学研究所助理研究员、副研究员，可编程控制器技术开发部主任，工控事业部主任， 研究发展处副处长兼研究部主任，研究发展处处长，计划经营处处长；</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 所长助理兼计划经营处处长、计划经营部常务副部长，所长助理兼民品分所所长、民品分所所长兼分 所总工，所长助理兼计划经营部部长，所长助理兼办公室主任。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月至今，任中远海运科技股 份有限公司总法律顾问。</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58" w:name="bookmark158"/>
      <w:r>
        <w:rPr>
          <w:rFonts w:ascii="Times New Roman" w:eastAsia="Times New Roman" w:hAnsi="Times New Roman" w:cs="Times New Roman"/>
          <w:color w:val="000000"/>
          <w:spacing w:val="0"/>
          <w:w w:val="100"/>
          <w:position w:val="0"/>
        </w:rPr>
        <w:t>4</w:t>
      </w:r>
      <w:bookmarkEnd w:id="158"/>
      <w:r>
        <w:rPr>
          <w:color w:val="000000"/>
          <w:spacing w:val="0"/>
          <w:w w:val="100"/>
          <w:position w:val="0"/>
        </w:rPr>
        <w:t>、</w:t>
        <w:tab/>
        <w:t>陈建飞先生，中国国籍，无境外居留权，</w:t>
      </w:r>
      <w:r>
        <w:rPr>
          <w:rFonts w:ascii="Times New Roman" w:eastAsia="Times New Roman" w:hAnsi="Times New Roman" w:cs="Times New Roman"/>
          <w:color w:val="000000"/>
          <w:spacing w:val="0"/>
          <w:w w:val="100"/>
          <w:position w:val="0"/>
        </w:rPr>
        <w:t>1962</w:t>
      </w:r>
      <w:r>
        <w:rPr>
          <w:color w:val="000000"/>
          <w:spacing w:val="0"/>
          <w:w w:val="100"/>
          <w:position w:val="0"/>
        </w:rPr>
        <w:t>年生，中共党员，大学本科学历，在职工程硕 士，高级工程师。现任中远海运科技股份有限公司职工监事、党委工作部部长。</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月，历任上海船舶运输科学研究所工程师，高级工程师；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月，历任上海交技发 展股份有限公司（于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月更名为中海网络科技股份有限公司）高级工程师，总经理办公室主任 助理、副主任、主任，总经理办公室主任兼党委办公室主任、工会副主席；</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历任上海船舶运输科学研究所监察审计处处长，党群工作部主任。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月至今，任中远海运科技 股份有限公司党委工作部部长。</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59" w:name="bookmark159"/>
      <w:r>
        <w:rPr>
          <w:rFonts w:ascii="Times New Roman" w:eastAsia="Times New Roman" w:hAnsi="Times New Roman" w:cs="Times New Roman"/>
          <w:color w:val="000000"/>
          <w:spacing w:val="0"/>
          <w:w w:val="100"/>
          <w:position w:val="0"/>
        </w:rPr>
        <w:t>5</w:t>
      </w:r>
      <w:bookmarkEnd w:id="159"/>
      <w:r>
        <w:rPr>
          <w:color w:val="000000"/>
          <w:spacing w:val="0"/>
          <w:w w:val="100"/>
          <w:position w:val="0"/>
        </w:rPr>
        <w:t>、</w:t>
        <w:tab/>
        <w:t>程丽女士，中国国籍，无境外居留权，</w:t>
      </w:r>
      <w:r>
        <w:rPr>
          <w:rFonts w:ascii="Times New Roman" w:eastAsia="Times New Roman" w:hAnsi="Times New Roman" w:cs="Times New Roman"/>
          <w:color w:val="000000"/>
          <w:spacing w:val="0"/>
          <w:w w:val="100"/>
          <w:position w:val="0"/>
        </w:rPr>
        <w:t>1973</w:t>
      </w:r>
      <w:r>
        <w:rPr>
          <w:color w:val="000000"/>
          <w:spacing w:val="0"/>
          <w:w w:val="100"/>
          <w:position w:val="0"/>
        </w:rPr>
        <w:t>年生，中共党员，工商管理硕士，高级工程师。 现任中远海运科技股份有限公司职工监事、纪委工作部</w:t>
      </w:r>
      <w:r>
        <w:rPr>
          <w:rFonts w:ascii="Times New Roman" w:eastAsia="Times New Roman" w:hAnsi="Times New Roman" w:cs="Times New Roman"/>
          <w:color w:val="000000"/>
          <w:spacing w:val="0"/>
          <w:w w:val="100"/>
          <w:position w:val="0"/>
        </w:rPr>
        <w:t>/</w:t>
      </w:r>
      <w:r>
        <w:rPr>
          <w:color w:val="000000"/>
          <w:spacing w:val="0"/>
          <w:w w:val="100"/>
          <w:position w:val="0"/>
        </w:rPr>
        <w:t>监督审计部副部长，中远海运科技（北京）有 限公司监事，上海中远海运资讯科技有限公司监事。</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月，任上海船舶运输科学 研究所工程师；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月起，历任上海交技发展股份有限公司（于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月更名为中海网络科技股 份有限公司，于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月更名为中远海运科技股份有限公司）综合计划部总监助理、副总监，董事 会办公室主任，总经理办公室副主任，党委办公室主任、内部审计部主任。</w:t>
      </w:r>
    </w:p>
    <w:p>
      <w:pPr>
        <w:pStyle w:val="Style32"/>
        <w:keepNext w:val="0"/>
        <w:keepLines w:val="0"/>
        <w:widowControl w:val="0"/>
        <w:shd w:val="clear" w:color="auto" w:fill="auto"/>
        <w:bidi w:val="0"/>
        <w:spacing w:before="0" w:after="0" w:line="313" w:lineRule="exact"/>
        <w:ind w:left="0" w:right="0" w:firstLine="500"/>
        <w:jc w:val="both"/>
      </w:pPr>
      <w:bookmarkStart w:id="160" w:name="bookmark160"/>
      <w:r>
        <w:rPr>
          <w:color w:val="000000"/>
          <w:spacing w:val="0"/>
          <w:w w:val="100"/>
          <w:position w:val="0"/>
        </w:rPr>
        <w:t>（</w:t>
      </w:r>
      <w:bookmarkEnd w:id="160"/>
      <w:r>
        <w:rPr>
          <w:color w:val="000000"/>
          <w:spacing w:val="0"/>
          <w:w w:val="100"/>
          <w:position w:val="0"/>
        </w:rPr>
        <w:t>三）高级管理人员</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61" w:name="bookmark161"/>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t>周群先生，现任中远海运科技股份有限公司董事、总经理。主要工作经历详见本节</w:t>
      </w:r>
      <w:r>
        <w:rPr>
          <w:rFonts w:ascii="Times New Roman" w:eastAsia="Times New Roman" w:hAnsi="Times New Roman" w:cs="Times New Roman"/>
          <w:color w:val="000000"/>
          <w:spacing w:val="0"/>
          <w:w w:val="100"/>
          <w:position w:val="0"/>
        </w:rPr>
        <w:t>“</w:t>
      </w:r>
      <w:r>
        <w:rPr>
          <w:color w:val="000000"/>
          <w:spacing w:val="0"/>
          <w:w w:val="100"/>
          <w:position w:val="0"/>
        </w:rPr>
        <w:t>（一）董 事会成员</w:t>
      </w:r>
      <w:r>
        <w:rPr>
          <w:rFonts w:ascii="Times New Roman" w:eastAsia="Times New Roman" w:hAnsi="Times New Roman" w:cs="Times New Roman"/>
          <w:color w:val="000000"/>
          <w:spacing w:val="0"/>
          <w:w w:val="100"/>
          <w:position w:val="0"/>
        </w:rPr>
        <w:t>”</w:t>
      </w:r>
      <w:r>
        <w:rPr>
          <w:color w:val="000000"/>
          <w:spacing w:val="0"/>
          <w:w w:val="100"/>
          <w:position w:val="0"/>
        </w:rPr>
        <w:t>周群先生相应内容。</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62" w:name="bookmark162"/>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吴中岱先生，中国国籍，无境外居留权，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年生，中共党员，博士研究生，管理学博士学 位，研究员级高级工程师。现任中远海运科技股份有限公司副总经理、总工程师、党委委员，上海船 舶运输科学研究所党委委员，上海中远海运资讯科技有限公司董事。</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月，历任中 海电信有限公司信息中心开发科科员，副科长，经理助理和副经理；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月，任环州 电脑有限公司上海代表处研发部经理；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月，任中海信息系统有限公司副总经理；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月，任中国海运（集团）总公司科技信息部副总经理；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任中国远洋海运集团有限公司科技与信息化管理本部副总经理。</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63" w:name="bookmark163"/>
      <w:r>
        <w:rPr>
          <w:rFonts w:ascii="Times New Roman" w:eastAsia="Times New Roman" w:hAnsi="Times New Roman" w:cs="Times New Roman"/>
          <w:color w:val="000000"/>
          <w:spacing w:val="0"/>
          <w:w w:val="100"/>
          <w:position w:val="0"/>
        </w:rPr>
        <w:t>3</w:t>
      </w:r>
      <w:bookmarkEnd w:id="163"/>
      <w:r>
        <w:rPr>
          <w:color w:val="000000"/>
          <w:spacing w:val="0"/>
          <w:w w:val="100"/>
          <w:position w:val="0"/>
        </w:rPr>
        <w:t>、</w:t>
        <w:tab/>
        <w:t>戴静女士，中国国籍，无境外居留权，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年生，中共党员，大学本科学历，在职工程硕士, 高级会计师，中国注册会计师。现任中远海运科技股份有限公司总会计师、董事会秘书、党委委员， 上海船舶运输科学研究所党委委员。</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月，历任上海船舶运输科学研究所财务处会 计员、处长助理、副处长，资产财务部部长助理兼财务处处长，资产财务部副部长兼财务处处长，所 长助理兼资产财务部副部长、财务处处长；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月，历任上海船舶运输科学研究所 总会计师兼资产财务部部长、财务处处长，总会计师、党委委员；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月，任中远 海运科技股份有限公司监事会主席。</w:t>
      </w:r>
    </w:p>
    <w:p>
      <w:pPr>
        <w:pStyle w:val="Style32"/>
        <w:keepNext w:val="0"/>
        <w:keepLines w:val="0"/>
        <w:widowControl w:val="0"/>
        <w:shd w:val="clear" w:color="auto" w:fill="auto"/>
        <w:tabs>
          <w:tab w:pos="772" w:val="left"/>
        </w:tabs>
        <w:bidi w:val="0"/>
        <w:spacing w:before="0" w:after="0" w:line="313" w:lineRule="exact"/>
        <w:ind w:left="0" w:right="0" w:firstLine="500"/>
        <w:jc w:val="both"/>
      </w:pPr>
      <w:bookmarkStart w:id="164" w:name="bookmark164"/>
      <w:r>
        <w:rPr>
          <w:rFonts w:ascii="Times New Roman" w:eastAsia="Times New Roman" w:hAnsi="Times New Roman" w:cs="Times New Roman"/>
          <w:color w:val="000000"/>
          <w:spacing w:val="0"/>
          <w:w w:val="100"/>
          <w:position w:val="0"/>
        </w:rPr>
        <w:t>4</w:t>
      </w:r>
      <w:bookmarkEnd w:id="164"/>
      <w:r>
        <w:rPr>
          <w:color w:val="000000"/>
          <w:spacing w:val="0"/>
          <w:w w:val="100"/>
          <w:position w:val="0"/>
        </w:rPr>
        <w:t>、</w:t>
        <w:tab/>
        <w:t>王新波先生，中国国籍，无境外居留权，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年生，中共党员，大学本科学历，工商管理硕 士，高级工程师。现任中远海运科技股份有限公司副总经理、党委委员，上海船舶运输科学研究所党 委委员，中远海运科技（北京）有限公司董事，上海中远海运资讯科技有限公司副董事长。</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月，历任天津中远国际货运有限公司集装箱部出口科业务员，市场部信息科科长；</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月，历任中远集装箱运输有限公司企业资讯发展部业务员，船务资讯部商务资讯业务 经理，全球单证中心副经理、经理；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月，任上海中远资讯科技有限公司总经理、 党委委员；</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月，任中国远洋海运集团有限公司信息化业务推进小组组长。</w:t>
      </w:r>
    </w:p>
    <w:p>
      <w:pPr>
        <w:pStyle w:val="Style32"/>
        <w:keepNext w:val="0"/>
        <w:keepLines w:val="0"/>
        <w:widowControl w:val="0"/>
        <w:shd w:val="clear" w:color="auto" w:fill="auto"/>
        <w:bidi w:val="0"/>
        <w:spacing w:before="0" w:after="100" w:line="312" w:lineRule="exact"/>
        <w:ind w:left="0" w:right="0" w:firstLine="0"/>
        <w:jc w:val="both"/>
      </w:pPr>
      <w:bookmarkStart w:id="165" w:name="bookmark165"/>
      <w:r>
        <w:rPr>
          <w:rFonts w:ascii="Times New Roman" w:eastAsia="Times New Roman" w:hAnsi="Times New Roman" w:cs="Times New Roman"/>
          <w:color w:val="000000"/>
          <w:spacing w:val="0"/>
          <w:w w:val="100"/>
          <w:position w:val="0"/>
        </w:rPr>
        <w:t>5</w:t>
      </w:r>
      <w:bookmarkEnd w:id="165"/>
      <w:r>
        <w:rPr>
          <w:color w:val="000000"/>
          <w:spacing w:val="0"/>
          <w:w w:val="100"/>
          <w:position w:val="0"/>
        </w:rPr>
        <w:t>、林亦雯女士，中国国籍，无境外居留权，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年生，中共党员，大学本科学历，工学学士学位， 高级工程师。现任中远海运科技股份有限公司副总经理、党委委员，上海船舶运输科学研究所党委委 员，航运信息化业务总监，研发创新中心总经理，深圳分公司总经理。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 中海电信有限公司信息中心开发科科员，副科长；</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月，任环州电脑有限公司研发 一部高级主管；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月，历任中海信息系统有限公司研发一部副经理（主持工作）， 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月，任中海信息系统有限公司副总经理；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 海网络科技股份有限公司（于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月更名为中远海运科技股份有限公司）副总经理；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月，历任中远海运科技股份有限公司航运信息化业务总监，航运信息化业务总监、研发创新 中心总经理。</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75"/>
        <w:gridCol w:w="1214"/>
        <w:gridCol w:w="1344"/>
        <w:gridCol w:w="149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8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中远海运古野通信导航科技（上海）有限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上海船研迈瑞海事技术有限责任公司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中海电信有限公司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深圳一海通全球供应链管理有限公司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中远海运（大连）公司</w:t>
            </w:r>
            <w:r>
              <w:rPr>
                <w:rFonts w:ascii="Times New Roman" w:eastAsia="Times New Roman" w:hAnsi="Times New Roman" w:cs="Times New Roman"/>
                <w:color w:val="000000"/>
                <w:spacing w:val="0"/>
                <w:w w:val="100"/>
                <w:position w:val="0"/>
              </w:rPr>
              <w:t>/</w:t>
            </w:r>
            <w:r>
              <w:rPr>
                <w:color w:val="000000"/>
                <w:spacing w:val="0"/>
                <w:w w:val="100"/>
                <w:position w:val="0"/>
              </w:rPr>
              <w:t>中远海运客运有限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中远海运（广州）有限公司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中远海运重工有限公司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中远海运（天津）有限公司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方楚南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方楚南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中远海运大连投资有限公司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方楚南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中远海运博鳌有限公司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钱志昂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董事、高级合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钱志昂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钱志昂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王清华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上海市锦天城律师事务所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总法律顾问、 法务与风险 管理本部总 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中远海运发展股份有限公司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中远海运资产经营管理有限公司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中远海运重工有限公司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叶红军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中远海运（上海）有限公司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350" w:right="1048" w:bottom="1460" w:left="1016" w:header="0" w:footer="3" w:gutter="0"/>
          <w:cols w:space="720"/>
          <w:noEndnote/>
          <w:titlePg/>
          <w:rtlGutter w:val="0"/>
          <w:docGrid w:linePitch="360"/>
        </w:sectPr>
      </w:pP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中远海运（大连）有限公司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纪检监察组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副组长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中远海运特种运输股份有限公司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中远海运散货运输有限公司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中远海运重工有限公司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中远海运船员管理有限公司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深圳一海通全球供应链管理有限公司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中海环境科技（上海）股份有限公司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上海交通设计所有限公司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中远海运古野通信导航科技（上海）有限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上海运昌商贸发展有限公司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30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331" w:lineRule="exact"/>
        <w:ind w:left="0" w:right="0" w:firstLine="0"/>
        <w:jc w:val="left"/>
        <w:rPr>
          <w:sz w:val="24"/>
          <w:szCs w:val="24"/>
        </w:rPr>
      </w:pPr>
      <w:bookmarkStart w:id="166" w:name="bookmark166"/>
      <w:r>
        <w:rPr>
          <w:b/>
          <w:bCs/>
          <w:color w:val="000000"/>
          <w:spacing w:val="0"/>
          <w:w w:val="100"/>
          <w:position w:val="0"/>
          <w:sz w:val="24"/>
          <w:szCs w:val="24"/>
        </w:rPr>
        <w:t>四</w:t>
      </w:r>
      <w:bookmarkEnd w:id="166"/>
      <w:r>
        <w:rPr>
          <w:b/>
          <w:bCs/>
          <w:color w:val="000000"/>
          <w:spacing w:val="0"/>
          <w:w w:val="100"/>
          <w:position w:val="0"/>
          <w:sz w:val="24"/>
          <w:szCs w:val="24"/>
        </w:rPr>
        <w:t>、董事、监事、高级管理人员报酬情况</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tabs>
          <w:tab w:pos="810" w:val="left"/>
        </w:tabs>
        <w:bidi w:val="0"/>
        <w:spacing w:before="0" w:after="0" w:line="302" w:lineRule="exact"/>
        <w:ind w:left="0" w:right="0" w:firstLine="460"/>
        <w:jc w:val="left"/>
      </w:pPr>
      <w:bookmarkStart w:id="167" w:name="bookmark167"/>
      <w:r>
        <w:rPr>
          <w:rFonts w:ascii="Times New Roman" w:eastAsia="Times New Roman" w:hAnsi="Times New Roman" w:cs="Times New Roman"/>
          <w:color w:val="000000"/>
          <w:spacing w:val="0"/>
          <w:w w:val="100"/>
          <w:position w:val="0"/>
        </w:rPr>
        <w:t>1</w:t>
      </w:r>
      <w:bookmarkEnd w:id="167"/>
      <w:r>
        <w:rPr>
          <w:color w:val="000000"/>
          <w:spacing w:val="0"/>
          <w:w w:val="100"/>
          <w:position w:val="0"/>
        </w:rPr>
        <w:t>、</w:t>
        <w:tab/>
        <w:t>报告期内在公司担任经营管理职务的董事、监事和高级管理人员按其行政岗位及职务，结合 公司经营业绩完成情况，对其进行考核后发放报酬；</w:t>
      </w:r>
    </w:p>
    <w:p>
      <w:pPr>
        <w:pStyle w:val="Style32"/>
        <w:keepNext w:val="0"/>
        <w:keepLines w:val="0"/>
        <w:widowControl w:val="0"/>
        <w:shd w:val="clear" w:color="auto" w:fill="auto"/>
        <w:bidi w:val="0"/>
        <w:spacing w:before="0" w:after="0" w:line="331" w:lineRule="exact"/>
        <w:ind w:left="0" w:right="0" w:firstLine="460"/>
        <w:jc w:val="left"/>
      </w:pPr>
      <w:bookmarkStart w:id="168" w:name="bookmark168"/>
      <w:r>
        <w:rPr>
          <w:rFonts w:ascii="Times New Roman" w:eastAsia="Times New Roman" w:hAnsi="Times New Roman" w:cs="Times New Roman"/>
          <w:color w:val="000000"/>
          <w:spacing w:val="0"/>
          <w:w w:val="100"/>
          <w:position w:val="0"/>
        </w:rPr>
        <w:t>2</w:t>
      </w:r>
      <w:bookmarkEnd w:id="168"/>
      <w:r>
        <w:rPr>
          <w:color w:val="000000"/>
          <w:spacing w:val="0"/>
          <w:w w:val="100"/>
          <w:position w:val="0"/>
        </w:rPr>
        <w:t>、 公司独立董事津贴每人每年</w:t>
      </w:r>
      <w:r>
        <w:rPr>
          <w:rFonts w:ascii="Times New Roman" w:eastAsia="Times New Roman" w:hAnsi="Times New Roman" w:cs="Times New Roman"/>
          <w:color w:val="000000"/>
          <w:spacing w:val="0"/>
          <w:w w:val="100"/>
          <w:position w:val="0"/>
        </w:rPr>
        <w:t>12</w:t>
      </w:r>
      <w:r>
        <w:rPr>
          <w:color w:val="000000"/>
          <w:spacing w:val="0"/>
          <w:w w:val="100"/>
          <w:position w:val="0"/>
        </w:rPr>
        <w:t>万元（含税），由公司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年度股东大会审议通过，独立董事 为履行职责所发生的费用由公司据实报销；</w:t>
      </w:r>
    </w:p>
    <w:p>
      <w:pPr>
        <w:pStyle w:val="Style32"/>
        <w:keepNext w:val="0"/>
        <w:keepLines w:val="0"/>
        <w:widowControl w:val="0"/>
        <w:shd w:val="clear" w:color="auto" w:fill="auto"/>
        <w:bidi w:val="0"/>
        <w:spacing w:before="0" w:after="100" w:line="331" w:lineRule="exact"/>
        <w:ind w:left="0" w:right="0" w:firstLine="580"/>
        <w:jc w:val="left"/>
      </w:pPr>
      <w:bookmarkStart w:id="169" w:name="bookmark169"/>
      <w:r>
        <w:rPr>
          <w:rFonts w:ascii="Times New Roman" w:eastAsia="Times New Roman" w:hAnsi="Times New Roman" w:cs="Times New Roman"/>
          <w:color w:val="000000"/>
          <w:spacing w:val="0"/>
          <w:w w:val="100"/>
          <w:position w:val="0"/>
        </w:rPr>
        <w:t>3</w:t>
      </w:r>
      <w:bookmarkEnd w:id="169"/>
      <w:r>
        <w:rPr>
          <w:color w:val="000000"/>
          <w:spacing w:val="0"/>
          <w:w w:val="100"/>
          <w:position w:val="0"/>
        </w:rPr>
        <w:t>、不在公司担任经营管理职务的董事（独立董事除外），均不领取公司薪酬。</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35"/>
        <w:keepNext w:val="0"/>
        <w:keepLines w:val="0"/>
        <w:widowControl w:val="0"/>
        <w:shd w:val="clear" w:color="auto" w:fill="auto"/>
        <w:bidi w:val="0"/>
        <w:spacing w:before="0" w:after="0" w:line="240" w:lineRule="auto"/>
        <w:ind w:left="8755" w:right="0" w:firstLine="0"/>
        <w:jc w:val="left"/>
      </w:pPr>
      <w:r>
        <w:rPr>
          <w:color w:val="000000"/>
          <w:spacing w:val="0"/>
          <w:w w:val="100"/>
          <w:position w:val="0"/>
        </w:rPr>
        <w:t>单位：万元</w:t>
      </w:r>
    </w:p>
    <w:tbl>
      <w:tblPr>
        <w:tblOverlap w:val="never"/>
        <w:jc w:val="center"/>
        <w:tblLayout w:type="fixed"/>
      </w:tblPr>
      <w:tblGrid>
        <w:gridCol w:w="1219"/>
        <w:gridCol w:w="1210"/>
        <w:gridCol w:w="1214"/>
        <w:gridCol w:w="1210"/>
        <w:gridCol w:w="1214"/>
        <w:gridCol w:w="1210"/>
        <w:gridCol w:w="1214"/>
        <w:gridCol w:w="121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从公司获得的税前报酬</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归属</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薪酬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延期支付</w:t>
            </w:r>
            <w:r>
              <w:rPr>
                <w:rFonts w:ascii="Times New Roman" w:eastAsia="Times New Roman" w:hAnsi="Times New Roman" w:cs="Times New Roman"/>
                <w:color w:val="000000"/>
                <w:spacing w:val="0"/>
                <w:w w:val="100"/>
                <w:position w:val="0"/>
              </w:rPr>
              <w:t>2019</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年度薪酬</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方楚南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刘竹声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郝文义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副总经理、总 工程师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总会计师、董 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公司董事、高级管理人员报告期内被授予的股权激励情况</w:t>
      </w:r>
      <w:r>
        <w:br w:type="page"/>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本期已解 锁股份数</w:t>
            </w:r>
          </w:p>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董事、总经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总工程师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总会计师、 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625,100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625,100</w:t>
            </w:r>
          </w:p>
        </w:tc>
      </w:tr>
      <w:tr>
        <w:trPr>
          <w:trHeight w:val="408"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上述董事及高级管理人员的股权激励限售股均为未解锁股份。</w:t>
            </w:r>
          </w:p>
        </w:tc>
      </w:tr>
    </w:tbl>
    <w:p>
      <w:pPr>
        <w:widowControl w:val="0"/>
        <w:spacing w:after="299" w:line="1" w:lineRule="exact"/>
      </w:pP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70" w:name="bookmark170"/>
      <w:r>
        <w:rPr>
          <w:b/>
          <w:bCs/>
          <w:color w:val="000000"/>
          <w:spacing w:val="0"/>
          <w:w w:val="100"/>
          <w:position w:val="0"/>
          <w:sz w:val="24"/>
          <w:szCs w:val="24"/>
        </w:rPr>
        <w:t>五</w:t>
      </w:r>
      <w:bookmarkEnd w:id="170"/>
      <w:r>
        <w:rPr>
          <w:b/>
          <w:bCs/>
          <w:color w:val="000000"/>
          <w:spacing w:val="0"/>
          <w:w w:val="100"/>
          <w:position w:val="0"/>
          <w:sz w:val="24"/>
          <w:szCs w:val="24"/>
        </w:rPr>
        <w:t>、公司员工情况</w:t>
      </w:r>
    </w:p>
    <w:p>
      <w:pPr>
        <w:pStyle w:val="Style32"/>
        <w:keepNext w:val="0"/>
        <w:keepLines w:val="0"/>
        <w:widowControl w:val="0"/>
        <w:shd w:val="clear" w:color="auto" w:fill="auto"/>
        <w:bidi w:val="0"/>
        <w:spacing w:before="0" w:after="30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591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59</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853</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50" w:right="1048" w:bottom="1460" w:left="1016" w:header="0" w:footer="3" w:gutter="0"/>
          <w:cols w:space="720"/>
          <w:noEndnote/>
          <w:rtlGutter w:val="0"/>
          <w:docGrid w:linePitch="360"/>
        </w:sectPr>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279" w:line="1" w:lineRule="exact"/>
      </w:pPr>
    </w:p>
    <w:p>
      <w:pPr>
        <w:pStyle w:val="Style32"/>
        <w:keepNext w:val="0"/>
        <w:keepLines w:val="0"/>
        <w:widowControl w:val="0"/>
        <w:shd w:val="clear" w:color="auto" w:fill="auto"/>
        <w:bidi w:val="0"/>
        <w:spacing w:before="0" w:after="340" w:line="310" w:lineRule="exact"/>
        <w:ind w:left="0" w:right="0" w:firstLine="460"/>
        <w:jc w:val="left"/>
      </w:pPr>
      <w:r>
        <w:rPr>
          <w:color w:val="000000"/>
          <w:spacing w:val="0"/>
          <w:w w:val="100"/>
          <w:position w:val="0"/>
        </w:rPr>
        <w:t>报告期内，按照《岗位管理规定》、《员工薪酬管理规定》、《员工绩效管理规定》等规章制度, 公司及各部门岗位薪酬遵循“以岗定薪、按绩取酬”原则，依据岗位职责与要求确定岗位工资和薪酬 宽带幅度，依据工作业绩确定薪酬。薪酬激励以奋斗者为本，鼓励员工立足岗位，提升能力，激发员 工积极向上，承担更大的责任，创造更大的价值。</w:t>
      </w:r>
    </w:p>
    <w:p>
      <w:pPr>
        <w:pStyle w:val="Style32"/>
        <w:keepNext w:val="0"/>
        <w:keepLines w:val="0"/>
        <w:widowControl w:val="0"/>
        <w:shd w:val="clear" w:color="auto" w:fill="auto"/>
        <w:tabs>
          <w:tab w:pos="364" w:val="left"/>
        </w:tabs>
        <w:bidi w:val="0"/>
        <w:spacing w:before="0" w:after="220" w:line="324" w:lineRule="auto"/>
        <w:ind w:left="0" w:right="0" w:firstLine="0"/>
        <w:jc w:val="left"/>
        <w:rPr>
          <w:sz w:val="20"/>
          <w:szCs w:val="20"/>
        </w:rPr>
      </w:pPr>
      <w:bookmarkStart w:id="171" w:name="bookmark171"/>
      <w:r>
        <w:rPr>
          <w:rFonts w:ascii="Times New Roman" w:eastAsia="Times New Roman" w:hAnsi="Times New Roman" w:cs="Times New Roman"/>
          <w:b/>
          <w:bCs/>
          <w:color w:val="000000"/>
          <w:spacing w:val="0"/>
          <w:w w:val="100"/>
          <w:position w:val="0"/>
          <w:sz w:val="20"/>
          <w:szCs w:val="20"/>
        </w:rPr>
        <w:t>3</w:t>
      </w:r>
      <w:bookmarkEnd w:id="171"/>
      <w:r>
        <w:rPr>
          <w:b/>
          <w:bCs/>
          <w:color w:val="000000"/>
          <w:spacing w:val="0"/>
          <w:w w:val="100"/>
          <w:position w:val="0"/>
          <w:sz w:val="20"/>
          <w:szCs w:val="20"/>
        </w:rPr>
        <w:t>、</w:t>
        <w:tab/>
        <w:t>培训计划</w:t>
      </w:r>
    </w:p>
    <w:p>
      <w:pPr>
        <w:pStyle w:val="Style32"/>
        <w:keepNext w:val="0"/>
        <w:keepLines w:val="0"/>
        <w:widowControl w:val="0"/>
        <w:shd w:val="clear" w:color="auto" w:fill="auto"/>
        <w:bidi w:val="0"/>
        <w:spacing w:before="0" w:after="340" w:line="310" w:lineRule="exact"/>
        <w:ind w:left="0" w:right="0" w:firstLine="460"/>
        <w:jc w:val="both"/>
      </w:pPr>
      <w:r>
        <w:rPr>
          <w:color w:val="000000"/>
          <w:spacing w:val="0"/>
          <w:w w:val="100"/>
          <w:position w:val="0"/>
        </w:rPr>
        <w:t>公司积极开展各类员工教育培训活动，创造平等的发展机会。公司年初制定详细的培训计划，保 证员工在业务知识、岗位资质、学历学位、特殊工种等方面的学习与发展，通过有计划、有目标的员 工培养机制，促进员工能力的提高，提高员工队伍素质。</w:t>
      </w:r>
    </w:p>
    <w:p>
      <w:pPr>
        <w:pStyle w:val="Style32"/>
        <w:keepNext w:val="0"/>
        <w:keepLines w:val="0"/>
        <w:widowControl w:val="0"/>
        <w:shd w:val="clear" w:color="auto" w:fill="auto"/>
        <w:tabs>
          <w:tab w:pos="364" w:val="left"/>
        </w:tabs>
        <w:bidi w:val="0"/>
        <w:spacing w:before="0" w:after="280" w:line="324" w:lineRule="auto"/>
        <w:ind w:left="0" w:right="0" w:firstLine="0"/>
        <w:jc w:val="left"/>
        <w:rPr>
          <w:sz w:val="20"/>
          <w:szCs w:val="20"/>
        </w:rPr>
      </w:pPr>
      <w:bookmarkStart w:id="172" w:name="bookmark172"/>
      <w:r>
        <w:rPr>
          <w:rFonts w:ascii="Times New Roman" w:eastAsia="Times New Roman" w:hAnsi="Times New Roman" w:cs="Times New Roman"/>
          <w:b/>
          <w:bCs/>
          <w:color w:val="000000"/>
          <w:spacing w:val="0"/>
          <w:w w:val="100"/>
          <w:position w:val="0"/>
          <w:sz w:val="20"/>
          <w:szCs w:val="20"/>
        </w:rPr>
        <w:t>4</w:t>
      </w:r>
      <w:bookmarkEnd w:id="172"/>
      <w:r>
        <w:rPr>
          <w:b/>
          <w:bCs/>
          <w:color w:val="000000"/>
          <w:spacing w:val="0"/>
          <w:w w:val="100"/>
          <w:position w:val="0"/>
          <w:sz w:val="20"/>
          <w:szCs w:val="20"/>
        </w:rPr>
        <w:t>、</w:t>
        <w:tab/>
        <w:t>劳务外包情况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88,914</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3,813,763.38</w:t>
            </w:r>
          </w:p>
        </w:tc>
      </w:tr>
    </w:tbl>
    <w:p>
      <w:pPr>
        <w:pStyle w:val="Style12"/>
        <w:keepNext w:val="0"/>
        <w:keepLines w:val="0"/>
        <w:widowControl w:val="0"/>
        <w:shd w:val="clear" w:color="auto" w:fill="auto"/>
        <w:bidi w:val="0"/>
        <w:spacing w:before="0" w:after="500" w:line="240" w:lineRule="auto"/>
        <w:ind w:left="0" w:right="0" w:firstLine="0"/>
        <w:jc w:val="center"/>
      </w:pPr>
      <w:bookmarkStart w:id="173" w:name="bookmark173"/>
      <w:r>
        <w:rPr>
          <w:color w:val="000000"/>
          <w:spacing w:val="0"/>
          <w:w w:val="100"/>
          <w:position w:val="0"/>
        </w:rPr>
        <w:t>第十节公司治理</w:t>
      </w:r>
      <w:bookmarkEnd w:id="173"/>
    </w:p>
    <w:p>
      <w:pPr>
        <w:pStyle w:val="Style32"/>
        <w:keepNext w:val="0"/>
        <w:keepLines w:val="0"/>
        <w:widowControl w:val="0"/>
        <w:shd w:val="clear" w:color="auto" w:fill="auto"/>
        <w:tabs>
          <w:tab w:pos="517" w:val="left"/>
        </w:tabs>
        <w:bidi w:val="0"/>
        <w:spacing w:before="0" w:after="300" w:line="312" w:lineRule="exact"/>
        <w:ind w:left="0" w:right="0" w:firstLine="0"/>
        <w:jc w:val="left"/>
        <w:rPr>
          <w:sz w:val="24"/>
          <w:szCs w:val="24"/>
        </w:rPr>
      </w:pPr>
      <w:bookmarkStart w:id="174" w:name="bookmark174"/>
      <w:r>
        <w:rPr>
          <w:b/>
          <w:bCs/>
          <w:color w:val="000000"/>
          <w:spacing w:val="0"/>
          <w:w w:val="100"/>
          <w:position w:val="0"/>
          <w:sz w:val="24"/>
          <w:szCs w:val="24"/>
        </w:rPr>
        <w:t>一</w:t>
      </w:r>
      <w:bookmarkEnd w:id="174"/>
      <w:r>
        <w:rPr>
          <w:b/>
          <w:bCs/>
          <w:color w:val="000000"/>
          <w:spacing w:val="0"/>
          <w:w w:val="100"/>
          <w:position w:val="0"/>
          <w:sz w:val="24"/>
          <w:szCs w:val="24"/>
        </w:rPr>
        <w:t>、</w:t>
        <w:tab/>
        <w:t>公司治理的基本状况</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报告期内，公司严格按照《公司法》、《证券法》和《上市公司治理准则》等法律、法规和规章 的要求，不断完善治理结构，健全内部控制体系，规范公司运作。截至报告期末，公司治理的实际情 况符合《公司法》、《上市公司治理准则》等有关上市公司治理的规范性文件要求。</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2"/>
        <w:keepNext w:val="0"/>
        <w:keepLines w:val="0"/>
        <w:widowControl w:val="0"/>
        <w:shd w:val="clear" w:color="auto" w:fill="auto"/>
        <w:tabs>
          <w:tab w:pos="517" w:val="left"/>
        </w:tabs>
        <w:bidi w:val="0"/>
        <w:spacing w:before="0" w:after="300" w:line="312" w:lineRule="exact"/>
        <w:ind w:left="0" w:right="0" w:firstLine="0"/>
        <w:jc w:val="left"/>
        <w:rPr>
          <w:sz w:val="24"/>
          <w:szCs w:val="24"/>
        </w:rPr>
      </w:pPr>
      <w:bookmarkStart w:id="175" w:name="bookmark175"/>
      <w:r>
        <w:rPr>
          <w:b/>
          <w:bCs/>
          <w:color w:val="000000"/>
          <w:spacing w:val="0"/>
          <w:w w:val="100"/>
          <w:position w:val="0"/>
          <w:sz w:val="24"/>
          <w:szCs w:val="24"/>
        </w:rPr>
        <w:t>二</w:t>
      </w:r>
      <w:bookmarkEnd w:id="175"/>
      <w:r>
        <w:rPr>
          <w:b/>
          <w:bCs/>
          <w:color w:val="000000"/>
          <w:spacing w:val="0"/>
          <w:w w:val="100"/>
          <w:position w:val="0"/>
          <w:sz w:val="24"/>
          <w:szCs w:val="24"/>
        </w:rPr>
        <w:t>、</w:t>
        <w:tab/>
        <w:t>公司相对于控股股东在业务、人员、资产、机构、财务等方面的独立情况</w:t>
      </w:r>
    </w:p>
    <w:p>
      <w:pPr>
        <w:pStyle w:val="Style32"/>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报告期内，公司严格按照《公司法》、《证券法》等有关法律、法规和《公司章程》的要求规范 运作，在业务、资产、人员、机构、财务等方面与现有股东完全分开，具有独立、完整的资产和业务， 具备独立面向市场、自主经营的能力。</w:t>
      </w:r>
    </w:p>
    <w:p>
      <w:pPr>
        <w:pStyle w:val="Style32"/>
        <w:keepNext w:val="0"/>
        <w:keepLines w:val="0"/>
        <w:widowControl w:val="0"/>
        <w:shd w:val="clear" w:color="auto" w:fill="auto"/>
        <w:tabs>
          <w:tab w:pos="818" w:val="left"/>
        </w:tabs>
        <w:bidi w:val="0"/>
        <w:spacing w:before="0" w:after="0"/>
        <w:ind w:left="0" w:right="0" w:firstLine="460"/>
        <w:jc w:val="both"/>
      </w:pPr>
      <w:bookmarkStart w:id="176" w:name="bookmark176"/>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业务独立情况</w:t>
      </w:r>
    </w:p>
    <w:p>
      <w:pPr>
        <w:pStyle w:val="Style32"/>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公司主要开展智慧交通、智慧航运、智慧物流、智慧安防业务。公司所有的业务均独立于各股东。 公司拥有独立的销售、采购体系，不存在原材料供应或产品销售依赖股东单位及其下属企业的情况， 独立面向市场开展业务。</w:t>
      </w:r>
    </w:p>
    <w:p>
      <w:pPr>
        <w:pStyle w:val="Style32"/>
        <w:keepNext w:val="0"/>
        <w:keepLines w:val="0"/>
        <w:widowControl w:val="0"/>
        <w:shd w:val="clear" w:color="auto" w:fill="auto"/>
        <w:tabs>
          <w:tab w:pos="842" w:val="left"/>
        </w:tabs>
        <w:bidi w:val="0"/>
        <w:spacing w:before="0" w:after="0"/>
        <w:ind w:left="0" w:right="0" w:firstLine="460"/>
        <w:jc w:val="both"/>
      </w:pPr>
      <w:bookmarkStart w:id="177" w:name="bookmark177"/>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资产独立情况</w:t>
      </w:r>
    </w:p>
    <w:p>
      <w:pPr>
        <w:pStyle w:val="Style32"/>
        <w:keepNext w:val="0"/>
        <w:keepLines w:val="0"/>
        <w:widowControl w:val="0"/>
        <w:shd w:val="clear" w:color="auto" w:fill="auto"/>
        <w:bidi w:val="0"/>
        <w:spacing w:before="0" w:after="80" w:line="317" w:lineRule="exact"/>
        <w:ind w:left="0" w:right="0" w:firstLine="460"/>
        <w:jc w:val="both"/>
      </w:pPr>
      <w:r>
        <w:rPr>
          <w:color w:val="000000"/>
          <w:spacing w:val="0"/>
          <w:w w:val="100"/>
          <w:position w:val="0"/>
        </w:rPr>
        <w:t>公司目前拥有的资产产权清晰，均由公司独立拥有、使用，不存在股东违规占用本公司资金、资 产的行为。</w:t>
      </w:r>
    </w:p>
    <w:p>
      <w:pPr>
        <w:pStyle w:val="Style32"/>
        <w:keepNext w:val="0"/>
        <w:keepLines w:val="0"/>
        <w:widowControl w:val="0"/>
        <w:shd w:val="clear" w:color="auto" w:fill="auto"/>
        <w:tabs>
          <w:tab w:pos="842" w:val="left"/>
        </w:tabs>
        <w:bidi w:val="0"/>
        <w:spacing w:before="0" w:after="0"/>
        <w:ind w:left="0" w:right="0" w:firstLine="460"/>
        <w:jc w:val="both"/>
      </w:pPr>
      <w:bookmarkStart w:id="178" w:name="bookmark178"/>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人员独立情况</w:t>
      </w:r>
    </w:p>
    <w:p>
      <w:pPr>
        <w:pStyle w:val="Style32"/>
        <w:keepNext w:val="0"/>
        <w:keepLines w:val="0"/>
        <w:widowControl w:val="0"/>
        <w:shd w:val="clear" w:color="auto" w:fill="auto"/>
        <w:bidi w:val="0"/>
        <w:spacing w:before="0" w:after="80" w:line="315" w:lineRule="exact"/>
        <w:ind w:left="0" w:right="0" w:firstLine="460"/>
        <w:jc w:val="both"/>
      </w:pPr>
      <w:r>
        <w:rPr>
          <w:color w:val="000000"/>
          <w:spacing w:val="0"/>
          <w:w w:val="100"/>
          <w:position w:val="0"/>
        </w:rPr>
        <w:t>公司董事、监事及高级管理人员均严格按照《公司法》和《公司章程》的有关规定产生，公司高 级管理人员均专职在公司工作并领取薪酬，公司拥有独立的劳动、人事及工资管理体系，公司员工均 与本公司（公司驻外分公司）、子公司签订了劳动聘用合同，工资发放、福利支出与股东及其关联人 严格分离。</w:t>
      </w:r>
    </w:p>
    <w:p>
      <w:pPr>
        <w:pStyle w:val="Style32"/>
        <w:keepNext w:val="0"/>
        <w:keepLines w:val="0"/>
        <w:widowControl w:val="0"/>
        <w:shd w:val="clear" w:color="auto" w:fill="auto"/>
        <w:tabs>
          <w:tab w:pos="842" w:val="left"/>
        </w:tabs>
        <w:bidi w:val="0"/>
        <w:spacing w:before="0" w:after="0"/>
        <w:ind w:left="0" w:right="0" w:firstLine="460"/>
        <w:jc w:val="both"/>
      </w:pPr>
      <w:bookmarkStart w:id="179" w:name="bookmark179"/>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机构独立情况</w:t>
      </w:r>
    </w:p>
    <w:p>
      <w:pPr>
        <w:pStyle w:val="Style32"/>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公司拥有独立完整的组织结构，建立了股东大会、董事会、监事会和经理层等相互约束的法人治 理结构。公司的生产经营和办公机构与股东单位完全分开，不存在股东单位及其它关联单位干预公司 机构设置的情况。</w:t>
      </w:r>
    </w:p>
    <w:p>
      <w:pPr>
        <w:pStyle w:val="Style32"/>
        <w:keepNext w:val="0"/>
        <w:keepLines w:val="0"/>
        <w:widowControl w:val="0"/>
        <w:shd w:val="clear" w:color="auto" w:fill="auto"/>
        <w:tabs>
          <w:tab w:pos="842" w:val="left"/>
        </w:tabs>
        <w:bidi w:val="0"/>
        <w:spacing w:before="0" w:after="0"/>
        <w:ind w:left="0" w:right="0" w:firstLine="460"/>
        <w:jc w:val="both"/>
      </w:pPr>
      <w:bookmarkStart w:id="180" w:name="bookmark180"/>
      <w:r>
        <w:rPr>
          <w:rFonts w:ascii="Times New Roman" w:eastAsia="Times New Roman" w:hAnsi="Times New Roman" w:cs="Times New Roman"/>
          <w:color w:val="000000"/>
          <w:spacing w:val="0"/>
          <w:w w:val="100"/>
          <w:position w:val="0"/>
        </w:rPr>
        <w:t>5</w:t>
      </w:r>
      <w:bookmarkEnd w:id="180"/>
      <w:r>
        <w:rPr>
          <w:color w:val="000000"/>
          <w:spacing w:val="0"/>
          <w:w w:val="100"/>
          <w:position w:val="0"/>
        </w:rPr>
        <w:t>、</w:t>
        <w:tab/>
        <w:t>财务独立情况</w:t>
      </w:r>
    </w:p>
    <w:p>
      <w:pPr>
        <w:pStyle w:val="Style32"/>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公司设有独立的财务会计部门，建立了独立的会计核算体系和财务管理制度，并根据《会计法》、 《企业会计准则》等有关会计法规的规定及上市公司的相关要求，独立进行财务决策；依法独立纳税。 公司不存在公司股东或关联企业干预本公司资金使用的情况。</w:t>
      </w:r>
    </w:p>
    <w:p>
      <w:pPr>
        <w:pStyle w:val="Style32"/>
        <w:keepNext w:val="0"/>
        <w:keepLines w:val="0"/>
        <w:widowControl w:val="0"/>
        <w:shd w:val="clear" w:color="auto" w:fill="auto"/>
        <w:tabs>
          <w:tab w:pos="522" w:val="left"/>
        </w:tabs>
        <w:bidi w:val="0"/>
        <w:spacing w:before="0" w:after="360" w:line="312" w:lineRule="exact"/>
        <w:ind w:left="0" w:right="0" w:firstLine="0"/>
        <w:jc w:val="left"/>
        <w:rPr>
          <w:sz w:val="24"/>
          <w:szCs w:val="24"/>
        </w:rPr>
      </w:pPr>
      <w:bookmarkStart w:id="181" w:name="bookmark181"/>
      <w:r>
        <w:rPr>
          <w:b/>
          <w:bCs/>
          <w:color w:val="000000"/>
          <w:spacing w:val="0"/>
          <w:w w:val="100"/>
          <w:position w:val="0"/>
          <w:sz w:val="24"/>
          <w:szCs w:val="24"/>
        </w:rPr>
        <w:t>三</w:t>
      </w:r>
      <w:bookmarkEnd w:id="181"/>
      <w:r>
        <w:rPr>
          <w:b/>
          <w:bCs/>
          <w:color w:val="000000"/>
          <w:spacing w:val="0"/>
          <w:w w:val="100"/>
          <w:position w:val="0"/>
          <w:sz w:val="24"/>
          <w:szCs w:val="24"/>
        </w:rPr>
        <w:t>、</w:t>
        <w:tab/>
        <w:t>同业竞争情况</w:t>
      </w:r>
    </w:p>
    <w:p>
      <w:pPr>
        <w:pStyle w:val="Style37"/>
        <w:keepNext w:val="0"/>
        <w:keepLines w:val="0"/>
        <w:widowControl w:val="0"/>
        <w:shd w:val="clear" w:color="auto" w:fill="auto"/>
        <w:bidi w:val="0"/>
        <w:spacing w:before="0" w:line="240" w:lineRule="auto"/>
        <w:ind w:left="0" w:right="0" w:firstLine="0"/>
        <w:jc w:val="left"/>
        <w:sectPr>
          <w:headerReference w:type="default" r:id="rId117"/>
          <w:footerReference w:type="default" r:id="rId118"/>
          <w:headerReference w:type="even" r:id="rId119"/>
          <w:footerReference w:type="even" r:id="rId120"/>
          <w:headerReference w:type="first" r:id="rId121"/>
          <w:footerReference w:type="first" r:id="rId122"/>
          <w:footnotePr>
            <w:pos w:val="pageBottom"/>
            <w:numFmt w:val="decimal"/>
            <w:numRestart w:val="continuous"/>
          </w:footnotePr>
          <w:pgSz w:w="11900" w:h="16840"/>
          <w:pgMar w:top="1350" w:right="1048" w:bottom="1460" w:left="101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82" w:name="bookmark182"/>
      <w:r>
        <w:rPr>
          <w:b/>
          <w:bCs/>
          <w:color w:val="000000"/>
          <w:spacing w:val="0"/>
          <w:w w:val="100"/>
          <w:position w:val="0"/>
          <w:sz w:val="24"/>
          <w:szCs w:val="24"/>
        </w:rPr>
        <w:t>四</w:t>
      </w:r>
      <w:bookmarkEnd w:id="182"/>
      <w:r>
        <w:rPr>
          <w:b/>
          <w:bCs/>
          <w:color w:val="000000"/>
          <w:spacing w:val="0"/>
          <w:w w:val="100"/>
          <w:position w:val="0"/>
          <w:sz w:val="24"/>
          <w:szCs w:val="24"/>
        </w:rPr>
        <w:t>、报告期内召开的年度股东大会和临时股东大会的有关情况</w:t>
      </w: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详见公司在《证券时 报》和巨潮咨讯网披 露的《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 次临时股东大会决 议公告》（公告编号： </w:t>
            </w:r>
            <w:r>
              <w:rPr>
                <w:rFonts w:ascii="Times New Roman" w:eastAsia="Times New Roman" w:hAnsi="Times New Roman" w:cs="Times New Roman"/>
                <w:color w:val="000000"/>
                <w:spacing w:val="0"/>
                <w:w w:val="100"/>
                <w:position w:val="0"/>
              </w:rPr>
              <w:t>2020-007</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详见公司在《证券时 报》和巨潮咨讯网披 露的《</w:t>
            </w:r>
            <w:r>
              <w:rPr>
                <w:rFonts w:ascii="Times New Roman" w:eastAsia="Times New Roman" w:hAnsi="Times New Roman" w:cs="Times New Roman"/>
                <w:color w:val="000000"/>
                <w:spacing w:val="0"/>
                <w:w w:val="100"/>
                <w:position w:val="0"/>
              </w:rPr>
              <w:t>2019</w:t>
            </w:r>
            <w:r>
              <w:rPr>
                <w:color w:val="000000"/>
                <w:spacing w:val="0"/>
                <w:w w:val="100"/>
                <w:position w:val="0"/>
              </w:rPr>
              <w:t>年度股 东大会决议公告》</w:t>
            </w:r>
          </w:p>
          <w:p>
            <w:pPr>
              <w:pStyle w:val="Style7"/>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（公告编号：</w:t>
            </w:r>
          </w:p>
          <w:p>
            <w:pPr>
              <w:pStyle w:val="Style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2020-033</w:t>
            </w:r>
            <w:r>
              <w:rPr>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详见公司在《证券时 报》和巨潮咨讯网披 露的《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 次临时股东大会决 议公告》（公告编号： </w:t>
            </w:r>
            <w:r>
              <w:rPr>
                <w:rFonts w:ascii="Times New Roman" w:eastAsia="Times New Roman" w:hAnsi="Times New Roman" w:cs="Times New Roman"/>
                <w:color w:val="000000"/>
                <w:spacing w:val="0"/>
                <w:w w:val="100"/>
                <w:position w:val="0"/>
              </w:rPr>
              <w:t>2020-045</w:t>
            </w:r>
            <w:r>
              <w:rPr>
                <w:color w:val="000000"/>
                <w:spacing w:val="0"/>
                <w:w w:val="100"/>
                <w:position w:val="0"/>
              </w:rPr>
              <w:t>）</w:t>
            </w:r>
          </w:p>
        </w:tc>
      </w:tr>
    </w:tbl>
    <w:p>
      <w:pPr>
        <w:widowControl w:val="0"/>
        <w:spacing w:after="339" w:line="1" w:lineRule="exact"/>
      </w:pP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、表决权恢复的优先股股东请求召开临时股东大会</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83" w:name="bookmark183"/>
      <w:r>
        <w:rPr>
          <w:b/>
          <w:bCs/>
          <w:color w:val="000000"/>
          <w:spacing w:val="0"/>
          <w:w w:val="100"/>
          <w:position w:val="0"/>
          <w:sz w:val="24"/>
          <w:szCs w:val="24"/>
        </w:rPr>
        <w:t>五</w:t>
      </w:r>
      <w:bookmarkEnd w:id="183"/>
      <w:r>
        <w:rPr>
          <w:b/>
          <w:bCs/>
          <w:color w:val="000000"/>
          <w:spacing w:val="0"/>
          <w:w w:val="100"/>
          <w:position w:val="0"/>
          <w:sz w:val="24"/>
          <w:szCs w:val="24"/>
        </w:rPr>
        <w:t>、报告期内独立董事履行职责的情况</w:t>
      </w: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、独立董事出席董事会及股东大会的情况</w:t>
      </w:r>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37"/>
        <w:keepNext w:val="0"/>
        <w:keepLines w:val="0"/>
        <w:widowControl w:val="0"/>
        <w:shd w:val="clear" w:color="auto" w:fill="auto"/>
        <w:bidi w:val="0"/>
        <w:spacing w:before="0" w:after="340" w:line="355" w:lineRule="exact"/>
        <w:ind w:left="0" w:right="0" w:firstLine="0"/>
        <w:jc w:val="left"/>
      </w:pPr>
      <w:r>
        <w:rPr>
          <w:color w:val="000000"/>
          <w:spacing w:val="0"/>
          <w:w w:val="100"/>
          <w:position w:val="0"/>
        </w:rPr>
        <w:t>连续两次未亲自出席董事会的说明 无</w:t>
      </w:r>
    </w:p>
    <w:p>
      <w:pPr>
        <w:pStyle w:val="Style32"/>
        <w:keepNext w:val="0"/>
        <w:keepLines w:val="0"/>
        <w:widowControl w:val="0"/>
        <w:shd w:val="clear" w:color="auto" w:fill="auto"/>
        <w:tabs>
          <w:tab w:pos="378" w:val="left"/>
        </w:tabs>
        <w:bidi w:val="0"/>
        <w:spacing w:before="0" w:after="360" w:line="311" w:lineRule="exact"/>
        <w:ind w:left="0" w:right="0" w:firstLine="0"/>
        <w:jc w:val="left"/>
        <w:rPr>
          <w:sz w:val="20"/>
          <w:szCs w:val="20"/>
        </w:rPr>
      </w:pPr>
      <w:bookmarkStart w:id="184" w:name="bookmark184"/>
      <w:r>
        <w:rPr>
          <w:rFonts w:ascii="Times New Roman" w:eastAsia="Times New Roman" w:hAnsi="Times New Roman" w:cs="Times New Roman"/>
          <w:b/>
          <w:bCs/>
          <w:color w:val="000000"/>
          <w:spacing w:val="0"/>
          <w:w w:val="100"/>
          <w:position w:val="0"/>
          <w:sz w:val="20"/>
          <w:szCs w:val="20"/>
        </w:rPr>
        <w:t>2</w:t>
      </w:r>
      <w:bookmarkEnd w:id="184"/>
      <w:r>
        <w:rPr>
          <w:b/>
          <w:bCs/>
          <w:color w:val="000000"/>
          <w:spacing w:val="0"/>
          <w:w w:val="100"/>
          <w:position w:val="0"/>
          <w:sz w:val="20"/>
          <w:szCs w:val="20"/>
        </w:rPr>
        <w:t>、</w:t>
        <w:tab/>
        <w:t>独立董事对公司有关事项提出异议的情况</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2"/>
        <w:keepNext w:val="0"/>
        <w:keepLines w:val="0"/>
        <w:widowControl w:val="0"/>
        <w:shd w:val="clear" w:color="auto" w:fill="auto"/>
        <w:tabs>
          <w:tab w:pos="378" w:val="left"/>
        </w:tabs>
        <w:bidi w:val="0"/>
        <w:spacing w:before="0" w:after="360" w:line="311" w:lineRule="exact"/>
        <w:ind w:left="0" w:right="0" w:firstLine="0"/>
        <w:jc w:val="left"/>
        <w:rPr>
          <w:sz w:val="20"/>
          <w:szCs w:val="20"/>
        </w:rPr>
      </w:pPr>
      <w:bookmarkStart w:id="185" w:name="bookmark185"/>
      <w:r>
        <w:rPr>
          <w:rFonts w:ascii="Times New Roman" w:eastAsia="Times New Roman" w:hAnsi="Times New Roman" w:cs="Times New Roman"/>
          <w:b/>
          <w:bCs/>
          <w:color w:val="000000"/>
          <w:spacing w:val="0"/>
          <w:w w:val="100"/>
          <w:position w:val="0"/>
          <w:sz w:val="20"/>
          <w:szCs w:val="20"/>
        </w:rPr>
        <w:t>3</w:t>
      </w:r>
      <w:bookmarkEnd w:id="185"/>
      <w:r>
        <w:rPr>
          <w:b/>
          <w:bCs/>
          <w:color w:val="000000"/>
          <w:spacing w:val="0"/>
          <w:w w:val="100"/>
          <w:position w:val="0"/>
          <w:sz w:val="20"/>
          <w:szCs w:val="20"/>
        </w:rPr>
        <w:t>、</w:t>
        <w:tab/>
        <w:t>独立董事履行职责的其他说明</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独立董事利用自己的专业优势，密切关注公司的经营情况，并利用召开董事会、股东大会的机会 及其他时间，通过现场工作或通讯方式深入了解公司的经营情况，积极与其他董事、监事、管理层沟 通交流，及时掌握公司的经营动态，对公司总体发展战略以及面临的市场形势提出建设性意见</w:t>
      </w:r>
      <w:r>
        <w:rPr>
          <w:rFonts w:ascii="MS Gothic" w:eastAsia="MS Gothic" w:hAnsi="MS Gothic" w:cs="MS Gothic"/>
          <w:color w:val="000000"/>
          <w:spacing w:val="0"/>
          <w:w w:val="100"/>
          <w:position w:val="0"/>
          <w:sz w:val="22"/>
          <w:szCs w:val="22"/>
        </w:rPr>
        <w:t>。</w:t>
      </w:r>
    </w:p>
    <w:p>
      <w:pPr>
        <w:pStyle w:val="Style32"/>
        <w:keepNext w:val="0"/>
        <w:keepLines w:val="0"/>
        <w:widowControl w:val="0"/>
        <w:shd w:val="clear" w:color="auto" w:fill="auto"/>
        <w:bidi w:val="0"/>
        <w:spacing w:before="0" w:after="300" w:line="240" w:lineRule="auto"/>
        <w:ind w:left="0" w:right="0" w:firstLine="0"/>
        <w:jc w:val="left"/>
        <w:rPr>
          <w:sz w:val="24"/>
          <w:szCs w:val="24"/>
        </w:rPr>
      </w:pPr>
      <w:bookmarkStart w:id="186" w:name="bookmark186"/>
      <w:r>
        <w:rPr>
          <w:b/>
          <w:bCs/>
          <w:color w:val="000000"/>
          <w:spacing w:val="0"/>
          <w:w w:val="100"/>
          <w:position w:val="0"/>
          <w:sz w:val="24"/>
          <w:szCs w:val="24"/>
        </w:rPr>
        <w:t>六</w:t>
      </w:r>
      <w:bookmarkEnd w:id="186"/>
      <w:r>
        <w:rPr>
          <w:b/>
          <w:bCs/>
          <w:color w:val="000000"/>
          <w:spacing w:val="0"/>
          <w:w w:val="100"/>
          <w:position w:val="0"/>
          <w:sz w:val="24"/>
          <w:szCs w:val="24"/>
        </w:rPr>
        <w:t>、董事会下设专门委员会在报告期内履行职责情况</w:t>
      </w:r>
    </w:p>
    <w:p>
      <w:pPr>
        <w:pStyle w:val="Style32"/>
        <w:keepNext w:val="0"/>
        <w:keepLines w:val="0"/>
        <w:widowControl w:val="0"/>
        <w:shd w:val="clear" w:color="auto" w:fill="auto"/>
        <w:bidi w:val="0"/>
        <w:spacing w:before="0" w:line="311" w:lineRule="exact"/>
        <w:ind w:left="0" w:right="0" w:firstLine="460"/>
        <w:jc w:val="both"/>
      </w:pPr>
      <w:r>
        <w:rPr>
          <w:color w:val="000000"/>
          <w:spacing w:val="0"/>
          <w:w w:val="100"/>
          <w:position w:val="0"/>
        </w:rPr>
        <w:t>公司董事会下设四个专门委员会，分别为审计与风险委员会、战略委员会、薪酬与考核委员会、 提名委员会。报告期内，制定修订了《董事会审计与风险委员会工作细则》《董事会提名委员会工作 细则》《董事会薪酬与考核委员会工作细则》《董事会战略委员会工作细则》董事会各专门委员会根 据《上市公司治理准则》、《公司章程》和公司各专门委员会工作细则等相关规定，认真履行职责， 进一步规范公司治理结构，就专业性事项进行研究，提出相关意见及建议，供董事会决策参考。</w:t>
      </w:r>
    </w:p>
    <w:p>
      <w:pPr>
        <w:pStyle w:val="Style32"/>
        <w:keepNext w:val="0"/>
        <w:keepLines w:val="0"/>
        <w:widowControl w:val="0"/>
        <w:shd w:val="clear" w:color="auto" w:fill="auto"/>
        <w:tabs>
          <w:tab w:pos="1068" w:val="left"/>
        </w:tabs>
        <w:bidi w:val="0"/>
        <w:spacing w:before="0" w:line="311" w:lineRule="exact"/>
        <w:ind w:left="0" w:right="0" w:firstLine="460"/>
        <w:jc w:val="both"/>
      </w:pPr>
      <w:bookmarkStart w:id="187" w:name="bookmark187"/>
      <w:r>
        <w:rPr>
          <w:color w:val="000000"/>
          <w:spacing w:val="0"/>
          <w:w w:val="100"/>
          <w:position w:val="0"/>
        </w:rPr>
        <w:t>（</w:t>
      </w:r>
      <w:bookmarkEnd w:id="187"/>
      <w:r>
        <w:rPr>
          <w:color w:val="000000"/>
          <w:spacing w:val="0"/>
          <w:w w:val="100"/>
          <w:position w:val="0"/>
        </w:rPr>
        <w:t>一）</w:t>
        <w:tab/>
        <w:t>审计与风险委员会</w:t>
      </w:r>
    </w:p>
    <w:p>
      <w:pPr>
        <w:pStyle w:val="Style32"/>
        <w:keepNext w:val="0"/>
        <w:keepLines w:val="0"/>
        <w:widowControl w:val="0"/>
        <w:shd w:val="clear" w:color="auto" w:fill="auto"/>
        <w:bidi w:val="0"/>
        <w:spacing w:before="0" w:line="307" w:lineRule="exact"/>
        <w:ind w:left="0" w:right="0" w:firstLine="460"/>
        <w:jc w:val="both"/>
      </w:pPr>
      <w:r>
        <w:rPr>
          <w:color w:val="000000"/>
          <w:spacing w:val="0"/>
          <w:w w:val="100"/>
          <w:position w:val="0"/>
        </w:rPr>
        <w:t>审计委员会对公司内部控制制度执行情况进行有效监督，定期了解公司财务状况和经营情况，督 促和指导公司内审部门对公司财务管理运行情况进行定期和不定期的检查和评估，对会计师事务所的 年度审计工作进行督促并就审计过程中的相关问题进行充分沟通，保证公司财务数据的真实和准确。 报告期内，公司召开</w:t>
      </w:r>
      <w:r>
        <w:rPr>
          <w:color w:val="000000"/>
          <w:spacing w:val="0"/>
          <w:w w:val="100"/>
          <w:position w:val="0"/>
        </w:rPr>
        <w:t>4</w:t>
      </w:r>
      <w:r>
        <w:rPr>
          <w:color w:val="000000"/>
          <w:spacing w:val="0"/>
          <w:w w:val="100"/>
          <w:position w:val="0"/>
        </w:rPr>
        <w:t>次董事会审计委员会，审议通过定期报告、内审报告等相关议案。</w:t>
      </w:r>
    </w:p>
    <w:p>
      <w:pPr>
        <w:pStyle w:val="Style32"/>
        <w:keepNext w:val="0"/>
        <w:keepLines w:val="0"/>
        <w:widowControl w:val="0"/>
        <w:shd w:val="clear" w:color="auto" w:fill="auto"/>
        <w:tabs>
          <w:tab w:pos="1068" w:val="left"/>
        </w:tabs>
        <w:bidi w:val="0"/>
        <w:spacing w:before="0" w:line="311" w:lineRule="exact"/>
        <w:ind w:left="0" w:right="0" w:firstLine="460"/>
        <w:jc w:val="both"/>
      </w:pPr>
      <w:bookmarkStart w:id="188" w:name="bookmark188"/>
      <w:r>
        <w:rPr>
          <w:color w:val="000000"/>
          <w:spacing w:val="0"/>
          <w:w w:val="100"/>
          <w:position w:val="0"/>
        </w:rPr>
        <w:t>（</w:t>
      </w:r>
      <w:bookmarkEnd w:id="188"/>
      <w:r>
        <w:rPr>
          <w:color w:val="000000"/>
          <w:spacing w:val="0"/>
          <w:w w:val="100"/>
          <w:position w:val="0"/>
        </w:rPr>
        <w:t>二）</w:t>
        <w:tab/>
        <w:t>战略委员会</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战略委员会负责结合国内外经济形势和公司细分行业特点，对公司经营状况和发展前景进行深入 地分析，为公司战略发展的实施提出建议及意见，保证公司发展规划和战略决策的科学性，为公司持 续、稳健发展提供了战略层面的支持。</w:t>
      </w:r>
    </w:p>
    <w:p>
      <w:pPr>
        <w:pStyle w:val="Style32"/>
        <w:keepNext w:val="0"/>
        <w:keepLines w:val="0"/>
        <w:widowControl w:val="0"/>
        <w:shd w:val="clear" w:color="auto" w:fill="auto"/>
        <w:tabs>
          <w:tab w:pos="1068" w:val="left"/>
        </w:tabs>
        <w:bidi w:val="0"/>
        <w:spacing w:before="0" w:line="311" w:lineRule="exact"/>
        <w:ind w:left="0" w:right="0" w:firstLine="460"/>
        <w:jc w:val="both"/>
      </w:pPr>
      <w:bookmarkStart w:id="189" w:name="bookmark189"/>
      <w:r>
        <w:rPr>
          <w:color w:val="000000"/>
          <w:spacing w:val="0"/>
          <w:w w:val="100"/>
          <w:position w:val="0"/>
        </w:rPr>
        <w:t>（</w:t>
      </w:r>
      <w:bookmarkEnd w:id="189"/>
      <w:r>
        <w:rPr>
          <w:color w:val="000000"/>
          <w:spacing w:val="0"/>
          <w:w w:val="100"/>
          <w:position w:val="0"/>
        </w:rPr>
        <w:t>三）</w:t>
        <w:tab/>
        <w:t>薪酬与考核委员会</w:t>
      </w:r>
    </w:p>
    <w:p>
      <w:pPr>
        <w:pStyle w:val="Style32"/>
        <w:keepNext w:val="0"/>
        <w:keepLines w:val="0"/>
        <w:widowControl w:val="0"/>
        <w:shd w:val="clear" w:color="auto" w:fill="auto"/>
        <w:bidi w:val="0"/>
        <w:spacing w:before="0" w:line="307" w:lineRule="exact"/>
        <w:ind w:left="0" w:right="0" w:firstLine="460"/>
        <w:jc w:val="both"/>
      </w:pPr>
      <w:r>
        <w:rPr>
          <w:color w:val="000000"/>
          <w:spacing w:val="0"/>
          <w:w w:val="100"/>
          <w:position w:val="0"/>
        </w:rPr>
        <w:t>薪酬与考核委员会负责对公司董事和高级管理人员的薪酬情况进行了审核，认为其薪酬标准和年 度薪酬总额的确定符合公司相关薪酬管理制度的规定。</w:t>
      </w:r>
    </w:p>
    <w:p>
      <w:pPr>
        <w:pStyle w:val="Style32"/>
        <w:keepNext w:val="0"/>
        <w:keepLines w:val="0"/>
        <w:widowControl w:val="0"/>
        <w:shd w:val="clear" w:color="auto" w:fill="auto"/>
        <w:tabs>
          <w:tab w:pos="1068" w:val="left"/>
        </w:tabs>
        <w:bidi w:val="0"/>
        <w:spacing w:before="0" w:line="311" w:lineRule="exact"/>
        <w:ind w:left="0" w:right="0" w:firstLine="460"/>
        <w:jc w:val="both"/>
      </w:pPr>
      <w:bookmarkStart w:id="190" w:name="bookmark190"/>
      <w:r>
        <w:rPr>
          <w:color w:val="000000"/>
          <w:spacing w:val="0"/>
          <w:w w:val="100"/>
          <w:position w:val="0"/>
        </w:rPr>
        <w:t>（</w:t>
      </w:r>
      <w:bookmarkEnd w:id="190"/>
      <w:r>
        <w:rPr>
          <w:color w:val="000000"/>
          <w:spacing w:val="0"/>
          <w:w w:val="100"/>
          <w:position w:val="0"/>
        </w:rPr>
        <w:t>四）</w:t>
        <w:tab/>
        <w:t>提名委员会</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提名委员会负责对被提名人的任职资格等相关事宜进行认真的评审，确定公司聘任的高级管理人 员具有丰富的行业经验和管理经验，完全胜任各自的工作。报告期内，公司召开</w:t>
      </w:r>
      <w:r>
        <w:rPr>
          <w:color w:val="000000"/>
          <w:spacing w:val="0"/>
          <w:w w:val="100"/>
          <w:position w:val="0"/>
        </w:rPr>
        <w:t>1</w:t>
      </w:r>
      <w:r>
        <w:rPr>
          <w:color w:val="000000"/>
          <w:spacing w:val="0"/>
          <w:w w:val="100"/>
          <w:position w:val="0"/>
        </w:rPr>
        <w:t>次董事会提名委员 会，审议通过聘任公司副总经理相关议案。</w:t>
      </w:r>
    </w:p>
    <w:p>
      <w:pPr>
        <w:pStyle w:val="Style32"/>
        <w:keepNext w:val="0"/>
        <w:keepLines w:val="0"/>
        <w:widowControl w:val="0"/>
        <w:shd w:val="clear" w:color="auto" w:fill="auto"/>
        <w:bidi w:val="0"/>
        <w:spacing w:before="0" w:after="80" w:line="322" w:lineRule="exact"/>
        <w:ind w:left="0" w:right="0" w:firstLine="460"/>
        <w:jc w:val="both"/>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350" w:right="1048" w:bottom="1460" w:left="1016" w:header="0" w:footer="3" w:gutter="0"/>
          <w:cols w:space="720"/>
          <w:noEndnote/>
          <w:rtlGutter w:val="0"/>
          <w:docGrid w:linePitch="360"/>
        </w:sectPr>
      </w:pPr>
      <w:r>
        <w:rPr>
          <w:color w:val="000000"/>
          <w:spacing w:val="0"/>
          <w:w w:val="100"/>
          <w:position w:val="0"/>
        </w:rPr>
        <w:t>2020</w:t>
      </w:r>
      <w:r>
        <w:rPr>
          <w:color w:val="000000"/>
          <w:spacing w:val="0"/>
          <w:w w:val="100"/>
          <w:position w:val="0"/>
        </w:rPr>
        <w:t>年度，董事会专门委员会对公司的持续、健康、规范发展，提高董事会科学决策和规范运作 水平发挥了重要作用。</w:t>
      </w:r>
    </w:p>
    <w:p>
      <w:pPr>
        <w:pStyle w:val="Style32"/>
        <w:keepNext w:val="0"/>
        <w:keepLines w:val="0"/>
        <w:widowControl w:val="0"/>
        <w:shd w:val="clear" w:color="auto" w:fill="auto"/>
        <w:bidi w:val="0"/>
        <w:spacing w:before="0" w:after="340" w:line="240" w:lineRule="auto"/>
        <w:ind w:left="0" w:right="0" w:firstLine="0"/>
        <w:jc w:val="left"/>
        <w:rPr>
          <w:sz w:val="24"/>
          <w:szCs w:val="24"/>
        </w:rPr>
      </w:pPr>
      <w:bookmarkStart w:id="191" w:name="bookmark191"/>
      <w:r>
        <w:rPr>
          <w:b/>
          <w:bCs/>
          <w:color w:val="000000"/>
          <w:spacing w:val="0"/>
          <w:w w:val="100"/>
          <w:position w:val="0"/>
          <w:sz w:val="24"/>
          <w:szCs w:val="24"/>
        </w:rPr>
        <w:t>七</w:t>
      </w:r>
      <w:bookmarkEnd w:id="191"/>
      <w:r>
        <w:rPr>
          <w:b/>
          <w:bCs/>
          <w:color w:val="000000"/>
          <w:spacing w:val="0"/>
          <w:w w:val="100"/>
          <w:position w:val="0"/>
          <w:sz w:val="24"/>
          <w:szCs w:val="24"/>
        </w:rPr>
        <w:t>、监事会工作情况</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32"/>
        <w:keepNext w:val="0"/>
        <w:keepLines w:val="0"/>
        <w:widowControl w:val="0"/>
        <w:shd w:val="clear" w:color="auto" w:fill="auto"/>
        <w:tabs>
          <w:tab w:pos="517" w:val="left"/>
        </w:tabs>
        <w:bidi w:val="0"/>
        <w:spacing w:before="0" w:after="340" w:line="240" w:lineRule="auto"/>
        <w:ind w:left="0" w:right="0" w:firstLine="0"/>
        <w:jc w:val="left"/>
        <w:rPr>
          <w:sz w:val="24"/>
          <w:szCs w:val="24"/>
        </w:rPr>
      </w:pPr>
      <w:bookmarkStart w:id="192" w:name="bookmark192"/>
      <w:r>
        <w:rPr>
          <w:b/>
          <w:bCs/>
          <w:color w:val="000000"/>
          <w:spacing w:val="0"/>
          <w:w w:val="100"/>
          <w:position w:val="0"/>
          <w:sz w:val="24"/>
          <w:szCs w:val="24"/>
        </w:rPr>
        <w:t>八</w:t>
      </w:r>
      <w:bookmarkEnd w:id="192"/>
      <w:r>
        <w:rPr>
          <w:b/>
          <w:bCs/>
          <w:color w:val="000000"/>
          <w:spacing w:val="0"/>
          <w:w w:val="100"/>
          <w:position w:val="0"/>
          <w:sz w:val="24"/>
          <w:szCs w:val="24"/>
        </w:rPr>
        <w:t>、</w:t>
        <w:tab/>
        <w:t>高级管理人员的考评及激励情况</w:t>
      </w:r>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公司高级管理人员按其行政岗位及职务，结合公司经营业绩完成情况，对其进行考核并发放报酬。</w:t>
      </w:r>
    </w:p>
    <w:p>
      <w:pPr>
        <w:pStyle w:val="Style32"/>
        <w:keepNext w:val="0"/>
        <w:keepLines w:val="0"/>
        <w:widowControl w:val="0"/>
        <w:shd w:val="clear" w:color="auto" w:fill="auto"/>
        <w:tabs>
          <w:tab w:pos="517" w:val="left"/>
        </w:tabs>
        <w:bidi w:val="0"/>
        <w:spacing w:before="0" w:after="340" w:line="240" w:lineRule="auto"/>
        <w:ind w:left="0" w:right="0" w:firstLine="0"/>
        <w:jc w:val="left"/>
        <w:rPr>
          <w:sz w:val="24"/>
          <w:szCs w:val="24"/>
        </w:rPr>
      </w:pPr>
      <w:bookmarkStart w:id="193" w:name="bookmark193"/>
      <w:r>
        <w:rPr>
          <w:b/>
          <w:bCs/>
          <w:color w:val="000000"/>
          <w:spacing w:val="0"/>
          <w:w w:val="100"/>
          <w:position w:val="0"/>
          <w:sz w:val="24"/>
          <w:szCs w:val="24"/>
        </w:rPr>
        <w:t>九</w:t>
      </w:r>
      <w:bookmarkEnd w:id="193"/>
      <w:r>
        <w:rPr>
          <w:b/>
          <w:bCs/>
          <w:color w:val="000000"/>
          <w:spacing w:val="0"/>
          <w:w w:val="100"/>
          <w:position w:val="0"/>
          <w:sz w:val="24"/>
          <w:szCs w:val="24"/>
        </w:rPr>
        <w:t>、</w:t>
        <w:tab/>
        <w:t>内部控制评价报告</w:t>
      </w: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、报告期内发现的内部控制重大缺陷的具体情况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日《内部控制自我评价报告》</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4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一、财务报告重大缺陷的迹象包括：（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 公司董事、监事和高级管理人员的舞弊行 为；（</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rPr>
              <w:t>3</w:t>
            </w:r>
            <w:r>
              <w:rPr>
                <w:color w:val="000000"/>
                <w:spacing w:val="0"/>
                <w:w w:val="100"/>
                <w:position w:val="0"/>
              </w:rPr>
              <w:t>） 注册会计师发现的却未被公司内部控制识 别的当期财务报告中的重大错报；（</w:t>
            </w:r>
            <w:r>
              <w:rPr>
                <w:rFonts w:ascii="Times New Roman" w:eastAsia="Times New Roman" w:hAnsi="Times New Roman" w:cs="Times New Roman"/>
                <w:color w:val="000000"/>
                <w:spacing w:val="0"/>
                <w:w w:val="100"/>
                <w:position w:val="0"/>
              </w:rPr>
              <w:t>4</w:t>
            </w:r>
            <w:r>
              <w:rPr>
                <w:color w:val="000000"/>
                <w:spacing w:val="0"/>
                <w:w w:val="100"/>
                <w:position w:val="0"/>
              </w:rPr>
              <w:t>）审 计委员会和审计部门对公司的对外财务报 告和财务报告内部控制监督无效。二、财 务报告重要缺陷的迹象包括：（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）未依照 公认会计准则选择和应用会计政策；（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 未建立反舞弊程序和控制措施；（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 非常规或特殊交易的账务处理没有建立相 应的控制机制或没有实施且没有相应的补 偿性控制；（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）对于期末财务报告过程的 控制存在一项或多项缺陷且不能合理保证 编制的财务报表达到真实、完整的目标。 三、财务报告一般缺陷是指除上述重大缺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评价的定性标准如下：非财务报告缺陷 认定主要以缺陷对业务流程有效性的 影响程度、发生的可能性作判定。如果 缺陷发生的可能性较小，会降低工作效 率或效果、或加大效果的不确定性、或 使之偏离预期目标为一般缺陷。如果缺 陷发生的可能性较高，会显著降低工作 效率或效果、或显著加大效果的不确定 性、或使之显著偏离预期目标为重要缺 陷。如果缺陷发生的可能性高，会严重 降低工作效率或效果、或严重加大效果 的不确定性、或使之严重偏离预期目标 为重大缺陷。</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陷、重要缺陷之外的其他控制缺陷。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一、重大缺陷：财务报告失控金额大于等 于资产总额的</w:t>
            </w:r>
            <w:r>
              <w:rPr>
                <w:rFonts w:ascii="Times New Roman" w:eastAsia="Times New Roman" w:hAnsi="Times New Roman" w:cs="Times New Roman"/>
                <w:color w:val="000000"/>
                <w:spacing w:val="0"/>
                <w:w w:val="100"/>
                <w:position w:val="0"/>
              </w:rPr>
              <w:t>1%</w:t>
            </w:r>
            <w:r>
              <w:rPr>
                <w:color w:val="000000"/>
                <w:spacing w:val="0"/>
                <w:w w:val="100"/>
                <w:position w:val="0"/>
              </w:rPr>
              <w:t>,或者财务报告失控金额 大于等于主营业务收入的</w:t>
            </w:r>
            <w:r>
              <w:rPr>
                <w:rFonts w:ascii="Times New Roman" w:eastAsia="Times New Roman" w:hAnsi="Times New Roman" w:cs="Times New Roman"/>
                <w:color w:val="000000"/>
                <w:spacing w:val="0"/>
                <w:w w:val="100"/>
                <w:position w:val="0"/>
              </w:rPr>
              <w:t>1%</w:t>
            </w:r>
            <w:r>
              <w:rPr>
                <w:color w:val="000000"/>
                <w:spacing w:val="0"/>
                <w:w w:val="100"/>
                <w:position w:val="0"/>
              </w:rPr>
              <w:t>；二、重要缺 陷：财务报告失控金额大于等于资产总额 的</w:t>
            </w:r>
            <w:r>
              <w:rPr>
                <w:rFonts w:ascii="Times New Roman" w:eastAsia="Times New Roman" w:hAnsi="Times New Roman" w:cs="Times New Roman"/>
                <w:color w:val="000000"/>
                <w:spacing w:val="0"/>
                <w:w w:val="100"/>
                <w:position w:val="0"/>
              </w:rPr>
              <w:t>0.5%</w:t>
            </w:r>
            <w:r>
              <w:rPr>
                <w:color w:val="000000"/>
                <w:spacing w:val="0"/>
                <w:w w:val="100"/>
                <w:position w:val="0"/>
              </w:rPr>
              <w:t>且小于</w:t>
            </w:r>
            <w:r>
              <w:rPr>
                <w:rFonts w:ascii="Times New Roman" w:eastAsia="Times New Roman" w:hAnsi="Times New Roman" w:cs="Times New Roman"/>
                <w:color w:val="000000"/>
                <w:spacing w:val="0"/>
                <w:w w:val="100"/>
                <w:position w:val="0"/>
              </w:rPr>
              <w:t>1%</w:t>
            </w:r>
            <w:r>
              <w:rPr>
                <w:color w:val="000000"/>
                <w:spacing w:val="0"/>
                <w:w w:val="100"/>
                <w:position w:val="0"/>
              </w:rPr>
              <w:t>，或者财务报告失控金 额大于等于主营业务收入的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且小于 </w:t>
            </w:r>
            <w:r>
              <w:rPr>
                <w:rFonts w:ascii="Times New Roman" w:eastAsia="Times New Roman" w:hAnsi="Times New Roman" w:cs="Times New Roman"/>
                <w:color w:val="000000"/>
                <w:spacing w:val="0"/>
                <w:w w:val="100"/>
                <w:position w:val="0"/>
              </w:rPr>
              <w:t>1%</w:t>
            </w:r>
            <w:r>
              <w:rPr>
                <w:color w:val="000000"/>
                <w:spacing w:val="0"/>
                <w:w w:val="100"/>
                <w:position w:val="0"/>
              </w:rPr>
              <w:t>；三、一般缺陷：财务报告失控金额小 于资产总额的</w:t>
            </w:r>
            <w:r>
              <w:rPr>
                <w:rFonts w:ascii="Times New Roman" w:eastAsia="Times New Roman" w:hAnsi="Times New Roman" w:cs="Times New Roman"/>
                <w:color w:val="000000"/>
                <w:spacing w:val="0"/>
                <w:w w:val="100"/>
                <w:position w:val="0"/>
              </w:rPr>
              <w:t>0.5%</w:t>
            </w:r>
            <w:r>
              <w:rPr>
                <w:color w:val="000000"/>
                <w:spacing w:val="0"/>
                <w:w w:val="100"/>
                <w:position w:val="0"/>
              </w:rPr>
              <w:t>，或者财务报告失控金 额小于主营业务收入的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一、重大缺陷：财务报告失控金额大于 等于资产总额的</w:t>
            </w:r>
            <w:r>
              <w:rPr>
                <w:rFonts w:ascii="Times New Roman" w:eastAsia="Times New Roman" w:hAnsi="Times New Roman" w:cs="Times New Roman"/>
                <w:color w:val="000000"/>
                <w:spacing w:val="0"/>
                <w:w w:val="100"/>
                <w:position w:val="0"/>
              </w:rPr>
              <w:t>1%</w:t>
            </w:r>
            <w:r>
              <w:rPr>
                <w:color w:val="000000"/>
                <w:spacing w:val="0"/>
                <w:w w:val="100"/>
                <w:position w:val="0"/>
              </w:rPr>
              <w:t>，或者财务报告失 控金额大于等于主营业务收入的</w:t>
            </w:r>
            <w:r>
              <w:rPr>
                <w:rFonts w:ascii="Times New Roman" w:eastAsia="Times New Roman" w:hAnsi="Times New Roman" w:cs="Times New Roman"/>
                <w:color w:val="000000"/>
                <w:spacing w:val="0"/>
                <w:w w:val="100"/>
                <w:position w:val="0"/>
              </w:rPr>
              <w:t>1%</w:t>
            </w:r>
            <w:r>
              <w:rPr>
                <w:color w:val="000000"/>
                <w:spacing w:val="0"/>
                <w:w w:val="100"/>
                <w:position w:val="0"/>
              </w:rPr>
              <w:t>， 或者受到国家政府部门处罚，且已正式 对外披露并对本公司定期报告披露造 成负面影响；二、重要缺陷：财务报告 失控金额大于等于资产总额的</w:t>
            </w:r>
            <w:r>
              <w:rPr>
                <w:rFonts w:ascii="Times New Roman" w:eastAsia="Times New Roman" w:hAnsi="Times New Roman" w:cs="Times New Roman"/>
                <w:color w:val="000000"/>
                <w:spacing w:val="0"/>
                <w:w w:val="100"/>
                <w:position w:val="0"/>
              </w:rPr>
              <w:t>0.5%</w:t>
            </w:r>
            <w:r>
              <w:rPr>
                <w:color w:val="000000"/>
                <w:spacing w:val="0"/>
                <w:w w:val="100"/>
                <w:position w:val="0"/>
              </w:rPr>
              <w:t>且 小于</w:t>
            </w:r>
            <w:r>
              <w:rPr>
                <w:rFonts w:ascii="Times New Roman" w:eastAsia="Times New Roman" w:hAnsi="Times New Roman" w:cs="Times New Roman"/>
                <w:color w:val="000000"/>
                <w:spacing w:val="0"/>
                <w:w w:val="100"/>
                <w:position w:val="0"/>
              </w:rPr>
              <w:t>1%</w:t>
            </w:r>
            <w:r>
              <w:rPr>
                <w:color w:val="000000"/>
                <w:spacing w:val="0"/>
                <w:w w:val="100"/>
                <w:position w:val="0"/>
              </w:rPr>
              <w:t>，或者财务报告失控金额大于 等于主营业务收入的</w:t>
            </w:r>
            <w:r>
              <w:rPr>
                <w:rFonts w:ascii="Times New Roman" w:eastAsia="Times New Roman" w:hAnsi="Times New Roman" w:cs="Times New Roman"/>
                <w:color w:val="000000"/>
                <w:spacing w:val="0"/>
                <w:w w:val="100"/>
                <w:position w:val="0"/>
              </w:rPr>
              <w:t>0.5%</w:t>
            </w:r>
            <w:r>
              <w:rPr>
                <w:color w:val="000000"/>
                <w:spacing w:val="0"/>
                <w:w w:val="100"/>
                <w:position w:val="0"/>
              </w:rPr>
              <w:t>且小于</w:t>
            </w:r>
            <w:r>
              <w:rPr>
                <w:rFonts w:ascii="Times New Roman" w:eastAsia="Times New Roman" w:hAnsi="Times New Roman" w:cs="Times New Roman"/>
                <w:color w:val="000000"/>
                <w:spacing w:val="0"/>
                <w:w w:val="100"/>
                <w:position w:val="0"/>
              </w:rPr>
              <w:t>1%</w:t>
            </w:r>
            <w:r>
              <w:rPr>
                <w:color w:val="000000"/>
                <w:spacing w:val="0"/>
                <w:w w:val="100"/>
                <w:position w:val="0"/>
              </w:rPr>
              <w:t>， 或者受到省、直辖市及以上政府部门处 罚，但未对公司定期报告披露造成负面 影响；三、一般缺陷：财务报告失控金 额小于资产总额的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，或者财务报 告失控金额小于主营业务收入的 </w:t>
            </w:r>
            <w:r>
              <w:rPr>
                <w:rFonts w:ascii="Times New Roman" w:eastAsia="Times New Roman" w:hAnsi="Times New Roman" w:cs="Times New Roman"/>
                <w:color w:val="000000"/>
                <w:spacing w:val="0"/>
                <w:w w:val="100"/>
                <w:position w:val="0"/>
              </w:rPr>
              <w:t>0.5%</w:t>
            </w:r>
            <w:r>
              <w:rPr>
                <w:color w:val="000000"/>
                <w:spacing w:val="0"/>
                <w:w w:val="100"/>
                <w:position w:val="0"/>
              </w:rPr>
              <w:t>，或者受到省、直辖市以下政府部 门处罚，但未对公司定期报告披露造成 负面影响。</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0"/>
        <w:jc w:val="left"/>
        <w:rPr>
          <w:sz w:val="24"/>
          <w:szCs w:val="24"/>
        </w:rPr>
      </w:pPr>
      <w:r>
        <w:rPr>
          <w:b/>
          <w:bCs/>
          <w:color w:val="000000"/>
          <w:spacing w:val="0"/>
          <w:w w:val="100"/>
          <w:position w:val="0"/>
          <w:sz w:val="24"/>
          <w:szCs w:val="24"/>
        </w:rPr>
        <w:t>十、内部控制审计报告或鉴证报告</w:t>
      </w:r>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我们认为，中远海科于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日《内部控制审计报告》</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会计师事务所是否出具非标准意见的内部控制审计报告</w:t>
      </w:r>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00" w:line="341" w:lineRule="exact"/>
        <w:ind w:left="0" w:right="0" w:firstLine="0"/>
        <w:jc w:val="left"/>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350" w:right="1048" w:bottom="1460" w:left="1016" w:header="0" w:footer="3" w:gutter="0"/>
          <w:cols w:space="720"/>
          <w:noEndnote/>
          <w:titlePg/>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val="0"/>
        <w:keepLines w:val="0"/>
        <w:widowControl w:val="0"/>
        <w:shd w:val="clear" w:color="auto" w:fill="auto"/>
        <w:bidi w:val="0"/>
        <w:spacing w:before="0" w:after="440" w:line="240" w:lineRule="auto"/>
        <w:ind w:left="0" w:right="0" w:firstLine="0"/>
        <w:jc w:val="center"/>
      </w:pPr>
      <w:bookmarkStart w:id="194" w:name="bookmark194"/>
      <w:r>
        <w:rPr>
          <w:color w:val="000000"/>
          <w:spacing w:val="0"/>
          <w:w w:val="100"/>
          <w:position w:val="0"/>
        </w:rPr>
        <w:t>第十一节公司债券相关情况</w:t>
      </w:r>
      <w:bookmarkEnd w:id="194"/>
    </w:p>
    <w:p>
      <w:pPr>
        <w:pStyle w:val="Style37"/>
        <w:keepNext w:val="0"/>
        <w:keepLines w:val="0"/>
        <w:widowControl w:val="0"/>
        <w:shd w:val="clear" w:color="auto" w:fill="auto"/>
        <w:bidi w:val="0"/>
        <w:spacing w:before="0" w:after="0" w:line="355" w:lineRule="exact"/>
        <w:ind w:left="0" w:right="0" w:firstLine="0"/>
        <w:jc w:val="left"/>
        <w:sectPr>
          <w:headerReference w:type="default" r:id="rId133"/>
          <w:footerReference w:type="default" r:id="rId134"/>
          <w:headerReference w:type="even" r:id="rId135"/>
          <w:footerReference w:type="even" r:id="rId136"/>
          <w:footnotePr>
            <w:pos w:val="pageBottom"/>
            <w:numFmt w:val="decimal"/>
            <w:numRestart w:val="continuous"/>
          </w:footnotePr>
          <w:type w:val="continuous"/>
          <w:pgSz w:w="11900" w:h="16840"/>
          <w:pgMar w:top="1350" w:right="1048" w:bottom="1460" w:left="101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val="0"/>
        <w:keepLines w:val="0"/>
        <w:widowControl w:val="0"/>
        <w:shd w:val="clear" w:color="auto" w:fill="auto"/>
        <w:bidi w:val="0"/>
        <w:spacing w:before="0" w:after="560" w:line="240" w:lineRule="auto"/>
        <w:ind w:left="0" w:right="0" w:firstLine="0"/>
        <w:jc w:val="center"/>
      </w:pPr>
      <w:bookmarkStart w:id="195" w:name="bookmark195"/>
      <w:r>
        <w:rPr>
          <w:color w:val="000000"/>
          <w:spacing w:val="0"/>
          <w:w w:val="100"/>
          <w:position w:val="0"/>
        </w:rPr>
        <w:t>第十二节财务报告</w:t>
      </w:r>
      <w:bookmarkEnd w:id="195"/>
    </w:p>
    <w:p>
      <w:pPr>
        <w:pStyle w:val="Style35"/>
        <w:keepNext w:val="0"/>
        <w:keepLines w:val="0"/>
        <w:widowControl w:val="0"/>
        <w:shd w:val="clear" w:color="auto" w:fill="auto"/>
        <w:bidi w:val="0"/>
        <w:spacing w:before="0" w:after="0" w:line="240" w:lineRule="auto"/>
        <w:ind w:left="240" w:right="0" w:firstLine="0"/>
        <w:jc w:val="left"/>
        <w:rPr>
          <w:sz w:val="24"/>
          <w:szCs w:val="24"/>
        </w:rPr>
      </w:pPr>
      <w:r>
        <w:rPr>
          <w:b/>
          <w:bCs/>
          <w:color w:val="000000"/>
          <w:spacing w:val="0"/>
          <w:w w:val="100"/>
          <w:position w:val="0"/>
          <w:sz w:val="24"/>
          <w:szCs w:val="24"/>
        </w:rPr>
        <w:t>、审计报告</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XYZH/2021BJAA130226</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王辉、谢天</w:t>
            </w:r>
          </w:p>
        </w:tc>
      </w:tr>
    </w:tbl>
    <w:p>
      <w:pPr>
        <w:pStyle w:val="Style3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79" w:line="1" w:lineRule="exact"/>
      </w:pPr>
    </w:p>
    <w:p>
      <w:pPr>
        <w:pStyle w:val="Style32"/>
        <w:keepNext w:val="0"/>
        <w:keepLines w:val="0"/>
        <w:widowControl w:val="0"/>
        <w:shd w:val="clear" w:color="auto" w:fill="auto"/>
        <w:tabs>
          <w:tab w:pos="838" w:val="left"/>
        </w:tabs>
        <w:bidi w:val="0"/>
        <w:spacing w:before="0" w:after="0" w:line="240" w:lineRule="auto"/>
        <w:ind w:left="0" w:right="0" w:firstLine="460"/>
        <w:jc w:val="both"/>
      </w:pPr>
      <w:bookmarkStart w:id="196" w:name="bookmark196"/>
      <w:r>
        <w:rPr>
          <w:rFonts w:ascii="Times New Roman" w:eastAsia="Times New Roman" w:hAnsi="Times New Roman" w:cs="Times New Roman"/>
          <w:b/>
          <w:bCs/>
          <w:color w:val="000000"/>
          <w:spacing w:val="0"/>
          <w:w w:val="100"/>
          <w:position w:val="0"/>
        </w:rPr>
        <w:t>1</w:t>
      </w:r>
      <w:bookmarkEnd w:id="196"/>
      <w:r>
        <w:rPr>
          <w:b/>
          <w:bCs/>
          <w:color w:val="000000"/>
          <w:spacing w:val="0"/>
          <w:w w:val="100"/>
          <w:position w:val="0"/>
        </w:rPr>
        <w:t>、</w:t>
        <w:tab/>
        <w:t>审计意见</w:t>
      </w:r>
    </w:p>
    <w:p>
      <w:pPr>
        <w:pStyle w:val="Style32"/>
        <w:keepNext w:val="0"/>
        <w:keepLines w:val="0"/>
        <w:widowControl w:val="0"/>
        <w:shd w:val="clear" w:color="auto" w:fill="auto"/>
        <w:bidi w:val="0"/>
        <w:spacing w:before="0" w:after="60" w:line="312" w:lineRule="exact"/>
        <w:ind w:left="0" w:right="0" w:firstLine="460"/>
        <w:jc w:val="left"/>
      </w:pPr>
      <w:r>
        <w:rPr>
          <w:color w:val="000000"/>
          <w:spacing w:val="0"/>
          <w:w w:val="100"/>
          <w:position w:val="0"/>
        </w:rPr>
        <w:t>我们审计了中远海运科技股份有限公司（以下简称“中远海科”</w:t>
      </w:r>
      <w:r>
        <w:rPr>
          <w:color w:val="000000"/>
          <w:spacing w:val="0"/>
          <w:w w:val="100"/>
          <w:position w:val="0"/>
        </w:rPr>
        <w:t>）</w:t>
      </w:r>
      <w:r>
        <w:rPr>
          <w:color w:val="000000"/>
          <w:spacing w:val="0"/>
          <w:w w:val="100"/>
          <w:position w:val="0"/>
        </w:rPr>
        <w:t>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年度的合并及母公司利润表、合并及母公司现金流量表、合并及 母公司股东权益变动表，以及相关财务报表附注。</w:t>
      </w:r>
    </w:p>
    <w:p>
      <w:pPr>
        <w:pStyle w:val="Style32"/>
        <w:keepNext w:val="0"/>
        <w:keepLines w:val="0"/>
        <w:widowControl w:val="0"/>
        <w:shd w:val="clear" w:color="auto" w:fill="auto"/>
        <w:bidi w:val="0"/>
        <w:spacing w:before="0" w:after="280" w:line="298" w:lineRule="exact"/>
        <w:ind w:left="0" w:right="0" w:firstLine="460"/>
        <w:jc w:val="left"/>
      </w:pPr>
      <w:r>
        <w:rPr>
          <w:color w:val="000000"/>
          <w:spacing w:val="0"/>
          <w:w w:val="100"/>
          <w:position w:val="0"/>
        </w:rPr>
        <w:t xml:space="preserve">我们认为，后附的财务报表在所有重大方面按照企业会计准则的规定编制，公允反映了中远海科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2"/>
        <w:keepNext w:val="0"/>
        <w:keepLines w:val="0"/>
        <w:widowControl w:val="0"/>
        <w:shd w:val="clear" w:color="auto" w:fill="auto"/>
        <w:tabs>
          <w:tab w:pos="847" w:val="left"/>
        </w:tabs>
        <w:bidi w:val="0"/>
        <w:spacing w:before="0" w:after="0" w:line="240" w:lineRule="auto"/>
        <w:ind w:left="0" w:right="0" w:firstLine="460"/>
        <w:jc w:val="left"/>
      </w:pPr>
      <w:bookmarkStart w:id="197" w:name="bookmark197"/>
      <w:r>
        <w:rPr>
          <w:rFonts w:ascii="Times New Roman" w:eastAsia="Times New Roman" w:hAnsi="Times New Roman" w:cs="Times New Roman"/>
          <w:b/>
          <w:bCs/>
          <w:color w:val="000000"/>
          <w:spacing w:val="0"/>
          <w:w w:val="100"/>
          <w:position w:val="0"/>
        </w:rPr>
        <w:t>2</w:t>
      </w:r>
      <w:bookmarkEnd w:id="197"/>
      <w:r>
        <w:rPr>
          <w:b/>
          <w:bCs/>
          <w:color w:val="000000"/>
          <w:spacing w:val="0"/>
          <w:w w:val="100"/>
          <w:position w:val="0"/>
        </w:rPr>
        <w:t>、</w:t>
        <w:tab/>
        <w:t>形成审计意见的基础</w:t>
      </w:r>
    </w:p>
    <w:p>
      <w:pPr>
        <w:pStyle w:val="Style32"/>
        <w:keepNext w:val="0"/>
        <w:keepLines w:val="0"/>
        <w:widowControl w:val="0"/>
        <w:shd w:val="clear" w:color="auto" w:fill="auto"/>
        <w:bidi w:val="0"/>
        <w:spacing w:before="0" w:after="280" w:line="310" w:lineRule="exact"/>
        <w:ind w:left="0" w:right="0" w:firstLine="46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审计的责任”部分进一步阐述了我们在这些准则下的责任。按照中国注册会计师职业道德守则，我们 独立于中远海科，并履行了职业道德方面的其他责任。我们相信，我们获取的审计证据是充分、适当 的，为发表审计意见提供了基础。</w:t>
      </w:r>
    </w:p>
    <w:p>
      <w:pPr>
        <w:pStyle w:val="Style32"/>
        <w:keepNext w:val="0"/>
        <w:keepLines w:val="0"/>
        <w:widowControl w:val="0"/>
        <w:shd w:val="clear" w:color="auto" w:fill="auto"/>
        <w:tabs>
          <w:tab w:pos="847" w:val="left"/>
        </w:tabs>
        <w:bidi w:val="0"/>
        <w:spacing w:before="0" w:after="0" w:line="240" w:lineRule="auto"/>
        <w:ind w:left="0" w:right="0" w:firstLine="460"/>
        <w:jc w:val="both"/>
      </w:pPr>
      <w:bookmarkStart w:id="198" w:name="bookmark198"/>
      <w:r>
        <w:rPr>
          <w:rFonts w:ascii="Times New Roman" w:eastAsia="Times New Roman" w:hAnsi="Times New Roman" w:cs="Times New Roman"/>
          <w:b/>
          <w:bCs/>
          <w:color w:val="000000"/>
          <w:spacing w:val="0"/>
          <w:w w:val="100"/>
          <w:position w:val="0"/>
        </w:rPr>
        <w:t>3</w:t>
      </w:r>
      <w:bookmarkEnd w:id="198"/>
      <w:r>
        <w:rPr>
          <w:b/>
          <w:bCs/>
          <w:color w:val="000000"/>
          <w:spacing w:val="0"/>
          <w:w w:val="100"/>
          <w:position w:val="0"/>
        </w:rPr>
        <w:t>、</w:t>
        <w:tab/>
        <w:t>关键审计事项</w:t>
      </w:r>
    </w:p>
    <w:p>
      <w:pPr>
        <w:pStyle w:val="Style32"/>
        <w:keepNext w:val="0"/>
        <w:keepLines w:val="0"/>
        <w:widowControl w:val="0"/>
        <w:shd w:val="clear" w:color="auto" w:fill="auto"/>
        <w:bidi w:val="0"/>
        <w:spacing w:before="0" w:after="60" w:line="317" w:lineRule="exact"/>
        <w:ind w:left="0" w:right="0" w:firstLine="46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center"/>
        <w:tblLayout w:type="fixed"/>
      </w:tblPr>
      <w:tblGrid>
        <w:gridCol w:w="4114"/>
        <w:gridCol w:w="4406"/>
      </w:tblGrid>
      <w:tr>
        <w:trPr>
          <w:trHeight w:val="355" w:hRule="exact"/>
        </w:trPr>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w:t>
            </w:r>
            <w:r>
              <w:rPr>
                <w:color w:val="000000"/>
                <w:spacing w:val="0"/>
                <w:w w:val="100"/>
                <w:position w:val="0"/>
                <w:sz w:val="22"/>
                <w:szCs w:val="22"/>
              </w:rPr>
              <w:t>.收入确认事项</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审计中的应对</w:t>
            </w:r>
          </w:p>
        </w:tc>
      </w:tr>
      <w:tr>
        <w:trPr>
          <w:trHeight w:val="3490"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中远海科收入类型及账面金额相关信息披 露详见财务报表附注四、</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（会计政策）和 六、</w:t>
            </w:r>
            <w:r>
              <w:rPr>
                <w:rFonts w:ascii="Times New Roman" w:eastAsia="Times New Roman" w:hAnsi="Times New Roman" w:cs="Times New Roman"/>
                <w:color w:val="000000"/>
                <w:spacing w:val="0"/>
                <w:w w:val="100"/>
                <w:position w:val="0"/>
                <w:sz w:val="22"/>
                <w:szCs w:val="22"/>
              </w:rPr>
              <w:t xml:space="preserve">31 </w:t>
            </w:r>
            <w:r>
              <w:rPr>
                <w:color w:val="000000"/>
                <w:spacing w:val="0"/>
                <w:w w:val="100"/>
                <w:position w:val="0"/>
                <w:sz w:val="22"/>
                <w:szCs w:val="22"/>
              </w:rPr>
              <w:t>（营业收入、营业成本）。</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 中远海科营业收入</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,520,537,409.68</w:t>
            </w:r>
            <w:r>
              <w:rPr>
                <w:color w:val="000000"/>
                <w:spacing w:val="0"/>
                <w:w w:val="100"/>
                <w:position w:val="0"/>
                <w:sz w:val="22"/>
                <w:szCs w:val="22"/>
              </w:rPr>
              <w:t xml:space="preserve">元，其中 智慧交通系统工程项目收入占营业收入的 </w:t>
            </w:r>
            <w:r>
              <w:rPr>
                <w:rFonts w:ascii="Times New Roman" w:eastAsia="Times New Roman" w:hAnsi="Times New Roman" w:cs="Times New Roman"/>
                <w:color w:val="000000"/>
                <w:spacing w:val="0"/>
                <w:w w:val="100"/>
                <w:position w:val="0"/>
                <w:sz w:val="22"/>
                <w:szCs w:val="22"/>
              </w:rPr>
              <w:t>69.43%</w:t>
            </w:r>
            <w:r>
              <w:rPr>
                <w:color w:val="000000"/>
                <w:spacing w:val="0"/>
                <w:w w:val="100"/>
                <w:position w:val="0"/>
                <w:sz w:val="22"/>
                <w:szCs w:val="22"/>
              </w:rPr>
              <w:t>。根据企业会计准则及公司会计政策 的规定，在收入的结果能够可靠估计的情况 下，于资产负债表日采用产出法确认履约进 度，产出法的确定基础方法采用已经完成的 合同工作量占合同预计总工作量的比例，按 照履约进度确认智慧交通项目收入，否则按</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针对智慧交通系统工程项目收入确认，我们执 行的主要程序如下：</w:t>
            </w:r>
          </w:p>
          <w:p>
            <w:pPr>
              <w:pStyle w:val="Style7"/>
              <w:keepNext w:val="0"/>
              <w:keepLines w:val="0"/>
              <w:widowControl w:val="0"/>
              <w:shd w:val="clear" w:color="auto" w:fill="auto"/>
              <w:tabs>
                <w:tab w:pos="581" w:val="left"/>
              </w:tabs>
              <w:bidi w:val="0"/>
              <w:spacing w:before="0" w:after="0" w:line="314"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了解、评价和测试管理层对工程项目合 同收入确认相关内部控制的设计、执行的有效 性；</w:t>
            </w:r>
          </w:p>
          <w:p>
            <w:pPr>
              <w:pStyle w:val="Style7"/>
              <w:keepNext w:val="0"/>
              <w:keepLines w:val="0"/>
              <w:widowControl w:val="0"/>
              <w:shd w:val="clear" w:color="auto" w:fill="auto"/>
              <w:tabs>
                <w:tab w:pos="562" w:val="left"/>
              </w:tabs>
              <w:bidi w:val="0"/>
              <w:spacing w:before="0" w:after="0" w:line="314"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获取管理层提供的工程项目台账，复算 收入确认的准确性；</w:t>
            </w:r>
          </w:p>
          <w:p>
            <w:pPr>
              <w:pStyle w:val="Style7"/>
              <w:keepNext w:val="0"/>
              <w:keepLines w:val="0"/>
              <w:widowControl w:val="0"/>
              <w:shd w:val="clear" w:color="auto" w:fill="auto"/>
              <w:tabs>
                <w:tab w:pos="562" w:val="left"/>
              </w:tabs>
              <w:bidi w:val="0"/>
              <w:spacing w:before="0" w:after="0" w:line="314"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抽样检查销售合同关键条款，识别预估 总工作量是否存在遗漏的组成项目，评估预估 总工作量的合理性；</w:t>
            </w:r>
          </w:p>
          <w:p>
            <w:pPr>
              <w:pStyle w:val="Style7"/>
              <w:keepNext w:val="0"/>
              <w:keepLines w:val="0"/>
              <w:widowControl w:val="0"/>
              <w:shd w:val="clear" w:color="auto" w:fill="auto"/>
              <w:tabs>
                <w:tab w:pos="413" w:val="left"/>
              </w:tabs>
              <w:bidi w:val="0"/>
              <w:spacing w:before="0" w:after="0" w:line="314"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tab/>
              <w:t>抽样检查实际发生工程成本对应的合同、</w:t>
            </w:r>
          </w:p>
        </w:tc>
      </w:tr>
    </w:tbl>
    <w:p>
      <w:pPr>
        <w:widowControl w:val="0"/>
        <w:spacing w:after="859" w:line="1" w:lineRule="exact"/>
      </w:pPr>
    </w:p>
    <w:p>
      <w:pPr>
        <w:widowControl w:val="0"/>
        <w:jc w:val="center"/>
        <w:rPr>
          <w:sz w:val="2"/>
          <w:szCs w:val="2"/>
        </w:rPr>
      </w:pPr>
      <w:r>
        <w:drawing>
          <wp:inline>
            <wp:extent cx="554990" cy="158750"/>
            <wp:docPr id="527" name="Picutre 527"/>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37"/>
                    <a:stretch/>
                  </pic:blipFill>
                  <pic:spPr>
                    <a:xfrm>
                      <a:ext cx="554990" cy="158750"/>
                    </a:xfrm>
                    <a:prstGeom prst="rect"/>
                  </pic:spPr>
                </pic:pic>
              </a:graphicData>
            </a:graphic>
          </wp:inline>
        </w:drawing>
      </w:r>
    </w:p>
    <w:p>
      <w:pPr>
        <w:pStyle w:val="Style78"/>
        <w:keepNext w:val="0"/>
        <w:keepLines w:val="0"/>
        <w:widowControl w:val="0"/>
        <w:shd w:val="clear" w:color="auto" w:fill="auto"/>
        <w:bidi w:val="0"/>
        <w:spacing w:before="0" w:after="0" w:line="125" w:lineRule="exact"/>
        <w:ind w:left="0" w:right="0" w:firstLine="0"/>
        <w:jc w:val="cente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911" w:right="891" w:bottom="164" w:left="1111" w:header="0" w:footer="3" w:gutter="0"/>
          <w:cols w:space="720"/>
          <w:noEndnote/>
          <w:rtlGutter w:val="0"/>
          <w:docGrid w:linePitch="360"/>
        </w:sectPr>
      </w:pPr>
      <w:r>
        <w:rPr>
          <w:rFonts w:ascii="SimHei" w:eastAsia="SimHei" w:hAnsi="SimHei" w:cs="SimHei"/>
          <w:spacing w:val="0"/>
          <w:w w:val="100"/>
          <w:position w:val="0"/>
        </w:rPr>
        <w:t>巨潮遂</w:t>
      </w:r>
      <w:r>
        <w:rPr>
          <w:rFonts w:ascii="Times New Roman" w:eastAsia="Times New Roman" w:hAnsi="Times New Roman" w:cs="Times New Roman"/>
          <w:smallCaps/>
          <w:spacing w:val="0"/>
          <w:w w:val="100"/>
          <w:position w:val="0"/>
          <w:sz w:val="19"/>
          <w:szCs w:val="19"/>
        </w:rPr>
        <w:t xml:space="preserve">hi </w:t>
      </w:r>
      <w:r>
        <w:fldChar w:fldCharType="begin"/>
      </w:r>
      <w:r>
        <w:rPr/>
        <w:instrText> HYPERLINK "http://www.cnjnfoxom.cn" </w:instrText>
      </w:r>
      <w:r>
        <w:fldChar w:fldCharType="separate"/>
      </w:r>
      <w:r>
        <w:rPr>
          <w:spacing w:val="0"/>
          <w:w w:val="100"/>
          <w:position w:val="0"/>
        </w:rPr>
        <w:t>www.cnjnfoxom.cn</w:t>
      </w:r>
      <w:r>
        <w:fldChar w:fldCharType="end"/>
      </w:r>
    </w:p>
    <w:tbl>
      <w:tblPr>
        <w:tblOverlap w:val="never"/>
        <w:jc w:val="center"/>
        <w:tblLayout w:type="fixed"/>
      </w:tblPr>
      <w:tblGrid>
        <w:gridCol w:w="4114"/>
        <w:gridCol w:w="4406"/>
      </w:tblGrid>
      <w:tr>
        <w:trPr>
          <w:trHeight w:val="2856"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已经发生并预计能够补偿的项目成本金额 确认收入，并将已发生的项目成本作为当期 费用。已经发生的项目成本如预计不能得到 补偿的则不确认收入。履约进度的计量涉及 管理层的重大判断和估计，该等估计受到现 有经验以及市场信息的影响，进而可能影响 收入的确认。为此我们将智慧交通系统工程 项目收入确认识别为关键审计事项。</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341" w:lineRule="exact"/>
              <w:ind w:left="0" w:right="0" w:firstLine="0"/>
              <w:jc w:val="both"/>
              <w:rPr>
                <w:sz w:val="22"/>
                <w:szCs w:val="22"/>
              </w:rPr>
            </w:pPr>
            <w:r>
              <w:rPr>
                <w:color w:val="000000"/>
                <w:spacing w:val="0"/>
                <w:w w:val="100"/>
                <w:position w:val="0"/>
                <w:sz w:val="22"/>
                <w:szCs w:val="22"/>
              </w:rPr>
              <w:t>发票、收料单；以及客户回款、发票等支持性 文件，以评估履约进度的合理性；</w:t>
            </w:r>
          </w:p>
          <w:p>
            <w:pPr>
              <w:pStyle w:val="Style7"/>
              <w:keepNext w:val="0"/>
              <w:keepLines w:val="0"/>
              <w:widowControl w:val="0"/>
              <w:shd w:val="clear" w:color="auto" w:fill="auto"/>
              <w:tabs>
                <w:tab w:pos="562" w:val="left"/>
              </w:tabs>
              <w:bidi w:val="0"/>
              <w:spacing w:before="0" w:after="0" w:line="317"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tab/>
              <w:t>抽取工程进度相关文件进行检查，判断 工程项目实际已完工作量的依据是否充分准 确；</w:t>
            </w:r>
          </w:p>
          <w:p>
            <w:pPr>
              <w:pStyle w:val="Style7"/>
              <w:keepNext w:val="0"/>
              <w:keepLines w:val="0"/>
              <w:widowControl w:val="0"/>
              <w:shd w:val="clear" w:color="auto" w:fill="auto"/>
              <w:tabs>
                <w:tab w:pos="542" w:val="left"/>
              </w:tabs>
              <w:bidi w:val="0"/>
              <w:spacing w:before="0" w:after="0" w:line="317"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tab/>
              <w:t>向客户或业主函证与工程收入相关事项, 包括合同金额、累计收款金额、累计开票金额;</w:t>
            </w:r>
          </w:p>
          <w:p>
            <w:pPr>
              <w:pStyle w:val="Style7"/>
              <w:keepNext w:val="0"/>
              <w:keepLines w:val="0"/>
              <w:widowControl w:val="0"/>
              <w:shd w:val="clear" w:color="auto" w:fill="auto"/>
              <w:tabs>
                <w:tab w:pos="566" w:val="left"/>
              </w:tabs>
              <w:bidi w:val="0"/>
              <w:spacing w:before="0" w:after="0" w:line="317"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w:t>
              <w:tab/>
              <w:t>执行截止性测试程序，检查相关项目收 入、项目成本是否被记录在恰当的会计期间。</w:t>
            </w:r>
          </w:p>
        </w:tc>
      </w:tr>
    </w:tbl>
    <w:p>
      <w:pPr>
        <w:widowControl w:val="0"/>
        <w:spacing w:after="259" w:line="1" w:lineRule="exact"/>
      </w:pPr>
    </w:p>
    <w:p>
      <w:pPr>
        <w:pStyle w:val="Style32"/>
        <w:keepNext w:val="0"/>
        <w:keepLines w:val="0"/>
        <w:widowControl w:val="0"/>
        <w:shd w:val="clear" w:color="auto" w:fill="auto"/>
        <w:tabs>
          <w:tab w:pos="897" w:val="left"/>
        </w:tabs>
        <w:bidi w:val="0"/>
        <w:spacing w:before="0" w:after="0" w:line="240" w:lineRule="auto"/>
        <w:ind w:left="0" w:right="0" w:firstLine="460"/>
        <w:jc w:val="left"/>
      </w:pPr>
      <w:bookmarkStart w:id="199" w:name="bookmark199"/>
      <w:r>
        <w:rPr>
          <w:rFonts w:ascii="Times New Roman" w:eastAsia="Times New Roman" w:hAnsi="Times New Roman" w:cs="Times New Roman"/>
          <w:b/>
          <w:bCs/>
          <w:color w:val="000000"/>
          <w:spacing w:val="0"/>
          <w:w w:val="100"/>
          <w:position w:val="0"/>
        </w:rPr>
        <w:t>4</w:t>
      </w:r>
      <w:bookmarkEnd w:id="199"/>
      <w:r>
        <w:rPr>
          <w:b/>
          <w:bCs/>
          <w:color w:val="000000"/>
          <w:spacing w:val="0"/>
          <w:w w:val="100"/>
          <w:position w:val="0"/>
        </w:rPr>
        <w:t>、</w:t>
        <w:tab/>
        <w:t>其他信息</w:t>
      </w:r>
    </w:p>
    <w:p>
      <w:pPr>
        <w:pStyle w:val="Style3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中远海科管理层（以下简称“管理层”</w:t>
      </w:r>
      <w:r>
        <w:rPr>
          <w:color w:val="000000"/>
          <w:spacing w:val="0"/>
          <w:w w:val="100"/>
          <w:position w:val="0"/>
        </w:rPr>
        <w:t>）</w:t>
      </w:r>
      <w:r>
        <w:rPr>
          <w:color w:val="000000"/>
          <w:spacing w:val="0"/>
          <w:w w:val="100"/>
          <w:position w:val="0"/>
        </w:rPr>
        <w:t>对其他信息负责。其他信息包括中远海科</w:t>
      </w:r>
      <w:r>
        <w:rPr>
          <w:color w:val="000000"/>
          <w:spacing w:val="0"/>
          <w:w w:val="100"/>
          <w:position w:val="0"/>
        </w:rPr>
        <w:t>2020</w:t>
      </w:r>
      <w:r>
        <w:rPr>
          <w:color w:val="000000"/>
          <w:spacing w:val="0"/>
          <w:w w:val="100"/>
          <w:position w:val="0"/>
        </w:rPr>
        <w:t>年度报告中 涵盖的信息，但不包括财务报表和我们的审计报告。</w:t>
      </w:r>
    </w:p>
    <w:p>
      <w:pPr>
        <w:pStyle w:val="Style3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32"/>
        <w:keepNext w:val="0"/>
        <w:keepLines w:val="0"/>
        <w:widowControl w:val="0"/>
        <w:shd w:val="clear" w:color="auto" w:fill="auto"/>
        <w:bidi w:val="0"/>
        <w:spacing w:before="0" w:after="260" w:line="317" w:lineRule="exact"/>
        <w:ind w:left="0" w:right="0" w:firstLine="46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32"/>
        <w:keepNext w:val="0"/>
        <w:keepLines w:val="0"/>
        <w:widowControl w:val="0"/>
        <w:shd w:val="clear" w:color="auto" w:fill="auto"/>
        <w:tabs>
          <w:tab w:pos="897" w:val="left"/>
        </w:tabs>
        <w:bidi w:val="0"/>
        <w:spacing w:before="0" w:after="0" w:line="240" w:lineRule="auto"/>
        <w:ind w:left="0" w:right="0" w:firstLine="460"/>
        <w:jc w:val="left"/>
      </w:pPr>
      <w:bookmarkStart w:id="200" w:name="bookmark200"/>
      <w:r>
        <w:rPr>
          <w:rFonts w:ascii="Times New Roman" w:eastAsia="Times New Roman" w:hAnsi="Times New Roman" w:cs="Times New Roman"/>
          <w:b/>
          <w:bCs/>
          <w:color w:val="000000"/>
          <w:spacing w:val="0"/>
          <w:w w:val="100"/>
          <w:position w:val="0"/>
        </w:rPr>
        <w:t>5</w:t>
      </w:r>
      <w:bookmarkEnd w:id="200"/>
      <w:r>
        <w:rPr>
          <w:b/>
          <w:bCs/>
          <w:color w:val="000000"/>
          <w:spacing w:val="0"/>
          <w:w w:val="100"/>
          <w:position w:val="0"/>
        </w:rPr>
        <w:t>、</w:t>
        <w:tab/>
        <w:t>管理层和治理层对财务报表的责任</w:t>
      </w:r>
    </w:p>
    <w:p>
      <w:pPr>
        <w:pStyle w:val="Style3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管理层负责按照企业会计准则的规定编制财务报表，使其实现公允反映，并设计、执行和维护必 要的内部控制，以使财务报表不存在由于舞弊或错误导致的重大错报。</w:t>
      </w:r>
    </w:p>
    <w:p>
      <w:pPr>
        <w:pStyle w:val="Style3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在编制财务报表时，管理层负责评估中远海科的持续经营能力，披露与持续经营相关的事项（如 适用），并运用持续经营假设，除非管理层计划清算中远海科、终止运营或别无其他现实的选择。</w:t>
      </w:r>
    </w:p>
    <w:p>
      <w:pPr>
        <w:pStyle w:val="Style32"/>
        <w:keepNext w:val="0"/>
        <w:keepLines w:val="0"/>
        <w:widowControl w:val="0"/>
        <w:shd w:val="clear" w:color="auto" w:fill="auto"/>
        <w:bidi w:val="0"/>
        <w:spacing w:before="0" w:after="260" w:line="317" w:lineRule="exact"/>
        <w:ind w:left="0" w:right="0" w:firstLine="460"/>
        <w:jc w:val="both"/>
      </w:pPr>
      <w:r>
        <w:rPr>
          <w:color w:val="000000"/>
          <w:spacing w:val="0"/>
          <w:w w:val="100"/>
          <w:position w:val="0"/>
        </w:rPr>
        <w:t>治理层负责监督中远海科的财务报告过程。</w:t>
      </w:r>
    </w:p>
    <w:p>
      <w:pPr>
        <w:pStyle w:val="Style32"/>
        <w:keepNext w:val="0"/>
        <w:keepLines w:val="0"/>
        <w:widowControl w:val="0"/>
        <w:shd w:val="clear" w:color="auto" w:fill="auto"/>
        <w:tabs>
          <w:tab w:pos="897" w:val="left"/>
        </w:tabs>
        <w:bidi w:val="0"/>
        <w:spacing w:before="0" w:after="0" w:line="240" w:lineRule="auto"/>
        <w:ind w:left="0" w:right="0" w:firstLine="460"/>
        <w:jc w:val="both"/>
      </w:pPr>
      <w:bookmarkStart w:id="201" w:name="bookmark201"/>
      <w:r>
        <w:rPr>
          <w:rFonts w:ascii="Times New Roman" w:eastAsia="Times New Roman" w:hAnsi="Times New Roman" w:cs="Times New Roman"/>
          <w:b/>
          <w:bCs/>
          <w:color w:val="000000"/>
          <w:spacing w:val="0"/>
          <w:w w:val="100"/>
          <w:position w:val="0"/>
        </w:rPr>
        <w:t>6</w:t>
      </w:r>
      <w:bookmarkEnd w:id="201"/>
      <w:r>
        <w:rPr>
          <w:b/>
          <w:bCs/>
          <w:color w:val="000000"/>
          <w:spacing w:val="0"/>
          <w:w w:val="100"/>
          <w:position w:val="0"/>
        </w:rPr>
        <w:t>、</w:t>
        <w:tab/>
        <w:t>注册会计师对财务报表审计的责任</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3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在按照审计准则执行审计工作的过程中，我们运用职业判断，并保持职业怀疑。同时，我们也执 行以下工作：</w:t>
      </w:r>
    </w:p>
    <w:p>
      <w:pPr>
        <w:pStyle w:val="Style32"/>
        <w:keepNext w:val="0"/>
        <w:keepLines w:val="0"/>
        <w:widowControl w:val="0"/>
        <w:shd w:val="clear" w:color="auto" w:fill="auto"/>
        <w:tabs>
          <w:tab w:pos="1054" w:val="left"/>
        </w:tabs>
        <w:bidi w:val="0"/>
        <w:spacing w:before="0" w:after="0" w:line="310" w:lineRule="exact"/>
        <w:ind w:left="0" w:right="0" w:firstLine="460"/>
        <w:jc w:val="both"/>
      </w:pPr>
      <w:bookmarkStart w:id="202" w:name="bookmark202"/>
      <w:r>
        <w:rPr>
          <w:color w:val="000000"/>
          <w:spacing w:val="0"/>
          <w:w w:val="100"/>
          <w:position w:val="0"/>
        </w:rPr>
        <w:t>（</w:t>
      </w:r>
      <w:bookmarkEnd w:id="202"/>
      <w:r>
        <w:rPr>
          <w:color w:val="000000"/>
          <w:spacing w:val="0"/>
          <w:w w:val="100"/>
          <w:position w:val="0"/>
        </w:rPr>
        <w:t>1）</w:t>
        <w:tab/>
      </w:r>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些风险，并获取充分、适当的审计证据，作为发表审计意见的基础。由于舞弊可能涉及串通、伪造、 故意遗漏、虚假陈述或凌驾于内部控制之上，未能发现由于舞弊导致的重大错报的风险高于未能发现 由于错误导致的重大错报的风险。</w:t>
      </w:r>
    </w:p>
    <w:p>
      <w:pPr>
        <w:pStyle w:val="Style32"/>
        <w:keepNext w:val="0"/>
        <w:keepLines w:val="0"/>
        <w:widowControl w:val="0"/>
        <w:shd w:val="clear" w:color="auto" w:fill="auto"/>
        <w:tabs>
          <w:tab w:pos="1059" w:val="left"/>
        </w:tabs>
        <w:bidi w:val="0"/>
        <w:spacing w:before="0" w:after="0" w:line="317" w:lineRule="exact"/>
        <w:ind w:left="0" w:right="0" w:firstLine="460"/>
        <w:jc w:val="both"/>
      </w:pPr>
      <w:bookmarkStart w:id="203" w:name="bookmark203"/>
      <w:r>
        <w:rPr>
          <w:color w:val="000000"/>
          <w:spacing w:val="0"/>
          <w:w w:val="100"/>
          <w:position w:val="0"/>
        </w:rPr>
        <w:t>（</w:t>
      </w:r>
      <w:bookmarkEnd w:id="203"/>
      <w:r>
        <w:rPr>
          <w:color w:val="000000"/>
          <w:spacing w:val="0"/>
          <w:w w:val="100"/>
          <w:position w:val="0"/>
        </w:rPr>
        <w:t>2）</w:t>
        <w:tab/>
      </w:r>
      <w:r>
        <w:rPr>
          <w:color w:val="000000"/>
          <w:spacing w:val="0"/>
          <w:w w:val="100"/>
          <w:position w:val="0"/>
        </w:rPr>
        <w:t>了解与审计相关的内部控制，以设计恰当的审计程序，但目的并非对内部控制的有效性发 表意见。</w:t>
      </w:r>
    </w:p>
    <w:p>
      <w:pPr>
        <w:pStyle w:val="Style32"/>
        <w:keepNext w:val="0"/>
        <w:keepLines w:val="0"/>
        <w:widowControl w:val="0"/>
        <w:shd w:val="clear" w:color="auto" w:fill="auto"/>
        <w:tabs>
          <w:tab w:pos="962" w:val="left"/>
        </w:tabs>
        <w:bidi w:val="0"/>
        <w:spacing w:before="0" w:after="0" w:line="317" w:lineRule="exact"/>
        <w:ind w:left="0" w:right="0" w:firstLine="460"/>
        <w:jc w:val="left"/>
      </w:pPr>
      <w:bookmarkStart w:id="204" w:name="bookmark204"/>
      <w:r>
        <w:rPr>
          <w:color w:val="000000"/>
          <w:spacing w:val="0"/>
          <w:w w:val="100"/>
          <w:position w:val="0"/>
        </w:rPr>
        <w:t>（</w:t>
      </w:r>
      <w:bookmarkEnd w:id="204"/>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32"/>
        <w:keepNext w:val="0"/>
        <w:keepLines w:val="0"/>
        <w:widowControl w:val="0"/>
        <w:shd w:val="clear" w:color="auto" w:fill="auto"/>
        <w:tabs>
          <w:tab w:pos="1059" w:val="left"/>
        </w:tabs>
        <w:bidi w:val="0"/>
        <w:spacing w:before="0" w:after="0" w:line="317" w:lineRule="exact"/>
        <w:ind w:left="0" w:right="0" w:firstLine="460"/>
        <w:jc w:val="both"/>
      </w:pPr>
      <w:bookmarkStart w:id="205" w:name="bookmark205"/>
      <w:r>
        <w:rPr>
          <w:color w:val="000000"/>
          <w:spacing w:val="0"/>
          <w:w w:val="100"/>
          <w:position w:val="0"/>
        </w:rPr>
        <w:t>（</w:t>
      </w:r>
      <w:bookmarkEnd w:id="205"/>
      <w:r>
        <w:rPr>
          <w:color w:val="000000"/>
          <w:spacing w:val="0"/>
          <w:w w:val="100"/>
          <w:position w:val="0"/>
        </w:rPr>
        <w:t>4）</w:t>
        <w:tab/>
      </w:r>
      <w:r>
        <w:rPr>
          <w:color w:val="000000"/>
          <w:spacing w:val="0"/>
          <w:w w:val="100"/>
          <w:position w:val="0"/>
        </w:rPr>
        <w:t xml:space="preserve">对管理层使用持续经营假设的恰当性得出结论。同时，根据获取的审计证据，就可能导致 对中远海科持续经营能力产生重大疑虑的事项或情况是否存在重大不确定性得出结论。如果我们得出 结论认为存在重大不确定性，审计准则要求我们在审计报告中提请报表使用者注意财务报表中的相关 </w:t>
      </w:r>
      <w:r>
        <w:rPr>
          <w:color w:val="000000"/>
          <w:spacing w:val="0"/>
          <w:w w:val="100"/>
          <w:position w:val="0"/>
        </w:rPr>
        <w:t>披露；如果披露不充分，我们应当发表非无保留意见。我们的结论基于截至审计报告日可获得的信息。 然而，未来的事项或情况可能导致中远海科不能持续经营。</w:t>
      </w:r>
    </w:p>
    <w:p>
      <w:pPr>
        <w:pStyle w:val="Style32"/>
        <w:keepNext w:val="0"/>
        <w:keepLines w:val="0"/>
        <w:widowControl w:val="0"/>
        <w:shd w:val="clear" w:color="auto" w:fill="auto"/>
        <w:tabs>
          <w:tab w:pos="958" w:val="left"/>
        </w:tabs>
        <w:bidi w:val="0"/>
        <w:spacing w:before="0" w:after="0" w:line="315" w:lineRule="exact"/>
        <w:ind w:left="0" w:right="0" w:firstLine="460"/>
        <w:jc w:val="left"/>
      </w:pPr>
      <w:bookmarkStart w:id="206" w:name="bookmark206"/>
      <w:r>
        <w:rPr>
          <w:color w:val="000000"/>
          <w:spacing w:val="0"/>
          <w:w w:val="100"/>
          <w:position w:val="0"/>
        </w:rPr>
        <w:t>（</w:t>
      </w:r>
      <w:bookmarkEnd w:id="206"/>
      <w:r>
        <w:rPr>
          <w:color w:val="000000"/>
          <w:spacing w:val="0"/>
          <w:w w:val="100"/>
          <w:position w:val="0"/>
        </w:rPr>
        <w:t>5）</w:t>
        <w:tab/>
      </w:r>
      <w:r>
        <w:rPr>
          <w:color w:val="000000"/>
          <w:spacing w:val="0"/>
          <w:w w:val="100"/>
          <w:position w:val="0"/>
        </w:rPr>
        <w:t>评价财务报表的总体列报、结构和内容，并评价财务报表是否公允反映相关交易和事项。</w:t>
      </w:r>
    </w:p>
    <w:p>
      <w:pPr>
        <w:pStyle w:val="Style32"/>
        <w:keepNext w:val="0"/>
        <w:keepLines w:val="0"/>
        <w:widowControl w:val="0"/>
        <w:shd w:val="clear" w:color="auto" w:fill="auto"/>
        <w:tabs>
          <w:tab w:pos="1050" w:val="left"/>
        </w:tabs>
        <w:bidi w:val="0"/>
        <w:spacing w:before="0" w:after="0" w:line="322" w:lineRule="exact"/>
        <w:ind w:left="0" w:right="0" w:firstLine="460"/>
        <w:jc w:val="left"/>
      </w:pPr>
      <w:bookmarkStart w:id="207" w:name="bookmark207"/>
      <w:r>
        <w:rPr>
          <w:color w:val="000000"/>
          <w:spacing w:val="0"/>
          <w:w w:val="100"/>
          <w:position w:val="0"/>
        </w:rPr>
        <w:t>（</w:t>
      </w:r>
      <w:bookmarkEnd w:id="207"/>
      <w:r>
        <w:rPr>
          <w:color w:val="000000"/>
          <w:spacing w:val="0"/>
          <w:w w:val="100"/>
          <w:position w:val="0"/>
        </w:rPr>
        <w:t>6）</w:t>
        <w:tab/>
      </w:r>
      <w:r>
        <w:rPr>
          <w:color w:val="000000"/>
          <w:spacing w:val="0"/>
          <w:w w:val="100"/>
          <w:position w:val="0"/>
        </w:rPr>
        <w:t>就中远海科中实体或业务活动的财务信息获取充分、适当的审计证据，以对财务报表发表 审计意见。我们负责指导、监督和执行集团审计，并对审计意见承担全部责任。</w:t>
      </w:r>
    </w:p>
    <w:p>
      <w:pPr>
        <w:pStyle w:val="Style3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3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32"/>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32"/>
        <w:keepNext w:val="0"/>
        <w:keepLines w:val="0"/>
        <w:widowControl w:val="0"/>
        <w:shd w:val="clear" w:color="auto" w:fill="auto"/>
        <w:bidi w:val="0"/>
        <w:spacing w:before="0" w:after="360" w:line="315" w:lineRule="exact"/>
        <w:ind w:left="0" w:right="0" w:firstLine="0"/>
        <w:jc w:val="left"/>
        <w:rPr>
          <w:sz w:val="24"/>
          <w:szCs w:val="24"/>
        </w:rPr>
      </w:pPr>
      <w:r>
        <w:rPr>
          <w:b/>
          <w:bCs/>
          <w:color w:val="000000"/>
          <w:spacing w:val="0"/>
          <w:w w:val="100"/>
          <w:position w:val="0"/>
          <w:sz w:val="24"/>
          <w:szCs w:val="24"/>
        </w:rPr>
        <w:t>二、财务报表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val="0"/>
        <w:keepLines w:val="0"/>
        <w:widowControl w:val="0"/>
        <w:shd w:val="clear" w:color="auto" w:fill="auto"/>
        <w:bidi w:val="0"/>
        <w:spacing w:before="0" w:after="260" w:line="329"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、合并资产负债表</w:t>
      </w:r>
    </w:p>
    <w:p>
      <w:pPr>
        <w:pStyle w:val="Style35"/>
        <w:keepNext w:val="0"/>
        <w:keepLines w:val="0"/>
        <w:widowControl w:val="0"/>
        <w:shd w:val="clear" w:color="auto" w:fill="auto"/>
        <w:tabs>
          <w:tab w:pos="4152" w:val="left"/>
          <w:tab w:pos="7982" w:val="left"/>
        </w:tabs>
        <w:bidi w:val="0"/>
        <w:spacing w:before="0" w:after="0" w:line="240" w:lineRule="auto"/>
        <w:ind w:left="0" w:right="0" w:firstLine="0"/>
        <w:jc w:val="left"/>
      </w:pPr>
      <w:r>
        <w:rPr>
          <w:color w:val="000000"/>
          <w:spacing w:val="0"/>
          <w:w w:val="100"/>
          <w:position w:val="0"/>
        </w:rPr>
        <w:t>编制单位：中远海运科技股份有限公司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tab/>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1,503,683,051.85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1,298,446,484.21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4,100,362.00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6,530,103.30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80,546,336.11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122,874,355.14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97,202,786.61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303,970,028.12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30,476,910.10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53,113,269.05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5,014,416.66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6,251,381.06</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1,450,873,976.44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1,220,496,365.98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22,172,267.17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104,517,859.31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222,232.13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3,189,056,392.16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3,110,170,697.24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154,544,025.58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20,258,900.16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79,606,182.19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81,908,836.38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90,317,544.32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84,131,713.94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817,256.65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11,746,018.74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8,074,601.21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6,073,113.59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174,242.35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2,992,249.35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2,746,858.42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336,351,859.30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207,039,683.58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3,525,408,251.46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3,317,210,380.82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54,375,819.80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261,674,086.00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304,455,044.23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280,620,369.97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1,660,289,790.26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1,900,543,952.14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37,406,241.89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35,432,900.55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27,941,713.52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23,987,101.61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45,796,054.02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11,063,528.77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63,348,527.91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2,370,518,825.60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2,336,416,305.07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1,800,745.31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1,178,591.11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10,651,265.74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7,975,000.00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33,412.08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12,452,011.05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9,187,003.19</w:t>
            </w:r>
          </w:p>
        </w:tc>
      </w:tr>
    </w:tbl>
    <w:p>
      <w:pPr>
        <w:widowControl w:val="0"/>
        <w:spacing w:line="1" w:lineRule="exact"/>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0" w:h="16840"/>
          <w:pgMar w:top="1398" w:right="583" w:bottom="1446" w:left="546" w:header="0" w:footer="3" w:gutter="0"/>
          <w:cols w:space="720"/>
          <w:noEndnote/>
          <w:titlePg/>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2,382,970,836.65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2,345,603,308.26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310,142,300.00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303,240,000.00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85,325,476.73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44,236,258.65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38,609,858.00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84,641,615.76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68,051,431.44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700,937,880.32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539,697,593.18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1,142,437,414.81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955,225,283.27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16,381,789.29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1,142,437,414.81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971,607,072.56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3,525,408,251.46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3,317,210,380.82</w:t>
            </w:r>
          </w:p>
        </w:tc>
      </w:tr>
    </w:tbl>
    <w:p>
      <w:pPr>
        <w:pStyle w:val="Style32"/>
        <w:keepNext w:val="0"/>
        <w:keepLines w:val="0"/>
        <w:widowControl w:val="0"/>
        <w:shd w:val="clear" w:color="auto" w:fill="auto"/>
        <w:bidi w:val="0"/>
        <w:spacing w:before="0" w:after="380" w:line="240" w:lineRule="auto"/>
        <w:ind w:left="0" w:right="0" w:firstLine="0"/>
        <w:jc w:val="left"/>
        <w:rPr>
          <w:sz w:val="20"/>
          <w:szCs w:val="20"/>
        </w:rPr>
      </w:pPr>
      <w:r>
        <mc:AlternateContent>
          <mc:Choice Requires="wps">
            <w:drawing>
              <wp:anchor distT="152400" distB="0" distL="114300" distR="5143500" simplePos="0" relativeHeight="125829380" behindDoc="0" locked="0" layoutInCell="1" allowOverlap="1">
                <wp:simplePos x="0" y="0"/>
                <wp:positionH relativeFrom="page">
                  <wp:posOffset>695325</wp:posOffset>
                </wp:positionH>
                <wp:positionV relativeFrom="margin">
                  <wp:posOffset>4590415</wp:posOffset>
                </wp:positionV>
                <wp:extent cx="1054735" cy="149225"/>
                <wp:wrapTopAndBottom/>
                <wp:docPr id="565" name="Shape 5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法定代表人：蔡惠星</w:t>
                            </w:r>
                          </w:p>
                        </w:txbxContent>
                      </wps:txbx>
                      <wps:bodyPr wrap="none" lIns="0" tIns="0" rIns="0" bIns="0">
                        <a:noAutoFit/>
                      </wps:bodyPr>
                    </wps:wsp>
                  </a:graphicData>
                </a:graphic>
              </wp:anchor>
            </w:drawing>
          </mc:Choice>
          <mc:Fallback>
            <w:pict>
              <v:shape id="_x0000_s1591" type="#_x0000_t202" style="position:absolute;margin-left:54.75pt;margin-top:361.44999999999999pt;width:83.049999999999997pt;height:11.75pt;z-index:-125829373;mso-wrap-distance-left:9.pt;mso-wrap-distance-top:12.pt;mso-wrap-distance-right:40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法定代表人：蔡惠星</w:t>
                      </w:r>
                    </w:p>
                  </w:txbxContent>
                </v:textbox>
                <w10:wrap type="topAndBottom" anchorx="page" anchory="margin"/>
              </v:shape>
            </w:pict>
          </mc:Fallback>
        </mc:AlternateContent>
      </w:r>
      <w:r>
        <mc:AlternateContent>
          <mc:Choice Requires="wps">
            <w:drawing>
              <wp:anchor distT="152400" distB="3175" distL="2403475" distR="2513330" simplePos="0" relativeHeight="125829382" behindDoc="0" locked="0" layoutInCell="1" allowOverlap="1">
                <wp:simplePos x="0" y="0"/>
                <wp:positionH relativeFrom="page">
                  <wp:posOffset>2984500</wp:posOffset>
                </wp:positionH>
                <wp:positionV relativeFrom="margin">
                  <wp:posOffset>4590415</wp:posOffset>
                </wp:positionV>
                <wp:extent cx="1395730" cy="146050"/>
                <wp:wrapTopAndBottom/>
                <wp:docPr id="567" name="Shape 56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主管会计工作负责人：戴静</w:t>
                            </w:r>
                          </w:p>
                        </w:txbxContent>
                      </wps:txbx>
                      <wps:bodyPr wrap="none" lIns="0" tIns="0" rIns="0" bIns="0">
                        <a:noAutoFit/>
                      </wps:bodyPr>
                    </wps:wsp>
                  </a:graphicData>
                </a:graphic>
              </wp:anchor>
            </w:drawing>
          </mc:Choice>
          <mc:Fallback>
            <w:pict>
              <v:shape id="_x0000_s1593" type="#_x0000_t202" style="position:absolute;margin-left:235.pt;margin-top:361.44999999999999pt;width:109.90000000000001pt;height:11.5pt;z-index:-125829371;mso-wrap-distance-left:189.25pt;mso-wrap-distance-top:12.pt;mso-wrap-distance-right:197.90000000000001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主管会计工作负责人：戴静</w:t>
                      </w:r>
                    </w:p>
                  </w:txbxContent>
                </v:textbox>
                <w10:wrap type="topAndBottom" anchorx="page" anchory="margin"/>
              </v:shape>
            </w:pict>
          </mc:Fallback>
        </mc:AlternateContent>
      </w:r>
      <w:r>
        <mc:AlternateContent>
          <mc:Choice Requires="wps">
            <w:drawing>
              <wp:anchor distT="152400" distB="0" distL="5024755" distR="114300" simplePos="0" relativeHeight="125829384" behindDoc="0" locked="0" layoutInCell="1" allowOverlap="1">
                <wp:simplePos x="0" y="0"/>
                <wp:positionH relativeFrom="page">
                  <wp:posOffset>5605780</wp:posOffset>
                </wp:positionH>
                <wp:positionV relativeFrom="margin">
                  <wp:posOffset>4590415</wp:posOffset>
                </wp:positionV>
                <wp:extent cx="1173480" cy="149225"/>
                <wp:wrapTopAndBottom/>
                <wp:docPr id="569" name="Shape 56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会计机构负责人：吴琦</w:t>
                            </w:r>
                          </w:p>
                        </w:txbxContent>
                      </wps:txbx>
                      <wps:bodyPr wrap="none" lIns="0" tIns="0" rIns="0" bIns="0">
                        <a:noAutoFit/>
                      </wps:bodyPr>
                    </wps:wsp>
                  </a:graphicData>
                </a:graphic>
              </wp:anchor>
            </w:drawing>
          </mc:Choice>
          <mc:Fallback>
            <w:pict>
              <v:shape id="_x0000_s1595" type="#_x0000_t202" style="position:absolute;margin-left:441.40000000000003pt;margin-top:361.44999999999999pt;width:92.400000000000006pt;height:11.75pt;z-index:-125829369;mso-wrap-distance-left:395.65000000000003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会计机构负责人：吴琦</w:t>
                      </w:r>
                    </w:p>
                  </w:txbxContent>
                </v:textbox>
                <w10:wrap type="topAndBottom" anchorx="page" anchory="margin"/>
              </v:shape>
            </w:pict>
          </mc:Fallback>
        </mc:AlternateConten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1,329,717,264.90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1,087,127,157.45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4,100,362.00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6,530,103.30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42,971,328.06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114,825,261.15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96,557,836.61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303,216,455.23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27,553,554.80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49,036,277.86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4,511,368.06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4,668,922.20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1,426,332,298.31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1,189,549,527.97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22,172,267.17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3,690,820.79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2,949,404,911.85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2,753,975,603.75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233,345,416.79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174,888,467.68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79,606,182.19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81,908,836.38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86,525,643.45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80,904,743.66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817,256.65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11,746,018.74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6,725,645.11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4,925,128.15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1,682,229.32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1,330,391.86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408,702,373.51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355,703,586.47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3,358,107,285.36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3,109,679,190.22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54,375,819.80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261,674,086.00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268,726,138.05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254,888,554.18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1,633,524,802.65</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1,873,725,342.04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11,134,671.10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9,694,914.31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26,435,429.00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22,461,077.60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43,325,086.26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9,188,480.45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2,277,722,486.25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2,191,431,915.19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1,328,876.33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822,050.61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9,792,200.00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7,975,000.00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11,121,076.33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8,797,050.61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2,288,843,562.58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2,200,228,965.80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310,142,300.00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303,240,000.00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123,824,216.27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82,734,998.19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38,609,858.00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84,641,615.76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68,051,431.44</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589,265,448.75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455,423,794.79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1,069,263,722.78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909,450,224.42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3,358,107,285.36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3,109,679,190.22</w:t>
            </w:r>
          </w:p>
        </w:tc>
      </w:tr>
    </w:tbl>
    <w:p>
      <w:pPr>
        <w:widowControl w:val="0"/>
        <w:spacing w:after="299" w:line="1" w:lineRule="exact"/>
      </w:pP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208" w:name="bookmark208"/>
      <w:r>
        <w:rPr>
          <w:rFonts w:ascii="Times New Roman" w:eastAsia="Times New Roman" w:hAnsi="Times New Roman" w:cs="Times New Roman"/>
          <w:b/>
          <w:bCs/>
          <w:color w:val="000000"/>
          <w:spacing w:val="0"/>
          <w:w w:val="100"/>
          <w:position w:val="0"/>
          <w:sz w:val="20"/>
          <w:szCs w:val="20"/>
        </w:rPr>
        <w:t>3</w:t>
      </w:r>
      <w:bookmarkEnd w:id="208"/>
      <w:r>
        <w:rPr>
          <w:b/>
          <w:bCs/>
          <w:color w:val="000000"/>
          <w:spacing w:val="0"/>
          <w:w w:val="100"/>
          <w:position w:val="0"/>
          <w:sz w:val="20"/>
          <w:szCs w:val="20"/>
        </w:rPr>
        <w:t>、合并利润表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1,520,537,409.68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1,203,712,101.71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1,520,537,409.68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1,203,712,101.71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1,403,349,372.66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1,093,361,959.10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1,256,820,560.79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933,377,549.12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5,236,814.14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5,680,293.12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26,164,170.62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28,138,530.74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85,186,209.53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84,724,071.63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44,167,324.40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52,873,975.12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-14,225,706.82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-11,432,460.63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15,892,956.99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13,616,868.79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11,782,886.18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12,215,549.98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88,098,285.13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1,516,497.13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13,724,925.41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1,516,497.13</w:t>
            </w:r>
          </w:p>
        </w:tc>
      </w:tr>
      <w:tr>
        <w:trPr>
          <w:trHeight w:val="71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220,272.90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-4,427,717.54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-359,174.50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-298,494.85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-3,644,122.57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216,631,811.88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116,010,349.61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1,449,126.92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3,079,545.09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1,806,053.22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3,274,625.02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216,274,885.58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115,815,269.68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23,447,269.24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12,934,378.34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192,827,616.34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102,880,891.34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192,827,616.34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102,880,891.34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192,827,616.34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96,640,953.70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6,239,937.64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1398" w:right="583" w:bottom="1446" w:left="546" w:header="0" w:footer="3" w:gutter="0"/>
          <w:cols w:space="720"/>
          <w:noEndnote/>
          <w:titlePg/>
          <w:rtlGutter w:val="0"/>
          <w:docGrid w:linePitch="360"/>
        </w:sectPr>
      </w:pP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192,827,616.34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102,880,891.34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192,827,616.34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96,640,953.70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6,239,937.64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0.3187</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0.3187</w:t>
            </w:r>
          </w:p>
        </w:tc>
      </w:tr>
    </w:tbl>
    <w:p>
      <w:pPr>
        <w:pStyle w:val="Style32"/>
        <w:keepNext w:val="0"/>
        <w:keepLines w:val="0"/>
        <w:widowControl w:val="0"/>
        <w:shd w:val="clear" w:color="auto" w:fill="auto"/>
        <w:bidi w:val="0"/>
        <w:spacing w:before="0" w:after="380" w:line="240" w:lineRule="auto"/>
        <w:ind w:left="0" w:right="0" w:firstLine="0"/>
        <w:jc w:val="left"/>
        <w:rPr>
          <w:sz w:val="20"/>
          <w:szCs w:val="20"/>
        </w:rPr>
      </w:pPr>
      <w:r>
        <mc:AlternateContent>
          <mc:Choice Requires="wps">
            <w:drawing>
              <wp:anchor distT="152400" distB="0" distL="114300" distR="5143500" simplePos="0" relativeHeight="125829386" behindDoc="0" locked="0" layoutInCell="1" allowOverlap="1">
                <wp:simplePos x="0" y="0"/>
                <wp:positionH relativeFrom="page">
                  <wp:posOffset>695325</wp:posOffset>
                </wp:positionH>
                <wp:positionV relativeFrom="margin">
                  <wp:posOffset>5952490</wp:posOffset>
                </wp:positionV>
                <wp:extent cx="1054735" cy="149225"/>
                <wp:wrapTopAndBottom/>
                <wp:docPr id="598" name="Shape 59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法定代表人：蔡惠星</w:t>
                            </w:r>
                          </w:p>
                        </w:txbxContent>
                      </wps:txbx>
                      <wps:bodyPr wrap="none" lIns="0" tIns="0" rIns="0" bIns="0">
                        <a:noAutoFit/>
                      </wps:bodyPr>
                    </wps:wsp>
                  </a:graphicData>
                </a:graphic>
              </wp:anchor>
            </w:drawing>
          </mc:Choice>
          <mc:Fallback>
            <w:pict>
              <v:shape id="_x0000_s1624" type="#_x0000_t202" style="position:absolute;margin-left:54.75pt;margin-top:468.69999999999999pt;width:83.049999999999997pt;height:11.75pt;z-index:-125829367;mso-wrap-distance-left:9.pt;mso-wrap-distance-top:12.pt;mso-wrap-distance-right:40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法定代表人：蔡惠星</w:t>
                      </w:r>
                    </w:p>
                  </w:txbxContent>
                </v:textbox>
                <w10:wrap type="topAndBottom" anchorx="page" anchory="margin"/>
              </v:shape>
            </w:pict>
          </mc:Fallback>
        </mc:AlternateContent>
      </w:r>
      <w:r>
        <mc:AlternateContent>
          <mc:Choice Requires="wps">
            <w:drawing>
              <wp:anchor distT="152400" distB="3175" distL="2403475" distR="2513330" simplePos="0" relativeHeight="125829388" behindDoc="0" locked="0" layoutInCell="1" allowOverlap="1">
                <wp:simplePos x="0" y="0"/>
                <wp:positionH relativeFrom="page">
                  <wp:posOffset>2984500</wp:posOffset>
                </wp:positionH>
                <wp:positionV relativeFrom="margin">
                  <wp:posOffset>5952490</wp:posOffset>
                </wp:positionV>
                <wp:extent cx="1395730" cy="146050"/>
                <wp:wrapTopAndBottom/>
                <wp:docPr id="600" name="Shape 60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主管会计工作负责人：戴静</w:t>
                            </w:r>
                          </w:p>
                        </w:txbxContent>
                      </wps:txbx>
                      <wps:bodyPr wrap="none" lIns="0" tIns="0" rIns="0" bIns="0">
                        <a:noAutoFit/>
                      </wps:bodyPr>
                    </wps:wsp>
                  </a:graphicData>
                </a:graphic>
              </wp:anchor>
            </w:drawing>
          </mc:Choice>
          <mc:Fallback>
            <w:pict>
              <v:shape id="_x0000_s1626" type="#_x0000_t202" style="position:absolute;margin-left:235.pt;margin-top:468.69999999999999pt;width:109.90000000000001pt;height:11.5pt;z-index:-125829365;mso-wrap-distance-left:189.25pt;mso-wrap-distance-top:12.pt;mso-wrap-distance-right:197.90000000000001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主管会计工作负责人：戴静</w:t>
                      </w:r>
                    </w:p>
                  </w:txbxContent>
                </v:textbox>
                <w10:wrap type="topAndBottom" anchorx="page" anchory="margin"/>
              </v:shape>
            </w:pict>
          </mc:Fallback>
        </mc:AlternateContent>
      </w:r>
      <w:r>
        <mc:AlternateContent>
          <mc:Choice Requires="wps">
            <w:drawing>
              <wp:anchor distT="152400" distB="0" distL="5024755" distR="114300" simplePos="0" relativeHeight="125829390" behindDoc="0" locked="0" layoutInCell="1" allowOverlap="1">
                <wp:simplePos x="0" y="0"/>
                <wp:positionH relativeFrom="page">
                  <wp:posOffset>5605780</wp:posOffset>
                </wp:positionH>
                <wp:positionV relativeFrom="margin">
                  <wp:posOffset>5952490</wp:posOffset>
                </wp:positionV>
                <wp:extent cx="1173480" cy="149225"/>
                <wp:wrapTopAndBottom/>
                <wp:docPr id="602" name="Shape 60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会计机构负责人：吴琦</w:t>
                            </w:r>
                          </w:p>
                        </w:txbxContent>
                      </wps:txbx>
                      <wps:bodyPr wrap="none" lIns="0" tIns="0" rIns="0" bIns="0">
                        <a:noAutoFit/>
                      </wps:bodyPr>
                    </wps:wsp>
                  </a:graphicData>
                </a:graphic>
              </wp:anchor>
            </w:drawing>
          </mc:Choice>
          <mc:Fallback>
            <w:pict>
              <v:shape id="_x0000_s1628" type="#_x0000_t202" style="position:absolute;margin-left:441.40000000000003pt;margin-top:468.69999999999999pt;width:92.400000000000006pt;height:11.75pt;z-index:-125829363;mso-wrap-distance-left:395.65000000000003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会计机构负责人：吴琦</w:t>
                      </w:r>
                    </w:p>
                  </w:txbxContent>
                </v:textbox>
                <w10:wrap type="topAndBottom" anchorx="page" anchory="margin"/>
              </v:shape>
            </w:pict>
          </mc:Fallback>
        </mc:AlternateContent>
      </w:r>
      <w:bookmarkStart w:id="209" w:name="bookmark209"/>
      <w:r>
        <w:rPr>
          <w:rFonts w:ascii="Times New Roman" w:eastAsia="Times New Roman" w:hAnsi="Times New Roman" w:cs="Times New Roman"/>
          <w:b/>
          <w:bCs/>
          <w:color w:val="000000"/>
          <w:spacing w:val="0"/>
          <w:w w:val="100"/>
          <w:position w:val="0"/>
          <w:sz w:val="20"/>
          <w:szCs w:val="20"/>
        </w:rPr>
        <w:t>4</w:t>
      </w:r>
      <w:bookmarkEnd w:id="209"/>
      <w:r>
        <w:rPr>
          <w:b/>
          <w:bCs/>
          <w:color w:val="000000"/>
          <w:spacing w:val="0"/>
          <w:w w:val="100"/>
          <w:position w:val="0"/>
          <w:sz w:val="20"/>
          <w:szCs w:val="20"/>
        </w:rPr>
        <w:t>、母公司利润表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1,267,637,343.36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889,148,225.39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1,057,943,759.60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700,059,024.39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4,556,993.10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4,261,010.81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12,433,003.04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9,574,868.62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66,851,057.48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57,716,132.65</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38,193,322.89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48,352,740.00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-10,984,169.26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-8,986,271.29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12,604,443.10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11,105,152.69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9,726,259.41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9,353,181.45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67,532,605.42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7,516,497.13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13,724,925.41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1,516,497.13</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公允价值变动收益（损失以</w:t>
            </w:r>
          </w:p>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1,040,725.54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-4,057,575.12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-359,174.50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-297,120.84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-3,678,864.43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176,286,671.54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87,303,959.24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1,010,352.77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2,974,360.00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1,562,932.64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2,894,279.09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175,734,091.67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87,384,040.15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20,273,179.96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7,818,104.03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155,460,911.71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79,565,936.12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155,460,911.71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79,565,936.12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155,460,911.71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79,565,936.12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0.2624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0.2624</w:t>
            </w:r>
          </w:p>
        </w:tc>
      </w:tr>
    </w:tbl>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210" w:name="bookmark210"/>
      <w:r>
        <w:rPr>
          <w:rFonts w:ascii="Times New Roman" w:eastAsia="Times New Roman" w:hAnsi="Times New Roman" w:cs="Times New Roman"/>
          <w:b/>
          <w:bCs/>
          <w:color w:val="000000"/>
          <w:spacing w:val="0"/>
          <w:w w:val="100"/>
          <w:position w:val="0"/>
          <w:sz w:val="20"/>
          <w:szCs w:val="20"/>
        </w:rPr>
        <w:t>5</w:t>
      </w:r>
      <w:bookmarkEnd w:id="210"/>
      <w:r>
        <w:rPr>
          <w:b/>
          <w:bCs/>
          <w:color w:val="000000"/>
          <w:spacing w:val="0"/>
          <w:w w:val="100"/>
          <w:position w:val="0"/>
          <w:sz w:val="20"/>
          <w:szCs w:val="20"/>
        </w:rPr>
        <w:t>、合并现金流量表</w:t>
      </w:r>
    </w:p>
    <w:p>
      <w:pPr>
        <w:pStyle w:val="Style3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1,926,579,290.81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2,112,672,169.70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88,219.47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475,214.63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152,917,165.40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113,854,624.10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2,079,584,675.68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2,227,002,008.43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1,444,902,397.56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1,294,149,351.35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276,409,422.09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303,911,813.41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40,084,131.57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28,796,310.92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77,294,016.57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204,998,515.55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1,838,689,967.79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1,831,855,991.23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240,894,707.89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395,146,017.20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10,205,372.14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9,359,906.45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19,577,578.59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8,804,471.01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19,843,709.51</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91,522,536.10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100,327,007.11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29,643,709.51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-80,749,428.52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-29,592,209.51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38,917,863.00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38,917,863.00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15,162,000.00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19,465,598.69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15,162,000.00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19,465,598.69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23,755,863.00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-19,465,598.69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-161,487.86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183,876,304.64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345,926,721.14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1,315,078,811.47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969,152,090.33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1,498,955,116.11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1,315,078,811.47</w:t>
            </w:r>
          </w:p>
        </w:tc>
      </w:tr>
    </w:tbl>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211" w:name="bookmark211"/>
      <w:r>
        <w:rPr>
          <w:rFonts w:ascii="Times New Roman" w:eastAsia="Times New Roman" w:hAnsi="Times New Roman" w:cs="Times New Roman"/>
          <w:b/>
          <w:bCs/>
          <w:color w:val="000000"/>
          <w:spacing w:val="0"/>
          <w:w w:val="100"/>
          <w:position w:val="0"/>
          <w:sz w:val="20"/>
          <w:szCs w:val="20"/>
        </w:rPr>
        <w:t>6</w:t>
      </w:r>
      <w:bookmarkEnd w:id="211"/>
      <w:r>
        <w:rPr>
          <w:b/>
          <w:bCs/>
          <w:color w:val="000000"/>
          <w:spacing w:val="0"/>
          <w:w w:val="100"/>
          <w:position w:val="0"/>
          <w:sz w:val="20"/>
          <w:szCs w:val="20"/>
        </w:rPr>
        <w:t>、母公司现金流量表</w:t>
      </w:r>
    </w:p>
    <w:p>
      <w:pPr>
        <w:pStyle w:val="Style3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1,660,718,374.51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1,703,386,146.00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144,164,490.24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105,971,564.01</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1,804,882,864.75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1,809,357,710.01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1,281,038,173.81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1,116,507,853.23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196,449,573.61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202,673,259.08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31,539,736.88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11,637,831.00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62,625,894.53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173,193,290.14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1,571,653,378.83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1,504,012,233.45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233,229,485.92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305,345,476.56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10,205,372.14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9,359,906.45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44,237,170.92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63,802,449.51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8,173,099.01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17,740,103.14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42,587,000.00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50,760,099.01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27,540,103.14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13,042,350.50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-21,540,103.14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38,917,863.00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38,917,863.00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15,162,000.00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15,162,000.00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23,755,863.00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-15,162,000.00</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-24,818.87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-157,721.21</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270,002,880.55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268,485,652.21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1,054,986,448.61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786,500,796.40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1,324,989,329.16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1,054,986,448.61</w:t>
            </w:r>
          </w:p>
        </w:tc>
      </w:tr>
    </w:tbl>
    <w:p>
      <w:pPr>
        <w:widowControl w:val="0"/>
        <w:spacing w:after="299" w:line="1" w:lineRule="exact"/>
      </w:pP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212" w:name="bookmark212"/>
      <w:r>
        <w:rPr>
          <w:rFonts w:ascii="Times New Roman" w:eastAsia="Times New Roman" w:hAnsi="Times New Roman" w:cs="Times New Roman"/>
          <w:b/>
          <w:bCs/>
          <w:color w:val="000000"/>
          <w:spacing w:val="0"/>
          <w:w w:val="100"/>
          <w:position w:val="0"/>
          <w:sz w:val="20"/>
          <w:szCs w:val="20"/>
        </w:rPr>
        <w:t>7</w:t>
      </w:r>
      <w:bookmarkEnd w:id="212"/>
      <w:r>
        <w:rPr>
          <w:b/>
          <w:bCs/>
          <w:color w:val="000000"/>
          <w:spacing w:val="0"/>
          <w:w w:val="100"/>
          <w:position w:val="0"/>
          <w:sz w:val="20"/>
          <w:szCs w:val="20"/>
        </w:rPr>
        <w:t>、合并所有者权益变动表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955,22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971,60</w:t>
            </w:r>
          </w:p>
        </w:tc>
      </w:tr>
      <w:tr>
        <w:trPr>
          <w:trHeight w:val="235"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36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955,22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971,60</w:t>
            </w:r>
          </w:p>
        </w:tc>
      </w:tr>
      <w:tr>
        <w:trPr>
          <w:trHeight w:val="235"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36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187,21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170,83</w:t>
            </w:r>
          </w:p>
        </w:tc>
      </w:tr>
      <w:tr>
        <w:trPr>
          <w:trHeight w:val="312" w:hRule="exact"/>
        </w:trPr>
        <w:tc>
          <w:tcPr>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0,342.</w:t>
            </w:r>
          </w:p>
        </w:tc>
      </w:tr>
      <w:tr>
        <w:trPr>
          <w:trHeight w:val="350"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192,82</w:t>
            </w:r>
          </w:p>
        </w:tc>
      </w:tr>
      <w:tr>
        <w:trPr>
          <w:trHeight w:val="240"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6,902</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42,246</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38,917</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10,230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10,230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7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10,230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,492.3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10,230</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,492.3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10,230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,492.3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,091.1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-31,01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6,096.</w:t>
            </w:r>
          </w:p>
          <w:p>
            <w:pPr>
              <w:pStyle w:val="Style7"/>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-15,16</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-31,54</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3,789.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,091.1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6,091.</w:t>
            </w:r>
          </w:p>
          <w:p>
            <w:pPr>
              <w:pStyle w:val="Style7"/>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0,005.</w:t>
            </w:r>
          </w:p>
          <w:p>
            <w:pPr>
              <w:pStyle w:val="Style7"/>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-15,16</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-16,38</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-1,156,</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-571,2</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-683,9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77.18</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310,1</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42,30</w:t>
            </w:r>
          </w:p>
          <w:p>
            <w:pPr>
              <w:pStyle w:val="Style7"/>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85,325</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,476.7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38,609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,858.0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84,641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700,93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7,880.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1,142,</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437,41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1,142,</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437,41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873,42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14,141,</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887,569</w:t>
            </w:r>
          </w:p>
        </w:tc>
      </w:tr>
      <w:tr>
        <w:trPr>
          <w:trHeight w:val="158"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851.65</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,023.73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14,141,</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887,569</w:t>
            </w:r>
          </w:p>
        </w:tc>
      </w:tr>
      <w:tr>
        <w:trPr>
          <w:trHeight w:val="154"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851.65</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,023.73</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 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319,15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2,239,9</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84,038,</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37.64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048.83</w:t>
            </w: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96,640</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6,239,9</w:t>
            </w:r>
          </w:p>
        </w:tc>
        <w:tc>
          <w:tcPr>
            <w:vMerge w:val="restart"/>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102,880</w:t>
            </w:r>
          </w:p>
        </w:tc>
      </w:tr>
      <w:tr>
        <w:trPr>
          <w:trHeight w:val="144"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37.64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,891.34</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-23,11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8,593.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-19,162</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（或股东）的</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-19,162</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319,15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319,15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319,157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303,2</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7"/>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44,236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,258.6</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68,051</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,431.4</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539,69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7,593.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955,22</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5,283.</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16,381,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971,607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,072.56</w:t>
            </w:r>
          </w:p>
        </w:tc>
      </w:tr>
    </w:tbl>
    <w:p>
      <w:pPr>
        <w:widowControl w:val="0"/>
        <w:spacing w:after="299" w:line="1" w:lineRule="exact"/>
      </w:pP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213" w:name="bookmark213"/>
      <w:r>
        <w:rPr>
          <w:rFonts w:ascii="Times New Roman" w:eastAsia="Times New Roman" w:hAnsi="Times New Roman" w:cs="Times New Roman"/>
          <w:b/>
          <w:bCs/>
          <w:color w:val="000000"/>
          <w:spacing w:val="0"/>
          <w:w w:val="100"/>
          <w:position w:val="0"/>
          <w:sz w:val="20"/>
          <w:szCs w:val="20"/>
        </w:rPr>
        <w:t>8</w:t>
      </w:r>
      <w:bookmarkEnd w:id="213"/>
      <w:r>
        <w:rPr>
          <w:b/>
          <w:bCs/>
          <w:color w:val="000000"/>
          <w:spacing w:val="0"/>
          <w:w w:val="100"/>
          <w:position w:val="0"/>
          <w:sz w:val="20"/>
          <w:szCs w:val="20"/>
        </w:rPr>
        <w:t>、母公司所有者权益变动表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303,24</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7"/>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82,734,9</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68,051,4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455,42</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3,794.7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909,450,2</w:t>
            </w:r>
          </w:p>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24.42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加：会计政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303,24</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7"/>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82,734,9</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68,051,4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455,42</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3,794.7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909,450,2</w:t>
            </w:r>
          </w:p>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24.42</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336" w:lineRule="exact"/>
              <w:ind w:left="0" w:right="0" w:firstLine="0"/>
              <w:jc w:val="left"/>
            </w:pPr>
            <w:r>
              <w:rPr>
                <w:color w:val="000000"/>
                <w:spacing w:val="0"/>
                <w:w w:val="100"/>
                <w:position w:val="0"/>
              </w:rPr>
              <w:t>三、本期增减变 动金额（减少以</w:t>
            </w:r>
          </w:p>
          <w:p>
            <w:pPr>
              <w:pStyle w:val="Style7"/>
              <w:keepNext w:val="0"/>
              <w:keepLines w:val="0"/>
              <w:widowControl w:val="0"/>
              <w:shd w:val="clear" w:color="auto" w:fill="auto"/>
              <w:bidi w:val="0"/>
              <w:spacing w:before="0" w:after="0" w:line="389"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6,902,3</w:t>
            </w:r>
          </w:p>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41,089,2</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38,609,8</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16,590,1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133,84</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1,653.9</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159,813,4</w:t>
            </w:r>
          </w:p>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98.36</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155,46</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0,911.7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155,460,91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6,902,3</w:t>
            </w:r>
          </w:p>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42,246,0</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38,917,8</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10,230,49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6,902,3</w:t>
            </w:r>
          </w:p>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32,015,5</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38,917,8</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10,230,4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10,230,49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-308,005</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15,546,0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-31,016</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-15,162,00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15,546,0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-15,546</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-308,005</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-15,470</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-15,162,00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-1,156,8</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1,044,09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9,396,8</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9,284,094.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310,14</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2,300.0</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123,824,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38,609,8</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84,641,6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589,26</w:t>
            </w: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5,448.7</w:t>
            </w:r>
          </w:p>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1,069,263,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722.78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303,24</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7"/>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82,415,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60,094,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398,976,4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844,727,13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303,24</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7"/>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82,415,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60,094,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398,976,4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844,727,13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341" w:lineRule="exact"/>
              <w:ind w:left="0" w:right="0" w:firstLine="0"/>
              <w:jc w:val="both"/>
            </w:pPr>
            <w:r>
              <w:rPr>
                <w:color w:val="000000"/>
                <w:spacing w:val="0"/>
                <w:w w:val="100"/>
                <w:position w:val="0"/>
              </w:rPr>
              <w:t>三、本期增减变 动金额（减少以</w:t>
            </w:r>
          </w:p>
          <w:p>
            <w:pPr>
              <w:pStyle w:val="Style7"/>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319,157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56,447,34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64,723,093.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79,565,93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79,565,936.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-23,118,5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-15,162,000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-7,956,59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-15,162,0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-15,162,000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398" w:right="583" w:bottom="1446" w:left="546" w:header="0" w:footer="3" w:gutter="0"/>
          <w:cols w:space="720"/>
          <w:noEndnote/>
          <w:titlePg/>
          <w:rtlGutter w:val="0"/>
          <w:docGrid w:linePitch="360"/>
        </w:sectPr>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319,157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319,157.49</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303,24</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7"/>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82,734,</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68,051,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455,423,7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909,450,22</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bl>
    <w:p>
      <w:pPr>
        <w:pStyle w:val="Style3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三、公司基本情况</w:t>
      </w:r>
    </w:p>
    <w:p>
      <w:pPr>
        <w:widowControl w:val="0"/>
        <w:spacing w:after="259" w:line="1" w:lineRule="exact"/>
      </w:pPr>
    </w:p>
    <w:p>
      <w:pPr>
        <w:pStyle w:val="Style32"/>
        <w:keepNext w:val="0"/>
        <w:keepLines w:val="0"/>
        <w:widowControl w:val="0"/>
        <w:shd w:val="clear" w:color="auto" w:fill="auto"/>
        <w:bidi w:val="0"/>
        <w:spacing w:before="0" w:after="0" w:line="308" w:lineRule="exact"/>
        <w:ind w:left="0" w:right="0" w:firstLine="460"/>
        <w:jc w:val="both"/>
      </w:pPr>
      <w:r>
        <w:rPr>
          <w:color w:val="000000"/>
          <w:spacing w:val="0"/>
          <w:w w:val="100"/>
          <w:position w:val="0"/>
        </w:rPr>
        <w:t>中远海运科技股份有限公司（以下简称“本公司”或“公司”），曾用名为中海网络科技股份有 限公司，前身为上海交技发展股份有限公司，是经国家经贸委国经贸企改</w:t>
      </w:r>
      <w:r>
        <w:rPr>
          <w:color w:val="000000"/>
          <w:spacing w:val="0"/>
          <w:w w:val="100"/>
          <w:position w:val="0"/>
        </w:rPr>
        <w:t>（2000）1251</w:t>
      </w:r>
      <w:r>
        <w:rPr>
          <w:color w:val="000000"/>
          <w:spacing w:val="0"/>
          <w:w w:val="100"/>
          <w:position w:val="0"/>
        </w:rPr>
        <w:t>号批准，由上 海船舶运输科学研究所、上海创业投资有限公司、上海运丰交通技术工程有限公司、上海东信投资管 理有限公司、上海中敏新技术有限责任公司共同发起设立，注册资本</w:t>
      </w:r>
      <w:r>
        <w:rPr>
          <w:color w:val="000000"/>
          <w:spacing w:val="0"/>
          <w:w w:val="100"/>
          <w:position w:val="0"/>
        </w:rPr>
        <w:t>3, 800</w:t>
      </w:r>
      <w:r>
        <w:rPr>
          <w:color w:val="000000"/>
          <w:spacing w:val="0"/>
          <w:w w:val="100"/>
          <w:position w:val="0"/>
        </w:rPr>
        <w:t>万元。上海立信长江会计 师事务所有限公司于</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日出具了信长会师报字</w:t>
      </w:r>
      <w:r>
        <w:rPr>
          <w:color w:val="000000"/>
          <w:spacing w:val="0"/>
          <w:w w:val="100"/>
          <w:position w:val="0"/>
        </w:rPr>
        <w:t>（2001）</w:t>
      </w:r>
      <w:r>
        <w:rPr>
          <w:color w:val="000000"/>
          <w:spacing w:val="0"/>
          <w:w w:val="100"/>
          <w:position w:val="0"/>
        </w:rPr>
        <w:t>第</w:t>
      </w:r>
      <w:r>
        <w:rPr>
          <w:color w:val="000000"/>
          <w:spacing w:val="0"/>
          <w:w w:val="100"/>
          <w:position w:val="0"/>
        </w:rPr>
        <w:t>20010</w:t>
      </w:r>
      <w:r>
        <w:rPr>
          <w:color w:val="000000"/>
          <w:spacing w:val="0"/>
          <w:w w:val="100"/>
          <w:position w:val="0"/>
        </w:rPr>
        <w:t>号验资报告。</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日，公司经中国证券监督管理委员会证监许可</w:t>
      </w:r>
      <w:r>
        <w:rPr>
          <w:color w:val="000000"/>
          <w:spacing w:val="0"/>
          <w:w w:val="100"/>
          <w:position w:val="0"/>
        </w:rPr>
        <w:t>[2010]406</w:t>
      </w:r>
      <w:r>
        <w:rPr>
          <w:color w:val="000000"/>
          <w:spacing w:val="0"/>
          <w:w w:val="100"/>
          <w:position w:val="0"/>
        </w:rPr>
        <w:t>号文《关于核准上海交技发 展股份有限公司首次公开发行股票的批复》批准，向社会公开发行人民币普通股</w:t>
      </w:r>
      <w:r>
        <w:rPr>
          <w:color w:val="000000"/>
          <w:spacing w:val="0"/>
          <w:w w:val="100"/>
          <w:position w:val="0"/>
        </w:rPr>
        <w:t>1,330</w:t>
      </w:r>
      <w:r>
        <w:rPr>
          <w:color w:val="000000"/>
          <w:spacing w:val="0"/>
          <w:w w:val="100"/>
          <w:position w:val="0"/>
        </w:rPr>
        <w:t>万股，发行后 公司股本总额为人民币</w:t>
      </w:r>
      <w:r>
        <w:rPr>
          <w:color w:val="000000"/>
          <w:spacing w:val="0"/>
          <w:w w:val="100"/>
          <w:position w:val="0"/>
        </w:rPr>
        <w:t>5, 320</w:t>
      </w:r>
      <w:r>
        <w:rPr>
          <w:color w:val="000000"/>
          <w:spacing w:val="0"/>
          <w:w w:val="100"/>
          <w:position w:val="0"/>
        </w:rPr>
        <w:t>万元。</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日公司在深圳证券交易所挂牌上市，证券简称为“交 技发展”</w:t>
      </w:r>
      <w:r>
        <w:rPr>
          <w:color w:val="000000"/>
          <w:spacing w:val="0"/>
          <w:w w:val="100"/>
          <w:position w:val="0"/>
        </w:rPr>
        <w:t>，</w:t>
      </w:r>
      <w:r>
        <w:rPr>
          <w:color w:val="000000"/>
          <w:spacing w:val="0"/>
          <w:w w:val="100"/>
          <w:position w:val="0"/>
        </w:rPr>
        <w:t>证券代码为</w:t>
      </w:r>
      <w:r>
        <w:rPr>
          <w:color w:val="000000"/>
          <w:spacing w:val="0"/>
          <w:w w:val="100"/>
          <w:position w:val="0"/>
        </w:rPr>
        <w:t>“002401”</w:t>
      </w:r>
      <w:r>
        <w:rPr>
          <w:color w:val="000000"/>
          <w:spacing w:val="0"/>
          <w:w w:val="100"/>
          <w:position w:val="0"/>
        </w:rPr>
        <w:t>。所属行业软件和信息技术服务业。</w:t>
      </w:r>
    </w:p>
    <w:p>
      <w:pPr>
        <w:pStyle w:val="Style32"/>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290，</w:t>
      </w:r>
      <w:r>
        <w:rPr>
          <w:color w:val="000000"/>
          <w:spacing w:val="0"/>
          <w:w w:val="100"/>
          <w:position w:val="0"/>
        </w:rPr>
        <w:t>公司</w:t>
      </w:r>
      <w:r>
        <w:rPr>
          <w:color w:val="000000"/>
          <w:spacing w:val="0"/>
          <w:w w:val="100"/>
          <w:position w:val="0"/>
        </w:rPr>
        <w:t>2011</w:t>
      </w:r>
      <w:r>
        <w:rPr>
          <w:color w:val="000000"/>
          <w:spacing w:val="0"/>
          <w:w w:val="100"/>
          <w:position w:val="0"/>
        </w:rPr>
        <w:t>年第二次（临时）股东大会审议通过了《关于公司名称变更为中海网 络科技股份有限公司的议案》，将原公司名称“上海交技发展股份有限公司”变更为“中海网络科技 股份有限公司”。证券简称变更为“中海科技”。</w:t>
      </w:r>
    </w:p>
    <w:p>
      <w:pPr>
        <w:pStyle w:val="Style32"/>
        <w:keepNext w:val="0"/>
        <w:keepLines w:val="0"/>
        <w:widowControl w:val="0"/>
        <w:shd w:val="clear" w:color="auto" w:fill="auto"/>
        <w:bidi w:val="0"/>
        <w:spacing w:before="0" w:line="309" w:lineRule="exact"/>
        <w:ind w:left="0" w:right="0" w:firstLine="460"/>
        <w:jc w:val="both"/>
      </w:pP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日，根据公司第四届董事会第七次会议决议及</w:t>
      </w:r>
      <w:r>
        <w:rPr>
          <w:color w:val="000000"/>
          <w:spacing w:val="0"/>
          <w:w w:val="100"/>
          <w:position w:val="0"/>
        </w:rPr>
        <w:t>2011</w:t>
      </w:r>
      <w:r>
        <w:rPr>
          <w:color w:val="000000"/>
          <w:spacing w:val="0"/>
          <w:w w:val="100"/>
          <w:position w:val="0"/>
        </w:rPr>
        <w:t>年第三次临时股东大会审议通过 的资本公积转增股本方案，公司</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290</w:t>
      </w:r>
      <w:r>
        <w:rPr>
          <w:color w:val="000000"/>
          <w:spacing w:val="0"/>
          <w:w w:val="100"/>
          <w:position w:val="0"/>
        </w:rPr>
        <w:t>以总股本</w:t>
      </w:r>
      <w:r>
        <w:rPr>
          <w:color w:val="000000"/>
          <w:spacing w:val="0"/>
          <w:w w:val="100"/>
          <w:position w:val="0"/>
        </w:rPr>
        <w:t>5, 320</w:t>
      </w:r>
      <w:r>
        <w:rPr>
          <w:color w:val="000000"/>
          <w:spacing w:val="0"/>
          <w:w w:val="100"/>
          <w:position w:val="0"/>
        </w:rPr>
        <w:t xml:space="preserve">万股为基数，以资本公积向全体股东每 </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5, 320</w:t>
      </w:r>
      <w:r>
        <w:rPr>
          <w:color w:val="000000"/>
          <w:spacing w:val="0"/>
          <w:w w:val="100"/>
          <w:position w:val="0"/>
        </w:rPr>
        <w:t>万股。截至</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日，公司累计发行股本总数</w:t>
      </w:r>
      <w:r>
        <w:rPr>
          <w:color w:val="000000"/>
          <w:spacing w:val="0"/>
          <w:w w:val="100"/>
          <w:position w:val="0"/>
        </w:rPr>
        <w:t>10,640</w:t>
      </w:r>
      <w:r>
        <w:rPr>
          <w:color w:val="000000"/>
          <w:spacing w:val="0"/>
          <w:w w:val="100"/>
          <w:position w:val="0"/>
        </w:rPr>
        <w:t>万股，其 中上海船舶运输科学研究所持有</w:t>
      </w:r>
      <w:r>
        <w:rPr>
          <w:color w:val="000000"/>
          <w:spacing w:val="0"/>
          <w:w w:val="100"/>
          <w:position w:val="0"/>
        </w:rPr>
        <w:t xml:space="preserve">5, </w:t>
      </w:r>
      <w:r>
        <w:rPr>
          <w:color w:val="000000"/>
          <w:spacing w:val="0"/>
          <w:w w:val="100"/>
          <w:position w:val="0"/>
        </w:rPr>
        <w:t xml:space="preserve">937. </w:t>
      </w:r>
      <w:r>
        <w:rPr>
          <w:color w:val="000000"/>
          <w:spacing w:val="0"/>
          <w:w w:val="100"/>
          <w:position w:val="0"/>
        </w:rPr>
        <w:t>7292</w:t>
      </w:r>
      <w:r>
        <w:rPr>
          <w:color w:val="000000"/>
          <w:spacing w:val="0"/>
          <w:w w:val="100"/>
          <w:position w:val="0"/>
        </w:rPr>
        <w:t>万股，持股比例为</w:t>
      </w:r>
      <w:r>
        <w:rPr>
          <w:color w:val="000000"/>
          <w:spacing w:val="0"/>
          <w:w w:val="100"/>
          <w:position w:val="0"/>
        </w:rPr>
        <w:t xml:space="preserve">55. </w:t>
      </w:r>
      <w:r>
        <w:rPr>
          <w:color w:val="000000"/>
          <w:spacing w:val="0"/>
          <w:w w:val="100"/>
          <w:position w:val="0"/>
        </w:rPr>
        <w:t>81%</w:t>
      </w:r>
      <w:r>
        <w:rPr>
          <w:color w:val="000000"/>
          <w:spacing w:val="0"/>
          <w:w w:val="100"/>
          <w:position w:val="0"/>
        </w:rPr>
        <w:t>。</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日，根据公司第四届董事会第十二次会议决议及</w:t>
      </w:r>
      <w:r>
        <w:rPr>
          <w:color w:val="000000"/>
          <w:spacing w:val="0"/>
          <w:w w:val="100"/>
          <w:position w:val="0"/>
        </w:rPr>
        <w:t>2011</w:t>
      </w:r>
      <w:r>
        <w:rPr>
          <w:color w:val="000000"/>
          <w:spacing w:val="0"/>
          <w:w w:val="100"/>
          <w:position w:val="0"/>
        </w:rPr>
        <w:t>年度股东大会审议通过的</w:t>
      </w:r>
      <w:r>
        <w:rPr>
          <w:color w:val="000000"/>
          <w:spacing w:val="0"/>
          <w:w w:val="100"/>
          <w:position w:val="0"/>
        </w:rPr>
        <w:t xml:space="preserve">2011 </w:t>
      </w:r>
      <w:r>
        <w:rPr>
          <w:color w:val="000000"/>
          <w:spacing w:val="0"/>
          <w:w w:val="100"/>
          <w:position w:val="0"/>
        </w:rPr>
        <w:t>年度权益分配方案，公司</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日以总股本</w:t>
      </w:r>
      <w:r>
        <w:rPr>
          <w:color w:val="000000"/>
          <w:spacing w:val="0"/>
          <w:w w:val="100"/>
          <w:position w:val="0"/>
        </w:rPr>
        <w:t>10,640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 转增</w:t>
      </w:r>
      <w:r>
        <w:rPr>
          <w:color w:val="000000"/>
          <w:spacing w:val="0"/>
          <w:w w:val="100"/>
          <w:position w:val="0"/>
        </w:rPr>
        <w:t>9</w:t>
      </w:r>
      <w:r>
        <w:rPr>
          <w:color w:val="000000"/>
          <w:spacing w:val="0"/>
          <w:w w:val="100"/>
          <w:position w:val="0"/>
        </w:rPr>
        <w:t>股，共计转增</w:t>
      </w:r>
      <w:r>
        <w:rPr>
          <w:color w:val="000000"/>
          <w:spacing w:val="0"/>
          <w:w w:val="100"/>
          <w:position w:val="0"/>
        </w:rPr>
        <w:t>9,576</w:t>
      </w:r>
      <w:r>
        <w:rPr>
          <w:color w:val="000000"/>
          <w:spacing w:val="0"/>
          <w:w w:val="100"/>
          <w:position w:val="0"/>
        </w:rPr>
        <w:t>万股。截至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日，公司累计发行股本总数</w:t>
      </w:r>
      <w:r>
        <w:rPr>
          <w:color w:val="000000"/>
          <w:spacing w:val="0"/>
          <w:w w:val="100"/>
          <w:position w:val="0"/>
        </w:rPr>
        <w:t>20,216</w:t>
      </w:r>
      <w:r>
        <w:rPr>
          <w:color w:val="000000"/>
          <w:spacing w:val="0"/>
          <w:w w:val="100"/>
          <w:position w:val="0"/>
        </w:rPr>
        <w:t>万股，其中上海 船舶运输科学研究所持有</w:t>
      </w:r>
      <w:r>
        <w:rPr>
          <w:color w:val="000000"/>
          <w:spacing w:val="0"/>
          <w:w w:val="100"/>
          <w:position w:val="0"/>
        </w:rPr>
        <w:t xml:space="preserve">11, </w:t>
      </w:r>
      <w:r>
        <w:rPr>
          <w:color w:val="000000"/>
          <w:spacing w:val="0"/>
          <w:w w:val="100"/>
          <w:position w:val="0"/>
        </w:rPr>
        <w:t xml:space="preserve">281. </w:t>
      </w:r>
      <w:r>
        <w:rPr>
          <w:color w:val="000000"/>
          <w:spacing w:val="0"/>
          <w:w w:val="100"/>
          <w:position w:val="0"/>
        </w:rPr>
        <w:t>6855</w:t>
      </w:r>
      <w:r>
        <w:rPr>
          <w:color w:val="000000"/>
          <w:spacing w:val="0"/>
          <w:w w:val="100"/>
          <w:position w:val="0"/>
        </w:rPr>
        <w:t>万股，持股比例为</w:t>
      </w:r>
      <w:r>
        <w:rPr>
          <w:color w:val="000000"/>
          <w:spacing w:val="0"/>
          <w:w w:val="100"/>
          <w:position w:val="0"/>
        </w:rPr>
        <w:t xml:space="preserve">55. </w:t>
      </w:r>
      <w:r>
        <w:rPr>
          <w:color w:val="000000"/>
          <w:spacing w:val="0"/>
          <w:w w:val="100"/>
          <w:position w:val="0"/>
        </w:rPr>
        <w:t>81%</w:t>
      </w:r>
      <w:r>
        <w:rPr>
          <w:color w:val="000000"/>
          <w:spacing w:val="0"/>
          <w:w w:val="100"/>
          <w:position w:val="0"/>
        </w:rPr>
        <w:t>。</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w:t>
      </w:r>
      <w:r>
        <w:rPr>
          <w:color w:val="000000"/>
          <w:spacing w:val="0"/>
          <w:w w:val="100"/>
          <w:position w:val="0"/>
        </w:rPr>
        <w:t>根据公司第四届董事会第三十一次会议决议及</w:t>
      </w:r>
      <w:r>
        <w:rPr>
          <w:color w:val="000000"/>
          <w:spacing w:val="0"/>
          <w:w w:val="100"/>
          <w:position w:val="0"/>
        </w:rPr>
        <w:t>2013</w:t>
      </w:r>
      <w:r>
        <w:rPr>
          <w:color w:val="000000"/>
          <w:spacing w:val="0"/>
          <w:w w:val="100"/>
          <w:position w:val="0"/>
        </w:rPr>
        <w:t xml:space="preserve">年度股东大会审议通过的 </w:t>
      </w:r>
      <w:r>
        <w:rPr>
          <w:color w:val="000000"/>
          <w:spacing w:val="0"/>
          <w:w w:val="100"/>
          <w:position w:val="0"/>
        </w:rPr>
        <w:t>2013</w:t>
      </w:r>
      <w:r>
        <w:rPr>
          <w:color w:val="000000"/>
          <w:spacing w:val="0"/>
          <w:w w:val="100"/>
          <w:position w:val="0"/>
        </w:rPr>
        <w:t>年度权益分配方案，公司</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日以总股本</w:t>
      </w:r>
      <w:r>
        <w:rPr>
          <w:color w:val="000000"/>
          <w:spacing w:val="0"/>
          <w:w w:val="100"/>
          <w:position w:val="0"/>
        </w:rPr>
        <w:t>20,216</w:t>
      </w:r>
      <w:r>
        <w:rPr>
          <w:color w:val="000000"/>
          <w:spacing w:val="0"/>
          <w:w w:val="100"/>
          <w:position w:val="0"/>
        </w:rPr>
        <w:t>万股为基数，以资本公积向全体股东每</w:t>
      </w:r>
      <w:r>
        <w:rPr>
          <w:color w:val="000000"/>
          <w:spacing w:val="0"/>
          <w:w w:val="100"/>
          <w:position w:val="0"/>
        </w:rPr>
        <w:t xml:space="preserve">10 </w:t>
      </w:r>
      <w:r>
        <w:rPr>
          <w:color w:val="000000"/>
          <w:spacing w:val="0"/>
          <w:w w:val="100"/>
          <w:position w:val="0"/>
        </w:rPr>
        <w:t>股转增</w:t>
      </w:r>
      <w:r>
        <w:rPr>
          <w:color w:val="000000"/>
          <w:spacing w:val="0"/>
          <w:w w:val="100"/>
          <w:position w:val="0"/>
        </w:rPr>
        <w:t>5</w:t>
      </w:r>
      <w:r>
        <w:rPr>
          <w:color w:val="000000"/>
          <w:spacing w:val="0"/>
          <w:w w:val="100"/>
          <w:position w:val="0"/>
        </w:rPr>
        <w:t>股，共计转增</w:t>
      </w:r>
      <w:r>
        <w:rPr>
          <w:color w:val="000000"/>
          <w:spacing w:val="0"/>
          <w:w w:val="100"/>
          <w:position w:val="0"/>
        </w:rPr>
        <w:t>10,108</w:t>
      </w:r>
      <w:r>
        <w:rPr>
          <w:color w:val="000000"/>
          <w:spacing w:val="0"/>
          <w:w w:val="100"/>
          <w:position w:val="0"/>
        </w:rPr>
        <w:t>万股。截至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日，公司累计发行股本总数</w:t>
      </w:r>
      <w:r>
        <w:rPr>
          <w:color w:val="000000"/>
          <w:spacing w:val="0"/>
          <w:w w:val="100"/>
          <w:position w:val="0"/>
        </w:rPr>
        <w:t>30, 324</w:t>
      </w:r>
      <w:r>
        <w:rPr>
          <w:color w:val="000000"/>
          <w:spacing w:val="0"/>
          <w:w w:val="100"/>
          <w:position w:val="0"/>
        </w:rPr>
        <w:t>万股，其中 上海船舶运输科学研究所持有</w:t>
      </w:r>
      <w:r>
        <w:rPr>
          <w:color w:val="000000"/>
          <w:spacing w:val="0"/>
          <w:w w:val="100"/>
          <w:position w:val="0"/>
        </w:rPr>
        <w:t xml:space="preserve">16, </w:t>
      </w:r>
      <w:r>
        <w:rPr>
          <w:color w:val="000000"/>
          <w:spacing w:val="0"/>
          <w:w w:val="100"/>
          <w:position w:val="0"/>
        </w:rPr>
        <w:t xml:space="preserve">922. </w:t>
      </w:r>
      <w:r>
        <w:rPr>
          <w:color w:val="000000"/>
          <w:spacing w:val="0"/>
          <w:w w:val="100"/>
          <w:position w:val="0"/>
        </w:rPr>
        <w:t>5282</w:t>
      </w:r>
      <w:r>
        <w:rPr>
          <w:color w:val="000000"/>
          <w:spacing w:val="0"/>
          <w:w w:val="100"/>
          <w:position w:val="0"/>
        </w:rPr>
        <w:t>万股，持股比例为</w:t>
      </w:r>
      <w:r>
        <w:rPr>
          <w:color w:val="000000"/>
          <w:spacing w:val="0"/>
          <w:w w:val="100"/>
          <w:position w:val="0"/>
        </w:rPr>
        <w:t xml:space="preserve">55. </w:t>
      </w:r>
      <w:r>
        <w:rPr>
          <w:color w:val="000000"/>
          <w:spacing w:val="0"/>
          <w:w w:val="100"/>
          <w:position w:val="0"/>
        </w:rPr>
        <w:t>81%</w:t>
      </w:r>
      <w:r>
        <w:rPr>
          <w:color w:val="000000"/>
          <w:spacing w:val="0"/>
          <w:w w:val="100"/>
          <w:position w:val="0"/>
        </w:rPr>
        <w:t>。</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日公司母公司上海船舶运输科学研究所通过证券交易系统以集中 竞价方式合计减持公司无限售条件流通股</w:t>
      </w:r>
      <w:r>
        <w:rPr>
          <w:color w:val="000000"/>
          <w:spacing w:val="0"/>
          <w:w w:val="100"/>
          <w:position w:val="0"/>
        </w:rPr>
        <w:t xml:space="preserve">694. </w:t>
      </w:r>
      <w:r>
        <w:rPr>
          <w:color w:val="000000"/>
          <w:spacing w:val="0"/>
          <w:w w:val="100"/>
          <w:position w:val="0"/>
        </w:rPr>
        <w:t>8015</w:t>
      </w:r>
      <w:r>
        <w:rPr>
          <w:color w:val="000000"/>
          <w:spacing w:val="0"/>
          <w:w w:val="100"/>
          <w:position w:val="0"/>
        </w:rPr>
        <w:t>万股股份，减持</w:t>
      </w:r>
      <w:r>
        <w:rPr>
          <w:color w:val="000000"/>
          <w:spacing w:val="0"/>
          <w:w w:val="100"/>
          <w:position w:val="0"/>
        </w:rPr>
        <w:t xml:space="preserve">2. </w:t>
      </w:r>
      <w:r>
        <w:rPr>
          <w:color w:val="000000"/>
          <w:spacing w:val="0"/>
          <w:w w:val="100"/>
          <w:position w:val="0"/>
        </w:rPr>
        <w:t>29%，</w:t>
      </w:r>
      <w:r>
        <w:rPr>
          <w:color w:val="000000"/>
          <w:spacing w:val="0"/>
          <w:w w:val="100"/>
          <w:position w:val="0"/>
        </w:rPr>
        <w:t>本次减持后，上海船舶运 输科学研究所持有本公司股份</w:t>
      </w:r>
      <w:r>
        <w:rPr>
          <w:color w:val="000000"/>
          <w:spacing w:val="0"/>
          <w:w w:val="100"/>
          <w:position w:val="0"/>
        </w:rPr>
        <w:t xml:space="preserve">16,227. </w:t>
      </w:r>
      <w:r>
        <w:rPr>
          <w:color w:val="000000"/>
          <w:spacing w:val="0"/>
          <w:w w:val="100"/>
          <w:position w:val="0"/>
        </w:rPr>
        <w:t>7267</w:t>
      </w:r>
      <w:r>
        <w:rPr>
          <w:color w:val="000000"/>
          <w:spacing w:val="0"/>
          <w:w w:val="100"/>
          <w:position w:val="0"/>
        </w:rPr>
        <w:t>万股股份，持股比例为</w:t>
      </w:r>
      <w:r>
        <w:rPr>
          <w:color w:val="000000"/>
          <w:spacing w:val="0"/>
          <w:w w:val="100"/>
          <w:position w:val="0"/>
        </w:rPr>
        <w:t xml:space="preserve">53. </w:t>
      </w:r>
      <w:r>
        <w:rPr>
          <w:color w:val="000000"/>
          <w:spacing w:val="0"/>
          <w:w w:val="100"/>
          <w:position w:val="0"/>
        </w:rPr>
        <w:t>51%，</w:t>
      </w:r>
      <w:r>
        <w:rPr>
          <w:color w:val="000000"/>
          <w:spacing w:val="0"/>
          <w:w w:val="100"/>
          <w:position w:val="0"/>
        </w:rPr>
        <w:t>仍为本公司的控股股东。</w:t>
      </w:r>
    </w:p>
    <w:p>
      <w:pPr>
        <w:pStyle w:val="Style32"/>
        <w:keepNext w:val="0"/>
        <w:keepLines w:val="0"/>
        <w:widowControl w:val="0"/>
        <w:shd w:val="clear" w:color="auto" w:fill="auto"/>
        <w:bidi w:val="0"/>
        <w:spacing w:before="0" w:line="312" w:lineRule="exact"/>
        <w:ind w:left="0" w:right="0" w:firstLine="460"/>
        <w:jc w:val="both"/>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日公司母公司上海船舶运输科学研究所以定向资产管理方式通过深圳证券交易所交 易系统增持本公司</w:t>
      </w:r>
      <w:r>
        <w:rPr>
          <w:color w:val="000000"/>
          <w:spacing w:val="0"/>
          <w:w w:val="100"/>
          <w:position w:val="0"/>
        </w:rPr>
        <w:t>60.6</w:t>
      </w:r>
      <w:r>
        <w:rPr>
          <w:color w:val="000000"/>
          <w:spacing w:val="0"/>
          <w:w w:val="100"/>
          <w:position w:val="0"/>
        </w:rPr>
        <w:t>0</w:t>
      </w:r>
      <w:r>
        <w:rPr>
          <w:color w:val="000000"/>
          <w:spacing w:val="0"/>
          <w:w w:val="100"/>
          <w:position w:val="0"/>
        </w:rPr>
        <w:t xml:space="preserve">万股股份，本次增持后，上海船舶运输科学研究所持有本公司股份 </w:t>
      </w:r>
      <w:r>
        <w:rPr>
          <w:color w:val="000000"/>
          <w:spacing w:val="0"/>
          <w:w w:val="100"/>
          <w:position w:val="0"/>
        </w:rPr>
        <w:t xml:space="preserve">16, </w:t>
      </w:r>
      <w:r>
        <w:rPr>
          <w:color w:val="000000"/>
          <w:spacing w:val="0"/>
          <w:w w:val="100"/>
          <w:position w:val="0"/>
        </w:rPr>
        <w:t xml:space="preserve">288. </w:t>
      </w:r>
      <w:r>
        <w:rPr>
          <w:color w:val="000000"/>
          <w:spacing w:val="0"/>
          <w:w w:val="100"/>
          <w:position w:val="0"/>
        </w:rPr>
        <w:t>3267</w:t>
      </w:r>
      <w:r>
        <w:rPr>
          <w:color w:val="000000"/>
          <w:spacing w:val="0"/>
          <w:w w:val="100"/>
          <w:position w:val="0"/>
        </w:rPr>
        <w:t>万股，持股比例为</w:t>
      </w:r>
      <w:r>
        <w:rPr>
          <w:color w:val="000000"/>
          <w:spacing w:val="0"/>
          <w:w w:val="100"/>
          <w:position w:val="0"/>
        </w:rPr>
        <w:t xml:space="preserve">53. </w:t>
      </w:r>
      <w:r>
        <w:rPr>
          <w:color w:val="000000"/>
          <w:spacing w:val="0"/>
          <w:w w:val="100"/>
          <w:position w:val="0"/>
        </w:rPr>
        <w:t>71%</w:t>
      </w:r>
      <w:r>
        <w:rPr>
          <w:color w:val="000000"/>
          <w:spacing w:val="0"/>
          <w:w w:val="100"/>
          <w:position w:val="0"/>
        </w:rPr>
        <w:t>。</w:t>
      </w:r>
    </w:p>
    <w:p>
      <w:pPr>
        <w:pStyle w:val="Style32"/>
        <w:keepNext w:val="0"/>
        <w:keepLines w:val="0"/>
        <w:widowControl w:val="0"/>
        <w:shd w:val="clear" w:color="auto" w:fill="auto"/>
        <w:bidi w:val="0"/>
        <w:spacing w:before="0" w:line="307" w:lineRule="exact"/>
        <w:ind w:left="0" w:right="0" w:firstLine="46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日上海船舶运输科学研究所以定向资产管理方式增持公司流通股</w:t>
      </w:r>
      <w:r>
        <w:rPr>
          <w:color w:val="000000"/>
          <w:spacing w:val="0"/>
          <w:w w:val="100"/>
          <w:position w:val="0"/>
        </w:rPr>
        <w:t>90</w:t>
      </w:r>
      <w:r>
        <w:rPr>
          <w:color w:val="000000"/>
          <w:spacing w:val="0"/>
          <w:w w:val="100"/>
          <w:position w:val="0"/>
        </w:rPr>
        <w:t>万股；增持后上 海船舶运输科学研究所持有股份</w:t>
      </w:r>
      <w:r>
        <w:rPr>
          <w:color w:val="000000"/>
          <w:spacing w:val="0"/>
          <w:w w:val="100"/>
          <w:position w:val="0"/>
        </w:rPr>
        <w:t xml:space="preserve">16, </w:t>
      </w:r>
      <w:r>
        <w:rPr>
          <w:color w:val="000000"/>
          <w:spacing w:val="0"/>
          <w:w w:val="100"/>
          <w:position w:val="0"/>
        </w:rPr>
        <w:t xml:space="preserve">378. </w:t>
      </w:r>
      <w:r>
        <w:rPr>
          <w:color w:val="000000"/>
          <w:spacing w:val="0"/>
          <w:w w:val="100"/>
          <w:position w:val="0"/>
        </w:rPr>
        <w:t>3267</w:t>
      </w:r>
      <w:r>
        <w:rPr>
          <w:color w:val="000000"/>
          <w:spacing w:val="0"/>
          <w:w w:val="100"/>
          <w:position w:val="0"/>
        </w:rPr>
        <w:t>万股，持股比例为</w:t>
      </w:r>
      <w:r>
        <w:rPr>
          <w:color w:val="000000"/>
          <w:spacing w:val="0"/>
          <w:w w:val="100"/>
          <w:position w:val="0"/>
        </w:rPr>
        <w:t xml:space="preserve">54. </w:t>
      </w:r>
      <w:r>
        <w:rPr>
          <w:color w:val="000000"/>
          <w:spacing w:val="0"/>
          <w:w w:val="100"/>
          <w:position w:val="0"/>
        </w:rPr>
        <w:t>01%</w:t>
      </w:r>
      <w:r>
        <w:rPr>
          <w:color w:val="000000"/>
          <w:spacing w:val="0"/>
          <w:w w:val="100"/>
          <w:position w:val="0"/>
        </w:rPr>
        <w:t>。</w:t>
      </w:r>
    </w:p>
    <w:p>
      <w:pPr>
        <w:pStyle w:val="Style32"/>
        <w:keepNext w:val="0"/>
        <w:keepLines w:val="0"/>
        <w:widowControl w:val="0"/>
        <w:shd w:val="clear" w:color="auto" w:fill="auto"/>
        <w:bidi w:val="0"/>
        <w:spacing w:before="0" w:line="310" w:lineRule="exact"/>
        <w:ind w:left="0" w:right="0" w:firstLine="460"/>
        <w:jc w:val="both"/>
      </w:pPr>
      <w:r>
        <w:rPr>
          <w:color w:val="000000"/>
          <w:spacing w:val="0"/>
          <w:w w:val="100"/>
          <w:position w:val="0"/>
        </w:rPr>
        <w:t>根据国务院国有资产监督管理委员会的有关工作安排，</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月，上海船舶运输科学研究所将 持有的公司</w:t>
      </w:r>
      <w:r>
        <w:rPr>
          <w:color w:val="000000"/>
          <w:spacing w:val="0"/>
          <w:w w:val="100"/>
          <w:position w:val="0"/>
        </w:rPr>
        <w:t>4%</w:t>
      </w:r>
      <w:r>
        <w:rPr>
          <w:color w:val="000000"/>
          <w:spacing w:val="0"/>
          <w:w w:val="100"/>
          <w:position w:val="0"/>
        </w:rPr>
        <w:t>股权计</w:t>
      </w:r>
      <w:r>
        <w:rPr>
          <w:color w:val="000000"/>
          <w:spacing w:val="0"/>
          <w:w w:val="100"/>
          <w:position w:val="0"/>
        </w:rPr>
        <w:t xml:space="preserve">1, </w:t>
      </w:r>
      <w:r>
        <w:rPr>
          <w:color w:val="000000"/>
          <w:spacing w:val="0"/>
          <w:w w:val="100"/>
          <w:position w:val="0"/>
        </w:rPr>
        <w:t xml:space="preserve">212. </w:t>
      </w:r>
      <w:r>
        <w:rPr>
          <w:color w:val="000000"/>
          <w:spacing w:val="0"/>
          <w:w w:val="100"/>
          <w:position w:val="0"/>
        </w:rPr>
        <w:t>96</w:t>
      </w:r>
      <w:r>
        <w:rPr>
          <w:color w:val="000000"/>
          <w:spacing w:val="0"/>
          <w:w w:val="100"/>
          <w:position w:val="0"/>
        </w:rPr>
        <w:t>万股无偿转让给北京诚通金控投资有限公司，过户手续已于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4 </w:t>
      </w:r>
      <w:r>
        <w:rPr>
          <w:color w:val="000000"/>
          <w:spacing w:val="0"/>
          <w:w w:val="100"/>
          <w:position w:val="0"/>
        </w:rPr>
        <w:t>日在中国证券登记结算有限责任公司办理完毕。本次股权无偿划转完成后，上海船舶运输科学研究所 持有公司股份</w:t>
      </w:r>
      <w:r>
        <w:rPr>
          <w:color w:val="000000"/>
          <w:spacing w:val="0"/>
          <w:w w:val="100"/>
          <w:position w:val="0"/>
        </w:rPr>
        <w:t>15,165.3667</w:t>
      </w:r>
      <w:r>
        <w:rPr>
          <w:color w:val="000000"/>
          <w:spacing w:val="0"/>
          <w:w w:val="100"/>
          <w:position w:val="0"/>
        </w:rPr>
        <w:t>万股，占公司总股本的</w:t>
      </w:r>
      <w:r>
        <w:rPr>
          <w:color w:val="000000"/>
          <w:spacing w:val="0"/>
          <w:w w:val="100"/>
          <w:position w:val="0"/>
        </w:rPr>
        <w:t>50.01%，</w:t>
      </w:r>
      <w:r>
        <w:rPr>
          <w:color w:val="000000"/>
          <w:spacing w:val="0"/>
          <w:w w:val="100"/>
          <w:position w:val="0"/>
        </w:rPr>
        <w:t xml:space="preserve">北京诚通金控投资有限公司持有公司股份 </w:t>
      </w:r>
      <w:r>
        <w:rPr>
          <w:color w:val="000000"/>
          <w:spacing w:val="0"/>
          <w:w w:val="100"/>
          <w:position w:val="0"/>
        </w:rPr>
        <w:t>1,212.96</w:t>
      </w:r>
      <w:r>
        <w:rPr>
          <w:color w:val="000000"/>
          <w:spacing w:val="0"/>
          <w:w w:val="100"/>
          <w:position w:val="0"/>
        </w:rPr>
        <w:t>万股，占公司总股本的</w:t>
      </w:r>
      <w:r>
        <w:rPr>
          <w:color w:val="000000"/>
          <w:spacing w:val="0"/>
          <w:w w:val="100"/>
          <w:position w:val="0"/>
        </w:rPr>
        <w:t>4%</w:t>
      </w:r>
      <w:r>
        <w:rPr>
          <w:color w:val="000000"/>
          <w:spacing w:val="0"/>
          <w:w w:val="100"/>
          <w:position w:val="0"/>
        </w:rPr>
        <w:t>。</w:t>
      </w:r>
    </w:p>
    <w:p>
      <w:pPr>
        <w:pStyle w:val="Style32"/>
        <w:keepNext w:val="0"/>
        <w:keepLines w:val="0"/>
        <w:widowControl w:val="0"/>
        <w:shd w:val="clear" w:color="auto" w:fill="auto"/>
        <w:bidi w:val="0"/>
        <w:spacing w:before="0" w:line="319" w:lineRule="exact"/>
        <w:ind w:left="0" w:right="0" w:firstLine="46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日，公司召开</w:t>
      </w:r>
      <w:r>
        <w:rPr>
          <w:color w:val="000000"/>
          <w:spacing w:val="0"/>
          <w:w w:val="100"/>
          <w:position w:val="0"/>
        </w:rPr>
        <w:t>2016</w:t>
      </w:r>
      <w:r>
        <w:rPr>
          <w:color w:val="000000"/>
          <w:spacing w:val="0"/>
          <w:w w:val="100"/>
          <w:position w:val="0"/>
        </w:rPr>
        <w:t>年度股东大会审议通过了《关于公司名称变更为中远海运科技股 份有限公司的议案》，将原公司名称“中海网络科技股份有限公司”变更为“中远海运科技股份有限 公司”，证券简称变更为“中远海科”。</w:t>
      </w:r>
    </w:p>
    <w:p>
      <w:pPr>
        <w:pStyle w:val="Style32"/>
        <w:keepNext w:val="0"/>
        <w:keepLines w:val="0"/>
        <w:widowControl w:val="0"/>
        <w:shd w:val="clear" w:color="auto" w:fill="auto"/>
        <w:bidi w:val="0"/>
        <w:spacing w:before="0" w:line="311" w:lineRule="exact"/>
        <w:ind w:left="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日，本公司召开的第六届董事会第十五次会议审议通过的《关于〈中远海运科技股份 有限公司</w:t>
      </w:r>
      <w:r>
        <w:rPr>
          <w:color w:val="000000"/>
          <w:spacing w:val="0"/>
          <w:w w:val="100"/>
          <w:position w:val="0"/>
        </w:rPr>
        <w:t>2019</w:t>
      </w:r>
      <w:r>
        <w:rPr>
          <w:color w:val="000000"/>
          <w:spacing w:val="0"/>
          <w:w w:val="100"/>
          <w:position w:val="0"/>
        </w:rPr>
        <w:t>年限制性股票激励计划（草案）〉及其摘要的议案》、</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日收到间接控股股东 中远海运集团有限公司转发的国务院国有资产监督管理委员会《关于中远海运科技股份有限公司实施 限制性股票激励计划的批复》（国资考分</w:t>
      </w:r>
      <w:r>
        <w:rPr>
          <w:color w:val="000000"/>
          <w:spacing w:val="0"/>
          <w:w w:val="100"/>
          <w:position w:val="0"/>
        </w:rPr>
        <w:t>（2020 ） 24</w:t>
      </w:r>
      <w:r>
        <w:rPr>
          <w:color w:val="000000"/>
          <w:spacing w:val="0"/>
          <w:w w:val="100"/>
          <w:position w:val="0"/>
        </w:rPr>
        <w:t>号）、</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日召开的</w:t>
      </w:r>
      <w:r>
        <w:rPr>
          <w:color w:val="000000"/>
          <w:spacing w:val="0"/>
          <w:w w:val="100"/>
          <w:position w:val="0"/>
        </w:rPr>
        <w:t>2020</w:t>
      </w:r>
      <w:r>
        <w:rPr>
          <w:color w:val="000000"/>
          <w:spacing w:val="0"/>
          <w:w w:val="100"/>
          <w:position w:val="0"/>
        </w:rPr>
        <w:t>年第一次临时股 东大会审议通过的《关于〈中远海运科技股份有限公司</w:t>
      </w:r>
      <w:r>
        <w:rPr>
          <w:color w:val="000000"/>
          <w:spacing w:val="0"/>
          <w:w w:val="100"/>
          <w:position w:val="0"/>
        </w:rPr>
        <w:t>2019</w:t>
      </w:r>
      <w:r>
        <w:rPr>
          <w:color w:val="000000"/>
          <w:spacing w:val="0"/>
          <w:w w:val="100"/>
          <w:position w:val="0"/>
        </w:rPr>
        <w:t>年限制性股票激励计划（草案）〉及其摘要 的议案》</w:t>
      </w:r>
      <w:r>
        <w:rPr>
          <w:color w:val="000000"/>
          <w:spacing w:val="0"/>
          <w:w w:val="100"/>
          <w:position w:val="0"/>
        </w:rPr>
        <w:t>，</w:t>
      </w:r>
      <w:r>
        <w:rPr>
          <w:color w:val="000000"/>
          <w:spacing w:val="0"/>
          <w:w w:val="100"/>
          <w:position w:val="0"/>
        </w:rPr>
        <w:t>以及</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7</w:t>
      </w:r>
      <w:r>
        <w:rPr>
          <w:color w:val="000000"/>
          <w:spacing w:val="0"/>
          <w:w w:val="100"/>
          <w:position w:val="0"/>
        </w:rPr>
        <w:t>日召开的第六届董事会第十八次会议审议通过的《关于授予限制性股票的 议案》</w:t>
      </w:r>
      <w:r>
        <w:rPr>
          <w:color w:val="000000"/>
          <w:spacing w:val="0"/>
          <w:w w:val="100"/>
          <w:position w:val="0"/>
        </w:rPr>
        <w:t>，</w:t>
      </w:r>
      <w:r>
        <w:rPr>
          <w:color w:val="000000"/>
          <w:spacing w:val="0"/>
          <w:w w:val="100"/>
          <w:position w:val="0"/>
        </w:rPr>
        <w:t>本公司以</w:t>
      </w:r>
      <w:r>
        <w:rPr>
          <w:color w:val="000000"/>
          <w:spacing w:val="0"/>
          <w:w w:val="100"/>
          <w:position w:val="0"/>
        </w:rPr>
        <w:t>5.49</w:t>
      </w:r>
      <w:r>
        <w:rPr>
          <w:color w:val="000000"/>
          <w:spacing w:val="0"/>
          <w:w w:val="100"/>
          <w:position w:val="0"/>
        </w:rPr>
        <w:t>元</w:t>
      </w:r>
      <w:r>
        <w:rPr>
          <w:color w:val="000000"/>
          <w:spacing w:val="0"/>
          <w:w w:val="100"/>
          <w:position w:val="0"/>
        </w:rPr>
        <w:t>/</w:t>
      </w:r>
      <w:r>
        <w:rPr>
          <w:color w:val="000000"/>
          <w:spacing w:val="0"/>
          <w:w w:val="100"/>
          <w:position w:val="0"/>
        </w:rPr>
        <w:t>股的价格向</w:t>
      </w:r>
      <w:r>
        <w:rPr>
          <w:color w:val="000000"/>
          <w:spacing w:val="0"/>
          <w:w w:val="100"/>
          <w:position w:val="0"/>
        </w:rPr>
        <w:t>100</w:t>
      </w:r>
      <w:r>
        <w:rPr>
          <w:color w:val="000000"/>
          <w:spacing w:val="0"/>
          <w:w w:val="100"/>
          <w:position w:val="0"/>
        </w:rPr>
        <w:t>位股权激励对象首次授予</w:t>
      </w:r>
      <w:r>
        <w:rPr>
          <w:color w:val="000000"/>
          <w:spacing w:val="0"/>
          <w:w w:val="100"/>
          <w:position w:val="0"/>
        </w:rPr>
        <w:t xml:space="preserve">6, 686, </w:t>
      </w:r>
      <w:r>
        <w:rPr>
          <w:color w:val="000000"/>
          <w:spacing w:val="0"/>
          <w:w w:val="100"/>
          <w:position w:val="0"/>
        </w:rPr>
        <w:t xml:space="preserve">500. </w:t>
      </w:r>
      <w:r>
        <w:rPr>
          <w:color w:val="000000"/>
          <w:spacing w:val="0"/>
          <w:w w:val="100"/>
          <w:position w:val="0"/>
        </w:rPr>
        <w:t>00</w:t>
      </w:r>
      <w:r>
        <w:rPr>
          <w:color w:val="000000"/>
          <w:spacing w:val="0"/>
          <w:w w:val="100"/>
          <w:position w:val="0"/>
        </w:rPr>
        <w:t>股限制性股票。公司 实际收到</w:t>
      </w:r>
      <w:r>
        <w:rPr>
          <w:color w:val="000000"/>
          <w:spacing w:val="0"/>
          <w:w w:val="100"/>
          <w:position w:val="0"/>
        </w:rPr>
        <w:t>96</w:t>
      </w:r>
      <w:r>
        <w:rPr>
          <w:color w:val="000000"/>
          <w:spacing w:val="0"/>
          <w:w w:val="100"/>
          <w:position w:val="0"/>
        </w:rPr>
        <w:t>位股权激励对象缴纳的</w:t>
      </w:r>
      <w:r>
        <w:rPr>
          <w:color w:val="000000"/>
          <w:spacing w:val="0"/>
          <w:w w:val="100"/>
          <w:position w:val="0"/>
        </w:rPr>
        <w:t xml:space="preserve">6, 160, </w:t>
      </w:r>
      <w:r>
        <w:rPr>
          <w:color w:val="000000"/>
          <w:spacing w:val="0"/>
          <w:w w:val="100"/>
          <w:position w:val="0"/>
        </w:rPr>
        <w:t xml:space="preserve">100. </w:t>
      </w:r>
      <w:r>
        <w:rPr>
          <w:color w:val="000000"/>
          <w:spacing w:val="0"/>
          <w:w w:val="100"/>
          <w:position w:val="0"/>
        </w:rPr>
        <w:t>00</w:t>
      </w:r>
      <w:r>
        <w:rPr>
          <w:color w:val="000000"/>
          <w:spacing w:val="0"/>
          <w:w w:val="100"/>
          <w:position w:val="0"/>
        </w:rPr>
        <w:t>股的行权股款合计人民币</w:t>
      </w:r>
      <w:r>
        <w:rPr>
          <w:color w:val="000000"/>
          <w:spacing w:val="0"/>
          <w:w w:val="100"/>
          <w:position w:val="0"/>
        </w:rPr>
        <w:t xml:space="preserve">33, 818, </w:t>
      </w:r>
      <w:r>
        <w:rPr>
          <w:color w:val="000000"/>
          <w:spacing w:val="0"/>
          <w:w w:val="100"/>
          <w:position w:val="0"/>
        </w:rPr>
        <w:t xml:space="preserve">949. </w:t>
      </w:r>
      <w:r>
        <w:rPr>
          <w:color w:val="000000"/>
          <w:spacing w:val="0"/>
          <w:w w:val="100"/>
          <w:position w:val="0"/>
        </w:rPr>
        <w:t>00</w:t>
      </w:r>
      <w:r>
        <w:rPr>
          <w:color w:val="000000"/>
          <w:spacing w:val="0"/>
          <w:w w:val="100"/>
          <w:position w:val="0"/>
        </w:rPr>
        <w:t>元，其中计 入股本人民币</w:t>
      </w:r>
      <w:r>
        <w:rPr>
          <w:color w:val="000000"/>
          <w:spacing w:val="0"/>
          <w:w w:val="100"/>
          <w:position w:val="0"/>
        </w:rPr>
        <w:t xml:space="preserve">6, 160, </w:t>
      </w:r>
      <w:r>
        <w:rPr>
          <w:color w:val="000000"/>
          <w:spacing w:val="0"/>
          <w:w w:val="100"/>
          <w:position w:val="0"/>
        </w:rPr>
        <w:t xml:space="preserve">100. </w:t>
      </w:r>
      <w:r>
        <w:rPr>
          <w:color w:val="000000"/>
          <w:spacing w:val="0"/>
          <w:w w:val="100"/>
          <w:position w:val="0"/>
        </w:rPr>
        <w:t>00</w:t>
      </w:r>
      <w:r>
        <w:rPr>
          <w:color w:val="000000"/>
          <w:spacing w:val="0"/>
          <w:w w:val="100"/>
          <w:position w:val="0"/>
        </w:rPr>
        <w:t>元，计入资本公积人民币</w:t>
      </w:r>
      <w:r>
        <w:rPr>
          <w:color w:val="000000"/>
          <w:spacing w:val="0"/>
          <w:w w:val="100"/>
          <w:position w:val="0"/>
        </w:rPr>
        <w:t xml:space="preserve">27, 658, </w:t>
      </w:r>
      <w:r>
        <w:rPr>
          <w:color w:val="000000"/>
          <w:spacing w:val="0"/>
          <w:w w:val="100"/>
          <w:position w:val="0"/>
        </w:rPr>
        <w:t xml:space="preserve">849. </w:t>
      </w:r>
      <w:r>
        <w:rPr>
          <w:color w:val="000000"/>
          <w:spacing w:val="0"/>
          <w:w w:val="100"/>
          <w:position w:val="0"/>
        </w:rPr>
        <w:t>00</w:t>
      </w:r>
      <w:r>
        <w:rPr>
          <w:color w:val="000000"/>
          <w:spacing w:val="0"/>
          <w:w w:val="100"/>
          <w:position w:val="0"/>
        </w:rPr>
        <w:t xml:space="preserve">元，变更后的注册资本为人民币 </w:t>
      </w:r>
      <w:r>
        <w:rPr>
          <w:color w:val="000000"/>
          <w:spacing w:val="0"/>
          <w:w w:val="100"/>
          <w:position w:val="0"/>
        </w:rPr>
        <w:t xml:space="preserve">309, 400, </w:t>
      </w:r>
      <w:r>
        <w:rPr>
          <w:color w:val="000000"/>
          <w:spacing w:val="0"/>
          <w:w w:val="100"/>
          <w:position w:val="0"/>
        </w:rPr>
        <w:t xml:space="preserve">100. </w:t>
      </w:r>
      <w:r>
        <w:rPr>
          <w:color w:val="000000"/>
          <w:spacing w:val="0"/>
          <w:w w:val="100"/>
          <w:position w:val="0"/>
        </w:rPr>
        <w:t>00</w:t>
      </w:r>
      <w:r>
        <w:rPr>
          <w:color w:val="000000"/>
          <w:spacing w:val="0"/>
          <w:w w:val="100"/>
          <w:position w:val="0"/>
        </w:rPr>
        <w:t>元，已经信永中和会计师事务所（特殊普通合伙）审验，并于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 xml:space="preserve">日出具 </w:t>
      </w:r>
      <w:r>
        <w:rPr>
          <w:color w:val="000000"/>
          <w:spacing w:val="0"/>
          <w:w w:val="100"/>
          <w:position w:val="0"/>
        </w:rPr>
        <w:t xml:space="preserve">XYZH/2020BJA130003 </w:t>
      </w:r>
      <w:r>
        <w:rPr>
          <w:color w:val="000000"/>
          <w:spacing w:val="0"/>
          <w:w w:val="100"/>
          <w:position w:val="0"/>
        </w:rPr>
        <w:t>号验资报告。</w:t>
      </w:r>
    </w:p>
    <w:p>
      <w:pPr>
        <w:pStyle w:val="Style3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日，本公司召开第六届董事会第二十六次会议、第六届监事会第十七次会议审议通 过了《关于授予</w:t>
      </w:r>
      <w:r>
        <w:rPr>
          <w:color w:val="000000"/>
          <w:spacing w:val="0"/>
          <w:w w:val="100"/>
          <w:position w:val="0"/>
        </w:rPr>
        <w:t>2019</w:t>
      </w:r>
      <w:r>
        <w:rPr>
          <w:color w:val="000000"/>
          <w:spacing w:val="0"/>
          <w:w w:val="100"/>
          <w:position w:val="0"/>
        </w:rPr>
        <w:t>年限制性股票激励计划预留股份的议案》。同意以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日为授予日，向 激励对象授予预留部分限制性股票合计</w:t>
      </w:r>
      <w:r>
        <w:rPr>
          <w:color w:val="000000"/>
          <w:spacing w:val="0"/>
          <w:w w:val="100"/>
          <w:position w:val="0"/>
        </w:rPr>
        <w:t xml:space="preserve">742, </w:t>
      </w:r>
      <w:r>
        <w:rPr>
          <w:color w:val="000000"/>
          <w:spacing w:val="0"/>
          <w:w w:val="100"/>
          <w:position w:val="0"/>
        </w:rPr>
        <w:t xml:space="preserve">200. </w:t>
      </w:r>
      <w:r>
        <w:rPr>
          <w:color w:val="000000"/>
          <w:spacing w:val="0"/>
          <w:w w:val="100"/>
          <w:position w:val="0"/>
        </w:rPr>
        <w:t>00</w:t>
      </w:r>
      <w:r>
        <w:rPr>
          <w:color w:val="000000"/>
          <w:spacing w:val="0"/>
          <w:w w:val="100"/>
          <w:position w:val="0"/>
        </w:rPr>
        <w:t>股，截至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日，公司收到</w:t>
      </w:r>
      <w:r>
        <w:rPr>
          <w:color w:val="000000"/>
          <w:spacing w:val="0"/>
          <w:w w:val="100"/>
          <w:position w:val="0"/>
        </w:rPr>
        <w:t>23</w:t>
      </w:r>
      <w:r>
        <w:rPr>
          <w:color w:val="000000"/>
          <w:spacing w:val="0"/>
          <w:w w:val="100"/>
          <w:position w:val="0"/>
        </w:rPr>
        <w:t>位股权激励 对象缴纳的</w:t>
      </w:r>
      <w:r>
        <w:rPr>
          <w:color w:val="000000"/>
          <w:spacing w:val="0"/>
          <w:w w:val="100"/>
          <w:position w:val="0"/>
        </w:rPr>
        <w:t xml:space="preserve">742, </w:t>
      </w:r>
      <w:r>
        <w:rPr>
          <w:color w:val="000000"/>
          <w:spacing w:val="0"/>
          <w:w w:val="100"/>
          <w:position w:val="0"/>
        </w:rPr>
        <w:t xml:space="preserve">200. </w:t>
      </w:r>
      <w:r>
        <w:rPr>
          <w:color w:val="000000"/>
          <w:spacing w:val="0"/>
          <w:w w:val="100"/>
          <w:position w:val="0"/>
        </w:rPr>
        <w:t>00</w:t>
      </w:r>
      <w:r>
        <w:rPr>
          <w:color w:val="000000"/>
          <w:spacing w:val="0"/>
          <w:w w:val="100"/>
          <w:position w:val="0"/>
        </w:rPr>
        <w:t>股的行权股款合计人民币</w:t>
      </w:r>
      <w:r>
        <w:rPr>
          <w:color w:val="000000"/>
          <w:spacing w:val="0"/>
          <w:w w:val="100"/>
          <w:position w:val="0"/>
        </w:rPr>
        <w:t xml:space="preserve">5, 098, </w:t>
      </w:r>
      <w:r>
        <w:rPr>
          <w:color w:val="000000"/>
          <w:spacing w:val="0"/>
          <w:w w:val="100"/>
          <w:position w:val="0"/>
        </w:rPr>
        <w:t xml:space="preserve">914. </w:t>
      </w:r>
      <w:r>
        <w:rPr>
          <w:color w:val="000000"/>
          <w:spacing w:val="0"/>
          <w:w w:val="100"/>
          <w:position w:val="0"/>
        </w:rPr>
        <w:t>00</w:t>
      </w:r>
      <w:r>
        <w:rPr>
          <w:color w:val="000000"/>
          <w:spacing w:val="0"/>
          <w:w w:val="100"/>
          <w:position w:val="0"/>
        </w:rPr>
        <w:t>元，其中计入股本人民币</w:t>
      </w:r>
      <w:r>
        <w:rPr>
          <w:color w:val="000000"/>
          <w:spacing w:val="0"/>
          <w:w w:val="100"/>
          <w:position w:val="0"/>
        </w:rPr>
        <w:t xml:space="preserve">742, </w:t>
      </w:r>
      <w:r>
        <w:rPr>
          <w:color w:val="000000"/>
          <w:spacing w:val="0"/>
          <w:w w:val="100"/>
          <w:position w:val="0"/>
        </w:rPr>
        <w:t xml:space="preserve">200. </w:t>
      </w:r>
      <w:r>
        <w:rPr>
          <w:color w:val="000000"/>
          <w:spacing w:val="0"/>
          <w:w w:val="100"/>
          <w:position w:val="0"/>
        </w:rPr>
        <w:t>00</w:t>
      </w:r>
      <w:r>
        <w:rPr>
          <w:color w:val="000000"/>
          <w:spacing w:val="0"/>
          <w:w w:val="100"/>
          <w:position w:val="0"/>
        </w:rPr>
        <w:t xml:space="preserve">元, </w:t>
      </w:r>
      <w:r>
        <w:rPr>
          <w:color w:val="000000"/>
          <w:spacing w:val="0"/>
          <w:w w:val="100"/>
          <w:position w:val="0"/>
        </w:rPr>
        <w:t>计入资本公积人民币</w:t>
      </w:r>
      <w:r>
        <w:rPr>
          <w:color w:val="000000"/>
          <w:spacing w:val="0"/>
          <w:w w:val="100"/>
          <w:position w:val="0"/>
        </w:rPr>
        <w:t xml:space="preserve">4, 356, </w:t>
      </w:r>
      <w:r>
        <w:rPr>
          <w:color w:val="000000"/>
          <w:spacing w:val="0"/>
          <w:w w:val="100"/>
          <w:position w:val="0"/>
        </w:rPr>
        <w:t xml:space="preserve">714. </w:t>
      </w:r>
      <w:r>
        <w:rPr>
          <w:color w:val="000000"/>
          <w:spacing w:val="0"/>
          <w:w w:val="100"/>
          <w:position w:val="0"/>
        </w:rPr>
        <w:t>00</w:t>
      </w:r>
      <w:r>
        <w:rPr>
          <w:color w:val="000000"/>
          <w:spacing w:val="0"/>
          <w:w w:val="100"/>
          <w:position w:val="0"/>
        </w:rPr>
        <w:t>元，变更后的注册资本为人民币</w:t>
      </w:r>
      <w:r>
        <w:rPr>
          <w:color w:val="000000"/>
          <w:spacing w:val="0"/>
          <w:w w:val="100"/>
          <w:position w:val="0"/>
        </w:rPr>
        <w:t xml:space="preserve">310, 142, </w:t>
      </w:r>
      <w:r>
        <w:rPr>
          <w:color w:val="000000"/>
          <w:spacing w:val="0"/>
          <w:w w:val="100"/>
          <w:position w:val="0"/>
        </w:rPr>
        <w:t xml:space="preserve">300. </w:t>
      </w:r>
      <w:r>
        <w:rPr>
          <w:color w:val="000000"/>
          <w:spacing w:val="0"/>
          <w:w w:val="100"/>
          <w:position w:val="0"/>
        </w:rPr>
        <w:t>00</w:t>
      </w:r>
      <w:r>
        <w:rPr>
          <w:color w:val="000000"/>
          <w:spacing w:val="0"/>
          <w:w w:val="100"/>
          <w:position w:val="0"/>
        </w:rPr>
        <w:t>元，已经信永中和 会计师事务所（特殊普通合伙）审验，并于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日出具</w:t>
      </w:r>
      <w:r>
        <w:rPr>
          <w:color w:val="000000"/>
          <w:spacing w:val="0"/>
          <w:w w:val="100"/>
          <w:position w:val="0"/>
        </w:rPr>
        <w:t>XYZH/2020BJA130015</w:t>
      </w:r>
      <w:r>
        <w:rPr>
          <w:color w:val="000000"/>
          <w:spacing w:val="0"/>
          <w:w w:val="100"/>
          <w:position w:val="0"/>
        </w:rPr>
        <w:t>号验资报告。</w:t>
      </w:r>
    </w:p>
    <w:p>
      <w:pPr>
        <w:pStyle w:val="Style3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上海船舶运输科学研究所的母公司为中国海运集团有限公司，中国海运集团有限公司的母公司为 中国远洋海运集团有限公司。</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本公司经营范围：许可项目：第一类增值电信业务；第二类增值电信业务；基础电信业务。（依 法须经批准的项目，经相关部门批准后方可开展经营活动，具体经营项目以相关部门批准文件或许可 证件为准）一般项目：智能交通系统，交通及航运信息化，工业自动化，安全防范工程领域的软、硬 件产品科研、开发、销售、系统集成，承揽相关工程项目的设计、施工和工程承包，网络技术开发、 互联网信息服务，自营技术产品的进出口业务以及技术咨询、技术开发、技术转让和技术服务。（除 依法须经批准的项目外，凭营业执照依法自主开展经营活动）</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注册资本：人民币</w:t>
      </w:r>
      <w:r>
        <w:rPr>
          <w:color w:val="000000"/>
          <w:spacing w:val="0"/>
          <w:w w:val="100"/>
          <w:position w:val="0"/>
        </w:rPr>
        <w:t xml:space="preserve">310, 142, </w:t>
      </w:r>
      <w:r>
        <w:rPr>
          <w:color w:val="000000"/>
          <w:spacing w:val="0"/>
          <w:w w:val="100"/>
          <w:position w:val="0"/>
        </w:rPr>
        <w:t xml:space="preserve">300. </w:t>
      </w:r>
      <w:r>
        <w:rPr>
          <w:color w:val="000000"/>
          <w:spacing w:val="0"/>
          <w:w w:val="100"/>
          <w:position w:val="0"/>
        </w:rPr>
        <w:t>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本公司营业期限自</w:t>
      </w:r>
      <w:r>
        <w:rPr>
          <w:color w:val="000000"/>
          <w:spacing w:val="0"/>
          <w:w w:val="100"/>
          <w:position w:val="0"/>
        </w:rPr>
        <w:t>1993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日至不约定期限。</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本公司注册地址：中国（上海）自由贸易试验区民生路</w:t>
      </w:r>
      <w:r>
        <w:rPr>
          <w:color w:val="000000"/>
          <w:spacing w:val="0"/>
          <w:w w:val="100"/>
          <w:position w:val="0"/>
        </w:rPr>
        <w:t>600</w:t>
      </w:r>
      <w:r>
        <w:rPr>
          <w:color w:val="000000"/>
          <w:spacing w:val="0"/>
          <w:w w:val="100"/>
          <w:position w:val="0"/>
        </w:rPr>
        <w:t>号。</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统一社会信用代码：</w:t>
      </w:r>
      <w:r>
        <w:rPr>
          <w:color w:val="000000"/>
          <w:spacing w:val="0"/>
          <w:w w:val="100"/>
          <w:position w:val="0"/>
        </w:rPr>
        <w:t>91310000132226263L</w:t>
      </w:r>
      <w:r>
        <w:rPr>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本公司法定代表人：蔡惠星。</w:t>
      </w:r>
    </w:p>
    <w:p>
      <w:pPr>
        <w:pStyle w:val="Style32"/>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26 0</w:t>
      </w:r>
      <w:r>
        <w:rPr>
          <w:color w:val="000000"/>
          <w:spacing w:val="0"/>
          <w:w w:val="100"/>
          <w:position w:val="0"/>
        </w:rPr>
        <w:t>批准通过。</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本公司合并财务报表范围包括中远海运科技股份有限公司、中远海运科技（北京）有限公司。与 上年相比，本年合并范围减少贵州新思维科技有限责任公司、北京中远海运数字科技有限公司、中远 网络航海科技有限公司。</w:t>
      </w:r>
    </w:p>
    <w:p>
      <w:pPr>
        <w:pStyle w:val="Style32"/>
        <w:keepNext w:val="0"/>
        <w:keepLines w:val="0"/>
        <w:widowControl w:val="0"/>
        <w:shd w:val="clear" w:color="auto" w:fill="auto"/>
        <w:bidi w:val="0"/>
        <w:spacing w:before="0" w:after="320" w:line="314" w:lineRule="exact"/>
        <w:ind w:left="0" w:right="0" w:firstLine="460"/>
        <w:jc w:val="both"/>
      </w:pPr>
      <w:r>
        <w:rPr>
          <w:color w:val="000000"/>
          <w:spacing w:val="0"/>
          <w:w w:val="100"/>
          <w:position w:val="0"/>
        </w:rPr>
        <w:t>详见本附注“八、合并范围的变化”及本附注“九、在其他主体中的权益”相关内容。</w:t>
      </w:r>
    </w:p>
    <w:p>
      <w:pPr>
        <w:pStyle w:val="Style32"/>
        <w:keepNext w:val="0"/>
        <w:keepLines w:val="0"/>
        <w:widowControl w:val="0"/>
        <w:shd w:val="clear" w:color="auto" w:fill="auto"/>
        <w:tabs>
          <w:tab w:pos="609" w:val="left"/>
        </w:tabs>
        <w:bidi w:val="0"/>
        <w:spacing w:before="0" w:after="320" w:line="314" w:lineRule="exact"/>
        <w:ind w:left="0" w:right="0" w:firstLine="0"/>
        <w:jc w:val="left"/>
        <w:rPr>
          <w:sz w:val="24"/>
          <w:szCs w:val="24"/>
        </w:rPr>
      </w:pPr>
      <w:bookmarkStart w:id="214" w:name="bookmark214"/>
      <w:r>
        <w:rPr>
          <w:b/>
          <w:bCs/>
          <w:color w:val="000000"/>
          <w:spacing w:val="0"/>
          <w:w w:val="100"/>
          <w:position w:val="0"/>
          <w:sz w:val="24"/>
          <w:szCs w:val="24"/>
        </w:rPr>
        <w:t>四</w:t>
      </w:r>
      <w:bookmarkEnd w:id="214"/>
      <w:r>
        <w:rPr>
          <w:b/>
          <w:bCs/>
          <w:color w:val="000000"/>
          <w:spacing w:val="0"/>
          <w:w w:val="100"/>
          <w:position w:val="0"/>
          <w:sz w:val="24"/>
          <w:szCs w:val="24"/>
        </w:rPr>
        <w:t>、</w:t>
        <w:tab/>
        <w:t>财务报表的编制基础</w:t>
      </w:r>
    </w:p>
    <w:p>
      <w:pPr>
        <w:pStyle w:val="Style32"/>
        <w:keepNext w:val="0"/>
        <w:keepLines w:val="0"/>
        <w:widowControl w:val="0"/>
        <w:numPr>
          <w:ilvl w:val="0"/>
          <w:numId w:val="5"/>
        </w:numPr>
        <w:shd w:val="clear" w:color="auto" w:fill="auto"/>
        <w:tabs>
          <w:tab w:pos="790" w:val="left"/>
        </w:tabs>
        <w:bidi w:val="0"/>
        <w:spacing w:before="0" w:after="0" w:line="240" w:lineRule="auto"/>
        <w:ind w:left="0" w:right="0" w:firstLine="460"/>
        <w:jc w:val="both"/>
      </w:pPr>
      <w:bookmarkStart w:id="215" w:name="bookmark215"/>
      <w:bookmarkEnd w:id="215"/>
      <w:r>
        <w:rPr>
          <w:b/>
          <w:bCs/>
          <w:color w:val="000000"/>
          <w:spacing w:val="0"/>
          <w:w w:val="100"/>
          <w:position w:val="0"/>
        </w:rPr>
        <w:t>编制基础</w:t>
      </w:r>
    </w:p>
    <w:p>
      <w:pPr>
        <w:pStyle w:val="Style32"/>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本公司财务报表以持续经营为基础，根据实际发生的交易和事项，按照财政部颁布的《企业会计 准则》及相关规定，并基于本附注“五、重要会计政策及会计估计”所述会计政策和会计估计编制。</w:t>
      </w:r>
    </w:p>
    <w:p>
      <w:pPr>
        <w:pStyle w:val="Style32"/>
        <w:keepNext w:val="0"/>
        <w:keepLines w:val="0"/>
        <w:widowControl w:val="0"/>
        <w:numPr>
          <w:ilvl w:val="0"/>
          <w:numId w:val="5"/>
        </w:numPr>
        <w:shd w:val="clear" w:color="auto" w:fill="auto"/>
        <w:tabs>
          <w:tab w:pos="804" w:val="left"/>
        </w:tabs>
        <w:bidi w:val="0"/>
        <w:spacing w:before="0" w:after="0" w:line="240" w:lineRule="auto"/>
        <w:ind w:left="0" w:right="0" w:firstLine="460"/>
        <w:jc w:val="both"/>
      </w:pPr>
      <w:bookmarkStart w:id="216" w:name="bookmark216"/>
      <w:bookmarkEnd w:id="216"/>
      <w:r>
        <w:rPr>
          <w:b/>
          <w:bCs/>
          <w:color w:val="000000"/>
          <w:spacing w:val="0"/>
          <w:w w:val="100"/>
          <w:position w:val="0"/>
        </w:rPr>
        <w:t>持续经营</w:t>
      </w:r>
    </w:p>
    <w:p>
      <w:pPr>
        <w:pStyle w:val="Style32"/>
        <w:keepNext w:val="0"/>
        <w:keepLines w:val="0"/>
        <w:widowControl w:val="0"/>
        <w:shd w:val="clear" w:color="auto" w:fill="auto"/>
        <w:bidi w:val="0"/>
        <w:spacing w:before="0" w:after="320" w:line="314" w:lineRule="exact"/>
        <w:ind w:left="0" w:right="0" w:firstLine="460"/>
        <w:jc w:val="both"/>
      </w:pPr>
      <w:r>
        <w:rPr>
          <w:color w:val="000000"/>
          <w:spacing w:val="0"/>
          <w:w w:val="100"/>
          <w:position w:val="0"/>
        </w:rPr>
        <w:t>本公司自报告期末起</w:t>
      </w:r>
      <w:r>
        <w:rPr>
          <w:color w:val="000000"/>
          <w:spacing w:val="0"/>
          <w:w w:val="100"/>
          <w:position w:val="0"/>
        </w:rPr>
        <w:t>12</w:t>
      </w:r>
      <w:r>
        <w:rPr>
          <w:color w:val="000000"/>
          <w:spacing w:val="0"/>
          <w:w w:val="100"/>
          <w:position w:val="0"/>
        </w:rPr>
        <w:t>个月内的持续经营能力不存在重大疑虑。</w:t>
      </w:r>
    </w:p>
    <w:p>
      <w:pPr>
        <w:pStyle w:val="Style32"/>
        <w:keepNext w:val="0"/>
        <w:keepLines w:val="0"/>
        <w:widowControl w:val="0"/>
        <w:shd w:val="clear" w:color="auto" w:fill="auto"/>
        <w:tabs>
          <w:tab w:pos="609" w:val="left"/>
        </w:tabs>
        <w:bidi w:val="0"/>
        <w:spacing w:before="0" w:after="380" w:line="314" w:lineRule="exact"/>
        <w:ind w:left="0" w:right="0" w:firstLine="0"/>
        <w:jc w:val="left"/>
        <w:rPr>
          <w:sz w:val="24"/>
          <w:szCs w:val="24"/>
        </w:rPr>
      </w:pPr>
      <w:bookmarkStart w:id="217" w:name="bookmark217"/>
      <w:r>
        <w:rPr>
          <w:b/>
          <w:bCs/>
          <w:color w:val="000000"/>
          <w:spacing w:val="0"/>
          <w:w w:val="100"/>
          <w:position w:val="0"/>
          <w:sz w:val="24"/>
          <w:szCs w:val="24"/>
        </w:rPr>
        <w:t>五</w:t>
      </w:r>
      <w:bookmarkEnd w:id="217"/>
      <w:r>
        <w:rPr>
          <w:b/>
          <w:bCs/>
          <w:color w:val="000000"/>
          <w:spacing w:val="0"/>
          <w:w w:val="100"/>
          <w:position w:val="0"/>
          <w:sz w:val="24"/>
          <w:szCs w:val="24"/>
        </w:rPr>
        <w:t>、</w:t>
        <w:tab/>
        <w:t>重要会计政策及会计估计</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100" w:line="403" w:lineRule="exact"/>
        <w:ind w:left="0" w:right="0" w:firstLine="460"/>
        <w:jc w:val="both"/>
      </w:pPr>
      <w:r>
        <w:rPr>
          <w:color w:val="000000"/>
          <w:spacing w:val="0"/>
          <w:w w:val="100"/>
          <w:position w:val="0"/>
        </w:rPr>
        <w:t>本公司根据实际生产经营特点制定的具体会计政策和会计估计包括营业周期、应收款项坏账准备 的确认和计量、发出存货计量、固定资产分类及折旧方法、无形资产摊销、收入确认和计量等。</w:t>
      </w:r>
    </w:p>
    <w:p>
      <w:pPr>
        <w:pStyle w:val="Style32"/>
        <w:keepNext w:val="0"/>
        <w:keepLines w:val="0"/>
        <w:widowControl w:val="0"/>
        <w:numPr>
          <w:ilvl w:val="0"/>
          <w:numId w:val="7"/>
        </w:numPr>
        <w:shd w:val="clear" w:color="auto" w:fill="auto"/>
        <w:tabs>
          <w:tab w:pos="873" w:val="left"/>
        </w:tabs>
        <w:bidi w:val="0"/>
        <w:spacing w:before="0" w:after="0" w:line="240" w:lineRule="auto"/>
        <w:ind w:left="0" w:right="0" w:firstLine="460"/>
        <w:jc w:val="both"/>
      </w:pPr>
      <w:bookmarkStart w:id="218" w:name="bookmark218"/>
      <w:bookmarkEnd w:id="218"/>
      <w:r>
        <w:rPr>
          <w:b/>
          <w:bCs/>
          <w:color w:val="000000"/>
          <w:spacing w:val="0"/>
          <w:w w:val="100"/>
          <w:position w:val="0"/>
        </w:rPr>
        <w:t>遵循企业会计准则的声明</w:t>
      </w:r>
    </w:p>
    <w:p>
      <w:pPr>
        <w:pStyle w:val="Style32"/>
        <w:keepNext w:val="0"/>
        <w:keepLines w:val="0"/>
        <w:widowControl w:val="0"/>
        <w:shd w:val="clear" w:color="auto" w:fill="auto"/>
        <w:bidi w:val="0"/>
        <w:spacing w:before="0" w:after="100" w:line="403" w:lineRule="exact"/>
        <w:ind w:left="0" w:right="0" w:firstLine="460"/>
        <w:jc w:val="both"/>
      </w:pPr>
      <w:r>
        <w:rPr>
          <w:color w:val="000000"/>
          <w:spacing w:val="0"/>
          <w:w w:val="100"/>
          <w:position w:val="0"/>
        </w:rPr>
        <w:t>本公司编制的财务报表符合企业会计准则的要求，真实、完整地反映了本公司的财务状况、经营 成果和现金流量等有关信息。</w:t>
      </w:r>
    </w:p>
    <w:p>
      <w:pPr>
        <w:pStyle w:val="Style32"/>
        <w:keepNext w:val="0"/>
        <w:keepLines w:val="0"/>
        <w:widowControl w:val="0"/>
        <w:numPr>
          <w:ilvl w:val="0"/>
          <w:numId w:val="7"/>
        </w:numPr>
        <w:shd w:val="clear" w:color="auto" w:fill="auto"/>
        <w:tabs>
          <w:tab w:pos="873" w:val="left"/>
        </w:tabs>
        <w:bidi w:val="0"/>
        <w:spacing w:before="0" w:after="100" w:line="240" w:lineRule="auto"/>
        <w:ind w:left="0" w:right="0" w:firstLine="460"/>
        <w:jc w:val="both"/>
      </w:pPr>
      <w:bookmarkStart w:id="219" w:name="bookmark219"/>
      <w:bookmarkEnd w:id="219"/>
      <w:r>
        <w:rPr>
          <w:b/>
          <w:bCs/>
          <w:color w:val="000000"/>
          <w:spacing w:val="0"/>
          <w:w w:val="100"/>
          <w:position w:val="0"/>
        </w:rPr>
        <w:t>会计期间</w:t>
      </w:r>
    </w:p>
    <w:p>
      <w:pPr>
        <w:pStyle w:val="Style32"/>
        <w:keepNext w:val="0"/>
        <w:keepLines w:val="0"/>
        <w:widowControl w:val="0"/>
        <w:shd w:val="clear" w:color="auto" w:fill="auto"/>
        <w:bidi w:val="0"/>
        <w:spacing w:before="0" w:after="0" w:line="314" w:lineRule="exact"/>
        <w:ind w:left="0" w:right="0" w:firstLine="460"/>
        <w:jc w:val="both"/>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98" w:right="583" w:bottom="1446" w:left="546" w:header="0" w:footer="3" w:gutter="0"/>
          <w:cols w:space="720"/>
          <w:noEndnote/>
          <w:rtlGutter w:val="0"/>
          <w:docGrid w:linePitch="360"/>
        </w:sectPr>
      </w:pPr>
      <w:r>
        <w:rPr>
          <w:color w:val="000000"/>
          <w:spacing w:val="0"/>
          <w:w w:val="100"/>
          <w:position w:val="0"/>
        </w:rPr>
        <w:t>本公司的会计期间为公历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32"/>
        <w:keepNext w:val="0"/>
        <w:keepLines w:val="0"/>
        <w:widowControl w:val="0"/>
        <w:numPr>
          <w:ilvl w:val="0"/>
          <w:numId w:val="7"/>
        </w:numPr>
        <w:shd w:val="clear" w:color="auto" w:fill="auto"/>
        <w:tabs>
          <w:tab w:pos="887" w:val="left"/>
        </w:tabs>
        <w:bidi w:val="0"/>
        <w:spacing w:before="0" w:after="0" w:line="240" w:lineRule="auto"/>
        <w:ind w:left="0" w:right="0" w:firstLine="460"/>
        <w:jc w:val="both"/>
      </w:pPr>
      <w:bookmarkStart w:id="220" w:name="bookmark220"/>
      <w:bookmarkEnd w:id="220"/>
      <w:r>
        <w:rPr>
          <w:b/>
          <w:bCs/>
          <w:color w:val="000000"/>
          <w:spacing w:val="0"/>
          <w:w w:val="100"/>
          <w:position w:val="0"/>
        </w:rPr>
        <w:t>营业周期</w:t>
      </w:r>
    </w:p>
    <w:p>
      <w:pPr>
        <w:pStyle w:val="Style32"/>
        <w:keepNext w:val="0"/>
        <w:keepLines w:val="0"/>
        <w:widowControl w:val="0"/>
        <w:shd w:val="clear" w:color="auto" w:fill="auto"/>
        <w:bidi w:val="0"/>
        <w:spacing w:before="0" w:after="160" w:line="401" w:lineRule="exact"/>
        <w:ind w:left="0" w:right="0" w:firstLine="460"/>
        <w:jc w:val="left"/>
      </w:pPr>
      <w:r>
        <w:rPr>
          <w:color w:val="000000"/>
          <w:spacing w:val="0"/>
          <w:w w:val="100"/>
          <w:position w:val="0"/>
        </w:rPr>
        <w:t>本公司以</w:t>
      </w:r>
      <w:r>
        <w:rPr>
          <w:rFonts w:ascii="Arial" w:eastAsia="Arial" w:hAnsi="Arial" w:cs="Arial"/>
          <w:color w:val="000000"/>
          <w:spacing w:val="0"/>
          <w:w w:val="100"/>
          <w:position w:val="0"/>
        </w:rPr>
        <w:t>12</w:t>
      </w:r>
      <w:r>
        <w:rPr>
          <w:color w:val="000000"/>
          <w:spacing w:val="0"/>
          <w:w w:val="100"/>
          <w:position w:val="0"/>
        </w:rPr>
        <w:t>个月作为一个营业周期，并以其作为资产和负债的流动性划分标准。</w:t>
      </w:r>
    </w:p>
    <w:p>
      <w:pPr>
        <w:pStyle w:val="Style32"/>
        <w:keepNext w:val="0"/>
        <w:keepLines w:val="0"/>
        <w:widowControl w:val="0"/>
        <w:numPr>
          <w:ilvl w:val="0"/>
          <w:numId w:val="7"/>
        </w:numPr>
        <w:shd w:val="clear" w:color="auto" w:fill="auto"/>
        <w:tabs>
          <w:tab w:pos="887" w:val="left"/>
        </w:tabs>
        <w:bidi w:val="0"/>
        <w:spacing w:before="0" w:after="0" w:line="240" w:lineRule="auto"/>
        <w:ind w:left="0" w:right="0" w:firstLine="460"/>
        <w:jc w:val="both"/>
      </w:pPr>
      <w:bookmarkStart w:id="221" w:name="bookmark221"/>
      <w:bookmarkEnd w:id="221"/>
      <w:r>
        <w:rPr>
          <w:b/>
          <w:bCs/>
          <w:color w:val="000000"/>
          <w:spacing w:val="0"/>
          <w:w w:val="100"/>
          <w:position w:val="0"/>
        </w:rPr>
        <w:t>记账本位币</w:t>
      </w:r>
    </w:p>
    <w:p>
      <w:pPr>
        <w:pStyle w:val="Style32"/>
        <w:keepNext w:val="0"/>
        <w:keepLines w:val="0"/>
        <w:widowControl w:val="0"/>
        <w:shd w:val="clear" w:color="auto" w:fill="auto"/>
        <w:bidi w:val="0"/>
        <w:spacing w:before="0" w:after="160" w:line="394" w:lineRule="exact"/>
        <w:ind w:left="0" w:right="0" w:firstLine="460"/>
        <w:jc w:val="both"/>
      </w:pPr>
      <w:r>
        <w:rPr>
          <w:color w:val="000000"/>
          <w:spacing w:val="0"/>
          <w:w w:val="100"/>
          <w:position w:val="0"/>
        </w:rPr>
        <w:t>人民币为本公司及境内子公司经营所处的主要经济环境中的货币，本公司及境内子公司以人民币 为记账本位币。本公司编制本财务报表时所采用的货币为人民币。</w:t>
      </w:r>
    </w:p>
    <w:p>
      <w:pPr>
        <w:pStyle w:val="Style32"/>
        <w:keepNext w:val="0"/>
        <w:keepLines w:val="0"/>
        <w:widowControl w:val="0"/>
        <w:numPr>
          <w:ilvl w:val="0"/>
          <w:numId w:val="7"/>
        </w:numPr>
        <w:shd w:val="clear" w:color="auto" w:fill="auto"/>
        <w:tabs>
          <w:tab w:pos="887" w:val="left"/>
        </w:tabs>
        <w:bidi w:val="0"/>
        <w:spacing w:before="0" w:after="0" w:line="240" w:lineRule="auto"/>
        <w:ind w:left="0" w:right="0" w:firstLine="460"/>
        <w:jc w:val="left"/>
      </w:pPr>
      <w:bookmarkStart w:id="222" w:name="bookmark222"/>
      <w:bookmarkEnd w:id="222"/>
      <w:r>
        <w:rPr>
          <w:b/>
          <w:bCs/>
          <w:color w:val="000000"/>
          <w:spacing w:val="0"/>
          <w:w w:val="100"/>
          <w:position w:val="0"/>
        </w:rPr>
        <w:t>同一控制下和非同一控制下企业合并的会计处理方法</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本公司作为合并方，在同一控制下企业合并中取得的资产和负债，在合并日按被合并方在最终控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32"/>
        <w:keepNext w:val="0"/>
        <w:keepLines w:val="0"/>
        <w:widowControl w:val="0"/>
        <w:shd w:val="clear" w:color="auto" w:fill="auto"/>
        <w:bidi w:val="0"/>
        <w:spacing w:before="0" w:after="160" w:line="400" w:lineRule="exact"/>
        <w:ind w:left="0" w:right="0" w:firstLine="460"/>
        <w:jc w:val="both"/>
      </w:pPr>
      <w:r>
        <w:rPr>
          <w:color w:val="000000"/>
          <w:spacing w:val="0"/>
          <w:w w:val="100"/>
          <w:position w:val="0"/>
        </w:rPr>
        <w:t>在非同一控制下企业合并中取得的被购买方可辨认资产、负债及或有负债在收购日以公允价值计 量。合并成本为本公司在购买日为取得对被购买方的控制权而支付的现金或非现金资产、发行或承担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32"/>
        <w:keepNext w:val="0"/>
        <w:keepLines w:val="0"/>
        <w:widowControl w:val="0"/>
        <w:numPr>
          <w:ilvl w:val="0"/>
          <w:numId w:val="7"/>
        </w:numPr>
        <w:shd w:val="clear" w:color="auto" w:fill="auto"/>
        <w:tabs>
          <w:tab w:pos="887" w:val="left"/>
        </w:tabs>
        <w:bidi w:val="0"/>
        <w:spacing w:before="0" w:after="0" w:line="240" w:lineRule="auto"/>
        <w:ind w:left="0" w:right="0" w:firstLine="460"/>
        <w:jc w:val="left"/>
      </w:pPr>
      <w:bookmarkStart w:id="223" w:name="bookmark223"/>
      <w:bookmarkEnd w:id="223"/>
      <w:r>
        <w:rPr>
          <w:b/>
          <w:bCs/>
          <w:color w:val="000000"/>
          <w:spacing w:val="0"/>
          <w:w w:val="100"/>
          <w:position w:val="0"/>
        </w:rPr>
        <w:t>合并财务报表的编制方法</w:t>
      </w:r>
    </w:p>
    <w:p>
      <w:pPr>
        <w:pStyle w:val="Style32"/>
        <w:keepNext w:val="0"/>
        <w:keepLines w:val="0"/>
        <w:widowControl w:val="0"/>
        <w:shd w:val="clear" w:color="auto" w:fill="auto"/>
        <w:bidi w:val="0"/>
        <w:spacing w:before="0" w:after="0" w:line="401" w:lineRule="exact"/>
        <w:ind w:left="0" w:right="0" w:firstLine="460"/>
        <w:jc w:val="left"/>
      </w:pPr>
      <w:r>
        <w:rPr>
          <w:color w:val="000000"/>
          <w:spacing w:val="0"/>
          <w:w w:val="100"/>
          <w:position w:val="0"/>
        </w:rPr>
        <w:t>本公司将所有控制的子公司纳入合并财务报表范围。</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在编制合并财务报表时，子公司与本公司采用的会计政策或会计期间不一致的，按照本公司的会 计政策或会计期间对子公司财务报表进行必要的调整。</w:t>
      </w:r>
    </w:p>
    <w:p>
      <w:pPr>
        <w:pStyle w:val="Style32"/>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Arial" w:eastAsia="Arial" w:hAnsi="Arial" w:cs="Arial"/>
          <w:color w:val="000000"/>
          <w:spacing w:val="0"/>
          <w:w w:val="100"/>
          <w:position w:val="0"/>
        </w:rPr>
        <w:t>“</w:t>
      </w:r>
      <w:r>
        <w:rPr>
          <w:color w:val="000000"/>
          <w:spacing w:val="0"/>
          <w:w w:val="100"/>
          <w:position w:val="0"/>
        </w:rPr>
        <w:t>少数股东权益、少数股东损益、归属于少数股东的其他综合收益及 归属于少数股东的综合收益总额</w:t>
      </w:r>
      <w:r>
        <w:rPr>
          <w:rFonts w:ascii="Arial" w:eastAsia="Arial" w:hAnsi="Arial" w:cs="Arial"/>
          <w:color w:val="000000"/>
          <w:spacing w:val="0"/>
          <w:w w:val="100"/>
          <w:position w:val="0"/>
        </w:rPr>
        <w:t>”</w:t>
      </w:r>
      <w:r>
        <w:rPr>
          <w:color w:val="000000"/>
          <w:spacing w:val="0"/>
          <w:w w:val="100"/>
          <w:position w:val="0"/>
        </w:rPr>
        <w:t>项目列示。</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32"/>
        <w:keepNext w:val="0"/>
        <w:keepLines w:val="0"/>
        <w:widowControl w:val="0"/>
        <w:shd w:val="clear" w:color="auto" w:fill="auto"/>
        <w:bidi w:val="0"/>
        <w:spacing w:before="0" w:line="401" w:lineRule="exact"/>
        <w:ind w:left="0" w:right="0" w:firstLine="460"/>
        <w:jc w:val="both"/>
      </w:pPr>
      <w:r>
        <w:rPr>
          <w:color w:val="000000"/>
          <w:spacing w:val="0"/>
          <w:w w:val="100"/>
          <w:position w:val="0"/>
        </w:rPr>
        <w:t xml:space="preserve">通过多次交易分步取得同一控制下被投资单位的股权，最终形成企业合并的，应在取得控制权的 报告期，补充披露在合并财务报表中的处理方法。例如：通过多次交易分步取得同一控制下被投资单 位的股权，最终形成企业合并，编制合并报表时，视同在最终控制方开始控制时即以目前的状态存在 进行调整，在编制比较报表时，以不早于本公司和被合并方同处于最终控制方的控制之下的时点为限, 将被合并方的有关资产、负债并入本公司合并财务报表的比较报表中，并将合并而增加的净资产在比 </w:t>
      </w:r>
      <w:r>
        <w:rPr>
          <w:color w:val="000000"/>
          <w:spacing w:val="0"/>
          <w:w w:val="100"/>
          <w:position w:val="0"/>
        </w:rPr>
        <w:t>较报表中调整所有者权益项下的相关项目。为避免对被合并方净资产的价值进行重复计算，本公司在 达到合并之前持有的长期股权投资，在取得原股权之日与本公司和被合并方处于同一方最终控制之日 孰晚日起至合并日之间已确认有关损益、其他综合收益和其他净资产变动，应分别冲减比较报表期间 的期初留存收益和当期损益。</w:t>
      </w:r>
    </w:p>
    <w:p>
      <w:pPr>
        <w:pStyle w:val="Style32"/>
        <w:keepNext w:val="0"/>
        <w:keepLines w:val="0"/>
        <w:widowControl w:val="0"/>
        <w:shd w:val="clear" w:color="auto" w:fill="auto"/>
        <w:bidi w:val="0"/>
        <w:spacing w:before="0" w:line="396" w:lineRule="exact"/>
        <w:ind w:left="0" w:right="0" w:firstLine="460"/>
        <w:jc w:val="both"/>
      </w:pPr>
      <w:r>
        <w:rPr>
          <w:color w:val="000000"/>
          <w:spacing w:val="0"/>
          <w:w w:val="100"/>
          <w:position w:val="0"/>
        </w:rPr>
        <w:t>对于非同一控制下企业合并取得子公司，经营成果和现金流量自本公司取得控制权之日起纳入合 并财务报表。在编制合并财务报表时，以购买日确定的各项可辨认资产、负债及或有负债的公允价值 为基础对子公司的财务报表进行调整。</w:t>
      </w:r>
    </w:p>
    <w:p>
      <w:pPr>
        <w:pStyle w:val="Style32"/>
        <w:keepNext w:val="0"/>
        <w:keepLines w:val="0"/>
        <w:widowControl w:val="0"/>
        <w:shd w:val="clear" w:color="auto" w:fill="auto"/>
        <w:bidi w:val="0"/>
        <w:spacing w:before="0" w:line="401" w:lineRule="exact"/>
        <w:ind w:left="0" w:right="0" w:firstLine="460"/>
        <w:jc w:val="both"/>
      </w:pPr>
      <w:r>
        <w:rPr>
          <w:color w:val="000000"/>
          <w:spacing w:val="0"/>
          <w:w w:val="100"/>
          <w:position w:val="0"/>
        </w:rPr>
        <w:t>通过多次交易分步取得非同一控制下被投资单位的股权，最终形成企业合并的，应在取得控制权 的报告期，补充披露在合并财务报表中的处理方法。例如：通过多次交易分步取得非同一控制下被投 资单位的股权，最终形成企业合并，编制合并报表时，对于购买日之前持有的被购买方的股权，按照 该股权在购买日的公允价值进行重新计量，公允价值与其账面价值的差额计入当期投资收益；与其相 关的购买日之前持有的被购买方的股权涉及权益法核算下的其他综合收益以及除净损益、其他综合收 益和利润分配外的其他所有者权益变动，在购买日所属当期转为投资损益，由于被投资方重新计量设 定受益计划净负债或净资产变动而产生的其他综合收益除外。</w:t>
      </w:r>
    </w:p>
    <w:p>
      <w:pPr>
        <w:pStyle w:val="Style32"/>
        <w:keepNext w:val="0"/>
        <w:keepLines w:val="0"/>
        <w:widowControl w:val="0"/>
        <w:shd w:val="clear" w:color="auto" w:fill="auto"/>
        <w:bidi w:val="0"/>
        <w:spacing w:before="0" w:line="398" w:lineRule="exact"/>
        <w:ind w:left="0" w:right="0" w:firstLine="460"/>
        <w:jc w:val="both"/>
      </w:pPr>
      <w:r>
        <w:rPr>
          <w:color w:val="000000"/>
          <w:spacing w:val="0"/>
          <w:w w:val="100"/>
          <w:position w:val="0"/>
        </w:rPr>
        <w:t>本公司在不丧失控制权的情况下部分处置对子公司的长期股权投资，在合并财务报表中，处置价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32"/>
        <w:keepNext w:val="0"/>
        <w:keepLines w:val="0"/>
        <w:widowControl w:val="0"/>
        <w:shd w:val="clear" w:color="auto" w:fill="auto"/>
        <w:bidi w:val="0"/>
        <w:spacing w:before="0" w:line="400" w:lineRule="exact"/>
        <w:ind w:left="0" w:right="0" w:firstLine="460"/>
        <w:jc w:val="both"/>
      </w:pPr>
      <w:r>
        <w:rPr>
          <w:color w:val="000000"/>
          <w:spacing w:val="0"/>
          <w:w w:val="100"/>
          <w:position w:val="0"/>
        </w:rPr>
        <w:t>本公司因处置部分股权投资等原因丧失了对被投资方的控制权的，在编制合并财务报表时，对于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32"/>
        <w:keepNext w:val="0"/>
        <w:keepLines w:val="0"/>
        <w:widowControl w:val="0"/>
        <w:shd w:val="clear" w:color="auto" w:fill="auto"/>
        <w:bidi w:val="0"/>
        <w:spacing w:before="0" w:after="160" w:line="402" w:lineRule="exact"/>
        <w:ind w:left="0" w:right="0" w:firstLine="460"/>
        <w:jc w:val="both"/>
      </w:pPr>
      <w:r>
        <w:rPr>
          <w:color w:val="000000"/>
          <w:spacing w:val="0"/>
          <w:w w:val="100"/>
          <w:position w:val="0"/>
        </w:rPr>
        <w:t>本公司通过多次交易分步处置对子公司股权投资直至丧失控制权的，如果处置对子公司股权投资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份额的差额，在合并财务报表中确认为其他综合收益，在丧失控制权时一并转入丧失控制权当期的投 资损益。</w:t>
      </w:r>
    </w:p>
    <w:p>
      <w:pPr>
        <w:pStyle w:val="Style32"/>
        <w:keepNext w:val="0"/>
        <w:keepLines w:val="0"/>
        <w:widowControl w:val="0"/>
        <w:numPr>
          <w:ilvl w:val="0"/>
          <w:numId w:val="7"/>
        </w:numPr>
        <w:shd w:val="clear" w:color="auto" w:fill="auto"/>
        <w:tabs>
          <w:tab w:pos="880" w:val="left"/>
        </w:tabs>
        <w:bidi w:val="0"/>
        <w:spacing w:before="0" w:line="240" w:lineRule="auto"/>
        <w:ind w:left="0" w:right="0" w:firstLine="460"/>
        <w:jc w:val="both"/>
      </w:pPr>
      <w:bookmarkStart w:id="224" w:name="bookmark224"/>
      <w:bookmarkEnd w:id="224"/>
      <w:r>
        <w:rPr>
          <w:b/>
          <w:bCs/>
          <w:color w:val="000000"/>
          <w:spacing w:val="0"/>
          <w:w w:val="100"/>
          <w:position w:val="0"/>
        </w:rPr>
        <w:t>合营安排分类及共同经营会计处理方法</w:t>
      </w:r>
    </w:p>
    <w:p>
      <w:pPr>
        <w:pStyle w:val="Style32"/>
        <w:keepNext w:val="0"/>
        <w:keepLines w:val="0"/>
        <w:widowControl w:val="0"/>
        <w:shd w:val="clear" w:color="auto" w:fill="auto"/>
        <w:bidi w:val="0"/>
        <w:spacing w:before="0" w:after="160" w:line="400" w:lineRule="exact"/>
        <w:ind w:left="0" w:right="0" w:firstLine="460"/>
        <w:jc w:val="both"/>
      </w:pPr>
      <w:r>
        <w:rPr>
          <w:color w:val="000000"/>
          <w:spacing w:val="0"/>
          <w:w w:val="100"/>
          <w:position w:val="0"/>
        </w:rPr>
        <w:t>本公司的合营安排包括共同经营和合营企业。对于共同经营项目</w:t>
      </w:r>
      <w:r>
        <w:rPr>
          <w:color w:val="000000"/>
          <w:spacing w:val="0"/>
          <w:w w:val="100"/>
          <w:position w:val="0"/>
          <w:sz w:val="26"/>
          <w:szCs w:val="26"/>
        </w:rPr>
        <w:t>，</w:t>
      </w:r>
      <w:r>
        <w:rPr>
          <w:color w:val="000000"/>
          <w:spacing w:val="0"/>
          <w:w w:val="100"/>
          <w:position w:val="0"/>
        </w:rPr>
        <w:t>本公司作为共同经营中的合营方 确认单独持有的资产和承担的负债，以及按份额确认持有的资产和承担的负债，根据相关约定单独或 按份额确认相关的收入和费用。与共同经营发生购买、销售不构成业务的资产交易的，仅确认因该交 易产生的损益中归属于共同经营其他参与方的部分。</w:t>
      </w:r>
    </w:p>
    <w:p>
      <w:pPr>
        <w:pStyle w:val="Style32"/>
        <w:keepNext w:val="0"/>
        <w:keepLines w:val="0"/>
        <w:widowControl w:val="0"/>
        <w:numPr>
          <w:ilvl w:val="0"/>
          <w:numId w:val="7"/>
        </w:numPr>
        <w:shd w:val="clear" w:color="auto" w:fill="auto"/>
        <w:tabs>
          <w:tab w:pos="880" w:val="left"/>
        </w:tabs>
        <w:bidi w:val="0"/>
        <w:spacing w:before="0" w:line="240" w:lineRule="auto"/>
        <w:ind w:left="0" w:right="0" w:firstLine="460"/>
        <w:jc w:val="both"/>
        <w:sectPr>
          <w:headerReference w:type="default" r:id="rId165"/>
          <w:footerReference w:type="default" r:id="rId166"/>
          <w:headerReference w:type="even" r:id="rId167"/>
          <w:footerReference w:type="even" r:id="rId168"/>
          <w:footnotePr>
            <w:pos w:val="pageBottom"/>
            <w:numFmt w:val="decimal"/>
            <w:numRestart w:val="continuous"/>
          </w:footnotePr>
          <w:type w:val="continuous"/>
          <w:pgSz w:w="11900" w:h="16840"/>
          <w:pgMar w:top="1398" w:right="583" w:bottom="1446" w:left="546" w:header="0" w:footer="3" w:gutter="0"/>
          <w:cols w:space="720"/>
          <w:noEndnote/>
          <w:rtlGutter w:val="0"/>
          <w:docGrid w:linePitch="360"/>
        </w:sectPr>
      </w:pPr>
      <w:bookmarkStart w:id="225" w:name="bookmark225"/>
      <w:bookmarkEnd w:id="225"/>
      <w:r>
        <w:rPr>
          <w:b/>
          <w:bCs/>
          <w:color w:val="000000"/>
          <w:spacing w:val="0"/>
          <w:w w:val="100"/>
          <w:position w:val="0"/>
        </w:rPr>
        <w:t>现金及现金等价物</w:t>
      </w:r>
    </w:p>
    <w:p>
      <w:pPr>
        <w:pStyle w:val="Style32"/>
        <w:keepNext w:val="0"/>
        <w:keepLines w:val="0"/>
        <w:widowControl w:val="0"/>
        <w:shd w:val="clear" w:color="auto" w:fill="auto"/>
        <w:bidi w:val="0"/>
        <w:spacing w:before="0" w:after="180" w:line="389" w:lineRule="exact"/>
        <w:ind w:left="0" w:right="0" w:firstLine="460"/>
        <w:jc w:val="both"/>
      </w:pPr>
      <w:r>
        <w:rPr>
          <w:color w:val="000000"/>
          <w:spacing w:val="0"/>
          <w:w w:val="100"/>
          <w:position w:val="0"/>
        </w:rPr>
        <w:t>本公司现金流量表之现金指库存现金以及可以随时用于支付的存款。现金流量表之现金等价物指 持有期限不超过</w:t>
      </w:r>
      <w:r>
        <w:rPr>
          <w:rFonts w:ascii="Arial" w:eastAsia="Arial" w:hAnsi="Arial" w:cs="Arial"/>
          <w:color w:val="000000"/>
          <w:spacing w:val="0"/>
          <w:w w:val="100"/>
          <w:position w:val="0"/>
        </w:rPr>
        <w:t>3</w:t>
      </w:r>
      <w:r>
        <w:rPr>
          <w:color w:val="000000"/>
          <w:spacing w:val="0"/>
          <w:w w:val="100"/>
          <w:position w:val="0"/>
        </w:rPr>
        <w:t>个月、流动性强、易于转换为已知金额现金且价值变动风险很小的投资。</w:t>
      </w:r>
    </w:p>
    <w:p>
      <w:pPr>
        <w:pStyle w:val="Style32"/>
        <w:keepNext w:val="0"/>
        <w:keepLines w:val="0"/>
        <w:widowControl w:val="0"/>
        <w:numPr>
          <w:ilvl w:val="0"/>
          <w:numId w:val="9"/>
        </w:numPr>
        <w:shd w:val="clear" w:color="auto" w:fill="auto"/>
        <w:tabs>
          <w:tab w:pos="894" w:val="left"/>
        </w:tabs>
        <w:bidi w:val="0"/>
        <w:spacing w:before="0" w:after="0" w:line="240" w:lineRule="auto"/>
        <w:ind w:left="0" w:right="0" w:firstLine="460"/>
        <w:jc w:val="both"/>
      </w:pPr>
      <w:bookmarkStart w:id="226" w:name="bookmark226"/>
      <w:bookmarkEnd w:id="226"/>
      <w:r>
        <w:rPr>
          <w:b/>
          <w:bCs/>
          <w:color w:val="000000"/>
          <w:spacing w:val="0"/>
          <w:w w:val="100"/>
          <w:position w:val="0"/>
        </w:rPr>
        <w:t>外币业务和外币财务报表折算</w:t>
      </w:r>
    </w:p>
    <w:p>
      <w:pPr>
        <w:pStyle w:val="Style32"/>
        <w:keepNext w:val="0"/>
        <w:keepLines w:val="0"/>
        <w:widowControl w:val="0"/>
        <w:shd w:val="clear" w:color="auto" w:fill="auto"/>
        <w:tabs>
          <w:tab w:pos="945" w:val="left"/>
        </w:tabs>
        <w:bidi w:val="0"/>
        <w:spacing w:before="0" w:after="0" w:line="402" w:lineRule="exact"/>
        <w:ind w:left="0" w:right="0" w:firstLine="460"/>
        <w:jc w:val="both"/>
      </w:pPr>
      <w:bookmarkStart w:id="227" w:name="bookmark227"/>
      <w:r>
        <w:rPr>
          <w:color w:val="000000"/>
          <w:spacing w:val="0"/>
          <w:w w:val="100"/>
          <w:position w:val="0"/>
        </w:rPr>
        <w:t>（</w:t>
      </w:r>
      <w:bookmarkEnd w:id="227"/>
      <w:r>
        <w:rPr>
          <w:rFonts w:ascii="Arial" w:eastAsia="Arial" w:hAnsi="Arial" w:cs="Arial"/>
          <w:color w:val="000000"/>
          <w:spacing w:val="0"/>
          <w:w w:val="100"/>
          <w:position w:val="0"/>
        </w:rPr>
        <w:t>1</w:t>
      </w:r>
      <w:r>
        <w:rPr>
          <w:color w:val="000000"/>
          <w:spacing w:val="0"/>
          <w:w w:val="100"/>
          <w:position w:val="0"/>
        </w:rPr>
        <w:t>）</w:t>
        <w:tab/>
        <w:t>外币交易</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本公司外币交易按交易发生日的即期汇率将外币金额折算为人民币金额。于资产负债表日，外币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32"/>
        <w:keepNext w:val="0"/>
        <w:keepLines w:val="0"/>
        <w:widowControl w:val="0"/>
        <w:shd w:val="clear" w:color="auto" w:fill="auto"/>
        <w:tabs>
          <w:tab w:pos="945" w:val="left"/>
        </w:tabs>
        <w:bidi w:val="0"/>
        <w:spacing w:before="0" w:after="0" w:line="402" w:lineRule="exact"/>
        <w:ind w:left="0" w:right="0" w:firstLine="460"/>
        <w:jc w:val="both"/>
      </w:pPr>
      <w:bookmarkStart w:id="228" w:name="bookmark228"/>
      <w:r>
        <w:rPr>
          <w:color w:val="000000"/>
          <w:spacing w:val="0"/>
          <w:w w:val="100"/>
          <w:position w:val="0"/>
        </w:rPr>
        <w:t>（</w:t>
      </w:r>
      <w:bookmarkEnd w:id="228"/>
      <w:r>
        <w:rPr>
          <w:rFonts w:ascii="Arial" w:eastAsia="Arial" w:hAnsi="Arial" w:cs="Arial"/>
          <w:color w:val="000000"/>
          <w:spacing w:val="0"/>
          <w:w w:val="100"/>
          <w:position w:val="0"/>
        </w:rPr>
        <w:t>2</w:t>
      </w:r>
      <w:r>
        <w:rPr>
          <w:color w:val="000000"/>
          <w:spacing w:val="0"/>
          <w:w w:val="100"/>
          <w:position w:val="0"/>
        </w:rPr>
        <w:t>）</w:t>
        <w:tab/>
        <w:t>外币财务报表的折算</w:t>
      </w:r>
    </w:p>
    <w:p>
      <w:pPr>
        <w:pStyle w:val="Style32"/>
        <w:keepNext w:val="0"/>
        <w:keepLines w:val="0"/>
        <w:widowControl w:val="0"/>
        <w:shd w:val="clear" w:color="auto" w:fill="auto"/>
        <w:bidi w:val="0"/>
        <w:spacing w:before="0" w:after="180" w:line="398" w:lineRule="exact"/>
        <w:ind w:left="0" w:right="0" w:firstLine="460"/>
        <w:jc w:val="both"/>
      </w:pPr>
      <w:r>
        <w:rPr>
          <w:color w:val="000000"/>
          <w:spacing w:val="0"/>
          <w:w w:val="100"/>
          <w:position w:val="0"/>
        </w:rPr>
        <w:t>外币资产负债表中资产、负债类项目采用资产负债表日的即期汇率折算；所有者权益类项目除</w:t>
      </w:r>
      <w:r>
        <w:rPr>
          <w:rFonts w:ascii="Arial" w:eastAsia="Arial" w:hAnsi="Arial" w:cs="Arial"/>
          <w:color w:val="000000"/>
          <w:spacing w:val="0"/>
          <w:w w:val="100"/>
          <w:position w:val="0"/>
        </w:rPr>
        <w:t>“</w:t>
      </w:r>
      <w:r>
        <w:rPr>
          <w:color w:val="000000"/>
          <w:spacing w:val="0"/>
          <w:w w:val="100"/>
          <w:position w:val="0"/>
        </w:rPr>
        <w:t>未 分配利润</w:t>
      </w:r>
      <w:r>
        <w:rPr>
          <w:rFonts w:ascii="Arial" w:eastAsia="Arial" w:hAnsi="Arial" w:cs="Arial"/>
          <w:color w:val="000000"/>
          <w:spacing w:val="0"/>
          <w:w w:val="100"/>
          <w:position w:val="0"/>
        </w:rPr>
        <w:t>”</w:t>
      </w:r>
      <w:r>
        <w:rPr>
          <w:color w:val="000000"/>
          <w:spacing w:val="0"/>
          <w:w w:val="100"/>
          <w:position w:val="0"/>
        </w:rPr>
        <w:t>外，均按业务发生时的即期汇率折算；利润表中的收入与费用项目，采用交易发生日的即 期汇率的近似汇率折算。上述折算产生的外币报表折算差额，在其他综合收益项目中列示。外币现金 流量采用现金流量发生日的即期汇率的近似汇率折算。汇率变动对现金的影响额，在现金流量表中单 独列示。</w:t>
      </w:r>
    </w:p>
    <w:p>
      <w:pPr>
        <w:pStyle w:val="Style32"/>
        <w:keepNext w:val="0"/>
        <w:keepLines w:val="0"/>
        <w:widowControl w:val="0"/>
        <w:numPr>
          <w:ilvl w:val="0"/>
          <w:numId w:val="11"/>
        </w:numPr>
        <w:shd w:val="clear" w:color="auto" w:fill="auto"/>
        <w:tabs>
          <w:tab w:pos="902" w:val="left"/>
        </w:tabs>
        <w:bidi w:val="0"/>
        <w:spacing w:before="0" w:after="0" w:line="240" w:lineRule="auto"/>
        <w:ind w:left="0" w:right="0" w:firstLine="460"/>
        <w:jc w:val="both"/>
      </w:pPr>
      <w:bookmarkStart w:id="229" w:name="bookmark229"/>
      <w:bookmarkEnd w:id="229"/>
      <w:r>
        <w:rPr>
          <w:b/>
          <w:bCs/>
          <w:color w:val="000000"/>
          <w:spacing w:val="0"/>
          <w:w w:val="100"/>
          <w:position w:val="0"/>
        </w:rPr>
        <w:t>金融资产和金融负债</w:t>
      </w:r>
    </w:p>
    <w:p>
      <w:pPr>
        <w:pStyle w:val="Style32"/>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本公司成为金融工具合同的一方时确认一项金融资产或金融负债。</w:t>
      </w:r>
    </w:p>
    <w:p>
      <w:pPr>
        <w:pStyle w:val="Style32"/>
        <w:keepNext w:val="0"/>
        <w:keepLines w:val="0"/>
        <w:widowControl w:val="0"/>
        <w:shd w:val="clear" w:color="auto" w:fill="auto"/>
        <w:bidi w:val="0"/>
        <w:spacing w:before="0" w:after="0" w:line="402" w:lineRule="exact"/>
        <w:ind w:left="0" w:right="0" w:firstLine="460"/>
        <w:jc w:val="both"/>
      </w:pPr>
      <w:bookmarkStart w:id="230" w:name="bookmark230"/>
      <w:r>
        <w:rPr>
          <w:color w:val="000000"/>
          <w:spacing w:val="0"/>
          <w:w w:val="100"/>
          <w:position w:val="0"/>
        </w:rPr>
        <w:t>（</w:t>
      </w:r>
      <w:bookmarkEnd w:id="230"/>
      <w:r>
        <w:rPr>
          <w:rFonts w:ascii="Arial" w:eastAsia="Arial" w:hAnsi="Arial" w:cs="Arial"/>
          <w:color w:val="000000"/>
          <w:spacing w:val="0"/>
          <w:w w:val="100"/>
          <w:position w:val="0"/>
        </w:rPr>
        <w:t>1</w:t>
      </w:r>
      <w:r>
        <w:rPr>
          <w:color w:val="000000"/>
          <w:spacing w:val="0"/>
          <w:w w:val="100"/>
          <w:position w:val="0"/>
        </w:rPr>
        <w:t>）金融资产</w:t>
      </w:r>
    </w:p>
    <w:p>
      <w:pPr>
        <w:pStyle w:val="Style32"/>
        <w:keepNext w:val="0"/>
        <w:keepLines w:val="0"/>
        <w:widowControl w:val="0"/>
        <w:numPr>
          <w:ilvl w:val="0"/>
          <w:numId w:val="13"/>
        </w:numPr>
        <w:shd w:val="clear" w:color="auto" w:fill="auto"/>
        <w:bidi w:val="0"/>
        <w:spacing w:before="0" w:after="0" w:line="402" w:lineRule="exact"/>
        <w:ind w:left="0" w:right="0" w:firstLine="460"/>
        <w:jc w:val="both"/>
      </w:pPr>
      <w:bookmarkStart w:id="231" w:name="bookmark231"/>
      <w:bookmarkEnd w:id="231"/>
      <w:r>
        <w:rPr>
          <w:color w:val="000000"/>
          <w:spacing w:val="0"/>
          <w:w w:val="100"/>
          <w:position w:val="0"/>
        </w:rPr>
        <w:t>金融资产分类、确认依据和计量方法</w:t>
      </w:r>
    </w:p>
    <w:p>
      <w:pPr>
        <w:pStyle w:val="Style32"/>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本公司根据管理金融资产的业务模式和金融资产的合同现金流特征，将金融资产分类为以摊余成 本计量的金融资产、以公允价值计量且其变动计入其他综合收益的金融资产、以公允价值计量且其变 动计入当期损益的金融资产。</w:t>
      </w:r>
    </w:p>
    <w:p>
      <w:pPr>
        <w:pStyle w:val="Style32"/>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本公司将同时符合下列条件的金融资产分类为以摊余成本计量的金融资产：</w:t>
      </w:r>
      <w:r>
        <w:rPr>
          <w:rFonts w:ascii="Arial" w:eastAsia="Arial" w:hAnsi="Arial" w:cs="Arial"/>
          <w:color w:val="000000"/>
          <w:spacing w:val="0"/>
          <w:w w:val="100"/>
          <w:position w:val="0"/>
        </w:rPr>
        <w:t>A.</w:t>
      </w:r>
      <w:r>
        <w:rPr>
          <w:color w:val="000000"/>
          <w:spacing w:val="0"/>
          <w:w w:val="100"/>
          <w:position w:val="0"/>
        </w:rPr>
        <w:t>管理该金融资产的 业务模式是以收取合同现金流量为目标。</w:t>
      </w:r>
      <w:r>
        <w:rPr>
          <w:rFonts w:ascii="Arial" w:eastAsia="Arial" w:hAnsi="Arial" w:cs="Arial"/>
          <w:color w:val="000000"/>
          <w:spacing w:val="0"/>
          <w:w w:val="100"/>
          <w:position w:val="0"/>
        </w:rPr>
        <w:t>B.</w:t>
      </w:r>
      <w:r>
        <w:rPr>
          <w:color w:val="000000"/>
          <w:spacing w:val="0"/>
          <w:w w:val="100"/>
          <w:position w:val="0"/>
        </w:rPr>
        <w:t>该金融资产的合同条款规定，在特定日期产生的现金流量， 仅为对本金和以未偿付本金金额为基础的利息的支付。此类金融资产按照公允价值进行初始计量，相 关交易费用计入初始确认金额；以摊余成本进行后续计量。除被指定为被套期项目的，按照实际利率 法摊销初始金额与到期金额之间的差额，其摊销、减值、汇兑损益以及终止确认时产生的利得或损失， 计入当期损益。</w:t>
      </w:r>
    </w:p>
    <w:p>
      <w:pPr>
        <w:pStyle w:val="Style32"/>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本公司将同时符合下列条件的金融资产分类为以公允价值计量且其变动计入其他综合收益的金 融资产：</w:t>
      </w:r>
      <w:r>
        <w:rPr>
          <w:rFonts w:ascii="Arial" w:eastAsia="Arial" w:hAnsi="Arial" w:cs="Arial"/>
          <w:color w:val="000000"/>
          <w:spacing w:val="0"/>
          <w:w w:val="100"/>
          <w:position w:val="0"/>
        </w:rPr>
        <w:t>A.</w:t>
      </w:r>
      <w:r>
        <w:rPr>
          <w:color w:val="000000"/>
          <w:spacing w:val="0"/>
          <w:w w:val="100"/>
          <w:position w:val="0"/>
        </w:rPr>
        <w:t>管理该金融资产的业务模式既以收取合同现金流量为目标又以出售该金融资产为目标。</w:t>
      </w:r>
      <w:r>
        <w:rPr>
          <w:rFonts w:ascii="Arial" w:eastAsia="Arial" w:hAnsi="Arial" w:cs="Arial"/>
          <w:color w:val="000000"/>
          <w:spacing w:val="0"/>
          <w:w w:val="100"/>
          <w:position w:val="0"/>
        </w:rPr>
        <w:t xml:space="preserve">B. </w:t>
      </w:r>
      <w:r>
        <w:rPr>
          <w:color w:val="000000"/>
          <w:spacing w:val="0"/>
          <w:w w:val="100"/>
          <w:position w:val="0"/>
        </w:rPr>
        <w:t>该金融资产的合同条款规定，在特定日期产生的现金流量，仅为对本金和以未偿付本金金额为基础的 利息的支付。此类金融资产按照公允价值进行初始计量，相关交易费用计入初始确认金额。除被指定 为被套期项目的，此类金融资产，除信用减值损失或利得、汇兑损益和按照实际利率法计算的该金融 资产利息之外，所产生的其他利得或损失，均计入其他综合收益；金融资产终止确认时，之前计入其 他综合收益的累计利得或损失应当从其他综合收益中转出，计入当期损益。</w:t>
      </w:r>
    </w:p>
    <w:p>
      <w:pPr>
        <w:pStyle w:val="Style32"/>
        <w:keepNext w:val="0"/>
        <w:keepLines w:val="0"/>
        <w:widowControl w:val="0"/>
        <w:shd w:val="clear" w:color="auto" w:fill="auto"/>
        <w:bidi w:val="0"/>
        <w:spacing w:before="0" w:after="820" w:line="402" w:lineRule="exact"/>
        <w:ind w:left="0" w:right="0" w:firstLine="460"/>
        <w:jc w:val="both"/>
      </w:pPr>
      <w:r>
        <w:rPr>
          <w:color w:val="000000"/>
          <w:spacing w:val="0"/>
          <w:w w:val="100"/>
          <w:position w:val="0"/>
        </w:rPr>
        <w:t>本公司按照实际利率法确认利息收入。利息收入根据金融资产账面余额乘以实际利率计算确定，</w:t>
      </w:r>
    </w:p>
    <w:p>
      <w:pPr>
        <w:pStyle w:val="Style73"/>
        <w:keepNext w:val="0"/>
        <w:keepLines w:val="0"/>
        <w:widowControl w:val="0"/>
        <w:shd w:val="clear" w:color="auto" w:fill="auto"/>
        <w:bidi w:val="0"/>
        <w:spacing w:before="0" w:after="0" w:line="132" w:lineRule="exact"/>
        <w:ind w:left="0" w:right="0" w:firstLine="0"/>
        <w:jc w:val="cente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417" w:right="20" w:bottom="169" w:left="1110" w:header="0" w:footer="3" w:gutter="0"/>
          <w:cols w:space="720"/>
          <w:noEndnote/>
          <w:rtlGutter w:val="0"/>
          <w:docGrid w:linePitch="360"/>
        </w:sectPr>
      </w:pPr>
      <w:r>
        <w:rPr>
          <w:rFonts w:ascii="Arial" w:eastAsia="Arial" w:hAnsi="Arial" w:cs="Arial"/>
          <w:b/>
          <w:bCs/>
          <w:spacing w:val="0"/>
          <w:w w:val="100"/>
          <w:position w:val="0"/>
          <w:sz w:val="20"/>
          <w:szCs w:val="20"/>
        </w:rPr>
        <w:t>cninf^r</w:t>
        <w:br/>
      </w:r>
      <w:r>
        <w:rPr>
          <w:rFonts w:ascii="SimHei" w:eastAsia="SimHei" w:hAnsi="SimHei" w:cs="SimHei"/>
          <w:spacing w:val="0"/>
          <w:w w:val="100"/>
          <w:position w:val="0"/>
        </w:rPr>
        <w:t>巨潮胃</w:t>
      </w:r>
      <w:r>
        <w:rPr>
          <w:spacing w:val="0"/>
          <w:w w:val="100"/>
          <w:position w:val="0"/>
        </w:rPr>
        <w:t>tn</w:t>
        <w:br/>
      </w:r>
      <w:r>
        <w:rPr>
          <w:spacing w:val="0"/>
          <w:w w:val="100"/>
          <w:position w:val="0"/>
        </w:rPr>
        <w:t>wwwcninTo.com.cn</w:t>
      </w:r>
    </w:p>
    <w:p>
      <w:pPr>
        <w:pStyle w:val="Style32"/>
        <w:keepNext w:val="0"/>
        <w:keepLines w:val="0"/>
        <w:widowControl w:val="0"/>
        <w:shd w:val="clear" w:color="auto" w:fill="auto"/>
        <w:bidi w:val="0"/>
        <w:spacing w:before="0" w:after="0" w:line="403" w:lineRule="exact"/>
        <w:ind w:left="0" w:right="0" w:firstLine="0"/>
        <w:jc w:val="both"/>
      </w:pPr>
      <w:r>
        <w:rPr>
          <w:color w:val="000000"/>
          <w:spacing w:val="0"/>
          <w:w w:val="100"/>
          <w:position w:val="0"/>
        </w:rPr>
        <w:t>但下列情况除外：</w:t>
      </w:r>
      <w:r>
        <w:rPr>
          <w:rFonts w:ascii="Arial" w:eastAsia="Arial" w:hAnsi="Arial" w:cs="Arial"/>
          <w:color w:val="000000"/>
          <w:spacing w:val="0"/>
          <w:w w:val="100"/>
          <w:position w:val="0"/>
        </w:rPr>
        <w:t>A.</w:t>
      </w:r>
      <w:r>
        <w:rPr>
          <w:color w:val="000000"/>
          <w:spacing w:val="0"/>
          <w:w w:val="100"/>
          <w:position w:val="0"/>
        </w:rPr>
        <w:t>对于购入或源生的已发生信用减值的金融资产，自初始确认起，按照该金融资产 的摊余成本和经信用调整的实际利率计算确定其利息收入。</w:t>
      </w:r>
      <w:r>
        <w:rPr>
          <w:rFonts w:ascii="Arial" w:eastAsia="Arial" w:hAnsi="Arial" w:cs="Arial"/>
          <w:color w:val="000000"/>
          <w:spacing w:val="0"/>
          <w:w w:val="100"/>
          <w:position w:val="0"/>
        </w:rPr>
        <w:t>B.</w:t>
      </w:r>
      <w:r>
        <w:rPr>
          <w:color w:val="000000"/>
          <w:spacing w:val="0"/>
          <w:w w:val="100"/>
          <w:position w:val="0"/>
        </w:rPr>
        <w:t>对于购入或源生的未发生信用减值、但 在后续期间成为已发生信用减值的金融资产，在后续期间，按照该金融资产的摊余成本和实际利率计 算确定其利息收入。</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本公司将非交易性权益工具投资指定为以公允价值计量且其变动计入其他综合收益的金融资产。 该指定一经作出，不得撤销。本公司指定的以公允价值计量且其变动计入其他综合收益的非交易性权 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除上述分类为以摊余成本计量的金融资产和分类为以公允价值计量且其变动计入其他综合收益 的金融资产之外的金融资产。本公司将其分类为以公允价值计量且其变动计入当期损益的金融资产。 此类金融资产按照公允价值进行初始计量，相关交易费用直接计入当期损益。此类金融资产的利得或 损失，计入当期损益。</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本公司在非同一控制下的企业合并中确认的或有对价构成金融资产的，该金融资产分类为以公允 价值计量且其变动计入当期损益的金融资产。</w:t>
      </w:r>
    </w:p>
    <w:p>
      <w:pPr>
        <w:pStyle w:val="Style32"/>
        <w:keepNext w:val="0"/>
        <w:keepLines w:val="0"/>
        <w:widowControl w:val="0"/>
        <w:numPr>
          <w:ilvl w:val="0"/>
          <w:numId w:val="13"/>
        </w:numPr>
        <w:shd w:val="clear" w:color="auto" w:fill="auto"/>
        <w:bidi w:val="0"/>
        <w:spacing w:before="0" w:after="0" w:line="400" w:lineRule="exact"/>
        <w:ind w:left="0" w:right="0" w:firstLine="460"/>
        <w:jc w:val="both"/>
      </w:pPr>
      <w:bookmarkStart w:id="232" w:name="bookmark232"/>
      <w:bookmarkEnd w:id="232"/>
      <w:r>
        <w:rPr>
          <w:color w:val="000000"/>
          <w:spacing w:val="0"/>
          <w:w w:val="100"/>
          <w:position w:val="0"/>
        </w:rPr>
        <w:t>金融资产转移的确认依据和计量方法</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本公司将满足下列条件之一的金融资产予以终止确认：</w:t>
      </w:r>
      <w:r>
        <w:rPr>
          <w:rFonts w:ascii="Arial" w:eastAsia="Arial" w:hAnsi="Arial" w:cs="Arial"/>
          <w:color w:val="000000"/>
          <w:spacing w:val="0"/>
          <w:w w:val="100"/>
          <w:position w:val="0"/>
        </w:rPr>
        <w:t>A.</w:t>
      </w:r>
      <w:r>
        <w:rPr>
          <w:color w:val="000000"/>
          <w:spacing w:val="0"/>
          <w:w w:val="100"/>
          <w:position w:val="0"/>
        </w:rPr>
        <w:t>收取该金融资产现金流量的合同权利终 止；</w:t>
      </w:r>
      <w:r>
        <w:rPr>
          <w:rFonts w:ascii="Arial" w:eastAsia="Arial" w:hAnsi="Arial" w:cs="Arial"/>
          <w:color w:val="000000"/>
          <w:spacing w:val="0"/>
          <w:w w:val="100"/>
          <w:position w:val="0"/>
        </w:rPr>
        <w:t>B.</w:t>
      </w:r>
      <w:r>
        <w:rPr>
          <w:color w:val="000000"/>
          <w:spacing w:val="0"/>
          <w:w w:val="100"/>
          <w:position w:val="0"/>
        </w:rPr>
        <w:t>金融资产发生转移，本公司转移了金融资产所有权上几乎所有风险和报酬；</w:t>
      </w:r>
      <w:r>
        <w:rPr>
          <w:rFonts w:ascii="Arial" w:eastAsia="Arial" w:hAnsi="Arial" w:cs="Arial"/>
          <w:color w:val="000000"/>
          <w:spacing w:val="0"/>
          <w:w w:val="100"/>
          <w:position w:val="0"/>
        </w:rPr>
        <w:t>C.</w:t>
      </w:r>
      <w:r>
        <w:rPr>
          <w:color w:val="000000"/>
          <w:spacing w:val="0"/>
          <w:w w:val="100"/>
          <w:position w:val="0"/>
        </w:rPr>
        <w:t>金融资产发生转 移，本公司既没有转移也没有保留金融资产所有权上几乎所有风险和报酬，且未保留对该金融资产控 制的。</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金融资产整体转移满足终止确认条件的，将所转移金融资产的账面价值，与因转移而收到的对价 及原直接计入其他综合收益的公允价值变动累计额中对应终止确认部分的金额（涉及转移的金融资产 的合同条款规定，在特定日期产生的现金流量，仅为对本金和以未偿付本金金额为基础的利息的支付） 之和的差额计入当期损益。</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资产的合同条款规定，在特定日期产生的现金流量，仅为对本金和以未偿付本金金额为基础的利息的 支付）之和，与分摊的前述金融资产整体账面价值的差额计入当期损益。</w:t>
      </w:r>
    </w:p>
    <w:p>
      <w:pPr>
        <w:pStyle w:val="Style32"/>
        <w:keepNext w:val="0"/>
        <w:keepLines w:val="0"/>
        <w:widowControl w:val="0"/>
        <w:shd w:val="clear" w:color="auto" w:fill="auto"/>
        <w:bidi w:val="0"/>
        <w:spacing w:before="0" w:after="0" w:line="400" w:lineRule="exact"/>
        <w:ind w:left="0" w:right="0" w:firstLine="460"/>
        <w:jc w:val="both"/>
      </w:pPr>
      <w:bookmarkStart w:id="233" w:name="bookmark233"/>
      <w:r>
        <w:rPr>
          <w:color w:val="000000"/>
          <w:spacing w:val="0"/>
          <w:w w:val="100"/>
          <w:position w:val="0"/>
        </w:rPr>
        <w:t>（</w:t>
      </w:r>
      <w:bookmarkEnd w:id="233"/>
      <w:r>
        <w:rPr>
          <w:rFonts w:ascii="Arial" w:eastAsia="Arial" w:hAnsi="Arial" w:cs="Arial"/>
          <w:color w:val="000000"/>
          <w:spacing w:val="0"/>
          <w:w w:val="100"/>
          <w:position w:val="0"/>
        </w:rPr>
        <w:t>2</w:t>
      </w:r>
      <w:r>
        <w:rPr>
          <w:color w:val="000000"/>
          <w:spacing w:val="0"/>
          <w:w w:val="100"/>
          <w:position w:val="0"/>
        </w:rPr>
        <w:t>）金融负债</w:t>
      </w:r>
    </w:p>
    <w:p>
      <w:pPr>
        <w:pStyle w:val="Style32"/>
        <w:keepNext w:val="0"/>
        <w:keepLines w:val="0"/>
        <w:widowControl w:val="0"/>
        <w:numPr>
          <w:ilvl w:val="0"/>
          <w:numId w:val="15"/>
        </w:numPr>
        <w:shd w:val="clear" w:color="auto" w:fill="auto"/>
        <w:bidi w:val="0"/>
        <w:spacing w:before="0" w:after="0" w:line="400" w:lineRule="exact"/>
        <w:ind w:left="0" w:right="0" w:firstLine="460"/>
        <w:jc w:val="both"/>
      </w:pPr>
      <w:bookmarkStart w:id="234" w:name="bookmark234"/>
      <w:bookmarkEnd w:id="234"/>
      <w:r>
        <w:rPr>
          <w:color w:val="000000"/>
          <w:spacing w:val="0"/>
          <w:w w:val="100"/>
          <w:position w:val="0"/>
        </w:rPr>
        <w:t>金融负债分类、确认依据和计量方法</w:t>
      </w:r>
    </w:p>
    <w:p>
      <w:pPr>
        <w:pStyle w:val="Style32"/>
        <w:keepNext w:val="0"/>
        <w:keepLines w:val="0"/>
        <w:widowControl w:val="0"/>
        <w:shd w:val="clear" w:color="auto" w:fill="auto"/>
        <w:bidi w:val="0"/>
        <w:spacing w:before="0" w:after="0" w:line="394" w:lineRule="exact"/>
        <w:ind w:left="0" w:right="0" w:firstLine="460"/>
        <w:jc w:val="both"/>
      </w:pPr>
      <w:r>
        <w:rPr>
          <w:color w:val="000000"/>
          <w:spacing w:val="0"/>
          <w:w w:val="100"/>
          <w:position w:val="0"/>
        </w:rPr>
        <w:t>本公司的金融负债于初始确认时分类为以公允价值计量且其变动计入当期损益的金融负债和其 他金融负债。</w:t>
      </w:r>
    </w:p>
    <w:p>
      <w:pPr>
        <w:pStyle w:val="Style32"/>
        <w:keepNext w:val="0"/>
        <w:keepLines w:val="0"/>
        <w:widowControl w:val="0"/>
        <w:shd w:val="clear" w:color="auto" w:fill="auto"/>
        <w:bidi w:val="0"/>
        <w:spacing w:before="0" w:line="401" w:lineRule="exact"/>
        <w:ind w:left="0" w:right="0" w:firstLine="46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32"/>
        <w:keepNext w:val="0"/>
        <w:keepLines w:val="0"/>
        <w:widowControl w:val="0"/>
        <w:shd w:val="clear" w:color="auto" w:fill="auto"/>
        <w:bidi w:val="0"/>
        <w:spacing w:before="0" w:line="397" w:lineRule="exact"/>
        <w:ind w:left="0" w:right="0" w:firstLine="460"/>
        <w:jc w:val="both"/>
      </w:pPr>
      <w:r>
        <w:rPr>
          <w:color w:val="000000"/>
          <w:spacing w:val="0"/>
          <w:w w:val="100"/>
          <w:position w:val="0"/>
        </w:rPr>
        <w:t>其他金融负债，采用实际利率法，按照摊余成本进行后续计量。除下列各项外，本公司将金融负 债分类为以摊余成本计量的金融负债：</w:t>
      </w:r>
      <w:r>
        <w:rPr>
          <w:rFonts w:ascii="Arial" w:eastAsia="Arial" w:hAnsi="Arial" w:cs="Arial"/>
          <w:color w:val="000000"/>
          <w:spacing w:val="0"/>
          <w:w w:val="100"/>
          <w:position w:val="0"/>
        </w:rPr>
        <w:t>A.</w:t>
      </w:r>
      <w:r>
        <w:rPr>
          <w:color w:val="000000"/>
          <w:spacing w:val="0"/>
          <w:w w:val="100"/>
          <w:position w:val="0"/>
        </w:rPr>
        <w:t>以公允价值计量且其变动计入当期损益的金融负债，包括交 易性金融负债（含属于金融负债的衍生工具）和指定为以公允价值计量且其变动计入当期损益的金融 负债。</w:t>
      </w:r>
      <w:r>
        <w:rPr>
          <w:rFonts w:ascii="Arial" w:eastAsia="Arial" w:hAnsi="Arial" w:cs="Arial"/>
          <w:color w:val="000000"/>
          <w:spacing w:val="0"/>
          <w:w w:val="100"/>
          <w:position w:val="0"/>
        </w:rPr>
        <w:t>B.</w:t>
      </w:r>
      <w:r>
        <w:rPr>
          <w:color w:val="000000"/>
          <w:spacing w:val="0"/>
          <w:w w:val="100"/>
          <w:position w:val="0"/>
        </w:rPr>
        <w:t>不符合终止确认条件的金融资产转移或继续涉入被转移金融资产所形成的金融负债。</w:t>
      </w:r>
      <w:r>
        <w:rPr>
          <w:rFonts w:ascii="Arial" w:eastAsia="Arial" w:hAnsi="Arial" w:cs="Arial"/>
          <w:color w:val="000000"/>
          <w:spacing w:val="0"/>
          <w:w w:val="100"/>
          <w:position w:val="0"/>
        </w:rPr>
        <w:t>C.</w:t>
      </w:r>
      <w:r>
        <w:rPr>
          <w:color w:val="000000"/>
          <w:spacing w:val="0"/>
          <w:w w:val="100"/>
          <w:position w:val="0"/>
        </w:rPr>
        <w:t>不属 于以上</w:t>
      </w:r>
      <w:r>
        <w:rPr>
          <w:rFonts w:ascii="Arial" w:eastAsia="Arial" w:hAnsi="Arial" w:cs="Arial"/>
          <w:color w:val="000000"/>
          <w:spacing w:val="0"/>
          <w:w w:val="100"/>
          <w:position w:val="0"/>
        </w:rPr>
        <w:t>A</w:t>
      </w:r>
      <w:r>
        <w:rPr>
          <w:color w:val="000000"/>
          <w:spacing w:val="0"/>
          <w:w w:val="100"/>
          <w:position w:val="0"/>
        </w:rPr>
        <w:t>或</w:t>
      </w:r>
      <w:r>
        <w:rPr>
          <w:rFonts w:ascii="Arial" w:eastAsia="Arial" w:hAnsi="Arial" w:cs="Arial"/>
          <w:color w:val="000000"/>
          <w:spacing w:val="0"/>
          <w:w w:val="100"/>
          <w:position w:val="0"/>
        </w:rPr>
        <w:t>B</w:t>
      </w:r>
      <w:r>
        <w:rPr>
          <w:color w:val="000000"/>
          <w:spacing w:val="0"/>
          <w:w w:val="100"/>
          <w:position w:val="0"/>
        </w:rPr>
        <w:t>情形的财务担保合同，以及不属于以上</w:t>
      </w:r>
      <w:r>
        <w:rPr>
          <w:rFonts w:ascii="Arial" w:eastAsia="Arial" w:hAnsi="Arial" w:cs="Arial"/>
          <w:color w:val="000000"/>
          <w:spacing w:val="0"/>
          <w:w w:val="100"/>
          <w:position w:val="0"/>
        </w:rPr>
        <w:t>A</w:t>
      </w:r>
      <w:r>
        <w:rPr>
          <w:color w:val="000000"/>
          <w:spacing w:val="0"/>
          <w:w w:val="100"/>
          <w:position w:val="0"/>
        </w:rPr>
        <w:t>情形的以低于市场利率贷款的贷款承诺。</w:t>
      </w:r>
    </w:p>
    <w:p>
      <w:pPr>
        <w:pStyle w:val="Style32"/>
        <w:keepNext w:val="0"/>
        <w:keepLines w:val="0"/>
        <w:widowControl w:val="0"/>
        <w:shd w:val="clear" w:color="auto" w:fill="auto"/>
        <w:bidi w:val="0"/>
        <w:spacing w:before="0" w:line="403" w:lineRule="exact"/>
        <w:ind w:left="0" w:right="0" w:firstLine="460"/>
        <w:jc w:val="both"/>
      </w:pPr>
      <w:r>
        <w:rPr>
          <w:color w:val="000000"/>
          <w:spacing w:val="0"/>
          <w:w w:val="100"/>
          <w:position w:val="0"/>
        </w:rPr>
        <w:t>本公司将在非同一控制下的企业合并中作为购买方确认的或有对价形成金融负债的，按照以公允 价值计量且其变动计入当期损益进行会计处理。</w:t>
      </w:r>
    </w:p>
    <w:p>
      <w:pPr>
        <w:pStyle w:val="Style32"/>
        <w:keepNext w:val="0"/>
        <w:keepLines w:val="0"/>
        <w:widowControl w:val="0"/>
        <w:numPr>
          <w:ilvl w:val="0"/>
          <w:numId w:val="17"/>
        </w:numPr>
        <w:shd w:val="clear" w:color="auto" w:fill="auto"/>
        <w:bidi w:val="0"/>
        <w:spacing w:before="0" w:line="400" w:lineRule="exact"/>
        <w:ind w:left="0" w:right="0" w:firstLine="460"/>
        <w:jc w:val="left"/>
      </w:pPr>
      <w:bookmarkStart w:id="235" w:name="bookmark235"/>
      <w:bookmarkEnd w:id="235"/>
      <w:r>
        <w:rPr>
          <w:color w:val="000000"/>
          <w:spacing w:val="0"/>
          <w:w w:val="100"/>
          <w:position w:val="0"/>
        </w:rPr>
        <w:t>金融负债终止确认条件</w:t>
      </w:r>
    </w:p>
    <w:p>
      <w:pPr>
        <w:pStyle w:val="Style32"/>
        <w:keepNext w:val="0"/>
        <w:keepLines w:val="0"/>
        <w:widowControl w:val="0"/>
        <w:shd w:val="clear" w:color="auto" w:fill="auto"/>
        <w:bidi w:val="0"/>
        <w:spacing w:before="0" w:line="400" w:lineRule="exact"/>
        <w:ind w:left="0" w:right="0" w:firstLine="460"/>
        <w:jc w:val="both"/>
      </w:pPr>
      <w:r>
        <w:rPr>
          <w:color w:val="000000"/>
          <w:spacing w:val="0"/>
          <w:w w:val="100"/>
          <w:position w:val="0"/>
        </w:rPr>
        <w:t>当金融负债的现时义务全部或部分已经解除时，终止确认该金融负债或义务已解除的部分。本公 司与债权人之间签订协议，以承担新金融负债方式替换现存金融负债，且新金融负债与现存金融负债 的合同条款实质上不同的，终止确认现存金融负债，并同时确认新金融负债。本公司对现存金融负债 全部或部分的合同条款作出实质性修改的，终止确认现存金融负债或其一部分，同时将修改条款后的 金融负债确认为一项新金融负债。终止确认部分的账面价值与支付的对价之间的差额，计入当期损益。</w:t>
      </w:r>
    </w:p>
    <w:p>
      <w:pPr>
        <w:pStyle w:val="Style32"/>
        <w:keepNext w:val="0"/>
        <w:keepLines w:val="0"/>
        <w:widowControl w:val="0"/>
        <w:shd w:val="clear" w:color="auto" w:fill="auto"/>
        <w:tabs>
          <w:tab w:pos="927" w:val="left"/>
        </w:tabs>
        <w:bidi w:val="0"/>
        <w:spacing w:before="0" w:line="400" w:lineRule="exact"/>
        <w:ind w:left="0" w:right="0" w:firstLine="460"/>
        <w:jc w:val="both"/>
      </w:pPr>
      <w:bookmarkStart w:id="236" w:name="bookmark236"/>
      <w:r>
        <w:rPr>
          <w:color w:val="000000"/>
          <w:spacing w:val="0"/>
          <w:w w:val="100"/>
          <w:position w:val="0"/>
        </w:rPr>
        <w:t>（</w:t>
      </w:r>
      <w:bookmarkEnd w:id="236"/>
      <w:r>
        <w:rPr>
          <w:rFonts w:ascii="Arial" w:eastAsia="Arial" w:hAnsi="Arial" w:cs="Arial"/>
          <w:color w:val="000000"/>
          <w:spacing w:val="0"/>
          <w:w w:val="100"/>
          <w:position w:val="0"/>
        </w:rPr>
        <w:t>3</w:t>
      </w:r>
      <w:r>
        <w:rPr>
          <w:color w:val="000000"/>
          <w:spacing w:val="0"/>
          <w:w w:val="100"/>
          <w:position w:val="0"/>
        </w:rPr>
        <w:t>）</w:t>
        <w:tab/>
        <w:t>金融资产和金融负债的公允价值确定方法</w:t>
      </w:r>
    </w:p>
    <w:p>
      <w:pPr>
        <w:pStyle w:val="Style32"/>
        <w:keepNext w:val="0"/>
        <w:keepLines w:val="0"/>
        <w:widowControl w:val="0"/>
        <w:shd w:val="clear" w:color="auto" w:fill="auto"/>
        <w:bidi w:val="0"/>
        <w:spacing w:before="0" w:line="400" w:lineRule="exact"/>
        <w:ind w:left="0" w:right="0" w:firstLine="460"/>
        <w:jc w:val="both"/>
      </w:pPr>
      <w:r>
        <w:rPr>
          <w:color w:val="000000"/>
          <w:spacing w:val="0"/>
          <w:w w:val="100"/>
          <w:position w:val="0"/>
        </w:rPr>
        <w:t>本公司以主要市场的价格计量金融资产和金融负债的公允价值，不存在主要市场的，以最有利市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负债直接或间接可观察的输入值；第三层次输入值是相关资产或负债的不可观察输入值。本公司优先 使用第一层次输入值，最后再使用第三层次输入值。公允价值计量结果所属的层次，由对公允价值计 量整体而言具有重大意义的输入值所属的最低层次决定。</w:t>
      </w:r>
    </w:p>
    <w:p>
      <w:pPr>
        <w:pStyle w:val="Style32"/>
        <w:keepNext w:val="0"/>
        <w:keepLines w:val="0"/>
        <w:widowControl w:val="0"/>
        <w:shd w:val="clear" w:color="auto" w:fill="auto"/>
        <w:bidi w:val="0"/>
        <w:spacing w:before="0" w:line="403" w:lineRule="exact"/>
        <w:ind w:left="0" w:right="0" w:firstLine="460"/>
        <w:jc w:val="both"/>
      </w:pPr>
      <w:r>
        <w:rPr>
          <w:color w:val="000000"/>
          <w:spacing w:val="0"/>
          <w:w w:val="100"/>
          <w:position w:val="0"/>
        </w:rPr>
        <w:t>本公司对权益工具的投资以公允价值计量。但在有限情况下，如果用以确定公允价值的近期信息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w:t>
      </w:r>
    </w:p>
    <w:p>
      <w:pPr>
        <w:pStyle w:val="Style32"/>
        <w:keepNext w:val="0"/>
        <w:keepLines w:val="0"/>
        <w:widowControl w:val="0"/>
        <w:shd w:val="clear" w:color="auto" w:fill="auto"/>
        <w:tabs>
          <w:tab w:pos="927" w:val="left"/>
        </w:tabs>
        <w:bidi w:val="0"/>
        <w:spacing w:before="0" w:line="400" w:lineRule="exact"/>
        <w:ind w:left="0" w:right="0" w:firstLine="460"/>
        <w:jc w:val="both"/>
      </w:pPr>
      <w:bookmarkStart w:id="237" w:name="bookmark237"/>
      <w:r>
        <w:rPr>
          <w:color w:val="000000"/>
          <w:spacing w:val="0"/>
          <w:w w:val="100"/>
          <w:position w:val="0"/>
        </w:rPr>
        <w:t>（</w:t>
      </w:r>
      <w:bookmarkEnd w:id="237"/>
      <w:r>
        <w:rPr>
          <w:rFonts w:ascii="Arial" w:eastAsia="Arial" w:hAnsi="Arial" w:cs="Arial"/>
          <w:color w:val="000000"/>
          <w:spacing w:val="0"/>
          <w:w w:val="100"/>
          <w:position w:val="0"/>
        </w:rPr>
        <w:t>4</w:t>
      </w:r>
      <w:r>
        <w:rPr>
          <w:color w:val="000000"/>
          <w:spacing w:val="0"/>
          <w:w w:val="100"/>
          <w:position w:val="0"/>
        </w:rPr>
        <w:t>）</w:t>
        <w:tab/>
        <w:t>金融资产和金融负债的抵销</w:t>
      </w:r>
    </w:p>
    <w:p>
      <w:pPr>
        <w:pStyle w:val="Style32"/>
        <w:keepNext w:val="0"/>
        <w:keepLines w:val="0"/>
        <w:widowControl w:val="0"/>
        <w:shd w:val="clear" w:color="auto" w:fill="auto"/>
        <w:bidi w:val="0"/>
        <w:spacing w:before="0" w:line="401" w:lineRule="exact"/>
        <w:ind w:left="0" w:right="0" w:firstLine="460"/>
        <w:jc w:val="both"/>
      </w:pPr>
      <w:r>
        <w:rPr>
          <w:color w:val="000000"/>
          <w:spacing w:val="0"/>
          <w:w w:val="100"/>
          <w:position w:val="0"/>
        </w:rPr>
        <w:t>本公司的金融资产和金融负债在资产负债表内分别列示，不相互抵销。但同时满足下列条件时， 以相互抵销后的净额在资产负债表内列示：①本公司具有抵销已确认金额的法定权利，且该种法定权 利是当前可执行的；②本公司计划以净额结算，或同时变现该金融资产和清偿该金融负债。</w:t>
      </w:r>
    </w:p>
    <w:p>
      <w:pPr>
        <w:pStyle w:val="Style32"/>
        <w:keepNext w:val="0"/>
        <w:keepLines w:val="0"/>
        <w:widowControl w:val="0"/>
        <w:shd w:val="clear" w:color="auto" w:fill="auto"/>
        <w:tabs>
          <w:tab w:pos="927" w:val="left"/>
        </w:tabs>
        <w:bidi w:val="0"/>
        <w:spacing w:before="0" w:line="400" w:lineRule="exact"/>
        <w:ind w:left="0" w:right="0" w:firstLine="460"/>
        <w:jc w:val="both"/>
      </w:pPr>
      <w:bookmarkStart w:id="238" w:name="bookmark238"/>
      <w:r>
        <w:rPr>
          <w:color w:val="000000"/>
          <w:spacing w:val="0"/>
          <w:w w:val="100"/>
          <w:position w:val="0"/>
        </w:rPr>
        <w:t>（</w:t>
      </w:r>
      <w:bookmarkEnd w:id="238"/>
      <w:r>
        <w:rPr>
          <w:rFonts w:ascii="Arial" w:eastAsia="Arial" w:hAnsi="Arial" w:cs="Arial"/>
          <w:color w:val="000000"/>
          <w:spacing w:val="0"/>
          <w:w w:val="100"/>
          <w:position w:val="0"/>
        </w:rPr>
        <w:t>5</w:t>
      </w:r>
      <w:r>
        <w:rPr>
          <w:color w:val="000000"/>
          <w:spacing w:val="0"/>
          <w:w w:val="100"/>
          <w:position w:val="0"/>
        </w:rPr>
        <w:t>）</w:t>
        <w:tab/>
        <w:t>金融负债与权益工具的区分及相关处理方法</w:t>
      </w:r>
    </w:p>
    <w:p>
      <w:pPr>
        <w:pStyle w:val="Style32"/>
        <w:keepNext w:val="0"/>
        <w:keepLines w:val="0"/>
        <w:widowControl w:val="0"/>
        <w:shd w:val="clear" w:color="auto" w:fill="auto"/>
        <w:bidi w:val="0"/>
        <w:spacing w:before="0" w:after="0" w:line="400" w:lineRule="exact"/>
        <w:ind w:left="0" w:right="0" w:firstLine="460"/>
        <w:jc w:val="both"/>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393" w:right="132" w:bottom="1460" w:left="997" w:header="0" w:footer="3" w:gutter="0"/>
          <w:cols w:space="720"/>
          <w:noEndnote/>
          <w:rtlGutter w:val="0"/>
          <w:docGrid w:linePitch="360"/>
        </w:sectPr>
      </w:pPr>
      <w:r>
        <w:rPr>
          <w:color w:val="000000"/>
          <w:spacing w:val="0"/>
          <w:w w:val="100"/>
          <w:position w:val="0"/>
        </w:rPr>
        <w:t xml:space="preserve">本公司按照以下原则区分金融负债与权益工具：①如果本公司不能无条件地避免以交付现金或其 </w:t>
      </w:r>
    </w:p>
    <w:p>
      <w:pPr>
        <w:pStyle w:val="Style32"/>
        <w:keepNext w:val="0"/>
        <w:keepLines w:val="0"/>
        <w:widowControl w:val="0"/>
        <w:shd w:val="clear" w:color="auto" w:fill="auto"/>
        <w:bidi w:val="0"/>
        <w:spacing w:before="0" w:after="0" w:line="400" w:lineRule="exact"/>
        <w:ind w:left="0" w:right="0" w:firstLine="0"/>
        <w:jc w:val="both"/>
      </w:pPr>
      <w:bookmarkStart w:id="239" w:name="bookmark239"/>
      <w:r>
        <w:rPr>
          <w:color w:val="000000"/>
          <w:spacing w:val="0"/>
          <w:w w:val="100"/>
          <w:position w:val="0"/>
        </w:rPr>
        <w:t>他金融资产来履行一项合同义务，则该合同义务符合金融负债的定义。有些金融工具虽然没有明确地 包含交付现金或其他金融资产义务的条款和条件，但有可能通过其他条款和条件间接地形成合同义务。 ②如果一项金融工具须用或可用本公司自身权益工具进行结算，需要考虑用于结算该工具的本公司自 身权益工具，是作为现金或其他金融资产的替代品，还是为了使该工具持有方享有在发行方扣除所有 负债后的资产中的剩余权益。如果是前者，该工具是发行方的金融负债；如果是后者，该工具是发行 方的权益工具。在某些情况下，一项金融工具合同规定本公司须用或可用自身权益工具结算该金融工 具，其中合同权利或合同义务的金额等于可获取或需交付的自身权益工具的数量乘以其结算时的公允 价值，则无论该合同权利或义务的金额是固定的，还是完全或部分地基于除本公司自身权益工具的市 场价格以外的变量（例如利率、某种商品的价格或某项金融工具的价格）的变动而变动，该合同分类 为金融负债。</w:t>
      </w:r>
      <w:bookmarkEnd w:id="239"/>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本公司在合并报表中对金融工具（或其组成部分）进行分类时，考虑了集团成员和金融工具持有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金融工具或其组成部分属于金融负债的，相关利息、股利（或股息）、利得或损失，以及赎回或 再融资产生的利得或损失等，本公司计入当期损益。</w:t>
      </w:r>
    </w:p>
    <w:p>
      <w:pPr>
        <w:pStyle w:val="Style32"/>
        <w:keepNext w:val="0"/>
        <w:keepLines w:val="0"/>
        <w:widowControl w:val="0"/>
        <w:shd w:val="clear" w:color="auto" w:fill="auto"/>
        <w:bidi w:val="0"/>
        <w:spacing w:before="0" w:after="160" w:line="398" w:lineRule="exact"/>
        <w:ind w:left="140" w:right="0" w:firstLine="440"/>
        <w:jc w:val="both"/>
      </w:pPr>
      <w:r>
        <w:rPr>
          <w:color w:val="000000"/>
          <w:spacing w:val="0"/>
          <w:w w:val="100"/>
          <w:position w:val="0"/>
        </w:rPr>
        <w:t>金融工具或其组成部分属于权益工具的，其发行（含再融资）、回购、出售或注销时，本公司作 为权益的变动处理，不确认权益工具的公允价值变动。</w:t>
      </w:r>
    </w:p>
    <w:p>
      <w:pPr>
        <w:pStyle w:val="Style32"/>
        <w:keepNext w:val="0"/>
        <w:keepLines w:val="0"/>
        <w:widowControl w:val="0"/>
        <w:shd w:val="clear" w:color="auto" w:fill="auto"/>
        <w:bidi w:val="0"/>
        <w:spacing w:before="0" w:after="0" w:line="240" w:lineRule="auto"/>
        <w:ind w:left="140" w:right="0" w:firstLine="440"/>
        <w:jc w:val="both"/>
      </w:pPr>
      <w:r>
        <w:rPr>
          <w:rFonts w:ascii="Arial" w:eastAsia="Arial" w:hAnsi="Arial" w:cs="Arial"/>
          <w:b/>
          <w:bCs/>
          <w:color w:val="000000"/>
          <w:spacing w:val="0"/>
          <w:w w:val="100"/>
          <w:position w:val="0"/>
        </w:rPr>
        <w:t>11.</w:t>
      </w:r>
      <w:r>
        <w:rPr>
          <w:b/>
          <w:bCs/>
          <w:color w:val="000000"/>
          <w:spacing w:val="0"/>
          <w:w w:val="100"/>
          <w:position w:val="0"/>
        </w:rPr>
        <w:t>应收票据</w:t>
      </w:r>
    </w:p>
    <w:p>
      <w:pPr>
        <w:pStyle w:val="Style32"/>
        <w:keepNext w:val="0"/>
        <w:keepLines w:val="0"/>
        <w:widowControl w:val="0"/>
        <w:shd w:val="clear" w:color="auto" w:fill="auto"/>
        <w:bidi w:val="0"/>
        <w:spacing w:before="0" w:after="160" w:line="400" w:lineRule="exact"/>
        <w:ind w:left="140" w:right="0" w:firstLine="440"/>
        <w:jc w:val="both"/>
      </w:pPr>
      <w:r>
        <w:rPr>
          <w:color w:val="000000"/>
          <w:spacing w:val="0"/>
          <w:w w:val="100"/>
          <w:position w:val="0"/>
        </w:rPr>
        <w:t>基于应收票据的承兑人信用风险作为共同风险特征，将其划分为不同组合，并确定预期信用损失</w:t>
      </w:r>
    </w:p>
    <w:tbl>
      <w:tblPr>
        <w:tblOverlap w:val="never"/>
        <w:jc w:val="left"/>
        <w:tblLayout w:type="fixed"/>
      </w:tblPr>
      <w:tblGrid>
        <w:gridCol w:w="2549"/>
        <w:gridCol w:w="7363"/>
      </w:tblGrid>
      <w:tr>
        <w:trPr>
          <w:trHeight w:val="346" w:hRule="exact"/>
        </w:trPr>
        <w:tc>
          <w:tcPr>
            <w:gridSpan w:val="2"/>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会计估计政策：</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组合分类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预期信用损失会计估计政策</w:t>
            </w:r>
          </w:p>
        </w:tc>
      </w:tr>
      <w:tr>
        <w:trPr>
          <w:trHeight w:val="403"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银行承兑汇票组合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管理层评价该类款项具有较低的信用风险，一般不计提减值准备</w:t>
            </w:r>
          </w:p>
        </w:tc>
      </w:tr>
      <w:tr>
        <w:trPr>
          <w:trHeight w:val="432" w:hRule="exact"/>
        </w:trPr>
        <w:tc>
          <w:tcPr>
            <w:tcBorders>
              <w:top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商业承兑汇票组合</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按照预期损失率计提减值准备</w:t>
            </w:r>
          </w:p>
        </w:tc>
      </w:tr>
    </w:tbl>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本公司在资产负债表日计算应收票据预期信用损失，如果该预期信用损失大于当前应收票据减值 准备的账面金额，本公司将其差额确认为应收票据减值损失，借记</w:t>
      </w:r>
      <w:r>
        <w:rPr>
          <w:rFonts w:ascii="Arial" w:eastAsia="Arial" w:hAnsi="Arial" w:cs="Arial"/>
          <w:color w:val="000000"/>
          <w:spacing w:val="0"/>
          <w:w w:val="100"/>
          <w:position w:val="0"/>
        </w:rPr>
        <w:t>“</w:t>
      </w:r>
      <w:r>
        <w:rPr>
          <w:color w:val="000000"/>
          <w:spacing w:val="0"/>
          <w:w w:val="100"/>
          <w:position w:val="0"/>
        </w:rPr>
        <w:t>信用减值损失</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坏账准备</w:t>
      </w:r>
      <w:r>
        <w:rPr>
          <w:rFonts w:ascii="Arial" w:eastAsia="Arial" w:hAnsi="Arial" w:cs="Arial"/>
          <w:color w:val="000000"/>
          <w:spacing w:val="0"/>
          <w:w w:val="100"/>
          <w:position w:val="0"/>
        </w:rPr>
        <w:t>”</w:t>
      </w:r>
      <w:r>
        <w:rPr>
          <w:color w:val="000000"/>
          <w:spacing w:val="0"/>
          <w:w w:val="100"/>
          <w:position w:val="0"/>
        </w:rPr>
        <w:t>。 相反，本公司将差额确认为减值利得，做相反的会计记录。</w:t>
      </w:r>
    </w:p>
    <w:p>
      <w:pPr>
        <w:pStyle w:val="Style32"/>
        <w:keepNext w:val="0"/>
        <w:keepLines w:val="0"/>
        <w:widowControl w:val="0"/>
        <w:shd w:val="clear" w:color="auto" w:fill="auto"/>
        <w:bidi w:val="0"/>
        <w:spacing w:before="0" w:after="160" w:line="406" w:lineRule="exact"/>
        <w:ind w:left="140" w:right="0" w:firstLine="440"/>
        <w:jc w:val="both"/>
      </w:pPr>
      <w:r>
        <w:rPr>
          <w:color w:val="000000"/>
          <w:spacing w:val="0"/>
          <w:w w:val="100"/>
          <w:position w:val="0"/>
        </w:rPr>
        <w:t>本公司实际发生信用损失，认定相关应收票据无法收回，经批准予以核销的，根据批准的核销金 额，借记</w:t>
      </w:r>
      <w:r>
        <w:rPr>
          <w:rFonts w:ascii="Arial" w:eastAsia="Arial" w:hAnsi="Arial" w:cs="Arial"/>
          <w:color w:val="000000"/>
          <w:spacing w:val="0"/>
          <w:w w:val="100"/>
          <w:position w:val="0"/>
        </w:rPr>
        <w:t>“</w:t>
      </w:r>
      <w:r>
        <w:rPr>
          <w:color w:val="000000"/>
          <w:spacing w:val="0"/>
          <w:w w:val="100"/>
          <w:position w:val="0"/>
        </w:rPr>
        <w:t>坏账准备</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应收票据</w:t>
      </w:r>
      <w:r>
        <w:rPr>
          <w:rFonts w:ascii="Arial" w:eastAsia="Arial" w:hAnsi="Arial" w:cs="Arial"/>
          <w:color w:val="000000"/>
          <w:spacing w:val="0"/>
          <w:w w:val="100"/>
          <w:position w:val="0"/>
        </w:rPr>
        <w:t>”</w:t>
      </w:r>
      <w:r>
        <w:rPr>
          <w:color w:val="000000"/>
          <w:spacing w:val="0"/>
          <w:w w:val="100"/>
          <w:position w:val="0"/>
        </w:rPr>
        <w:t>。若核销金额大于已计提的损失准备，按其差额借记</w:t>
      </w:r>
      <w:r>
        <w:rPr>
          <w:rFonts w:ascii="Arial" w:eastAsia="Arial" w:hAnsi="Arial" w:cs="Arial"/>
          <w:color w:val="000000"/>
          <w:spacing w:val="0"/>
          <w:w w:val="100"/>
          <w:position w:val="0"/>
        </w:rPr>
        <w:t>“</w:t>
      </w:r>
      <w:r>
        <w:rPr>
          <w:color w:val="000000"/>
          <w:spacing w:val="0"/>
          <w:w w:val="100"/>
          <w:position w:val="0"/>
        </w:rPr>
        <w:t>信用减值 损失</w:t>
      </w:r>
      <w:r>
        <w:rPr>
          <w:rFonts w:ascii="Arial" w:eastAsia="Arial" w:hAnsi="Arial" w:cs="Arial"/>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12.</w:t>
      </w:r>
      <w:r>
        <w:rPr>
          <w:b/>
          <w:bCs/>
          <w:color w:val="000000"/>
          <w:spacing w:val="0"/>
          <w:w w:val="100"/>
          <w:position w:val="0"/>
        </w:rPr>
        <w:t>应收账款</w:t>
      </w:r>
    </w:p>
    <w:p>
      <w:pPr>
        <w:pStyle w:val="Style32"/>
        <w:keepNext w:val="0"/>
        <w:keepLines w:val="0"/>
        <w:widowControl w:val="0"/>
        <w:shd w:val="clear" w:color="auto" w:fill="auto"/>
        <w:bidi w:val="0"/>
        <w:spacing w:before="0" w:after="0" w:line="406" w:lineRule="exact"/>
        <w:ind w:left="0" w:right="0" w:firstLine="580"/>
        <w:jc w:val="left"/>
      </w:pPr>
      <w:bookmarkStart w:id="240" w:name="bookmark240"/>
      <w:r>
        <w:rPr>
          <w:color w:val="000000"/>
          <w:spacing w:val="0"/>
          <w:w w:val="100"/>
          <w:position w:val="0"/>
        </w:rPr>
        <w:t>应收账款的预期信用损失的确定方法及会计处理方法。</w:t>
      </w:r>
      <w:bookmarkEnd w:id="240"/>
    </w:p>
    <w:p>
      <w:pPr>
        <w:pStyle w:val="Style32"/>
        <w:keepNext w:val="0"/>
        <w:keepLines w:val="0"/>
        <w:widowControl w:val="0"/>
        <w:shd w:val="clear" w:color="auto" w:fill="auto"/>
        <w:bidi w:val="0"/>
        <w:spacing w:before="0" w:after="0" w:line="406" w:lineRule="exact"/>
        <w:ind w:left="0" w:right="0" w:firstLine="580"/>
        <w:jc w:val="left"/>
      </w:pPr>
      <w:bookmarkStart w:id="241" w:name="bookmark241"/>
      <w:r>
        <w:rPr>
          <w:color w:val="000000"/>
          <w:spacing w:val="0"/>
          <w:w w:val="100"/>
          <w:position w:val="0"/>
        </w:rPr>
        <w:t>（</w:t>
      </w:r>
      <w:bookmarkEnd w:id="241"/>
      <w:r>
        <w:rPr>
          <w:rFonts w:ascii="Arial" w:eastAsia="Arial" w:hAnsi="Arial" w:cs="Arial"/>
          <w:color w:val="000000"/>
          <w:spacing w:val="0"/>
          <w:w w:val="100"/>
          <w:position w:val="0"/>
        </w:rPr>
        <w:t>1</w:t>
      </w:r>
      <w:r>
        <w:rPr>
          <w:color w:val="000000"/>
          <w:spacing w:val="0"/>
          <w:w w:val="100"/>
          <w:position w:val="0"/>
        </w:rPr>
        <w:t>）损失准备的确认方法</w:t>
      </w:r>
    </w:p>
    <w:p>
      <w:pPr>
        <w:pStyle w:val="Style32"/>
        <w:keepNext w:val="0"/>
        <w:keepLines w:val="0"/>
        <w:widowControl w:val="0"/>
        <w:shd w:val="clear" w:color="auto" w:fill="auto"/>
        <w:bidi w:val="0"/>
        <w:spacing w:before="0" w:after="0" w:line="406" w:lineRule="exact"/>
        <w:ind w:left="0" w:right="0" w:firstLine="580"/>
        <w:jc w:val="both"/>
      </w:pPr>
      <w:r>
        <w:rPr>
          <w:color w:val="000000"/>
          <w:spacing w:val="0"/>
          <w:w w:val="100"/>
          <w:position w:val="0"/>
        </w:rPr>
        <w:t>本公司以预期信用损失为基础，对于应收款项，始终按照相当于整个存续期内预期信用损失的金</w:t>
      </w:r>
    </w:p>
    <w:p>
      <w:pPr>
        <w:pStyle w:val="Style32"/>
        <w:keepNext w:val="0"/>
        <w:keepLines w:val="0"/>
        <w:widowControl w:val="0"/>
        <w:shd w:val="clear" w:color="auto" w:fill="auto"/>
        <w:bidi w:val="0"/>
        <w:spacing w:before="0" w:after="0" w:line="399" w:lineRule="exact"/>
        <w:ind w:left="0" w:right="0" w:firstLine="140"/>
        <w:jc w:val="both"/>
      </w:pPr>
      <w:r>
        <w:rPr>
          <w:color w:val="000000"/>
          <w:spacing w:val="0"/>
          <w:w w:val="100"/>
          <w:position w:val="0"/>
        </w:rPr>
        <w:t>额计量其损失准备。</w:t>
      </w:r>
    </w:p>
    <w:p>
      <w:pPr>
        <w:pStyle w:val="Style32"/>
        <w:keepNext w:val="0"/>
        <w:keepLines w:val="0"/>
        <w:widowControl w:val="0"/>
        <w:shd w:val="clear" w:color="auto" w:fill="auto"/>
        <w:bidi w:val="0"/>
        <w:spacing w:before="0" w:after="0" w:line="399" w:lineRule="exact"/>
        <w:ind w:left="140" w:right="0" w:firstLine="440"/>
        <w:jc w:val="both"/>
      </w:pPr>
      <w:r>
        <w:rPr>
          <w:color w:val="000000"/>
          <w:spacing w:val="0"/>
          <w:w w:val="100"/>
          <w:position w:val="0"/>
        </w:rPr>
        <w:t>信用风险自初始确认后是否显著增加的判断。本公司通过比较金融工具在初始确认时所确定的预 计存续期内的违约概率和该工具在资产负债表日所确定的预计存续期内的违约概率，来判定金融工具 信用风险是否显著增加。但是，如果本公司确定金融工具在资产负债表日只具有较低的信用风险的， 可以假设该金融工具的信用风险自初始确认后并未显著增加。通常情况下，如果逾期超过</w:t>
      </w:r>
      <w:r>
        <w:rPr>
          <w:rFonts w:ascii="Arial" w:eastAsia="Arial" w:hAnsi="Arial" w:cs="Arial"/>
          <w:color w:val="000000"/>
          <w:spacing w:val="0"/>
          <w:w w:val="100"/>
          <w:position w:val="0"/>
        </w:rPr>
        <w:t>30</w:t>
      </w:r>
      <w:r>
        <w:rPr>
          <w:color w:val="000000"/>
          <w:spacing w:val="0"/>
          <w:w w:val="100"/>
          <w:position w:val="0"/>
        </w:rPr>
        <w:t>日，则 表明金融工具的信用风险已经显著增加。除非本公司在无须付出不必要的额外成本或努力的情况下即 可获得合理且有依据的信息，证明即使逾期超过</w:t>
      </w:r>
      <w:r>
        <w:rPr>
          <w:rFonts w:ascii="Arial" w:eastAsia="Arial" w:hAnsi="Arial" w:cs="Arial"/>
          <w:color w:val="000000"/>
          <w:spacing w:val="0"/>
          <w:w w:val="100"/>
          <w:position w:val="0"/>
        </w:rPr>
        <w:t>30</w:t>
      </w:r>
      <w:r>
        <w:rPr>
          <w:color w:val="000000"/>
          <w:spacing w:val="0"/>
          <w:w w:val="100"/>
          <w:position w:val="0"/>
        </w:rPr>
        <w:t>日，信用风险自初始确认后仍未显著增加。在确 定信用风险自初始确认后是否显著增加时，本公司考虑无须付出不必要的额外成本或努力即可获得的 合理且有依据的信息，包括前瞻性信息。</w:t>
      </w:r>
    </w:p>
    <w:p>
      <w:pPr>
        <w:pStyle w:val="Style32"/>
        <w:keepNext w:val="0"/>
        <w:keepLines w:val="0"/>
        <w:widowControl w:val="0"/>
        <w:shd w:val="clear" w:color="auto" w:fill="auto"/>
        <w:bidi w:val="0"/>
        <w:spacing w:before="0" w:after="0" w:line="399" w:lineRule="exact"/>
        <w:ind w:left="0" w:right="0" w:firstLine="580"/>
        <w:jc w:val="both"/>
      </w:pPr>
      <w:bookmarkStart w:id="242" w:name="bookmark242"/>
      <w:r>
        <w:rPr>
          <w:color w:val="000000"/>
          <w:spacing w:val="0"/>
          <w:w w:val="100"/>
          <w:position w:val="0"/>
        </w:rPr>
        <w:t>（</w:t>
      </w:r>
      <w:bookmarkEnd w:id="242"/>
      <w:r>
        <w:rPr>
          <w:rFonts w:ascii="Arial" w:eastAsia="Arial" w:hAnsi="Arial" w:cs="Arial"/>
          <w:color w:val="000000"/>
          <w:spacing w:val="0"/>
          <w:w w:val="100"/>
          <w:position w:val="0"/>
        </w:rPr>
        <w:t>2</w:t>
      </w:r>
      <w:r>
        <w:rPr>
          <w:color w:val="000000"/>
          <w:spacing w:val="0"/>
          <w:w w:val="100"/>
          <w:position w:val="0"/>
        </w:rPr>
        <w:t>）应收账款预期信用损失的评估</w:t>
      </w:r>
    </w:p>
    <w:p>
      <w:pPr>
        <w:pStyle w:val="Style32"/>
        <w:keepNext w:val="0"/>
        <w:keepLines w:val="0"/>
        <w:widowControl w:val="0"/>
        <w:shd w:val="clear" w:color="auto" w:fill="auto"/>
        <w:bidi w:val="0"/>
        <w:spacing w:before="0" w:after="0" w:line="406" w:lineRule="exact"/>
        <w:ind w:left="140" w:right="0" w:firstLine="440"/>
        <w:jc w:val="both"/>
      </w:pPr>
      <w:r>
        <w:rPr>
          <w:color w:val="000000"/>
          <w:spacing w:val="0"/>
          <w:w w:val="100"/>
          <w:position w:val="0"/>
        </w:rPr>
        <w:t>本公司对信用风险显著不同的金融资产单项评价信用风险，如：与对方存在争议或涉及诉讼、仲 裁的应收款项；已有明显迹象（如：债务人发生严重的财务困难、很可能倒闭或进行其他财务重组等） 表明债务人很可能无法履行还款义务的应收账款等。</w:t>
      </w:r>
    </w:p>
    <w:p>
      <w:pPr>
        <w:pStyle w:val="Style32"/>
        <w:keepNext w:val="0"/>
        <w:keepLines w:val="0"/>
        <w:widowControl w:val="0"/>
        <w:shd w:val="clear" w:color="auto" w:fill="auto"/>
        <w:bidi w:val="0"/>
        <w:spacing w:before="0" w:after="160" w:line="406" w:lineRule="exact"/>
        <w:ind w:left="140" w:right="0" w:firstLine="440"/>
        <w:jc w:val="both"/>
      </w:pPr>
      <w:r>
        <w:rPr>
          <w:color w:val="000000"/>
          <w:spacing w:val="0"/>
          <w:w w:val="100"/>
          <w:position w:val="0"/>
        </w:rPr>
        <w:t>除了单项评估信用风险的应收账款外，本公司按照交易对象关系、账龄为共同风险特征，对应收</w:t>
      </w:r>
    </w:p>
    <w:tbl>
      <w:tblPr>
        <w:tblOverlap w:val="never"/>
        <w:jc w:val="left"/>
        <w:tblLayout w:type="fixed"/>
      </w:tblPr>
      <w:tblGrid>
        <w:gridCol w:w="2237"/>
        <w:gridCol w:w="7680"/>
      </w:tblGrid>
      <w:tr>
        <w:trPr>
          <w:trHeight w:val="346" w:hRule="exact"/>
        </w:trPr>
        <w:tc>
          <w:tcPr>
            <w:gridSpan w:val="2"/>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账款划分为不同组合，在组合的基础上评估信用风险是否显著增加。</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组合分类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预期信用损失会计估计政策</w:t>
            </w:r>
          </w:p>
        </w:tc>
      </w:tr>
      <w:tr>
        <w:trPr>
          <w:trHeight w:val="403"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账龄组合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按照预期损失率计提减值准备</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关联方组合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管理层评价该类款项具有较低的信用风险，一般不计提减值准备</w:t>
            </w:r>
          </w:p>
        </w:tc>
      </w:tr>
    </w:tbl>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3</w:t>
      </w:r>
      <w:r>
        <w:rPr>
          <w:color w:val="000000"/>
          <w:spacing w:val="0"/>
          <w:w w:val="100"/>
          <w:position w:val="0"/>
          <w:sz w:val="22"/>
          <w:szCs w:val="22"/>
        </w:rPr>
        <w:t>）应收账款预期信用损失的会计处理方法</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预期信用损失计量。预期信用损失，是指以发生违约的风险为权重的金融工具信用损失的加权平 均值。信用损失，是指本公司按照原实际利率折现的、根据合同应收的所有合同现金流量与预期收取 的所有现金流量之间的差额，即全部现金短缺的现值。</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本公司在资产负债表日计算应收账款预期信用损失，如果该预期信用损失大于当前应收账款减值 准备的账面金额，本公司将其差额确认为应收账款减值损失，借记</w:t>
      </w:r>
      <w:r>
        <w:rPr>
          <w:rFonts w:ascii="Arial" w:eastAsia="Arial" w:hAnsi="Arial" w:cs="Arial"/>
          <w:color w:val="000000"/>
          <w:spacing w:val="0"/>
          <w:w w:val="100"/>
          <w:position w:val="0"/>
        </w:rPr>
        <w:t>“</w:t>
      </w:r>
      <w:r>
        <w:rPr>
          <w:color w:val="000000"/>
          <w:spacing w:val="0"/>
          <w:w w:val="100"/>
          <w:position w:val="0"/>
        </w:rPr>
        <w:t>信用减值损失</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坏账准备</w:t>
      </w:r>
      <w:r>
        <w:rPr>
          <w:rFonts w:ascii="Arial" w:eastAsia="Arial" w:hAnsi="Arial" w:cs="Arial"/>
          <w:color w:val="000000"/>
          <w:spacing w:val="0"/>
          <w:w w:val="100"/>
          <w:position w:val="0"/>
        </w:rPr>
        <w:t>”</w:t>
      </w:r>
      <w:r>
        <w:rPr>
          <w:color w:val="000000"/>
          <w:spacing w:val="0"/>
          <w:w w:val="100"/>
          <w:position w:val="0"/>
        </w:rPr>
        <w:t>。 相反，本公司将差额确认为减值利得，做相反的会计记录。</w:t>
      </w:r>
    </w:p>
    <w:p>
      <w:pPr>
        <w:pStyle w:val="Style32"/>
        <w:keepNext w:val="0"/>
        <w:keepLines w:val="0"/>
        <w:widowControl w:val="0"/>
        <w:shd w:val="clear" w:color="auto" w:fill="auto"/>
        <w:bidi w:val="0"/>
        <w:spacing w:before="0" w:after="160" w:line="406" w:lineRule="exact"/>
        <w:ind w:left="140" w:right="0" w:firstLine="440"/>
        <w:jc w:val="both"/>
      </w:pPr>
      <w:r>
        <w:rPr>
          <w:color w:val="000000"/>
          <w:spacing w:val="0"/>
          <w:w w:val="100"/>
          <w:position w:val="0"/>
        </w:rPr>
        <w:t>本公司实际发生信用损失，认定相关应收账款无法收回，经批准予以核销的，根据批准的核销金 额，借记</w:t>
      </w:r>
      <w:r>
        <w:rPr>
          <w:rFonts w:ascii="Arial" w:eastAsia="Arial" w:hAnsi="Arial" w:cs="Arial"/>
          <w:color w:val="000000"/>
          <w:spacing w:val="0"/>
          <w:w w:val="100"/>
          <w:position w:val="0"/>
        </w:rPr>
        <w:t>“</w:t>
      </w:r>
      <w:r>
        <w:rPr>
          <w:color w:val="000000"/>
          <w:spacing w:val="0"/>
          <w:w w:val="100"/>
          <w:position w:val="0"/>
        </w:rPr>
        <w:t>坏账准备</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应收账款</w:t>
      </w:r>
      <w:r>
        <w:rPr>
          <w:rFonts w:ascii="Arial" w:eastAsia="Arial" w:hAnsi="Arial" w:cs="Arial"/>
          <w:color w:val="000000"/>
          <w:spacing w:val="0"/>
          <w:w w:val="100"/>
          <w:position w:val="0"/>
        </w:rPr>
        <w:t>”</w:t>
      </w:r>
      <w:r>
        <w:rPr>
          <w:color w:val="000000"/>
          <w:spacing w:val="0"/>
          <w:w w:val="100"/>
          <w:position w:val="0"/>
        </w:rPr>
        <w:t>。若核销金额大于已计提的损失准备，按其差额借记</w:t>
      </w:r>
      <w:r>
        <w:rPr>
          <w:rFonts w:ascii="Arial" w:eastAsia="Arial" w:hAnsi="Arial" w:cs="Arial"/>
          <w:color w:val="000000"/>
          <w:spacing w:val="0"/>
          <w:w w:val="100"/>
          <w:position w:val="0"/>
        </w:rPr>
        <w:t>“</w:t>
      </w:r>
      <w:r>
        <w:rPr>
          <w:color w:val="000000"/>
          <w:spacing w:val="0"/>
          <w:w w:val="100"/>
          <w:position w:val="0"/>
        </w:rPr>
        <w:t>信用减值 损失</w:t>
      </w:r>
      <w:r>
        <w:rPr>
          <w:rFonts w:ascii="Arial" w:eastAsia="Arial" w:hAnsi="Arial" w:cs="Arial"/>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13.</w:t>
      </w:r>
      <w:r>
        <w:rPr>
          <w:b/>
          <w:bCs/>
          <w:color w:val="000000"/>
          <w:spacing w:val="0"/>
          <w:w w:val="100"/>
          <w:position w:val="0"/>
        </w:rPr>
        <w:t>其他应收款</w:t>
      </w:r>
    </w:p>
    <w:p>
      <w:pPr>
        <w:pStyle w:val="Style32"/>
        <w:keepNext w:val="0"/>
        <w:keepLines w:val="0"/>
        <w:widowControl w:val="0"/>
        <w:shd w:val="clear" w:color="auto" w:fill="auto"/>
        <w:bidi w:val="0"/>
        <w:spacing w:before="0" w:after="0" w:line="401" w:lineRule="exact"/>
        <w:ind w:left="0" w:right="0" w:firstLine="580"/>
        <w:jc w:val="both"/>
      </w:pPr>
      <w:bookmarkStart w:id="243" w:name="bookmark243"/>
      <w:r>
        <w:rPr>
          <w:color w:val="000000"/>
          <w:spacing w:val="0"/>
          <w:w w:val="100"/>
          <w:position w:val="0"/>
        </w:rPr>
        <w:t>其他应收款的预期信用损失的确定方法及会计处理方法。</w:t>
      </w:r>
      <w:bookmarkEnd w:id="243"/>
    </w:p>
    <w:p>
      <w:pPr>
        <w:pStyle w:val="Style32"/>
        <w:keepNext w:val="0"/>
        <w:keepLines w:val="0"/>
        <w:widowControl w:val="0"/>
        <w:shd w:val="clear" w:color="auto" w:fill="auto"/>
        <w:bidi w:val="0"/>
        <w:spacing w:before="0" w:after="0" w:line="401" w:lineRule="exact"/>
        <w:ind w:left="140" w:right="0" w:firstLine="440"/>
        <w:jc w:val="both"/>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393" w:right="132" w:bottom="1460" w:left="997" w:header="0" w:footer="3" w:gutter="0"/>
          <w:cols w:space="720"/>
          <w:noEndnote/>
          <w:titlePg/>
          <w:rtlGutter w:val="0"/>
          <w:docGrid w:linePitch="360"/>
        </w:sectPr>
      </w:pPr>
      <w:r>
        <w:rPr>
          <w:color w:val="000000"/>
          <w:spacing w:val="0"/>
          <w:w w:val="100"/>
          <w:position w:val="0"/>
        </w:rPr>
        <w:t>本公司按照下列情形计量其他应收款损失准备：①信用风险自初始确认后未显著增加的金融资产, 本公司按照未来</w:t>
      </w:r>
      <w:r>
        <w:rPr>
          <w:rFonts w:ascii="Arial" w:eastAsia="Arial" w:hAnsi="Arial" w:cs="Arial"/>
          <w:color w:val="000000"/>
          <w:spacing w:val="0"/>
          <w:w w:val="100"/>
          <w:position w:val="0"/>
        </w:rPr>
        <w:t>12</w:t>
      </w:r>
      <w:r>
        <w:rPr>
          <w:color w:val="000000"/>
          <w:spacing w:val="0"/>
          <w:w w:val="100"/>
          <w:position w:val="0"/>
        </w:rPr>
        <w:t xml:space="preserve">个月的预期信用损失的金额计量损失准备；②信用风险自初始确认后已显著增加 的金融资产，本公司按照相当于该金融工具整个存续期内预期信用损失的金额计量损失准备；③购买 </w:t>
      </w:r>
    </w:p>
    <w:p>
      <w:pPr>
        <w:pStyle w:val="Style32"/>
        <w:keepNext w:val="0"/>
        <w:keepLines w:val="0"/>
        <w:widowControl w:val="0"/>
        <w:shd w:val="clear" w:color="auto" w:fill="auto"/>
        <w:bidi w:val="0"/>
        <w:spacing w:before="0" w:after="0" w:line="401" w:lineRule="exact"/>
        <w:ind w:left="140" w:right="0" w:firstLine="0"/>
        <w:jc w:val="both"/>
      </w:pPr>
      <w:r>
        <w:rPr>
          <w:color w:val="000000"/>
          <w:spacing w:val="0"/>
          <w:w w:val="100"/>
          <w:position w:val="0"/>
        </w:rPr>
        <w:t>或源生已发生信用减值的金融资产，本公司按照相当于整个存续期内预期信用损失的金额计量损失准 备。</w:t>
      </w:r>
    </w:p>
    <w:p>
      <w:pPr>
        <w:pStyle w:val="Style32"/>
        <w:keepNext w:val="0"/>
        <w:keepLines w:val="0"/>
        <w:widowControl w:val="0"/>
        <w:shd w:val="clear" w:color="auto" w:fill="auto"/>
        <w:bidi w:val="0"/>
        <w:spacing w:before="0" w:after="0" w:line="402" w:lineRule="exact"/>
        <w:ind w:left="140" w:right="0" w:firstLine="440"/>
        <w:jc w:val="both"/>
      </w:pPr>
      <w:r>
        <w:rPr>
          <w:color w:val="000000"/>
          <w:spacing w:val="0"/>
          <w:w w:val="100"/>
          <w:position w:val="0"/>
        </w:rPr>
        <w:t>本公司对信用风险显著不同的金融资产单项评价信用风险，如：应收履约保证金、质量保证金、 安全保证金、农民工保证金、信用保证金等；与对方存在争议或涉及诉讼、仲裁的应收款项；已有明 显迹象表明债务人很可能无法履行还款义务的应收款项等。除了单项评估信用风险的金融资产外，本 公司基于其他应收款交易对象关系、款项性质等共同风险特征将其他应收款划分为不同的组合，并确 定预期信用损失会计估计政策：</w:t>
      </w:r>
    </w:p>
    <w:tbl>
      <w:tblPr>
        <w:tblOverlap w:val="never"/>
        <w:jc w:val="left"/>
        <w:tblLayout w:type="fixed"/>
      </w:tblPr>
      <w:tblGrid>
        <w:gridCol w:w="2064"/>
        <w:gridCol w:w="7853"/>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组合分类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预期信用损失会计估计政策</w:t>
            </w:r>
          </w:p>
        </w:tc>
      </w:tr>
      <w:tr>
        <w:trPr>
          <w:trHeight w:val="40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账龄组合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按照预期损失率计提减值准备</w:t>
            </w:r>
          </w:p>
        </w:tc>
      </w:tr>
      <w:tr>
        <w:trPr>
          <w:trHeight w:val="48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关联方组合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管理层评价该类款项具有较低的信用风险，一般不计提减值准备</w:t>
            </w:r>
          </w:p>
        </w:tc>
      </w:tr>
    </w:tbl>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本公司在资产负债表日计算其他应收款预期信用损失，如果该预期信用损失大于当前其他应收款 减值准备的账面金额，本公司将其差额确认为其他应收款减值损失，借记</w:t>
      </w:r>
      <w:r>
        <w:rPr>
          <w:rFonts w:ascii="Arial" w:eastAsia="Arial" w:hAnsi="Arial" w:cs="Arial"/>
          <w:color w:val="000000"/>
          <w:spacing w:val="0"/>
          <w:w w:val="100"/>
          <w:position w:val="0"/>
        </w:rPr>
        <w:t>“</w:t>
      </w:r>
      <w:r>
        <w:rPr>
          <w:color w:val="000000"/>
          <w:spacing w:val="0"/>
          <w:w w:val="100"/>
          <w:position w:val="0"/>
        </w:rPr>
        <w:t>信用减值损失</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坏账 准备</w:t>
      </w:r>
      <w:r>
        <w:rPr>
          <w:rFonts w:ascii="Arial" w:eastAsia="Arial" w:hAnsi="Arial" w:cs="Arial"/>
          <w:color w:val="000000"/>
          <w:spacing w:val="0"/>
          <w:w w:val="100"/>
          <w:position w:val="0"/>
        </w:rPr>
        <w:t>”</w:t>
      </w:r>
      <w:r>
        <w:rPr>
          <w:color w:val="000000"/>
          <w:spacing w:val="0"/>
          <w:w w:val="100"/>
          <w:position w:val="0"/>
        </w:rPr>
        <w:t>。相反，本公司将差额确认为减值利得，做相反的会计记录。</w:t>
      </w:r>
    </w:p>
    <w:p>
      <w:pPr>
        <w:pStyle w:val="Style32"/>
        <w:keepNext w:val="0"/>
        <w:keepLines w:val="0"/>
        <w:widowControl w:val="0"/>
        <w:shd w:val="clear" w:color="auto" w:fill="auto"/>
        <w:bidi w:val="0"/>
        <w:spacing w:before="0" w:after="160" w:line="403" w:lineRule="exact"/>
        <w:ind w:left="140" w:right="0" w:firstLine="440"/>
        <w:jc w:val="both"/>
      </w:pPr>
      <w:r>
        <w:rPr>
          <w:color w:val="000000"/>
          <w:spacing w:val="0"/>
          <w:w w:val="100"/>
          <w:position w:val="0"/>
        </w:rPr>
        <w:t>本公司实际发生信用损失，认定相关其他应收款无法收回，经批准予以核销的，根据批准的核销 金额，借记</w:t>
      </w:r>
      <w:r>
        <w:rPr>
          <w:rFonts w:ascii="Arial" w:eastAsia="Arial" w:hAnsi="Arial" w:cs="Arial"/>
          <w:color w:val="000000"/>
          <w:spacing w:val="0"/>
          <w:w w:val="100"/>
          <w:position w:val="0"/>
        </w:rPr>
        <w:t>“</w:t>
      </w:r>
      <w:r>
        <w:rPr>
          <w:color w:val="000000"/>
          <w:spacing w:val="0"/>
          <w:w w:val="100"/>
          <w:position w:val="0"/>
        </w:rPr>
        <w:t>坏账准备</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应收利息</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应收股利</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其他应收款</w:t>
      </w:r>
      <w:r>
        <w:rPr>
          <w:rFonts w:ascii="Arial" w:eastAsia="Arial" w:hAnsi="Arial" w:cs="Arial"/>
          <w:color w:val="000000"/>
          <w:spacing w:val="0"/>
          <w:w w:val="100"/>
          <w:position w:val="0"/>
        </w:rPr>
        <w:t>”</w:t>
      </w:r>
      <w:r>
        <w:rPr>
          <w:color w:val="000000"/>
          <w:spacing w:val="0"/>
          <w:w w:val="100"/>
          <w:position w:val="0"/>
        </w:rPr>
        <w:t>。若核销金额大于已计提的损失 准备，按期差额借记</w:t>
      </w:r>
      <w:r>
        <w:rPr>
          <w:rFonts w:ascii="Arial" w:eastAsia="Arial" w:hAnsi="Arial" w:cs="Arial"/>
          <w:color w:val="000000"/>
          <w:spacing w:val="0"/>
          <w:w w:val="100"/>
          <w:position w:val="0"/>
        </w:rPr>
        <w:t>“</w:t>
      </w:r>
      <w:r>
        <w:rPr>
          <w:color w:val="000000"/>
          <w:spacing w:val="0"/>
          <w:w w:val="100"/>
          <w:position w:val="0"/>
        </w:rPr>
        <w:t>信用减值损失</w:t>
      </w:r>
      <w:r>
        <w:rPr>
          <w:rFonts w:ascii="Arial" w:eastAsia="Arial" w:hAnsi="Arial" w:cs="Arial"/>
          <w:color w:val="000000"/>
          <w:spacing w:val="0"/>
          <w:w w:val="100"/>
          <w:position w:val="0"/>
        </w:rPr>
        <w:t>”</w:t>
      </w:r>
      <w:r>
        <w:rPr>
          <w:color w:val="000000"/>
          <w:spacing w:val="0"/>
          <w:w w:val="100"/>
          <w:position w:val="0"/>
        </w:rPr>
        <w:t>。</w:t>
      </w:r>
    </w:p>
    <w:p>
      <w:pPr>
        <w:pStyle w:val="Style17"/>
        <w:keepNext w:val="0"/>
        <w:keepLines w:val="0"/>
        <w:widowControl w:val="0"/>
        <w:numPr>
          <w:ilvl w:val="0"/>
          <w:numId w:val="19"/>
        </w:numPr>
        <w:shd w:val="clear" w:color="auto" w:fill="auto"/>
        <w:tabs>
          <w:tab w:pos="1038" w:val="left"/>
        </w:tabs>
        <w:bidi w:val="0"/>
        <w:spacing w:before="0" w:after="0" w:line="240" w:lineRule="auto"/>
        <w:ind w:left="0" w:right="0" w:firstLine="580"/>
        <w:jc w:val="both"/>
        <w:rPr>
          <w:sz w:val="22"/>
          <w:szCs w:val="22"/>
        </w:rPr>
      </w:pPr>
      <w:bookmarkStart w:id="244" w:name="bookmark244"/>
      <w:bookmarkEnd w:id="244"/>
      <w:r>
        <w:rPr>
          <w:rFonts w:ascii="SimSun" w:eastAsia="SimSun" w:hAnsi="SimSun" w:cs="SimSun"/>
          <w:color w:val="000000"/>
          <w:spacing w:val="0"/>
          <w:w w:val="100"/>
          <w:position w:val="0"/>
          <w:sz w:val="22"/>
          <w:szCs w:val="22"/>
        </w:rPr>
        <w:t>存货</w:t>
      </w:r>
    </w:p>
    <w:p>
      <w:pPr>
        <w:pStyle w:val="Style32"/>
        <w:keepNext w:val="0"/>
        <w:keepLines w:val="0"/>
        <w:widowControl w:val="0"/>
        <w:shd w:val="clear" w:color="auto" w:fill="auto"/>
        <w:bidi w:val="0"/>
        <w:spacing w:before="0" w:after="0" w:line="408" w:lineRule="exact"/>
        <w:ind w:left="140" w:right="0" w:firstLine="440"/>
        <w:jc w:val="both"/>
      </w:pPr>
      <w:r>
        <w:rPr>
          <w:color w:val="000000"/>
          <w:spacing w:val="0"/>
          <w:w w:val="100"/>
          <w:position w:val="0"/>
        </w:rPr>
        <w:t>本公司存货主要包括工程施工、原材料、包装物、低值易耗品、在产品、库存商品、发出商品、 劳务成本等。</w:t>
      </w:r>
    </w:p>
    <w:p>
      <w:pPr>
        <w:pStyle w:val="Style32"/>
        <w:keepNext w:val="0"/>
        <w:keepLines w:val="0"/>
        <w:widowControl w:val="0"/>
        <w:shd w:val="clear" w:color="auto" w:fill="auto"/>
        <w:bidi w:val="0"/>
        <w:spacing w:before="0" w:after="0" w:line="403" w:lineRule="exact"/>
        <w:ind w:left="140" w:right="0" w:firstLine="440"/>
        <w:jc w:val="both"/>
      </w:pPr>
      <w:r>
        <w:rPr>
          <w:color w:val="000000"/>
          <w:spacing w:val="0"/>
          <w:w w:val="100"/>
          <w:position w:val="0"/>
        </w:rPr>
        <w:t>存货实行永续盘存制，存货在取得时按实际成本计价；领用或发出存货，采用个别计价法确定其 实际成本。低值易耗品和包装物采用一次转销法进行摊销。</w:t>
      </w:r>
    </w:p>
    <w:p>
      <w:pPr>
        <w:pStyle w:val="Style32"/>
        <w:keepNext w:val="0"/>
        <w:keepLines w:val="0"/>
        <w:widowControl w:val="0"/>
        <w:shd w:val="clear" w:color="auto" w:fill="auto"/>
        <w:bidi w:val="0"/>
        <w:spacing w:before="0" w:after="160" w:line="400" w:lineRule="exact"/>
        <w:ind w:left="140" w:right="0" w:firstLine="440"/>
        <w:jc w:val="both"/>
      </w:pPr>
      <w:r>
        <w:rPr>
          <w:color w:val="000000"/>
          <w:spacing w:val="0"/>
          <w:w w:val="100"/>
          <w:position w:val="0"/>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32"/>
        <w:keepNext w:val="0"/>
        <w:keepLines w:val="0"/>
        <w:widowControl w:val="0"/>
        <w:numPr>
          <w:ilvl w:val="0"/>
          <w:numId w:val="19"/>
        </w:numPr>
        <w:shd w:val="clear" w:color="auto" w:fill="auto"/>
        <w:tabs>
          <w:tab w:pos="1038" w:val="left"/>
        </w:tabs>
        <w:bidi w:val="0"/>
        <w:spacing w:before="0" w:after="0" w:line="240" w:lineRule="auto"/>
        <w:ind w:left="0" w:right="0" w:firstLine="580"/>
        <w:jc w:val="both"/>
      </w:pPr>
      <w:bookmarkStart w:id="245" w:name="bookmark245"/>
      <w:bookmarkEnd w:id="245"/>
      <w:r>
        <w:rPr>
          <w:b/>
          <w:bCs/>
          <w:color w:val="000000"/>
          <w:spacing w:val="0"/>
          <w:w w:val="100"/>
          <w:position w:val="0"/>
        </w:rPr>
        <w:t>合同资产</w:t>
      </w:r>
    </w:p>
    <w:p>
      <w:pPr>
        <w:pStyle w:val="Style32"/>
        <w:keepNext w:val="0"/>
        <w:keepLines w:val="0"/>
        <w:widowControl w:val="0"/>
        <w:shd w:val="clear" w:color="auto" w:fill="auto"/>
        <w:tabs>
          <w:tab w:pos="1081" w:val="left"/>
        </w:tabs>
        <w:bidi w:val="0"/>
        <w:spacing w:before="0" w:after="0" w:line="403" w:lineRule="exact"/>
        <w:ind w:left="0" w:right="0" w:firstLine="580"/>
        <w:jc w:val="both"/>
      </w:pPr>
      <w:bookmarkStart w:id="246" w:name="bookmark246"/>
      <w:r>
        <w:rPr>
          <w:color w:val="000000"/>
          <w:spacing w:val="0"/>
          <w:w w:val="100"/>
          <w:position w:val="0"/>
        </w:rPr>
        <w:t>（</w:t>
      </w:r>
      <w:bookmarkEnd w:id="246"/>
      <w:r>
        <w:rPr>
          <w:rFonts w:ascii="Arial" w:eastAsia="Arial" w:hAnsi="Arial" w:cs="Arial"/>
          <w:color w:val="000000"/>
          <w:spacing w:val="0"/>
          <w:w w:val="100"/>
          <w:position w:val="0"/>
        </w:rPr>
        <w:t>1</w:t>
      </w:r>
      <w:r>
        <w:rPr>
          <w:color w:val="000000"/>
          <w:spacing w:val="0"/>
          <w:w w:val="100"/>
          <w:position w:val="0"/>
        </w:rPr>
        <w:t>）</w:t>
        <w:tab/>
        <w:t>合同资产的确认方法及标准</w:t>
      </w:r>
    </w:p>
    <w:p>
      <w:pPr>
        <w:pStyle w:val="Style32"/>
        <w:keepNext w:val="0"/>
        <w:keepLines w:val="0"/>
        <w:widowControl w:val="0"/>
        <w:shd w:val="clear" w:color="auto" w:fill="auto"/>
        <w:bidi w:val="0"/>
        <w:spacing w:before="0" w:after="0" w:line="403" w:lineRule="exact"/>
        <w:ind w:left="140" w:right="0" w:firstLine="440"/>
        <w:jc w:val="both"/>
      </w:pPr>
      <w:r>
        <w:rPr>
          <w:color w:val="000000"/>
          <w:spacing w:val="0"/>
          <w:w w:val="100"/>
          <w:position w:val="0"/>
        </w:rPr>
        <w:t>合同资产，是指本公司已向客户转让商品而有权收取对价的权利，且该权利取决于时间流逝之外 的其他因素。本公司将资产负债表日与未完工程项目相关的应收款项确认为合同资产。</w:t>
      </w:r>
    </w:p>
    <w:p>
      <w:pPr>
        <w:pStyle w:val="Style32"/>
        <w:keepNext w:val="0"/>
        <w:keepLines w:val="0"/>
        <w:widowControl w:val="0"/>
        <w:shd w:val="clear" w:color="auto" w:fill="auto"/>
        <w:tabs>
          <w:tab w:pos="1081" w:val="left"/>
        </w:tabs>
        <w:bidi w:val="0"/>
        <w:spacing w:before="0" w:after="0" w:line="403" w:lineRule="exact"/>
        <w:ind w:left="0" w:right="0" w:firstLine="580"/>
        <w:jc w:val="left"/>
      </w:pPr>
      <w:bookmarkStart w:id="247" w:name="bookmark247"/>
      <w:r>
        <w:rPr>
          <w:color w:val="000000"/>
          <w:spacing w:val="0"/>
          <w:w w:val="100"/>
          <w:position w:val="0"/>
        </w:rPr>
        <w:t>（</w:t>
      </w:r>
      <w:bookmarkEnd w:id="247"/>
      <w:r>
        <w:rPr>
          <w:rFonts w:ascii="Arial" w:eastAsia="Arial" w:hAnsi="Arial" w:cs="Arial"/>
          <w:color w:val="000000"/>
          <w:spacing w:val="0"/>
          <w:w w:val="100"/>
          <w:position w:val="0"/>
        </w:rPr>
        <w:t>2</w:t>
      </w:r>
      <w:r>
        <w:rPr>
          <w:color w:val="000000"/>
          <w:spacing w:val="0"/>
          <w:w w:val="100"/>
          <w:position w:val="0"/>
        </w:rPr>
        <w:t>）</w:t>
        <w:tab/>
        <w:t>合同资产的预期信用损失的确定方法及会计处理方法</w:t>
      </w:r>
    </w:p>
    <w:p>
      <w:pPr>
        <w:pStyle w:val="Style32"/>
        <w:keepNext w:val="0"/>
        <w:keepLines w:val="0"/>
        <w:widowControl w:val="0"/>
        <w:shd w:val="clear" w:color="auto" w:fill="auto"/>
        <w:bidi w:val="0"/>
        <w:spacing w:before="0" w:after="0" w:line="403" w:lineRule="exact"/>
        <w:ind w:left="140" w:right="0" w:firstLine="440"/>
        <w:jc w:val="both"/>
      </w:pPr>
      <w:r>
        <w:rPr>
          <w:color w:val="000000"/>
          <w:spacing w:val="0"/>
          <w:w w:val="100"/>
          <w:position w:val="0"/>
        </w:rPr>
        <w:t>会计处理方法，本公司在资产负债表日计算合同资产预期信用损失，如果该预期信用损失大于当 前合同资产减值准备的账面金额，本公司将其差额确认为减值损失，借记</w:t>
      </w:r>
      <w:r>
        <w:rPr>
          <w:rFonts w:ascii="Arial" w:eastAsia="Arial" w:hAnsi="Arial" w:cs="Arial"/>
          <w:color w:val="000000"/>
          <w:spacing w:val="0"/>
          <w:w w:val="100"/>
          <w:position w:val="0"/>
        </w:rPr>
        <w:t>“</w:t>
      </w:r>
      <w:r>
        <w:rPr>
          <w:color w:val="000000"/>
          <w:spacing w:val="0"/>
          <w:w w:val="100"/>
          <w:position w:val="0"/>
        </w:rPr>
        <w:t>资产减值损失</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合同 资产减值准备</w:t>
      </w:r>
      <w:r>
        <w:rPr>
          <w:rFonts w:ascii="Arial" w:eastAsia="Arial" w:hAnsi="Arial" w:cs="Arial"/>
          <w:color w:val="000000"/>
          <w:spacing w:val="0"/>
          <w:w w:val="100"/>
          <w:position w:val="0"/>
        </w:rPr>
        <w:t>”</w:t>
      </w:r>
      <w:r>
        <w:rPr>
          <w:color w:val="000000"/>
          <w:spacing w:val="0"/>
          <w:w w:val="100"/>
          <w:position w:val="0"/>
        </w:rPr>
        <w:t>。相反，本公司将差额确认为减值利得，做相反的会计记录。</w:t>
      </w:r>
    </w:p>
    <w:p>
      <w:pPr>
        <w:pStyle w:val="Style32"/>
        <w:keepNext w:val="0"/>
        <w:keepLines w:val="0"/>
        <w:widowControl w:val="0"/>
        <w:shd w:val="clear" w:color="auto" w:fill="auto"/>
        <w:bidi w:val="0"/>
        <w:spacing w:before="0" w:after="160" w:line="403" w:lineRule="exact"/>
        <w:ind w:left="140" w:right="0" w:firstLine="440"/>
        <w:jc w:val="both"/>
      </w:pPr>
      <w:r>
        <w:rPr>
          <w:color w:val="000000"/>
          <w:spacing w:val="0"/>
          <w:w w:val="100"/>
          <w:position w:val="0"/>
        </w:rPr>
        <w:t>本公司实际发生信用损失，认定相关合同资产无法收回，经批准予以核销的，根据批准的核销金 额，借记</w:t>
      </w:r>
      <w:r>
        <w:rPr>
          <w:rFonts w:ascii="Arial" w:eastAsia="Arial" w:hAnsi="Arial" w:cs="Arial"/>
          <w:color w:val="000000"/>
          <w:spacing w:val="0"/>
          <w:w w:val="100"/>
          <w:position w:val="0"/>
        </w:rPr>
        <w:t>“</w:t>
      </w:r>
      <w:r>
        <w:rPr>
          <w:color w:val="000000"/>
          <w:spacing w:val="0"/>
          <w:w w:val="100"/>
          <w:position w:val="0"/>
        </w:rPr>
        <w:t>合同资产减值准备</w:t>
      </w:r>
      <w:r>
        <w:rPr>
          <w:rFonts w:ascii="Arial" w:eastAsia="Arial" w:hAnsi="Arial" w:cs="Arial"/>
          <w:color w:val="000000"/>
          <w:spacing w:val="0"/>
          <w:w w:val="100"/>
          <w:position w:val="0"/>
        </w:rPr>
        <w:t>”</w:t>
      </w:r>
      <w:r>
        <w:rPr>
          <w:color w:val="000000"/>
          <w:spacing w:val="0"/>
          <w:w w:val="100"/>
          <w:position w:val="0"/>
        </w:rPr>
        <w:t>，贷记</w:t>
      </w:r>
      <w:r>
        <w:rPr>
          <w:rFonts w:ascii="Arial" w:eastAsia="Arial" w:hAnsi="Arial" w:cs="Arial"/>
          <w:color w:val="000000"/>
          <w:spacing w:val="0"/>
          <w:w w:val="100"/>
          <w:position w:val="0"/>
        </w:rPr>
        <w:t>“</w:t>
      </w:r>
      <w:r>
        <w:rPr>
          <w:color w:val="000000"/>
          <w:spacing w:val="0"/>
          <w:w w:val="100"/>
          <w:position w:val="0"/>
        </w:rPr>
        <w:t>合同资产</w:t>
      </w:r>
      <w:r>
        <w:rPr>
          <w:rFonts w:ascii="Arial" w:eastAsia="Arial" w:hAnsi="Arial" w:cs="Arial"/>
          <w:color w:val="000000"/>
          <w:spacing w:val="0"/>
          <w:w w:val="100"/>
          <w:position w:val="0"/>
        </w:rPr>
        <w:t>”</w:t>
      </w:r>
      <w:r>
        <w:rPr>
          <w:color w:val="000000"/>
          <w:spacing w:val="0"/>
          <w:w w:val="100"/>
          <w:position w:val="0"/>
        </w:rPr>
        <w:t>。若核销金额大于已计提的损失准备，按其差额借记</w:t>
      </w:r>
      <w:r>
        <w:rPr>
          <w:rFonts w:ascii="Arial" w:eastAsia="Arial" w:hAnsi="Arial" w:cs="Arial"/>
          <w:color w:val="000000"/>
          <w:spacing w:val="0"/>
          <w:w w:val="100"/>
          <w:position w:val="0"/>
        </w:rPr>
        <w:t>“</w:t>
      </w:r>
      <w:r>
        <w:rPr>
          <w:color w:val="000000"/>
          <w:spacing w:val="0"/>
          <w:w w:val="100"/>
          <w:position w:val="0"/>
        </w:rPr>
        <w:t>资 产减值损失</w:t>
      </w:r>
      <w:r>
        <w:rPr>
          <w:rFonts w:ascii="Arial" w:eastAsia="Arial" w:hAnsi="Arial" w:cs="Arial"/>
          <w:color w:val="000000"/>
          <w:spacing w:val="0"/>
          <w:w w:val="100"/>
          <w:position w:val="0"/>
        </w:rPr>
        <w:t>”</w:t>
      </w:r>
      <w:r>
        <w:rPr>
          <w:color w:val="000000"/>
          <w:spacing w:val="0"/>
          <w:w w:val="100"/>
          <w:position w:val="0"/>
        </w:rPr>
        <w:t>。</w:t>
      </w:r>
    </w:p>
    <w:p>
      <w:pPr>
        <w:pStyle w:val="Style32"/>
        <w:keepNext w:val="0"/>
        <w:keepLines w:val="0"/>
        <w:widowControl w:val="0"/>
        <w:numPr>
          <w:ilvl w:val="0"/>
          <w:numId w:val="19"/>
        </w:numPr>
        <w:shd w:val="clear" w:color="auto" w:fill="auto"/>
        <w:tabs>
          <w:tab w:pos="1045" w:val="left"/>
        </w:tabs>
        <w:bidi w:val="0"/>
        <w:spacing w:before="0" w:after="0" w:line="240" w:lineRule="auto"/>
        <w:ind w:left="0" w:right="0" w:firstLine="580"/>
        <w:jc w:val="both"/>
      </w:pPr>
      <w:bookmarkStart w:id="248" w:name="bookmark248"/>
      <w:bookmarkEnd w:id="248"/>
      <w:r>
        <w:rPr>
          <w:b/>
          <w:bCs/>
          <w:color w:val="000000"/>
          <w:spacing w:val="0"/>
          <w:w w:val="100"/>
          <w:position w:val="0"/>
        </w:rPr>
        <w:t>合同成本</w:t>
      </w:r>
    </w:p>
    <w:p>
      <w:pPr>
        <w:pStyle w:val="Style32"/>
        <w:keepNext w:val="0"/>
        <w:keepLines w:val="0"/>
        <w:widowControl w:val="0"/>
        <w:shd w:val="clear" w:color="auto" w:fill="auto"/>
        <w:tabs>
          <w:tab w:pos="1089" w:val="left"/>
        </w:tabs>
        <w:bidi w:val="0"/>
        <w:spacing w:before="0" w:after="0" w:line="400" w:lineRule="exact"/>
        <w:ind w:left="0" w:right="0" w:firstLine="580"/>
        <w:jc w:val="left"/>
      </w:pPr>
      <w:bookmarkStart w:id="249" w:name="bookmark249"/>
      <w:r>
        <w:rPr>
          <w:color w:val="000000"/>
          <w:spacing w:val="0"/>
          <w:w w:val="100"/>
          <w:position w:val="0"/>
        </w:rPr>
        <w:t>（</w:t>
      </w:r>
      <w:bookmarkEnd w:id="249"/>
      <w:r>
        <w:rPr>
          <w:rFonts w:ascii="Arial" w:eastAsia="Arial" w:hAnsi="Arial" w:cs="Arial"/>
          <w:color w:val="000000"/>
          <w:spacing w:val="0"/>
          <w:w w:val="100"/>
          <w:position w:val="0"/>
        </w:rPr>
        <w:t>1</w:t>
      </w:r>
      <w:r>
        <w:rPr>
          <w:color w:val="000000"/>
          <w:spacing w:val="0"/>
          <w:w w:val="100"/>
          <w:position w:val="0"/>
        </w:rPr>
        <w:t>）</w:t>
        <w:tab/>
        <w:t>与合同成本有关的资产金额的确定方法</w:t>
      </w:r>
    </w:p>
    <w:p>
      <w:pPr>
        <w:pStyle w:val="Style32"/>
        <w:keepNext w:val="0"/>
        <w:keepLines w:val="0"/>
        <w:widowControl w:val="0"/>
        <w:shd w:val="clear" w:color="auto" w:fill="auto"/>
        <w:bidi w:val="0"/>
        <w:spacing w:before="0" w:after="0" w:line="400" w:lineRule="exact"/>
        <w:ind w:left="0" w:right="0" w:firstLine="580"/>
        <w:jc w:val="left"/>
      </w:pPr>
      <w:r>
        <w:rPr>
          <w:color w:val="000000"/>
          <w:spacing w:val="0"/>
          <w:w w:val="100"/>
          <w:position w:val="0"/>
        </w:rPr>
        <w:t>本公司与合同成本有关的资产包括合同履约成本和合同取得成本。</w:t>
      </w:r>
    </w:p>
    <w:p>
      <w:pPr>
        <w:pStyle w:val="Style32"/>
        <w:keepNext w:val="0"/>
        <w:keepLines w:val="0"/>
        <w:widowControl w:val="0"/>
        <w:shd w:val="clear" w:color="auto" w:fill="auto"/>
        <w:bidi w:val="0"/>
        <w:spacing w:before="0" w:after="0" w:line="400" w:lineRule="exact"/>
        <w:ind w:left="140" w:right="0" w:firstLine="440"/>
        <w:jc w:val="both"/>
      </w:pPr>
      <w:r>
        <w:rPr>
          <w:color w:val="000000"/>
          <w:spacing w:val="0"/>
          <w:w w:val="100"/>
          <w:position w:val="0"/>
        </w:rPr>
        <w:t>合同履约成本，即本公司为履行合同发生的成本，不属于其他企业会计准则规范范围且同时满足 下列条件的，作为合同履约成本确认为一项资产：该成本与一份当前或预期取得的合同直接相关，包 括直接人工、直接材料、制造费用（或类似费用）、明确由客户承担的成本以及仅因该合同而发生的 其他成本；该成本增加了本公司未来用于履行履约义务的资源；该成本预期能够收回。</w:t>
      </w:r>
    </w:p>
    <w:p>
      <w:pPr>
        <w:pStyle w:val="Style32"/>
        <w:keepNext w:val="0"/>
        <w:keepLines w:val="0"/>
        <w:widowControl w:val="0"/>
        <w:shd w:val="clear" w:color="auto" w:fill="auto"/>
        <w:bidi w:val="0"/>
        <w:spacing w:before="0" w:after="0" w:line="400" w:lineRule="exact"/>
        <w:ind w:left="140" w:right="0" w:firstLine="440"/>
        <w:jc w:val="both"/>
      </w:pPr>
      <w:r>
        <w:rPr>
          <w:color w:val="000000"/>
          <w:spacing w:val="0"/>
          <w:w w:val="100"/>
          <w:position w:val="0"/>
        </w:rPr>
        <w:t>合同取得成本，即本公司为取得合同发生的增量成本预期能够收回的，作为合同取得成本确认为 一项资产；该资产摊销期限不超过一年的，在发生时计入当期损益。增量成本，是指本公司不取得合 同就不会发生的成本（如销售佣金等）。本公司为取得合同发生的、除预期能够收回的增量成本之外 的其他支出（如无论是否取得合同均会发生的差旅费等），在发生时计入当期损益，但是，明确由客 户承担的除外。</w:t>
      </w:r>
    </w:p>
    <w:p>
      <w:pPr>
        <w:pStyle w:val="Style32"/>
        <w:keepNext w:val="0"/>
        <w:keepLines w:val="0"/>
        <w:widowControl w:val="0"/>
        <w:shd w:val="clear" w:color="auto" w:fill="auto"/>
        <w:tabs>
          <w:tab w:pos="1089" w:val="left"/>
        </w:tabs>
        <w:bidi w:val="0"/>
        <w:spacing w:before="0" w:after="0" w:line="400" w:lineRule="exact"/>
        <w:ind w:left="0" w:right="0" w:firstLine="580"/>
        <w:jc w:val="both"/>
      </w:pPr>
      <w:bookmarkStart w:id="250" w:name="bookmark250"/>
      <w:r>
        <w:rPr>
          <w:color w:val="000000"/>
          <w:spacing w:val="0"/>
          <w:w w:val="100"/>
          <w:position w:val="0"/>
        </w:rPr>
        <w:t>（</w:t>
      </w:r>
      <w:bookmarkEnd w:id="250"/>
      <w:r>
        <w:rPr>
          <w:rFonts w:ascii="Arial" w:eastAsia="Arial" w:hAnsi="Arial" w:cs="Arial"/>
          <w:color w:val="000000"/>
          <w:spacing w:val="0"/>
          <w:w w:val="100"/>
          <w:position w:val="0"/>
        </w:rPr>
        <w:t>2</w:t>
      </w:r>
      <w:r>
        <w:rPr>
          <w:color w:val="000000"/>
          <w:spacing w:val="0"/>
          <w:w w:val="100"/>
          <w:position w:val="0"/>
        </w:rPr>
        <w:t>）</w:t>
        <w:tab/>
        <w:t>与合同成本有关的资产的摊销</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本公司与合同成本有关的资产采用与该资产相关的商品收入确认相同的基础进行摊销，计入当期 损益。</w:t>
      </w:r>
    </w:p>
    <w:p>
      <w:pPr>
        <w:pStyle w:val="Style32"/>
        <w:keepNext w:val="0"/>
        <w:keepLines w:val="0"/>
        <w:widowControl w:val="0"/>
        <w:shd w:val="clear" w:color="auto" w:fill="auto"/>
        <w:tabs>
          <w:tab w:pos="1089" w:val="left"/>
        </w:tabs>
        <w:bidi w:val="0"/>
        <w:spacing w:before="0" w:after="0" w:line="400" w:lineRule="exact"/>
        <w:ind w:left="0" w:right="0" w:firstLine="580"/>
        <w:jc w:val="both"/>
      </w:pPr>
      <w:bookmarkStart w:id="251" w:name="bookmark251"/>
      <w:r>
        <w:rPr>
          <w:color w:val="000000"/>
          <w:spacing w:val="0"/>
          <w:w w:val="100"/>
          <w:position w:val="0"/>
        </w:rPr>
        <w:t>（</w:t>
      </w:r>
      <w:bookmarkEnd w:id="251"/>
      <w:r>
        <w:rPr>
          <w:rFonts w:ascii="Arial" w:eastAsia="Arial" w:hAnsi="Arial" w:cs="Arial"/>
          <w:color w:val="000000"/>
          <w:spacing w:val="0"/>
          <w:w w:val="100"/>
          <w:position w:val="0"/>
        </w:rPr>
        <w:t>3</w:t>
      </w:r>
      <w:r>
        <w:rPr>
          <w:color w:val="000000"/>
          <w:spacing w:val="0"/>
          <w:w w:val="100"/>
          <w:position w:val="0"/>
        </w:rPr>
        <w:t>）</w:t>
        <w:tab/>
        <w:t>与合同成本有关的资产的减值</w:t>
      </w:r>
    </w:p>
    <w:p>
      <w:pPr>
        <w:pStyle w:val="Style32"/>
        <w:keepNext w:val="0"/>
        <w:keepLines w:val="0"/>
        <w:widowControl w:val="0"/>
        <w:shd w:val="clear" w:color="auto" w:fill="auto"/>
        <w:bidi w:val="0"/>
        <w:spacing w:before="0" w:after="0" w:line="402" w:lineRule="exact"/>
        <w:ind w:left="140" w:right="0" w:firstLine="440"/>
        <w:jc w:val="both"/>
      </w:pPr>
      <w:r>
        <w:rPr>
          <w:color w:val="000000"/>
          <w:spacing w:val="0"/>
          <w:w w:val="100"/>
          <w:position w:val="0"/>
        </w:rPr>
        <w:t>本公司在确定与合同成本有关的资产的减值损失时，首先对按照其他相关企业会计准则确认的、 与合同有关的其他资产确定减值损失；然后根据其账面价值高于本公司因转让与该资产相关的商品预 期能够取得的剩余对价以及为转让该相关商品估计将要发生的成本这两项差额的，超出部分应当计提 减值准备，并确认为资产减值损失。</w:t>
      </w:r>
    </w:p>
    <w:p>
      <w:pPr>
        <w:pStyle w:val="Style32"/>
        <w:keepNext w:val="0"/>
        <w:keepLines w:val="0"/>
        <w:widowControl w:val="0"/>
        <w:shd w:val="clear" w:color="auto" w:fill="auto"/>
        <w:bidi w:val="0"/>
        <w:spacing w:before="0" w:after="160" w:line="401" w:lineRule="exact"/>
        <w:ind w:left="140" w:right="0" w:firstLine="440"/>
        <w:jc w:val="both"/>
      </w:pPr>
      <w:r>
        <w:rPr>
          <w:color w:val="000000"/>
          <w:spacing w:val="0"/>
          <w:w w:val="100"/>
          <w:position w:val="0"/>
        </w:rPr>
        <w:t>以前期间减值的因素之后发生变化，使得前述差额高于该资产账面价值的，转回原已计提的资产 减值准备，并计入当期损益，但转回后的资产账面价值不应超过假定不计提减值准备情况下该资产在 转回日的账面价值。</w:t>
      </w:r>
    </w:p>
    <w:p>
      <w:pPr>
        <w:pStyle w:val="Style32"/>
        <w:keepNext w:val="0"/>
        <w:keepLines w:val="0"/>
        <w:widowControl w:val="0"/>
        <w:numPr>
          <w:ilvl w:val="0"/>
          <w:numId w:val="19"/>
        </w:numPr>
        <w:shd w:val="clear" w:color="auto" w:fill="auto"/>
        <w:tabs>
          <w:tab w:pos="1045" w:val="left"/>
        </w:tabs>
        <w:bidi w:val="0"/>
        <w:spacing w:before="0" w:after="0" w:line="240" w:lineRule="auto"/>
        <w:ind w:left="0" w:right="0" w:firstLine="580"/>
        <w:jc w:val="left"/>
      </w:pPr>
      <w:bookmarkStart w:id="252" w:name="bookmark252"/>
      <w:bookmarkEnd w:id="252"/>
      <w:r>
        <w:rPr>
          <w:b/>
          <w:bCs/>
          <w:color w:val="000000"/>
          <w:spacing w:val="0"/>
          <w:w w:val="100"/>
          <w:position w:val="0"/>
        </w:rPr>
        <w:t>长期股权投资</w:t>
      </w:r>
    </w:p>
    <w:p>
      <w:pPr>
        <w:pStyle w:val="Style32"/>
        <w:keepNext w:val="0"/>
        <w:keepLines w:val="0"/>
        <w:widowControl w:val="0"/>
        <w:shd w:val="clear" w:color="auto" w:fill="auto"/>
        <w:bidi w:val="0"/>
        <w:spacing w:before="0" w:after="0" w:line="400" w:lineRule="exact"/>
        <w:ind w:left="0" w:right="0" w:firstLine="580"/>
        <w:jc w:val="left"/>
      </w:pPr>
      <w:r>
        <w:rPr>
          <w:color w:val="000000"/>
          <w:spacing w:val="0"/>
          <w:w w:val="100"/>
          <w:position w:val="0"/>
        </w:rPr>
        <w:t>本公司长期股权投资主要是对子公司的投资、对联营企业的投资和对合营企业的投资。</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本公司对共同控制的判断依据是所有参与方或参与方组合集体控制该安排，并且该安排相关活动 的政策必须经过这些集体控制该安排的参与方一致同意。</w:t>
      </w:r>
    </w:p>
    <w:p>
      <w:pPr>
        <w:pStyle w:val="Style32"/>
        <w:keepNext w:val="0"/>
        <w:keepLines w:val="0"/>
        <w:widowControl w:val="0"/>
        <w:shd w:val="clear" w:color="auto" w:fill="auto"/>
        <w:bidi w:val="0"/>
        <w:spacing w:before="0" w:after="0" w:line="406" w:lineRule="exact"/>
        <w:ind w:left="140" w:right="0" w:firstLine="440"/>
        <w:jc w:val="both"/>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393" w:right="132" w:bottom="1460" w:left="997" w:header="0" w:footer="3" w:gutter="0"/>
          <w:cols w:space="720"/>
          <w:noEndnote/>
          <w:titlePg/>
          <w:rtlGutter w:val="0"/>
          <w:docGrid w:linePitch="360"/>
        </w:sectPr>
      </w:pPr>
      <w:r>
        <w:rPr>
          <w:color w:val="000000"/>
          <w:spacing w:val="0"/>
          <w:w w:val="100"/>
          <w:position w:val="0"/>
        </w:rPr>
        <w:t>本公司直接或通过子公司间接拥有被投资单位</w:t>
      </w:r>
      <w:r>
        <w:rPr>
          <w:rFonts w:ascii="Arial" w:eastAsia="Arial" w:hAnsi="Arial" w:cs="Arial"/>
          <w:color w:val="000000"/>
          <w:spacing w:val="0"/>
          <w:w w:val="100"/>
          <w:position w:val="0"/>
        </w:rPr>
        <w:t xml:space="preserve">20% </w:t>
      </w:r>
      <w:r>
        <w:rPr>
          <w:color w:val="000000"/>
          <w:spacing w:val="0"/>
          <w:w w:val="100"/>
          <w:position w:val="0"/>
        </w:rPr>
        <w:t>（含）以上但低于</w:t>
      </w:r>
      <w:r>
        <w:rPr>
          <w:rFonts w:ascii="Arial" w:eastAsia="Arial" w:hAnsi="Arial" w:cs="Arial"/>
          <w:color w:val="000000"/>
          <w:spacing w:val="0"/>
          <w:w w:val="100"/>
          <w:position w:val="0"/>
        </w:rPr>
        <w:t>50%</w:t>
      </w:r>
      <w:r>
        <w:rPr>
          <w:color w:val="000000"/>
          <w:spacing w:val="0"/>
          <w:w w:val="100"/>
          <w:position w:val="0"/>
        </w:rPr>
        <w:t>的表决权时，通常认 为对被投资单位具有重大影响。持有被投资单位</w:t>
      </w:r>
      <w:r>
        <w:rPr>
          <w:rFonts w:ascii="Arial" w:eastAsia="Arial" w:hAnsi="Arial" w:cs="Arial"/>
          <w:color w:val="000000"/>
          <w:spacing w:val="0"/>
          <w:w w:val="100"/>
          <w:position w:val="0"/>
        </w:rPr>
        <w:t>20%</w:t>
      </w:r>
      <w:r>
        <w:rPr>
          <w:color w:val="000000"/>
          <w:spacing w:val="0"/>
          <w:w w:val="100"/>
          <w:position w:val="0"/>
        </w:rPr>
        <w:t xml:space="preserve">以下表决权的，还需要综合考虑在被投资单位的 董事会或类似权力机构中派有代表、或参与被投资单位财务和经营政策制定过程、或与被投资单位之 </w:t>
      </w:r>
    </w:p>
    <w:p>
      <w:pPr>
        <w:pStyle w:val="Style32"/>
        <w:keepNext w:val="0"/>
        <w:keepLines w:val="0"/>
        <w:widowControl w:val="0"/>
        <w:shd w:val="clear" w:color="auto" w:fill="auto"/>
        <w:bidi w:val="0"/>
        <w:spacing w:before="0" w:after="0" w:line="406" w:lineRule="exact"/>
        <w:ind w:left="140" w:right="0" w:firstLine="0"/>
        <w:jc w:val="both"/>
      </w:pPr>
      <w:r>
        <w:rPr>
          <w:color w:val="000000"/>
          <w:spacing w:val="0"/>
          <w:w w:val="100"/>
          <w:position w:val="0"/>
        </w:rPr>
        <w:t>间发生重要交易、或向被投资单位派出管理人员、或向被投资单位提供关键技术资料等事实和情况判 断对被投资单位具有重大影响。</w:t>
      </w:r>
    </w:p>
    <w:p>
      <w:pPr>
        <w:pStyle w:val="Style32"/>
        <w:keepNext w:val="0"/>
        <w:keepLines w:val="0"/>
        <w:widowControl w:val="0"/>
        <w:shd w:val="clear" w:color="auto" w:fill="auto"/>
        <w:bidi w:val="0"/>
        <w:spacing w:before="0" w:after="0" w:line="416" w:lineRule="exact"/>
        <w:ind w:left="140" w:right="0" w:firstLine="440"/>
        <w:jc w:val="both"/>
      </w:pPr>
      <w:r>
        <w:rPr>
          <w:color w:val="000000"/>
          <w:spacing w:val="0"/>
          <w:w w:val="100"/>
          <w:position w:val="0"/>
        </w:rPr>
        <w:t>对被投资单位形成控制的，为本公司的子公司。通过同一控制下的企业合并取得的长期股权投资，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通过多次交易分步取得同一控制下被投资单位的股权，最终形成企业合并的，应在取得控制权的 报告期，补充披露在母公司财务报表中的长期股权投资的处理方法。例如：通过多次交易分步取得同 一控制下被投资单位的股权，最终形成企业合并，属于一揽子交易的，本公司将各项交易作为一项取 得控制权的交易进行会计处理。不属于一览交易的，在合并日，根据合并后享有被合并方净资产在最 终控制方合并财务报表中的账面价值的份额作为长期股权投资的的初始投资成本。初始投资成本与达 到合并前的长期股权投资账面价值加上合并日进一步取得股份新支付对价的账面价值之和的差额，调 整资本公积，资本公积不足冲减的，冲减留存收益。</w:t>
      </w:r>
    </w:p>
    <w:p>
      <w:pPr>
        <w:pStyle w:val="Style32"/>
        <w:keepNext w:val="0"/>
        <w:keepLines w:val="0"/>
        <w:widowControl w:val="0"/>
        <w:shd w:val="clear" w:color="auto" w:fill="auto"/>
        <w:bidi w:val="0"/>
        <w:spacing w:before="0" w:after="0" w:line="401" w:lineRule="exact"/>
        <w:ind w:left="0" w:right="0" w:firstLine="580"/>
        <w:jc w:val="both"/>
      </w:pPr>
      <w:r>
        <w:rPr>
          <w:color w:val="000000"/>
          <w:spacing w:val="0"/>
          <w:w w:val="100"/>
          <w:position w:val="0"/>
        </w:rPr>
        <w:t>通过非同一控制下的企业合并取得的长期股权投资，以合并成本作为初始投资成本。</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通过多次交易分步取得非同一控制下被投资单位的股权，最终形成企业合并的，应在取得控制权 的报告期，补充披露在母公司财务报表中的长期股权投资成本处理方法。例如：通过多次交易分步取 得非同一控制下被投资单位的股权，最终形成企业合并，属于一揽子交易的，本公司将各项交易作为 一项取得控制权的交易进行会计处理。不属于一览交易的，按照原持有的股权投资账面价值加上新增 投资成本之和，作为改按成本法核算的初始投资成本。购买日之前持有的股权采用权益法核算的，原 权益法核算的相关其他综合收益暂不做调整，在处置该项投资时采用与被投资单位直接处置相关资产 或负债相同的基础进行会计处理。购买日之前持有的股权在可供出售金融资产中采用公允价值核算的, 原计入其他综合收益的累计公允价值变动在合并日转入当期投资损益。</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为投资成本；投资者投入的长期股权投资，按照投资合同或协议约定的价值作为投资成本；公司如有 以债务重组、非货币性资产交换等方式取得的长期股权投资，应根据相关企业会计准则的规定并结合 公司的实际情况披露确定投资成本的方法。</w:t>
      </w:r>
    </w:p>
    <w:p>
      <w:pPr>
        <w:pStyle w:val="Style32"/>
        <w:keepNext w:val="0"/>
        <w:keepLines w:val="0"/>
        <w:widowControl w:val="0"/>
        <w:shd w:val="clear" w:color="auto" w:fill="auto"/>
        <w:bidi w:val="0"/>
        <w:spacing w:before="0" w:after="0" w:line="398" w:lineRule="exact"/>
        <w:ind w:left="0" w:right="0" w:firstLine="580"/>
        <w:jc w:val="both"/>
      </w:pPr>
      <w:r>
        <w:rPr>
          <w:color w:val="000000"/>
          <w:spacing w:val="0"/>
          <w:w w:val="100"/>
          <w:position w:val="0"/>
        </w:rPr>
        <w:t>本公司对子公司投资采用成本法核算，对合营企业及联营企业投资采用权益法核算。</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单位各项可辨认资产等的公允价值为基础，按照本公司的会计政策及会计期间，并抵销与联营企业及</w:t>
      </w:r>
    </w:p>
    <w:p>
      <w:pPr>
        <w:pStyle w:val="Style32"/>
        <w:keepNext w:val="0"/>
        <w:keepLines w:val="0"/>
        <w:widowControl w:val="0"/>
        <w:shd w:val="clear" w:color="auto" w:fill="auto"/>
        <w:bidi w:val="0"/>
        <w:spacing w:before="0" w:after="0" w:line="394" w:lineRule="exact"/>
        <w:ind w:left="0" w:right="0" w:firstLine="140"/>
        <w:jc w:val="both"/>
      </w:pPr>
      <w:r>
        <w:rPr>
          <w:color w:val="000000"/>
          <w:spacing w:val="0"/>
          <w:w w:val="100"/>
          <w:position w:val="0"/>
        </w:rPr>
        <w:t>合营企业之间发生的内部交易损益按照持股比例计算归属于投资企业的部分，对被投资单位的净利润 进行调整后确认。</w:t>
      </w:r>
    </w:p>
    <w:p>
      <w:pPr>
        <w:pStyle w:val="Style32"/>
        <w:keepNext w:val="0"/>
        <w:keepLines w:val="0"/>
        <w:widowControl w:val="0"/>
        <w:shd w:val="clear" w:color="auto" w:fill="auto"/>
        <w:bidi w:val="0"/>
        <w:spacing w:before="0" w:after="0" w:line="394" w:lineRule="exact"/>
        <w:ind w:left="0" w:right="0" w:firstLine="580"/>
        <w:jc w:val="both"/>
      </w:pPr>
      <w:r>
        <w:rPr>
          <w:color w:val="000000"/>
          <w:spacing w:val="0"/>
          <w:w w:val="100"/>
          <w:position w:val="0"/>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资时将原计入所有者权益的部分按相应比例转入当期投资损益。</w:t>
      </w:r>
    </w:p>
    <w:p>
      <w:pPr>
        <w:pStyle w:val="Style32"/>
        <w:keepNext w:val="0"/>
        <w:keepLines w:val="0"/>
        <w:widowControl w:val="0"/>
        <w:shd w:val="clear" w:color="auto" w:fill="auto"/>
        <w:bidi w:val="0"/>
        <w:spacing w:before="0" w:after="0" w:line="394" w:lineRule="exact"/>
        <w:ind w:left="0" w:right="0" w:firstLine="580"/>
        <w:jc w:val="both"/>
      </w:pPr>
      <w:r>
        <w:rPr>
          <w:color w:val="000000"/>
          <w:spacing w:val="0"/>
          <w:w w:val="100"/>
          <w:position w:val="0"/>
        </w:rPr>
        <w:t>因处置部分股权投资等原因丧失了对被投资单位的共同控制或重大影响的，处置后的剩余股权改 按可供出售金融资产核算，剩余股权在丧失共同控制或重大影响之日的公允价值与账面价值之间的差 额计入当期损益。原股权投资因采用权益法核算而确认的其他综合收益，在终止采用权益法核算时采 用与被投资单位直接处置相关资产或负债相同的基础进行会计处理。</w:t>
      </w:r>
    </w:p>
    <w:p>
      <w:pPr>
        <w:pStyle w:val="Style32"/>
        <w:keepNext w:val="0"/>
        <w:keepLines w:val="0"/>
        <w:widowControl w:val="0"/>
        <w:shd w:val="clear" w:color="auto" w:fill="auto"/>
        <w:bidi w:val="0"/>
        <w:spacing w:before="0" w:after="0" w:line="401" w:lineRule="exact"/>
        <w:ind w:left="0" w:right="0" w:firstLine="580"/>
        <w:jc w:val="both"/>
      </w:pPr>
      <w:r>
        <w:rPr>
          <w:color w:val="000000"/>
          <w:spacing w:val="0"/>
          <w:w w:val="100"/>
          <w:position w:val="0"/>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共同控制或施加重大影响的，改按可供出售金融资产的有关规定进行会计处理，处置股权账面价值和 处置对价的差额计入投资收益，剩余股权在丧失控制之日的公允价值与账面价值间的差额计入当期投 资损益。</w:t>
      </w:r>
    </w:p>
    <w:p>
      <w:pPr>
        <w:pStyle w:val="Style32"/>
        <w:keepNext w:val="0"/>
        <w:keepLines w:val="0"/>
        <w:widowControl w:val="0"/>
        <w:shd w:val="clear" w:color="auto" w:fill="auto"/>
        <w:bidi w:val="0"/>
        <w:spacing w:before="0" w:after="140" w:line="401" w:lineRule="exact"/>
        <w:ind w:left="0" w:right="0" w:firstLine="580"/>
        <w:jc w:val="both"/>
      </w:pPr>
      <w:r>
        <w:rPr>
          <w:color w:val="000000"/>
          <w:spacing w:val="0"/>
          <w:w w:val="100"/>
          <w:position w:val="0"/>
        </w:rPr>
        <w:t>本公司对于分步处置股权至丧失控股权的各项交易不属于一揽子交易的，对每一项交易分别进行 会计处理。属于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32"/>
        <w:keepNext w:val="0"/>
        <w:keepLines w:val="0"/>
        <w:widowControl w:val="0"/>
        <w:numPr>
          <w:ilvl w:val="0"/>
          <w:numId w:val="19"/>
        </w:numPr>
        <w:shd w:val="clear" w:color="auto" w:fill="auto"/>
        <w:tabs>
          <w:tab w:pos="1014" w:val="left"/>
        </w:tabs>
        <w:bidi w:val="0"/>
        <w:spacing w:before="0" w:after="0" w:line="240" w:lineRule="auto"/>
        <w:ind w:left="0" w:right="0" w:firstLine="580"/>
        <w:jc w:val="both"/>
      </w:pPr>
      <w:bookmarkStart w:id="253" w:name="bookmark253"/>
      <w:bookmarkEnd w:id="253"/>
      <w:r>
        <w:rPr>
          <w:b/>
          <w:bCs/>
          <w:color w:val="000000"/>
          <w:spacing w:val="0"/>
          <w:w w:val="100"/>
          <w:position w:val="0"/>
        </w:rPr>
        <w:t>投资性房地产</w:t>
      </w:r>
    </w:p>
    <w:p>
      <w:pPr>
        <w:pStyle w:val="Style32"/>
        <w:keepNext w:val="0"/>
        <w:keepLines w:val="0"/>
        <w:widowControl w:val="0"/>
        <w:shd w:val="clear" w:color="auto" w:fill="auto"/>
        <w:bidi w:val="0"/>
        <w:spacing w:before="0" w:after="0" w:line="401" w:lineRule="exact"/>
        <w:ind w:left="0" w:right="0" w:firstLine="580"/>
        <w:jc w:val="both"/>
      </w:pPr>
      <w:r>
        <w:rPr>
          <w:color w:val="000000"/>
          <w:spacing w:val="0"/>
          <w:w w:val="100"/>
          <w:position w:val="0"/>
        </w:rPr>
        <w:t>本公司投资性房地产包括已出租的建筑物。采用成本模式计量。</w:t>
      </w:r>
    </w:p>
    <w:p>
      <w:pPr>
        <w:pStyle w:val="Style32"/>
        <w:keepNext w:val="0"/>
        <w:keepLines w:val="0"/>
        <w:widowControl w:val="0"/>
        <w:shd w:val="clear" w:color="auto" w:fill="auto"/>
        <w:bidi w:val="0"/>
        <w:spacing w:before="0" w:after="140" w:line="408" w:lineRule="exact"/>
        <w:ind w:left="0" w:right="0" w:firstLine="580"/>
        <w:jc w:val="both"/>
      </w:pPr>
      <w:r>
        <w:rPr>
          <w:color w:val="000000"/>
          <w:spacing w:val="0"/>
          <w:w w:val="100"/>
          <w:position w:val="0"/>
        </w:rPr>
        <w:t>本公司投资性房地产采用平均年限法计提折旧或摊销。各类投资性房地产的预计使用寿命、净残 值率及年折旧</w:t>
      </w:r>
      <w:r>
        <w:rPr>
          <w:rFonts w:ascii="Arial" w:eastAsia="Arial" w:hAnsi="Arial" w:cs="Arial"/>
          <w:color w:val="000000"/>
          <w:spacing w:val="0"/>
          <w:w w:val="100"/>
          <w:position w:val="0"/>
        </w:rPr>
        <w:t>(</w:t>
      </w:r>
      <w:r>
        <w:rPr>
          <w:color w:val="000000"/>
          <w:spacing w:val="0"/>
          <w:w w:val="100"/>
          <w:position w:val="0"/>
        </w:rPr>
        <w:t>摊销</w:t>
      </w:r>
      <w:r>
        <w:rPr>
          <w:rFonts w:ascii="Arial" w:eastAsia="Arial" w:hAnsi="Arial" w:cs="Arial"/>
          <w:color w:val="000000"/>
          <w:spacing w:val="0"/>
          <w:w w:val="100"/>
          <w:position w:val="0"/>
        </w:rPr>
        <w:t>)</w:t>
      </w:r>
      <w:r>
        <w:rPr>
          <w:color w:val="000000"/>
          <w:spacing w:val="0"/>
          <w:w w:val="100"/>
          <w:position w:val="0"/>
        </w:rPr>
        <w:t>率与固定资产、无形资产相同。</w:t>
      </w:r>
    </w:p>
    <w:p>
      <w:pPr>
        <w:pStyle w:val="Style32"/>
        <w:keepNext w:val="0"/>
        <w:keepLines w:val="0"/>
        <w:widowControl w:val="0"/>
        <w:numPr>
          <w:ilvl w:val="0"/>
          <w:numId w:val="19"/>
        </w:numPr>
        <w:shd w:val="clear" w:color="auto" w:fill="auto"/>
        <w:tabs>
          <w:tab w:pos="1014" w:val="left"/>
        </w:tabs>
        <w:bidi w:val="0"/>
        <w:spacing w:before="0" w:after="0" w:line="240" w:lineRule="auto"/>
        <w:ind w:left="0" w:right="0" w:firstLine="580"/>
        <w:jc w:val="both"/>
      </w:pPr>
      <w:bookmarkStart w:id="254" w:name="bookmark254"/>
      <w:bookmarkEnd w:id="254"/>
      <w:r>
        <w:rPr>
          <w:b/>
          <w:bCs/>
          <w:color w:val="000000"/>
          <w:spacing w:val="0"/>
          <w:w w:val="100"/>
          <w:position w:val="0"/>
        </w:rPr>
        <w:t>固定资产</w:t>
      </w:r>
    </w:p>
    <w:p>
      <w:pPr>
        <w:pStyle w:val="Style32"/>
        <w:keepNext w:val="0"/>
        <w:keepLines w:val="0"/>
        <w:widowControl w:val="0"/>
        <w:shd w:val="clear" w:color="auto" w:fill="auto"/>
        <w:bidi w:val="0"/>
        <w:spacing w:before="0" w:after="0" w:line="408" w:lineRule="exact"/>
        <w:ind w:left="0" w:right="0" w:firstLine="580"/>
        <w:jc w:val="both"/>
      </w:pPr>
      <w:r>
        <w:rPr>
          <w:color w:val="000000"/>
          <w:spacing w:val="0"/>
          <w:w w:val="100"/>
          <w:position w:val="0"/>
        </w:rPr>
        <w:t>本公司固定资产是指同时具有以下特征，即为生产商品、提供劳务、出租或经营管理而持有的， 使用年限超过一年，单位价值较高的有形资产。</w:t>
      </w:r>
    </w:p>
    <w:p>
      <w:pPr>
        <w:pStyle w:val="Style32"/>
        <w:keepNext w:val="0"/>
        <w:keepLines w:val="0"/>
        <w:widowControl w:val="0"/>
        <w:shd w:val="clear" w:color="auto" w:fill="auto"/>
        <w:bidi w:val="0"/>
        <w:spacing w:before="0" w:after="200" w:line="394" w:lineRule="exact"/>
        <w:ind w:left="0" w:right="0" w:firstLine="580"/>
        <w:jc w:val="both"/>
      </w:pPr>
      <w:r>
        <w:rPr>
          <w:color w:val="000000"/>
          <w:spacing w:val="0"/>
          <w:w w:val="100"/>
          <w:position w:val="0"/>
        </w:rPr>
        <w:t>固定资产在与其有关的经济利益很可能流入本公司、且其成本能够可靠计量时予以确认。本公司 固定资产包括房屋及建筑物、机器设备、运输工具、办公设备等。</w:t>
      </w:r>
    </w:p>
    <w:p>
      <w:pPr>
        <w:pStyle w:val="Style35"/>
        <w:keepNext w:val="0"/>
        <w:keepLines w:val="0"/>
        <w:widowControl w:val="0"/>
        <w:shd w:val="clear" w:color="auto" w:fill="auto"/>
        <w:bidi w:val="0"/>
        <w:spacing w:before="0" w:after="0" w:line="398" w:lineRule="exact"/>
        <w:ind w:left="0" w:right="0" w:firstLine="0"/>
        <w:jc w:val="left"/>
        <w:rPr>
          <w:sz w:val="22"/>
          <w:szCs w:val="22"/>
        </w:rPr>
      </w:pPr>
      <w:r>
        <w:rPr>
          <w:color w:val="000000"/>
          <w:spacing w:val="0"/>
          <w:w w:val="100"/>
          <w:position w:val="0"/>
          <w:sz w:val="22"/>
          <w:szCs w:val="22"/>
        </w:rPr>
        <w:t>除已提足折旧仍继续使用的固定资产和单独计价入账的土地外，本公司对所有固定资产计提折旧。 计提折旧时采用平均年限法。本公司固定资产的分类折旧年限、预计净残值率、折旧率如下：</w:t>
      </w:r>
    </w:p>
    <w:tbl>
      <w:tblPr>
        <w:tblOverlap w:val="never"/>
        <w:jc w:val="center"/>
        <w:tblLayout w:type="fixed"/>
      </w:tblPr>
      <w:tblGrid>
        <w:gridCol w:w="739"/>
        <w:gridCol w:w="2693"/>
        <w:gridCol w:w="1416"/>
        <w:gridCol w:w="1421"/>
        <w:gridCol w:w="2314"/>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折旧年限</w:t>
            </w:r>
            <w:r>
              <w:rPr>
                <w:rFonts w:ascii="Arial" w:eastAsia="Arial" w:hAnsi="Arial" w:cs="Arial"/>
                <w:color w:val="000000"/>
                <w:spacing w:val="0"/>
                <w:w w:val="100"/>
                <w:position w:val="0"/>
                <w:sz w:val="18"/>
                <w:szCs w:val="18"/>
              </w:rPr>
              <w:t>(</w:t>
            </w:r>
            <w:r>
              <w:rPr>
                <w:color w:val="000000"/>
                <w:spacing w:val="0"/>
                <w:w w:val="100"/>
                <w:position w:val="0"/>
                <w:sz w:val="18"/>
                <w:szCs w:val="18"/>
              </w:rPr>
              <w:t>年</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Arial" w:eastAsia="Arial" w:hAnsi="Arial" w:cs="Arial"/>
                <w:color w:val="000000"/>
                <w:spacing w:val="0"/>
                <w:w w:val="100"/>
                <w:position w:val="0"/>
              </w:rPr>
              <w:t>(%)</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9.60</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12.00</w:t>
            </w:r>
          </w:p>
        </w:tc>
      </w:tr>
    </w:tbl>
    <w:p>
      <w:pPr>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Restart w:val="continuous"/>
          </w:footnotePr>
          <w:pgSz w:w="11900" w:h="16840"/>
          <w:pgMar w:top="1393" w:right="132" w:bottom="1460" w:left="997" w:header="0" w:footer="3" w:gutter="0"/>
          <w:cols w:space="720"/>
          <w:noEndnote/>
          <w:titlePg/>
          <w:rtlGutter w:val="0"/>
          <w:docGrid w:linePitch="360"/>
        </w:sectPr>
      </w:pPr>
    </w:p>
    <w:tbl>
      <w:tblPr>
        <w:tblOverlap w:val="never"/>
        <w:jc w:val="center"/>
        <w:tblLayout w:type="fixed"/>
      </w:tblPr>
      <w:tblGrid>
        <w:gridCol w:w="739"/>
        <w:gridCol w:w="2693"/>
        <w:gridCol w:w="1416"/>
        <w:gridCol w:w="1421"/>
        <w:gridCol w:w="2314"/>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折旧年限</w:t>
            </w:r>
            <w:r>
              <w:rPr>
                <w:rFonts w:ascii="Arial" w:eastAsia="Arial" w:hAnsi="Arial" w:cs="Arial"/>
                <w:color w:val="000000"/>
                <w:spacing w:val="0"/>
                <w:w w:val="100"/>
                <w:position w:val="0"/>
                <w:sz w:val="18"/>
                <w:szCs w:val="18"/>
              </w:rPr>
              <w:t>(</w:t>
            </w:r>
            <w:r>
              <w:rPr>
                <w:color w:val="000000"/>
                <w:spacing w:val="0"/>
                <w:w w:val="100"/>
                <w:position w:val="0"/>
                <w:sz w:val="18"/>
                <w:szCs w:val="18"/>
              </w:rPr>
              <w:t>年</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年折旧率</w:t>
            </w:r>
            <w:r>
              <w:rPr>
                <w:rFonts w:ascii="Arial" w:eastAsia="Arial" w:hAnsi="Arial" w:cs="Arial"/>
                <w:color w:val="000000"/>
                <w:spacing w:val="0"/>
                <w:w w:val="100"/>
                <w:position w:val="0"/>
              </w:rPr>
              <w:t>(%)</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 xml:space="preserve">、 </w:t>
            </w:r>
            <w:r>
              <w:rPr>
                <w:rFonts w:ascii="Arial" w:eastAsia="Arial" w:hAnsi="Arial" w:cs="Arial"/>
                <w:color w:val="000000"/>
                <w:spacing w:val="0"/>
                <w:w w:val="100"/>
                <w:position w:val="0"/>
              </w:rPr>
              <w:t>5</w:t>
            </w:r>
            <w:r>
              <w:rPr>
                <w:color w:val="000000"/>
                <w:spacing w:val="0"/>
                <w:w w:val="100"/>
                <w:position w:val="0"/>
              </w:rPr>
              <w:t xml:space="preserve">、 </w:t>
            </w: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32.00</w:t>
            </w:r>
            <w:r>
              <w:rPr>
                <w:color w:val="000000"/>
                <w:spacing w:val="0"/>
                <w:w w:val="100"/>
                <w:position w:val="0"/>
              </w:rPr>
              <w:t>、</w:t>
            </w:r>
            <w:r>
              <w:rPr>
                <w:rFonts w:ascii="Arial" w:eastAsia="Arial" w:hAnsi="Arial" w:cs="Arial"/>
                <w:color w:val="000000"/>
                <w:spacing w:val="0"/>
                <w:w w:val="100"/>
                <w:position w:val="0"/>
              </w:rPr>
              <w:t>19.20</w:t>
            </w:r>
            <w:r>
              <w:rPr>
                <w:color w:val="000000"/>
                <w:spacing w:val="0"/>
                <w:w w:val="100"/>
                <w:position w:val="0"/>
              </w:rPr>
              <w:t>、</w:t>
            </w:r>
            <w:r>
              <w:rPr>
                <w:rFonts w:ascii="Arial" w:eastAsia="Arial" w:hAnsi="Arial" w:cs="Arial"/>
                <w:color w:val="000000"/>
                <w:spacing w:val="0"/>
                <w:w w:val="100"/>
                <w:position w:val="0"/>
              </w:rPr>
              <w:t>9.60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专用设施设备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w:t>
            </w:r>
            <w:r>
              <w:rPr>
                <w:rFonts w:ascii="Arial" w:eastAsia="Arial" w:hAnsi="Arial" w:cs="Arial"/>
                <w:color w:val="000000"/>
                <w:spacing w:val="0"/>
                <w:w w:val="100"/>
                <w:position w:val="0"/>
              </w:rPr>
              <w:t>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9.60</w:t>
            </w:r>
            <w:r>
              <w:rPr>
                <w:color w:val="000000"/>
                <w:spacing w:val="0"/>
                <w:w w:val="100"/>
                <w:position w:val="0"/>
              </w:rPr>
              <w:t>、</w:t>
            </w:r>
            <w:r>
              <w:rPr>
                <w:rFonts w:ascii="Arial" w:eastAsia="Arial" w:hAnsi="Arial" w:cs="Arial"/>
                <w:color w:val="000000"/>
                <w:spacing w:val="0"/>
                <w:w w:val="100"/>
                <w:position w:val="0"/>
              </w:rPr>
              <w:t>4.80</w:t>
            </w:r>
          </w:p>
        </w:tc>
      </w:tr>
    </w:tbl>
    <w:p>
      <w:pPr>
        <w:pStyle w:val="Style32"/>
        <w:keepNext w:val="0"/>
        <w:keepLines w:val="0"/>
        <w:widowControl w:val="0"/>
        <w:shd w:val="clear" w:color="auto" w:fill="auto"/>
        <w:bidi w:val="0"/>
        <w:spacing w:before="0" w:after="0" w:line="408" w:lineRule="exact"/>
        <w:ind w:left="140" w:right="0" w:firstLine="440"/>
        <w:jc w:val="both"/>
      </w:pPr>
      <w:r>
        <w:rPr>
          <w:color w:val="000000"/>
          <w:spacing w:val="0"/>
          <w:w w:val="100"/>
          <w:position w:val="0"/>
        </w:rPr>
        <w:t>本公司于每年年度终了，对固定资产的预计使用寿命、预计净残值和折旧方法进行复核，如发生 改变，则作为会计估计变更处理。</w:t>
      </w:r>
    </w:p>
    <w:p>
      <w:pPr>
        <w:pStyle w:val="Style32"/>
        <w:keepNext w:val="0"/>
        <w:keepLines w:val="0"/>
        <w:widowControl w:val="0"/>
        <w:shd w:val="clear" w:color="auto" w:fill="auto"/>
        <w:bidi w:val="0"/>
        <w:spacing w:before="0" w:after="140" w:line="406" w:lineRule="exact"/>
        <w:ind w:left="140" w:right="0" w:firstLine="440"/>
        <w:jc w:val="both"/>
      </w:pPr>
      <w:r>
        <w:rPr>
          <w:color w:val="000000"/>
          <w:spacing w:val="0"/>
          <w:w w:val="100"/>
          <w:position w:val="0"/>
        </w:rPr>
        <w:t>融资租入的固定资产采用与自有固定资产相一致的折旧政策。能够合理确定租赁期届满时将取得 租入资产所有权的，租入固定资产在其预计使用寿命内计提折旧；否则，租入固定资产在租赁期与该 资产预计使用寿命两者中较短的期间内计提折旧。</w:t>
      </w:r>
    </w:p>
    <w:p>
      <w:pPr>
        <w:pStyle w:val="Style32"/>
        <w:keepNext w:val="0"/>
        <w:keepLines w:val="0"/>
        <w:widowControl w:val="0"/>
        <w:numPr>
          <w:ilvl w:val="0"/>
          <w:numId w:val="19"/>
        </w:numPr>
        <w:shd w:val="clear" w:color="auto" w:fill="auto"/>
        <w:tabs>
          <w:tab w:pos="1022" w:val="left"/>
        </w:tabs>
        <w:bidi w:val="0"/>
        <w:spacing w:before="0" w:after="0" w:line="240" w:lineRule="auto"/>
        <w:ind w:left="0" w:right="0" w:firstLine="580"/>
        <w:jc w:val="both"/>
      </w:pPr>
      <w:bookmarkStart w:id="255" w:name="bookmark255"/>
      <w:bookmarkEnd w:id="255"/>
      <w:r>
        <w:rPr>
          <w:b/>
          <w:bCs/>
          <w:color w:val="000000"/>
          <w:spacing w:val="0"/>
          <w:w w:val="100"/>
          <w:position w:val="0"/>
        </w:rPr>
        <w:t>在建工程</w:t>
      </w:r>
    </w:p>
    <w:p>
      <w:pPr>
        <w:pStyle w:val="Style32"/>
        <w:keepNext w:val="0"/>
        <w:keepLines w:val="0"/>
        <w:widowControl w:val="0"/>
        <w:shd w:val="clear" w:color="auto" w:fill="auto"/>
        <w:bidi w:val="0"/>
        <w:spacing w:before="0" w:after="140" w:line="398" w:lineRule="exact"/>
        <w:ind w:left="140" w:right="0" w:firstLine="44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2"/>
        <w:keepNext w:val="0"/>
        <w:keepLines w:val="0"/>
        <w:widowControl w:val="0"/>
        <w:numPr>
          <w:ilvl w:val="0"/>
          <w:numId w:val="19"/>
        </w:numPr>
        <w:shd w:val="clear" w:color="auto" w:fill="auto"/>
        <w:tabs>
          <w:tab w:pos="1022" w:val="left"/>
        </w:tabs>
        <w:bidi w:val="0"/>
        <w:spacing w:before="0" w:after="0" w:line="240" w:lineRule="auto"/>
        <w:ind w:left="0" w:right="0" w:firstLine="580"/>
        <w:jc w:val="left"/>
      </w:pPr>
      <w:bookmarkStart w:id="256" w:name="bookmark256"/>
      <w:bookmarkEnd w:id="256"/>
      <w:r>
        <w:rPr>
          <w:b/>
          <w:bCs/>
          <w:color w:val="000000"/>
          <w:spacing w:val="0"/>
          <w:w w:val="100"/>
          <w:position w:val="0"/>
        </w:rPr>
        <w:t>借款费用</w:t>
      </w:r>
    </w:p>
    <w:p>
      <w:pPr>
        <w:pStyle w:val="Style32"/>
        <w:keepNext w:val="0"/>
        <w:keepLines w:val="0"/>
        <w:widowControl w:val="0"/>
        <w:shd w:val="clear" w:color="auto" w:fill="auto"/>
        <w:bidi w:val="0"/>
        <w:spacing w:before="0" w:after="0" w:line="400" w:lineRule="exact"/>
        <w:ind w:left="140" w:right="0" w:firstLine="440"/>
        <w:jc w:val="both"/>
      </w:pPr>
      <w:r>
        <w:rPr>
          <w:color w:val="000000"/>
          <w:spacing w:val="0"/>
          <w:w w:val="100"/>
          <w:position w:val="0"/>
        </w:rPr>
        <w:t>发生的可直接归属于需要经过</w:t>
      </w:r>
      <w:r>
        <w:rPr>
          <w:rFonts w:ascii="Arial" w:eastAsia="Arial" w:hAnsi="Arial" w:cs="Arial"/>
          <w:color w:val="000000"/>
          <w:spacing w:val="0"/>
          <w:w w:val="100"/>
          <w:position w:val="0"/>
        </w:rPr>
        <w:t>1</w:t>
      </w:r>
      <w:r>
        <w:rPr>
          <w:color w:val="000000"/>
          <w:spacing w:val="0"/>
          <w:w w:val="100"/>
          <w:position w:val="0"/>
        </w:rPr>
        <w:t>年以上的购建或者生产活动才能达到预定可使用或者可销售状态 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Arial" w:eastAsia="Arial" w:hAnsi="Arial" w:cs="Arial"/>
          <w:color w:val="000000"/>
          <w:spacing w:val="0"/>
          <w:w w:val="100"/>
          <w:position w:val="0"/>
        </w:rPr>
        <w:t>3</w:t>
      </w:r>
      <w:r>
        <w:rPr>
          <w:color w:val="000000"/>
          <w:spacing w:val="0"/>
          <w:w w:val="100"/>
          <w:position w:val="0"/>
        </w:rPr>
        <w:t>个月， 暂停借款费用的资本化，直至资产的购建或生产活动重新开始。</w:t>
      </w:r>
    </w:p>
    <w:p>
      <w:pPr>
        <w:pStyle w:val="Style32"/>
        <w:keepNext w:val="0"/>
        <w:keepLines w:val="0"/>
        <w:widowControl w:val="0"/>
        <w:shd w:val="clear" w:color="auto" w:fill="auto"/>
        <w:bidi w:val="0"/>
        <w:spacing w:before="0" w:after="140" w:line="402" w:lineRule="exact"/>
        <w:ind w:left="140" w:right="0" w:firstLine="44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22.</w:t>
      </w:r>
      <w:r>
        <w:rPr>
          <w:b/>
          <w:bCs/>
          <w:color w:val="000000"/>
          <w:spacing w:val="0"/>
          <w:w w:val="100"/>
          <w:position w:val="0"/>
        </w:rPr>
        <w:t>无形资产</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本公司无形资产包括专利技术、非专利技术等，按取得时的实际成本计量，其中，购入的无形资 产，按实际支付的价款和相关的其他支出作为实际成本；投资者投入的无形资产，按投资合同或协议 约定的价值确定实际成本，但合同或协议约定价值不公允的，按公允价值确定实际成本；对非同一控 制下合并中取得被购买方拥有的但在其财务报表中未确认的无形资产，在对被购买方资产进行初始确 认时，按公允价值确认为无形资产。</w:t>
      </w:r>
    </w:p>
    <w:p>
      <w:pPr>
        <w:pStyle w:val="Style32"/>
        <w:keepNext w:val="0"/>
        <w:keepLines w:val="0"/>
        <w:widowControl w:val="0"/>
        <w:shd w:val="clear" w:color="auto" w:fill="auto"/>
        <w:bidi w:val="0"/>
        <w:spacing w:before="0" w:after="1120" w:line="403" w:lineRule="exact"/>
        <w:ind w:left="140" w:right="0" w:firstLine="440"/>
        <w:jc w:val="both"/>
      </w:pPr>
      <w:r>
        <w:rPr>
          <w:color w:val="000000"/>
          <w:spacing w:val="0"/>
          <w:w w:val="100"/>
          <w:position w:val="0"/>
        </w:rPr>
        <w:t>无形资产由于无法预见其为本公司带来经济利益期限，因此其使用寿命不确定。在每个会计期间, 本公司对使用寿命不确定的无形资产的预计使用寿命进行复核。</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3"/>
        <w:keepNext w:val="0"/>
        <w:keepLines w:val="0"/>
        <w:widowControl w:val="0"/>
        <w:shd w:val="clear" w:color="auto" w:fill="auto"/>
        <w:bidi w:val="0"/>
        <w:spacing w:before="0" w:after="80"/>
        <w:ind w:left="0" w:right="0" w:firstLine="0"/>
        <w:jc w:val="center"/>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441" w:right="143" w:bottom="169" w:left="985" w:header="0" w:footer="3" w:gutter="0"/>
          <w:cols w:space="720"/>
          <w:noEndnote/>
          <w:rtlGutter w:val="0"/>
          <w:docGrid w:linePitch="360"/>
        </w:sectPr>
      </w:pPr>
      <w:r>
        <w:rPr>
          <w:rFonts w:ascii="SimHei" w:eastAsia="SimHei" w:hAnsi="SimHei" w:cs="SimHei"/>
          <w:spacing w:val="0"/>
          <w:w w:val="100"/>
          <w:position w:val="0"/>
        </w:rPr>
        <w:t>巨潮冤</w:t>
      </w:r>
      <w:r>
        <w:rPr>
          <w:spacing w:val="0"/>
          <w:w w:val="100"/>
          <w:position w:val="0"/>
        </w:rPr>
        <w:t>tn</w:t>
        <w:br/>
      </w:r>
      <w:r>
        <w:fldChar w:fldCharType="begin"/>
      </w:r>
      <w:r>
        <w:rPr/>
        <w:instrText> HYPERLINK "http://www.cninfo.com.cn" </w:instrText>
      </w:r>
      <w:r>
        <w:fldChar w:fldCharType="separate"/>
      </w:r>
      <w:r>
        <w:rPr>
          <w:spacing w:val="0"/>
          <w:w w:val="100"/>
          <w:position w:val="0"/>
        </w:rPr>
        <w:t>www.cninfo.com.cn</w:t>
      </w:r>
      <w:r>
        <w:fldChar w:fldCharType="end"/>
      </w:r>
    </w:p>
    <w:p>
      <w:pPr>
        <w:pStyle w:val="Style32"/>
        <w:keepNext w:val="0"/>
        <w:keepLines w:val="0"/>
        <w:widowControl w:val="0"/>
        <w:shd w:val="clear" w:color="auto" w:fill="auto"/>
        <w:bidi w:val="0"/>
        <w:spacing w:before="0" w:after="0" w:line="399" w:lineRule="exact"/>
        <w:ind w:left="0" w:right="0" w:firstLine="580"/>
        <w:jc w:val="left"/>
      </w:pPr>
      <w:r>
        <w:rPr>
          <w:color w:val="000000"/>
          <w:spacing w:val="0"/>
          <w:w w:val="100"/>
          <w:position w:val="0"/>
        </w:rPr>
        <w:t>本公司内部研究开发项目的支出分为研究阶段支出与开发阶段支出。</w:t>
      </w:r>
    </w:p>
    <w:p>
      <w:pPr>
        <w:pStyle w:val="Style32"/>
        <w:keepNext w:val="0"/>
        <w:keepLines w:val="0"/>
        <w:widowControl w:val="0"/>
        <w:shd w:val="clear" w:color="auto" w:fill="auto"/>
        <w:bidi w:val="0"/>
        <w:spacing w:before="0" w:after="0" w:line="399" w:lineRule="exact"/>
        <w:ind w:left="0" w:right="0" w:firstLine="580"/>
        <w:jc w:val="both"/>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403" w:lineRule="exact"/>
        <w:ind w:left="140" w:right="0" w:firstLine="440"/>
        <w:jc w:val="both"/>
      </w:pPr>
      <w:r>
        <w:rPr>
          <w:color w:val="000000"/>
          <w:spacing w:val="0"/>
          <w:w w:val="100"/>
          <w:position w:val="0"/>
        </w:rPr>
        <w:t>开发阶段的支出同时满足下列条件的，确认为无形资产，不能满足下述条件的开发阶段的支出计 入当期损益：</w:t>
      </w:r>
    </w:p>
    <w:p>
      <w:pPr>
        <w:pStyle w:val="Style32"/>
        <w:keepNext w:val="0"/>
        <w:keepLines w:val="0"/>
        <w:widowControl w:val="0"/>
        <w:numPr>
          <w:ilvl w:val="0"/>
          <w:numId w:val="21"/>
        </w:numPr>
        <w:shd w:val="clear" w:color="auto" w:fill="auto"/>
        <w:tabs>
          <w:tab w:pos="971" w:val="left"/>
        </w:tabs>
        <w:bidi w:val="0"/>
        <w:spacing w:before="0" w:after="0" w:line="399" w:lineRule="exact"/>
        <w:ind w:left="0" w:right="0" w:firstLine="580"/>
        <w:jc w:val="left"/>
      </w:pPr>
      <w:bookmarkStart w:id="257" w:name="bookmark257"/>
      <w:bookmarkEnd w:id="257"/>
      <w:r>
        <w:rPr>
          <w:color w:val="000000"/>
          <w:spacing w:val="0"/>
          <w:w w:val="100"/>
          <w:position w:val="0"/>
        </w:rPr>
        <w:t>完成该无形资产以使其能够使用或出售在技术上具有可行性；</w:t>
      </w:r>
    </w:p>
    <w:p>
      <w:pPr>
        <w:pStyle w:val="Style32"/>
        <w:keepNext w:val="0"/>
        <w:keepLines w:val="0"/>
        <w:widowControl w:val="0"/>
        <w:numPr>
          <w:ilvl w:val="0"/>
          <w:numId w:val="21"/>
        </w:numPr>
        <w:shd w:val="clear" w:color="auto" w:fill="auto"/>
        <w:tabs>
          <w:tab w:pos="971" w:val="left"/>
        </w:tabs>
        <w:bidi w:val="0"/>
        <w:spacing w:before="0" w:after="0" w:line="399" w:lineRule="exact"/>
        <w:ind w:left="0" w:right="0" w:firstLine="580"/>
        <w:jc w:val="left"/>
      </w:pPr>
      <w:bookmarkStart w:id="258" w:name="bookmark258"/>
      <w:bookmarkEnd w:id="258"/>
      <w:r>
        <w:rPr>
          <w:color w:val="000000"/>
          <w:spacing w:val="0"/>
          <w:w w:val="100"/>
          <w:position w:val="0"/>
        </w:rPr>
        <w:t>具有完成该无形资产并使用或出售的意图；</w:t>
      </w:r>
    </w:p>
    <w:p>
      <w:pPr>
        <w:pStyle w:val="Style32"/>
        <w:keepNext w:val="0"/>
        <w:keepLines w:val="0"/>
        <w:widowControl w:val="0"/>
        <w:numPr>
          <w:ilvl w:val="0"/>
          <w:numId w:val="21"/>
        </w:numPr>
        <w:shd w:val="clear" w:color="auto" w:fill="auto"/>
        <w:tabs>
          <w:tab w:pos="939" w:val="left"/>
        </w:tabs>
        <w:bidi w:val="0"/>
        <w:spacing w:before="0" w:after="0" w:line="403" w:lineRule="exact"/>
        <w:ind w:left="140" w:right="0" w:firstLine="440"/>
        <w:jc w:val="both"/>
      </w:pPr>
      <w:bookmarkStart w:id="259" w:name="bookmark259"/>
      <w:bookmarkEnd w:id="259"/>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2"/>
        <w:keepNext w:val="0"/>
        <w:keepLines w:val="0"/>
        <w:widowControl w:val="0"/>
        <w:numPr>
          <w:ilvl w:val="0"/>
          <w:numId w:val="21"/>
        </w:numPr>
        <w:shd w:val="clear" w:color="auto" w:fill="auto"/>
        <w:tabs>
          <w:tab w:pos="968" w:val="left"/>
        </w:tabs>
        <w:bidi w:val="0"/>
        <w:spacing w:before="0" w:after="0" w:line="384" w:lineRule="exact"/>
        <w:ind w:left="140" w:right="0" w:firstLine="440"/>
        <w:jc w:val="both"/>
      </w:pPr>
      <w:bookmarkStart w:id="260" w:name="bookmark260"/>
      <w:bookmarkEnd w:id="260"/>
      <w:r>
        <w:rPr>
          <w:color w:val="000000"/>
          <w:spacing w:val="0"/>
          <w:w w:val="100"/>
          <w:position w:val="0"/>
        </w:rPr>
        <w:t>有足够的技术、财务资源和其他资源支持，以完成该无形资产的开发，并有能力使用或出售该 无形资产；</w:t>
      </w:r>
    </w:p>
    <w:p>
      <w:pPr>
        <w:pStyle w:val="Style32"/>
        <w:keepNext w:val="0"/>
        <w:keepLines w:val="0"/>
        <w:widowControl w:val="0"/>
        <w:numPr>
          <w:ilvl w:val="0"/>
          <w:numId w:val="21"/>
        </w:numPr>
        <w:shd w:val="clear" w:color="auto" w:fill="auto"/>
        <w:tabs>
          <w:tab w:pos="971" w:val="left"/>
        </w:tabs>
        <w:bidi w:val="0"/>
        <w:spacing w:before="0" w:after="0" w:line="399" w:lineRule="exact"/>
        <w:ind w:left="0" w:right="0" w:firstLine="580"/>
        <w:jc w:val="left"/>
      </w:pPr>
      <w:bookmarkStart w:id="261" w:name="bookmark261"/>
      <w:bookmarkEnd w:id="261"/>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160" w:line="399" w:lineRule="exact"/>
        <w:ind w:left="0" w:right="0" w:firstLine="580"/>
        <w:jc w:val="left"/>
      </w:pPr>
      <w:r>
        <w:rPr>
          <w:color w:val="000000"/>
          <w:spacing w:val="0"/>
          <w:w w:val="100"/>
          <w:position w:val="0"/>
        </w:rPr>
        <w:t>无法区分研究阶段支出和开发阶段支出的，将发生的研发支出全部计入当期损益。</w:t>
      </w:r>
    </w:p>
    <w:p>
      <w:pPr>
        <w:pStyle w:val="Style32"/>
        <w:keepNext w:val="0"/>
        <w:keepLines w:val="0"/>
        <w:widowControl w:val="0"/>
        <w:numPr>
          <w:ilvl w:val="0"/>
          <w:numId w:val="23"/>
        </w:numPr>
        <w:shd w:val="clear" w:color="auto" w:fill="auto"/>
        <w:tabs>
          <w:tab w:pos="1048" w:val="left"/>
        </w:tabs>
        <w:bidi w:val="0"/>
        <w:spacing w:before="0" w:after="0" w:line="240" w:lineRule="auto"/>
        <w:ind w:left="0" w:right="0" w:firstLine="580"/>
        <w:jc w:val="left"/>
      </w:pPr>
      <w:bookmarkStart w:id="262" w:name="bookmark262"/>
      <w:bookmarkEnd w:id="262"/>
      <w:r>
        <w:rPr>
          <w:b/>
          <w:bCs/>
          <w:color w:val="000000"/>
          <w:spacing w:val="0"/>
          <w:w w:val="100"/>
          <w:position w:val="0"/>
        </w:rPr>
        <w:t>长期资产减值</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本公司于每一资产负债表日对长期股权投资、采用成本模式计量的投资性房地产、固定资产、在 建工程、使用寿命有限的无形资产等项目进行检查，当存在减值迹象时，本公司进行减值测试。对商 誉和使用寿命不确定的无形资产，无论是否存在减值迹象，每年末均进行减值测试。</w:t>
      </w:r>
    </w:p>
    <w:p>
      <w:pPr>
        <w:pStyle w:val="Style32"/>
        <w:keepNext w:val="0"/>
        <w:keepLines w:val="0"/>
        <w:widowControl w:val="0"/>
        <w:shd w:val="clear" w:color="auto" w:fill="auto"/>
        <w:bidi w:val="0"/>
        <w:spacing w:before="0" w:after="0" w:line="399" w:lineRule="exact"/>
        <w:ind w:left="140" w:right="0" w:firstLine="440"/>
        <w:jc w:val="both"/>
      </w:pPr>
      <w:r>
        <w:rPr>
          <w:color w:val="000000"/>
          <w:spacing w:val="0"/>
          <w:w w:val="100"/>
          <w:position w:val="0"/>
        </w:rPr>
        <w:t>减值测试结果表明资产的可收回金额低于其账面价值的，按其差额计提减值准备并计入减值损失。 可收回金额为资产的公允价值减去处置费用后的净额与资产预计未来现金流量的现值两者之间的较 高者。资产的公允价值根据公平交易中销售协议价格确定；不存在销售协议但存在资产活跃市场的， 公允价值按照该资产的买方出价确定；不存在销售协议和资产活跃市场的，则以可获取的最佳信息为 基础估计资产的公允价值。处置费用包括与资产处置有关的法律费用、相关税费、搬运费以及为使资 产达到可销售状态所发生的直接费用。资产预计未来现金流量的现值，按照资产在持续使用过程中和 最终处置时所产生的预计未来现金流量，选择恰当的折现率对其进行折现后的金额加以确定。资产减 值准备按单项资产为基础计算并确认，如果难以对单项资产的可收回金额进行估计的，以该资产所属 的资产组确定资产组的可收回金额。资产组是能够独立产生现金流入的最小资产组合。</w:t>
      </w:r>
    </w:p>
    <w:p>
      <w:pPr>
        <w:pStyle w:val="Style32"/>
        <w:keepNext w:val="0"/>
        <w:keepLines w:val="0"/>
        <w:widowControl w:val="0"/>
        <w:shd w:val="clear" w:color="auto" w:fill="auto"/>
        <w:bidi w:val="0"/>
        <w:spacing w:before="0" w:after="0" w:line="399" w:lineRule="exact"/>
        <w:ind w:left="140" w:right="0" w:firstLine="440"/>
        <w:jc w:val="both"/>
      </w:pPr>
      <w:r>
        <w:rPr>
          <w:color w:val="000000"/>
          <w:spacing w:val="0"/>
          <w:w w:val="100"/>
          <w:position w:val="0"/>
        </w:rPr>
        <w:t>在财务报表中单独列示的商誉，在进行减值测试时，将商誉的账面价值分摊至预期从企业合并的 协同效应中受益的资产组或资产组组合。测试结果表明包含分摊的商誉的资产组或资产组组合的可收 回金额低于其账面价值的，确认相应的减值损失。减值损失金额先抵减分摊至该资产组或资产组组合 的商誉的账面价值，再根据资产组或资产组组合中除商誉以外的其他各项资产的账面价值所占比重， 按比例抵减其他各项资产的账面价值。</w:t>
      </w:r>
    </w:p>
    <w:p>
      <w:pPr>
        <w:pStyle w:val="Style32"/>
        <w:keepNext w:val="0"/>
        <w:keepLines w:val="0"/>
        <w:widowControl w:val="0"/>
        <w:shd w:val="clear" w:color="auto" w:fill="auto"/>
        <w:bidi w:val="0"/>
        <w:spacing w:before="0" w:after="120" w:line="399" w:lineRule="exact"/>
        <w:ind w:left="140" w:right="0" w:firstLine="440"/>
        <w:jc w:val="both"/>
      </w:pPr>
      <w:r>
        <w:rPr>
          <w:color w:val="000000"/>
          <w:spacing w:val="0"/>
          <w:w w:val="100"/>
          <w:position w:val="0"/>
        </w:rPr>
        <w:t>减值测试后，若该资产的账面价值超过其可收回金额，其差额确认为减值损失，上述资产的减值 损失一经确认，在以后会计期间不予转回。</w:t>
      </w:r>
    </w:p>
    <w:p>
      <w:pPr>
        <w:pStyle w:val="Style32"/>
        <w:keepNext w:val="0"/>
        <w:keepLines w:val="0"/>
        <w:widowControl w:val="0"/>
        <w:numPr>
          <w:ilvl w:val="0"/>
          <w:numId w:val="23"/>
        </w:numPr>
        <w:shd w:val="clear" w:color="auto" w:fill="auto"/>
        <w:tabs>
          <w:tab w:pos="1048" w:val="left"/>
        </w:tabs>
        <w:bidi w:val="0"/>
        <w:spacing w:before="0" w:after="0" w:line="240" w:lineRule="auto"/>
        <w:ind w:left="0" w:right="0" w:firstLine="580"/>
        <w:jc w:val="left"/>
      </w:pPr>
      <w:bookmarkStart w:id="263" w:name="bookmark263"/>
      <w:bookmarkEnd w:id="263"/>
      <w:r>
        <w:rPr>
          <w:b/>
          <w:bCs/>
          <w:color w:val="000000"/>
          <w:spacing w:val="0"/>
          <w:w w:val="100"/>
          <w:position w:val="0"/>
        </w:rPr>
        <w:t>长期待摊费用</w:t>
      </w:r>
    </w:p>
    <w:p>
      <w:pPr>
        <w:pStyle w:val="Style32"/>
        <w:keepNext w:val="0"/>
        <w:keepLines w:val="0"/>
        <w:widowControl w:val="0"/>
        <w:shd w:val="clear" w:color="auto" w:fill="auto"/>
        <w:bidi w:val="0"/>
        <w:spacing w:before="0" w:after="140" w:line="403" w:lineRule="exact"/>
        <w:ind w:left="140" w:right="0" w:firstLine="440"/>
        <w:jc w:val="both"/>
      </w:pPr>
      <w:r>
        <w:rPr>
          <w:color w:val="000000"/>
          <w:spacing w:val="0"/>
          <w:w w:val="100"/>
          <w:position w:val="0"/>
        </w:rPr>
        <w:t>本公司的长期待摊费用包括为已经发生但应由报告期和以后各期负担的分摊期限在一年以上的 各项费用。该等费用在受益期内平均摊销，如果长期待摊费用项目不能使以后会计期间受益，则将尚 未摊销的该项目的摊余价值全部转入当期损益。</w:t>
      </w:r>
    </w:p>
    <w:p>
      <w:pPr>
        <w:pStyle w:val="Style32"/>
        <w:keepNext w:val="0"/>
        <w:keepLines w:val="0"/>
        <w:widowControl w:val="0"/>
        <w:numPr>
          <w:ilvl w:val="0"/>
          <w:numId w:val="23"/>
        </w:numPr>
        <w:shd w:val="clear" w:color="auto" w:fill="auto"/>
        <w:tabs>
          <w:tab w:pos="1037" w:val="left"/>
        </w:tabs>
        <w:bidi w:val="0"/>
        <w:spacing w:before="0" w:after="0" w:line="240" w:lineRule="auto"/>
        <w:ind w:left="0" w:right="0" w:firstLine="580"/>
        <w:jc w:val="both"/>
      </w:pPr>
      <w:bookmarkStart w:id="264" w:name="bookmark264"/>
      <w:bookmarkEnd w:id="264"/>
      <w:r>
        <w:rPr>
          <w:b/>
          <w:bCs/>
          <w:color w:val="000000"/>
          <w:spacing w:val="0"/>
          <w:w w:val="100"/>
          <w:position w:val="0"/>
        </w:rPr>
        <w:t>合同负债</w:t>
      </w:r>
    </w:p>
    <w:p>
      <w:pPr>
        <w:pStyle w:val="Style32"/>
        <w:keepNext w:val="0"/>
        <w:keepLines w:val="0"/>
        <w:widowControl w:val="0"/>
        <w:shd w:val="clear" w:color="auto" w:fill="auto"/>
        <w:bidi w:val="0"/>
        <w:spacing w:before="0" w:after="140" w:line="396" w:lineRule="exact"/>
        <w:ind w:left="140" w:right="0" w:firstLine="440"/>
        <w:jc w:val="both"/>
      </w:pPr>
      <w:r>
        <w:rPr>
          <w:color w:val="000000"/>
          <w:spacing w:val="0"/>
          <w:w w:val="100"/>
          <w:position w:val="0"/>
        </w:rPr>
        <w:t>合同负债反映本公司已收或应收客户对价而应向客户转让商品的义务。本公司在向客户转让商品 之前，客户已经支付了合同对价或本公司已经取得了无条件收取合同对价权利的，在客户实际支付款 项与到期应支付款项孰早时点，按照已收或应收的金额确认合同负债。</w:t>
      </w:r>
    </w:p>
    <w:p>
      <w:pPr>
        <w:pStyle w:val="Style32"/>
        <w:keepNext w:val="0"/>
        <w:keepLines w:val="0"/>
        <w:widowControl w:val="0"/>
        <w:numPr>
          <w:ilvl w:val="0"/>
          <w:numId w:val="23"/>
        </w:numPr>
        <w:shd w:val="clear" w:color="auto" w:fill="auto"/>
        <w:tabs>
          <w:tab w:pos="1037" w:val="left"/>
        </w:tabs>
        <w:bidi w:val="0"/>
        <w:spacing w:before="0" w:after="0" w:line="240" w:lineRule="auto"/>
        <w:ind w:left="0" w:right="0" w:firstLine="580"/>
        <w:jc w:val="both"/>
      </w:pPr>
      <w:bookmarkStart w:id="265" w:name="bookmark265"/>
      <w:bookmarkEnd w:id="265"/>
      <w:r>
        <w:rPr>
          <w:b/>
          <w:bCs/>
          <w:color w:val="000000"/>
          <w:spacing w:val="0"/>
          <w:w w:val="100"/>
          <w:position w:val="0"/>
        </w:rPr>
        <w:t>职工薪酬</w:t>
      </w:r>
    </w:p>
    <w:p>
      <w:pPr>
        <w:pStyle w:val="Style32"/>
        <w:keepNext w:val="0"/>
        <w:keepLines w:val="0"/>
        <w:widowControl w:val="0"/>
        <w:shd w:val="clear" w:color="auto" w:fill="auto"/>
        <w:bidi w:val="0"/>
        <w:spacing w:before="0" w:after="0" w:line="401" w:lineRule="exact"/>
        <w:ind w:left="0" w:right="0" w:firstLine="580"/>
        <w:jc w:val="left"/>
      </w:pPr>
      <w:r>
        <w:rPr>
          <w:color w:val="000000"/>
          <w:spacing w:val="0"/>
          <w:w w:val="100"/>
          <w:position w:val="0"/>
        </w:rPr>
        <w:t>本公司职工薪酬包括短期薪酬、离职后福利、辞退福利和其他长期福利。</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短期薪酬主要包括职工工资、奖金、津贴和补贴、职工福利费、医疗保险费、生育保险费、工伤 保险费、住房公积金、工会经费和职工教育经费、非货币性福利等，在职工提供服务的会计期间，将 实际发生的短期薪酬确认为负债，并按照受益对象计入当期损益或相关资产成本。</w:t>
      </w:r>
    </w:p>
    <w:p>
      <w:pPr>
        <w:pStyle w:val="Style32"/>
        <w:keepNext w:val="0"/>
        <w:keepLines w:val="0"/>
        <w:widowControl w:val="0"/>
        <w:shd w:val="clear" w:color="auto" w:fill="auto"/>
        <w:bidi w:val="0"/>
        <w:spacing w:before="0" w:after="0" w:line="401" w:lineRule="exact"/>
        <w:ind w:left="140" w:right="0" w:firstLine="440"/>
        <w:jc w:val="both"/>
      </w:pPr>
      <w:r>
        <w:rPr>
          <w:color w:val="000000"/>
          <w:spacing w:val="0"/>
          <w:w w:val="100"/>
          <w:position w:val="0"/>
        </w:rPr>
        <w:t>离职后福利主要包括基本养老保险费、失业保险以及年金等，按照公司承担的风险和义务，分类 为设定提存计划</w:t>
      </w:r>
      <w:r>
        <w:rPr>
          <w:i/>
          <w:iCs/>
          <w:color w:val="000000"/>
          <w:spacing w:val="0"/>
          <w:w w:val="100"/>
          <w:position w:val="0"/>
        </w:rPr>
        <w:t>。</w:t>
      </w:r>
      <w:r>
        <w:rPr>
          <w:color w:val="000000"/>
          <w:spacing w:val="0"/>
          <w:w w:val="100"/>
          <w:position w:val="0"/>
        </w:rPr>
        <w:t>对于设定提存计划在根据在资产负债表日为换取职工在会计期间提供的服务而向单 独主体缴存的提存金确认为负债，并按照受益对象计入当期损益或相关资产成本。</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在职工劳动合同到期之前解除与职工的劳动关系，或为鼓励职工自愿接受裁减而提出给予补偿的 建议，在本公司不能单方面撤回因解除劳动关系计划或裁减建议所提供的辞退福利时，和本公司确认 与涉及支付辞退福利的重组相关的成本两者孰早日，确认辞退福利产生的职工薪酬负债，并计入当期 损益。但辞退福利预期在年度报告期结束后十二个月不能完全支付的，按照其他长期职工薪酬处理。</w:t>
      </w:r>
    </w:p>
    <w:p>
      <w:pPr>
        <w:pStyle w:val="Style32"/>
        <w:keepNext w:val="0"/>
        <w:keepLines w:val="0"/>
        <w:widowControl w:val="0"/>
        <w:shd w:val="clear" w:color="auto" w:fill="auto"/>
        <w:bidi w:val="0"/>
        <w:spacing w:before="0" w:after="140" w:line="408" w:lineRule="exact"/>
        <w:ind w:left="140" w:right="0" w:firstLine="440"/>
        <w:jc w:val="both"/>
      </w:pPr>
      <w:r>
        <w:rPr>
          <w:color w:val="000000"/>
          <w:spacing w:val="0"/>
          <w:w w:val="100"/>
          <w:position w:val="0"/>
        </w:rPr>
        <w:t>本公司向职工提供的其他长期职工福利，符合设定提存计划的，按照设定提存计划进行会计处理, 除此之外按照设定受益计划进行会计处理。</w:t>
      </w:r>
    </w:p>
    <w:p>
      <w:pPr>
        <w:pStyle w:val="Style32"/>
        <w:keepNext w:val="0"/>
        <w:keepLines w:val="0"/>
        <w:widowControl w:val="0"/>
        <w:numPr>
          <w:ilvl w:val="0"/>
          <w:numId w:val="23"/>
        </w:numPr>
        <w:shd w:val="clear" w:color="auto" w:fill="auto"/>
        <w:tabs>
          <w:tab w:pos="1037" w:val="left"/>
        </w:tabs>
        <w:bidi w:val="0"/>
        <w:spacing w:before="0" w:after="0" w:line="240" w:lineRule="auto"/>
        <w:ind w:left="0" w:right="0" w:firstLine="580"/>
        <w:jc w:val="both"/>
      </w:pPr>
      <w:bookmarkStart w:id="266" w:name="bookmark266"/>
      <w:bookmarkEnd w:id="266"/>
      <w:r>
        <w:rPr>
          <w:b/>
          <w:bCs/>
          <w:color w:val="000000"/>
          <w:spacing w:val="0"/>
          <w:w w:val="100"/>
          <w:position w:val="0"/>
        </w:rPr>
        <w:t>收入确认原则和计量方法</w:t>
      </w:r>
    </w:p>
    <w:p>
      <w:pPr>
        <w:pStyle w:val="Style32"/>
        <w:keepNext w:val="0"/>
        <w:keepLines w:val="0"/>
        <w:widowControl w:val="0"/>
        <w:shd w:val="clear" w:color="auto" w:fill="auto"/>
        <w:bidi w:val="0"/>
        <w:spacing w:before="0" w:after="0" w:line="396" w:lineRule="exact"/>
        <w:ind w:left="140" w:right="0" w:firstLine="440"/>
        <w:jc w:val="left"/>
      </w:pPr>
      <w:r>
        <w:rPr>
          <w:color w:val="000000"/>
          <w:spacing w:val="0"/>
          <w:w w:val="100"/>
          <w:position w:val="0"/>
        </w:rPr>
        <w:t>本公司的营业收入主要包括工程项目收入、软件集成开发和维护收入、商品销售收入、租金收入、 利息收入等。除租金收入的确认和计量执行《企业会计准则第</w:t>
      </w:r>
      <w:r>
        <w:rPr>
          <w:rFonts w:ascii="Arial" w:eastAsia="Arial" w:hAnsi="Arial" w:cs="Arial"/>
          <w:color w:val="000000"/>
          <w:spacing w:val="0"/>
          <w:w w:val="100"/>
          <w:position w:val="0"/>
        </w:rPr>
        <w:t>21</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租赁》的规定外，工程项目收入 等执行《企业会计准则第</w:t>
      </w:r>
      <w:r>
        <w:rPr>
          <w:rFonts w:ascii="Arial" w:eastAsia="Arial" w:hAnsi="Arial" w:cs="Arial"/>
          <w:color w:val="000000"/>
          <w:spacing w:val="0"/>
          <w:w w:val="100"/>
          <w:position w:val="0"/>
        </w:rPr>
        <w:t>14</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收入》。</w:t>
      </w:r>
    </w:p>
    <w:p>
      <w:pPr>
        <w:pStyle w:val="Style32"/>
        <w:keepNext w:val="0"/>
        <w:keepLines w:val="0"/>
        <w:widowControl w:val="0"/>
        <w:shd w:val="clear" w:color="auto" w:fill="auto"/>
        <w:bidi w:val="0"/>
        <w:spacing w:before="0" w:after="0" w:line="401" w:lineRule="exact"/>
        <w:ind w:left="0" w:right="0" w:firstLine="580"/>
        <w:jc w:val="left"/>
      </w:pPr>
      <w:r>
        <w:rPr>
          <w:color w:val="000000"/>
          <w:spacing w:val="0"/>
          <w:w w:val="100"/>
          <w:position w:val="0"/>
        </w:rPr>
        <w:t>本公司在履行了合同中的履约义务，即在客户取得相关商品或服务的控制权时，确认收入。</w:t>
      </w:r>
    </w:p>
    <w:p>
      <w:pPr>
        <w:pStyle w:val="Style32"/>
        <w:keepNext w:val="0"/>
        <w:keepLines w:val="0"/>
        <w:widowControl w:val="0"/>
        <w:shd w:val="clear" w:color="auto" w:fill="auto"/>
        <w:bidi w:val="0"/>
        <w:spacing w:before="0" w:after="0" w:line="398" w:lineRule="exact"/>
        <w:ind w:left="140" w:right="0" w:firstLine="440"/>
        <w:jc w:val="both"/>
      </w:pPr>
      <w:r>
        <w:rPr>
          <w:color w:val="000000"/>
          <w:spacing w:val="0"/>
          <w:w w:val="100"/>
          <w:position w:val="0"/>
        </w:rPr>
        <w:t>合同中包含两项或多项履约义务的，本公司在合同开始时，按照个单项履约义务所承诺商品或服 务的单独售价的相对比例，将交易价格分摊至各单项履约义务，按照分摊至各单项履约义务的交易价 格计量收入。</w:t>
      </w:r>
    </w:p>
    <w:p>
      <w:pPr>
        <w:pStyle w:val="Style32"/>
        <w:keepNext w:val="0"/>
        <w:keepLines w:val="0"/>
        <w:widowControl w:val="0"/>
        <w:shd w:val="clear" w:color="auto" w:fill="auto"/>
        <w:bidi w:val="0"/>
        <w:spacing w:before="0" w:after="0" w:line="402" w:lineRule="exact"/>
        <w:ind w:left="140" w:right="0" w:firstLine="440"/>
        <w:jc w:val="both"/>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398" w:right="144" w:bottom="1734" w:left="985" w:header="0" w:footer="3" w:gutter="0"/>
          <w:cols w:space="720"/>
          <w:noEndnote/>
          <w:rtlGutter w:val="0"/>
          <w:docGrid w:linePitch="360"/>
        </w:sectPr>
      </w:pPr>
      <w:r>
        <w:rPr>
          <w:color w:val="000000"/>
          <w:spacing w:val="0"/>
          <w:w w:val="100"/>
          <w:position w:val="0"/>
        </w:rPr>
        <w:t>交易价格是本公司因向客户转让商品或服务而预期有权收取的对价金额，不包括代第三方收取的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的金额。预期将退还给客户的款项作为负债不计入交易价格。合同中存在重大融资成分的，本公司按 照假定客户在取得商品或服务控制权时即以现金支付的应付金额确定交易价格。该交易价格与合同对</w:t>
      </w:r>
    </w:p>
    <w:p>
      <w:pPr>
        <w:pStyle w:val="Style32"/>
        <w:keepNext w:val="0"/>
        <w:keepLines w:val="0"/>
        <w:widowControl w:val="0"/>
        <w:shd w:val="clear" w:color="auto" w:fill="auto"/>
        <w:bidi w:val="0"/>
        <w:spacing w:before="0" w:after="0" w:line="398" w:lineRule="exact"/>
        <w:ind w:left="0" w:right="0" w:firstLine="0"/>
        <w:jc w:val="both"/>
      </w:pPr>
      <w:r>
        <w:rPr>
          <w:color w:val="000000"/>
          <w:spacing w:val="0"/>
          <w:w w:val="100"/>
          <w:position w:val="0"/>
        </w:rPr>
        <w:t>价之间的差额，在合同期间内采用实际利率法摊销。合同开始日，本公司预计客户取得商品或服务控 制权与客户支付价款间隔不超过一年的，不考虑合同中存在的重大融资成分。</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满足下列条件之一时，本公司属于在某一时段内履行履约义务；否则，属于在某一时点履行履约</w:t>
      </w:r>
    </w:p>
    <w:p>
      <w:pPr>
        <w:pStyle w:val="Style32"/>
        <w:keepNext w:val="0"/>
        <w:keepLines w:val="0"/>
        <w:widowControl w:val="0"/>
        <w:shd w:val="clear" w:color="auto" w:fill="auto"/>
        <w:bidi w:val="0"/>
        <w:spacing w:before="0" w:after="0" w:line="398" w:lineRule="exact"/>
        <w:ind w:left="0" w:right="0" w:firstLine="0"/>
        <w:jc w:val="both"/>
      </w:pPr>
      <w:r>
        <w:rPr>
          <w:color w:val="000000"/>
          <w:spacing w:val="0"/>
          <w:w w:val="100"/>
          <w:position w:val="0"/>
        </w:rPr>
        <w:t>义务：</w:t>
      </w:r>
    </w:p>
    <w:p>
      <w:pPr>
        <w:pStyle w:val="Style32"/>
        <w:keepNext w:val="0"/>
        <w:keepLines w:val="0"/>
        <w:widowControl w:val="0"/>
        <w:numPr>
          <w:ilvl w:val="0"/>
          <w:numId w:val="25"/>
        </w:numPr>
        <w:shd w:val="clear" w:color="auto" w:fill="auto"/>
        <w:tabs>
          <w:tab w:pos="862" w:val="left"/>
        </w:tabs>
        <w:bidi w:val="0"/>
        <w:spacing w:before="0" w:after="0" w:line="398" w:lineRule="exact"/>
        <w:ind w:left="0" w:right="0" w:firstLine="460"/>
        <w:jc w:val="both"/>
      </w:pPr>
      <w:bookmarkStart w:id="267" w:name="bookmark267"/>
      <w:bookmarkEnd w:id="267"/>
      <w:r>
        <w:rPr>
          <w:color w:val="000000"/>
          <w:spacing w:val="0"/>
          <w:w w:val="100"/>
          <w:position w:val="0"/>
        </w:rPr>
        <w:t>客户在本公司履约的同时即取得并消耗本公司履约所带来的经济利益。</w:t>
      </w:r>
    </w:p>
    <w:p>
      <w:pPr>
        <w:pStyle w:val="Style32"/>
        <w:keepNext w:val="0"/>
        <w:keepLines w:val="0"/>
        <w:widowControl w:val="0"/>
        <w:numPr>
          <w:ilvl w:val="0"/>
          <w:numId w:val="25"/>
        </w:numPr>
        <w:shd w:val="clear" w:color="auto" w:fill="auto"/>
        <w:tabs>
          <w:tab w:pos="862" w:val="left"/>
        </w:tabs>
        <w:bidi w:val="0"/>
        <w:spacing w:before="0" w:after="0" w:line="398" w:lineRule="exact"/>
        <w:ind w:left="0" w:right="0" w:firstLine="460"/>
        <w:jc w:val="both"/>
      </w:pPr>
      <w:bookmarkStart w:id="268" w:name="bookmark268"/>
      <w:bookmarkEnd w:id="268"/>
      <w:r>
        <w:rPr>
          <w:color w:val="000000"/>
          <w:spacing w:val="0"/>
          <w:w w:val="100"/>
          <w:position w:val="0"/>
        </w:rPr>
        <w:t>客户能够控制本公司履约过程中在建的商品。</w:t>
      </w:r>
    </w:p>
    <w:p>
      <w:pPr>
        <w:pStyle w:val="Style32"/>
        <w:keepNext w:val="0"/>
        <w:keepLines w:val="0"/>
        <w:widowControl w:val="0"/>
        <w:numPr>
          <w:ilvl w:val="0"/>
          <w:numId w:val="25"/>
        </w:numPr>
        <w:shd w:val="clear" w:color="auto" w:fill="auto"/>
        <w:tabs>
          <w:tab w:pos="862" w:val="left"/>
        </w:tabs>
        <w:bidi w:val="0"/>
        <w:spacing w:before="0" w:after="0" w:line="398" w:lineRule="exact"/>
        <w:ind w:left="0" w:right="0" w:firstLine="460"/>
        <w:jc w:val="both"/>
      </w:pPr>
      <w:bookmarkStart w:id="269" w:name="bookmark269"/>
      <w:bookmarkEnd w:id="269"/>
      <w:r>
        <w:rPr>
          <w:color w:val="000000"/>
          <w:spacing w:val="0"/>
          <w:w w:val="100"/>
          <w:position w:val="0"/>
        </w:rPr>
        <w:t>在本公司履约过程中所产出的商品具有不可替代用途，且本公司在整个合同期间内有权就累计</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至今已完成的履约部分收取款项。</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对于在某一时段内履行的履约义务，本公司在该段时间内按照履约进度确认收入，并按照产出法</w:t>
      </w:r>
    </w:p>
    <w:p>
      <w:pPr>
        <w:pStyle w:val="Style32"/>
        <w:keepNext w:val="0"/>
        <w:keepLines w:val="0"/>
        <w:widowControl w:val="0"/>
        <w:shd w:val="clear" w:color="auto" w:fill="auto"/>
        <w:bidi w:val="0"/>
        <w:spacing w:before="0" w:after="0" w:line="398" w:lineRule="exact"/>
        <w:ind w:left="0" w:right="0" w:firstLine="0"/>
        <w:jc w:val="both"/>
      </w:pPr>
      <w:r>
        <w:rPr>
          <w:color w:val="000000"/>
          <w:spacing w:val="0"/>
          <w:w w:val="100"/>
          <w:position w:val="0"/>
        </w:rPr>
        <w:t>确定履约进度。履约进度不能合理确定时，本公司已经发生的成本预计能够得到补偿的，按照已经发 生的成本金额确认收入，直到履约进度能够合理确定为止。</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对于在某一时点履行的履约义务，本公司在客户取得相关商品或服务控制权时点确认收入。在判</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断客户是否已取得商品或服务控制权时，本公司考虑下列迹象：</w:t>
      </w:r>
    </w:p>
    <w:p>
      <w:pPr>
        <w:pStyle w:val="Style32"/>
        <w:keepNext w:val="0"/>
        <w:keepLines w:val="0"/>
        <w:widowControl w:val="0"/>
        <w:numPr>
          <w:ilvl w:val="0"/>
          <w:numId w:val="27"/>
        </w:numPr>
        <w:shd w:val="clear" w:color="auto" w:fill="auto"/>
        <w:tabs>
          <w:tab w:pos="862" w:val="left"/>
        </w:tabs>
        <w:bidi w:val="0"/>
        <w:spacing w:before="0" w:after="0" w:line="398" w:lineRule="exact"/>
        <w:ind w:left="0" w:right="0" w:firstLine="460"/>
        <w:jc w:val="both"/>
      </w:pPr>
      <w:bookmarkStart w:id="270" w:name="bookmark270"/>
      <w:bookmarkEnd w:id="270"/>
      <w:r>
        <w:rPr>
          <w:color w:val="000000"/>
          <w:spacing w:val="0"/>
          <w:w w:val="100"/>
          <w:position w:val="0"/>
        </w:rPr>
        <w:t>本公司就该商品或服务享有现时收款权利。</w:t>
      </w:r>
    </w:p>
    <w:p>
      <w:pPr>
        <w:pStyle w:val="Style32"/>
        <w:keepNext w:val="0"/>
        <w:keepLines w:val="0"/>
        <w:widowControl w:val="0"/>
        <w:numPr>
          <w:ilvl w:val="0"/>
          <w:numId w:val="27"/>
        </w:numPr>
        <w:shd w:val="clear" w:color="auto" w:fill="auto"/>
        <w:tabs>
          <w:tab w:pos="862" w:val="left"/>
        </w:tabs>
        <w:bidi w:val="0"/>
        <w:spacing w:before="0" w:after="0" w:line="398" w:lineRule="exact"/>
        <w:ind w:left="0" w:right="0" w:firstLine="460"/>
        <w:jc w:val="both"/>
      </w:pPr>
      <w:bookmarkStart w:id="271" w:name="bookmark271"/>
      <w:bookmarkEnd w:id="271"/>
      <w:r>
        <w:rPr>
          <w:color w:val="000000"/>
          <w:spacing w:val="0"/>
          <w:w w:val="100"/>
          <w:position w:val="0"/>
        </w:rPr>
        <w:t>本公司已将该商品的法定所有权转移给客户。</w:t>
      </w:r>
    </w:p>
    <w:p>
      <w:pPr>
        <w:pStyle w:val="Style32"/>
        <w:keepNext w:val="0"/>
        <w:keepLines w:val="0"/>
        <w:widowControl w:val="0"/>
        <w:numPr>
          <w:ilvl w:val="0"/>
          <w:numId w:val="27"/>
        </w:numPr>
        <w:shd w:val="clear" w:color="auto" w:fill="auto"/>
        <w:tabs>
          <w:tab w:pos="862" w:val="left"/>
        </w:tabs>
        <w:bidi w:val="0"/>
        <w:spacing w:before="0" w:after="0" w:line="398" w:lineRule="exact"/>
        <w:ind w:left="0" w:right="0" w:firstLine="460"/>
        <w:jc w:val="both"/>
      </w:pPr>
      <w:bookmarkStart w:id="272" w:name="bookmark272"/>
      <w:bookmarkEnd w:id="272"/>
      <w:r>
        <w:rPr>
          <w:color w:val="000000"/>
          <w:spacing w:val="0"/>
          <w:w w:val="100"/>
          <w:position w:val="0"/>
        </w:rPr>
        <w:t>本公司已将该商品的实物转移给客户。</w:t>
      </w:r>
    </w:p>
    <w:p>
      <w:pPr>
        <w:pStyle w:val="Style32"/>
        <w:keepNext w:val="0"/>
        <w:keepLines w:val="0"/>
        <w:widowControl w:val="0"/>
        <w:numPr>
          <w:ilvl w:val="0"/>
          <w:numId w:val="27"/>
        </w:numPr>
        <w:shd w:val="clear" w:color="auto" w:fill="auto"/>
        <w:tabs>
          <w:tab w:pos="862" w:val="left"/>
        </w:tabs>
        <w:bidi w:val="0"/>
        <w:spacing w:before="0" w:after="0" w:line="398" w:lineRule="exact"/>
        <w:ind w:left="0" w:right="0" w:firstLine="460"/>
        <w:jc w:val="both"/>
      </w:pPr>
      <w:bookmarkStart w:id="273" w:name="bookmark273"/>
      <w:bookmarkEnd w:id="273"/>
      <w:r>
        <w:rPr>
          <w:color w:val="000000"/>
          <w:spacing w:val="0"/>
          <w:w w:val="100"/>
          <w:position w:val="0"/>
        </w:rPr>
        <w:t>本公司已将该商品所有权上的主要风险和报酬转移给客户。</w:t>
      </w:r>
    </w:p>
    <w:p>
      <w:pPr>
        <w:pStyle w:val="Style32"/>
        <w:keepNext w:val="0"/>
        <w:keepLines w:val="0"/>
        <w:widowControl w:val="0"/>
        <w:numPr>
          <w:ilvl w:val="0"/>
          <w:numId w:val="27"/>
        </w:numPr>
        <w:shd w:val="clear" w:color="auto" w:fill="auto"/>
        <w:tabs>
          <w:tab w:pos="862" w:val="left"/>
        </w:tabs>
        <w:bidi w:val="0"/>
        <w:spacing w:before="0" w:after="0" w:line="398" w:lineRule="exact"/>
        <w:ind w:left="0" w:right="0" w:firstLine="460"/>
        <w:jc w:val="both"/>
      </w:pPr>
      <w:bookmarkStart w:id="274" w:name="bookmark274"/>
      <w:bookmarkEnd w:id="274"/>
      <w:r>
        <w:rPr>
          <w:color w:val="000000"/>
          <w:spacing w:val="0"/>
          <w:w w:val="100"/>
          <w:position w:val="0"/>
        </w:rPr>
        <w:t>客户已接受该商品或服务等。</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本公司已向客户转让商品或服务而有权收取对价的权利作为合同资产列示，合同资产以预期信用</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损失为基础计提减值。本公司拥有的无条件向客户收取对价的权利作为应收款项列示。本公司已收或</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应收客户对价而应向客户转让商品或服务的义务作为合同负债列示。</w:t>
      </w:r>
    </w:p>
    <w:p>
      <w:pPr>
        <w:pStyle w:val="Style32"/>
        <w:keepNext w:val="0"/>
        <w:keepLines w:val="0"/>
        <w:widowControl w:val="0"/>
        <w:shd w:val="clear" w:color="auto" w:fill="auto"/>
        <w:bidi w:val="0"/>
        <w:spacing w:before="0" w:after="0" w:line="398" w:lineRule="exact"/>
        <w:ind w:left="0" w:right="0" w:firstLine="460"/>
        <w:jc w:val="left"/>
      </w:pPr>
      <w:r>
        <w:rPr>
          <w:color w:val="000000"/>
          <w:spacing w:val="0"/>
          <w:w w:val="100"/>
          <w:position w:val="0"/>
        </w:rPr>
        <w:t>与本公司取得收入的主要活动相关的具体会计政策描述如下：</w:t>
      </w:r>
    </w:p>
    <w:p>
      <w:pPr>
        <w:pStyle w:val="Style32"/>
        <w:keepNext w:val="0"/>
        <w:keepLines w:val="0"/>
        <w:widowControl w:val="0"/>
        <w:numPr>
          <w:ilvl w:val="0"/>
          <w:numId w:val="29"/>
        </w:numPr>
        <w:shd w:val="clear" w:color="auto" w:fill="auto"/>
        <w:tabs>
          <w:tab w:pos="862" w:val="left"/>
        </w:tabs>
        <w:bidi w:val="0"/>
        <w:spacing w:before="0" w:after="0" w:line="398" w:lineRule="exact"/>
        <w:ind w:left="0" w:right="0" w:firstLine="460"/>
        <w:jc w:val="both"/>
      </w:pPr>
      <w:bookmarkStart w:id="275" w:name="bookmark275"/>
      <w:bookmarkEnd w:id="275"/>
      <w:r>
        <w:rPr>
          <w:color w:val="000000"/>
          <w:spacing w:val="0"/>
          <w:w w:val="100"/>
          <w:position w:val="0"/>
        </w:rPr>
        <w:t>工程项目收入、软件集成开发和维护收入</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在收入的结果能够可靠估计的情况下，于资产负债表日采用产出法确认履约进度，产出法的确定</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基础方法采用已经完成的合同工作量占合同预计总工作量的比例，按照履约进度确认工程项目收入、</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软件集成开发和维护收入，否则按已经发生并预计能够补偿的项目成本金额确认收入，并将已发生的</w:t>
      </w:r>
    </w:p>
    <w:p>
      <w:pPr>
        <w:pStyle w:val="Style32"/>
        <w:keepNext w:val="0"/>
        <w:keepLines w:val="0"/>
        <w:widowControl w:val="0"/>
        <w:shd w:val="clear" w:color="auto" w:fill="auto"/>
        <w:bidi w:val="0"/>
        <w:spacing w:before="0" w:after="0" w:line="398" w:lineRule="exact"/>
        <w:ind w:left="0" w:right="0" w:firstLine="0"/>
        <w:jc w:val="left"/>
      </w:pPr>
      <w:r>
        <w:rPr>
          <w:color w:val="000000"/>
          <w:spacing w:val="0"/>
          <w:w w:val="100"/>
          <w:position w:val="0"/>
        </w:rPr>
        <w:t>项目成本作为当期费用。已经发生的项目成本如预计不能得到补偿的则不确认收入。</w:t>
      </w:r>
    </w:p>
    <w:p>
      <w:pPr>
        <w:pStyle w:val="Style32"/>
        <w:keepNext w:val="0"/>
        <w:keepLines w:val="0"/>
        <w:widowControl w:val="0"/>
        <w:numPr>
          <w:ilvl w:val="0"/>
          <w:numId w:val="29"/>
        </w:numPr>
        <w:shd w:val="clear" w:color="auto" w:fill="auto"/>
        <w:tabs>
          <w:tab w:pos="862" w:val="left"/>
        </w:tabs>
        <w:bidi w:val="0"/>
        <w:spacing w:before="0" w:after="0" w:line="398" w:lineRule="exact"/>
        <w:ind w:left="0" w:right="0" w:firstLine="460"/>
        <w:jc w:val="left"/>
      </w:pPr>
      <w:bookmarkStart w:id="276" w:name="bookmark276"/>
      <w:bookmarkEnd w:id="276"/>
      <w:r>
        <w:rPr>
          <w:color w:val="000000"/>
          <w:spacing w:val="0"/>
          <w:w w:val="100"/>
          <w:position w:val="0"/>
        </w:rPr>
        <w:t>商品销售收入</w:t>
      </w:r>
    </w:p>
    <w:p>
      <w:pPr>
        <w:pStyle w:val="Style32"/>
        <w:keepNext w:val="0"/>
        <w:keepLines w:val="0"/>
        <w:widowControl w:val="0"/>
        <w:shd w:val="clear" w:color="auto" w:fill="auto"/>
        <w:bidi w:val="0"/>
        <w:spacing w:before="0" w:after="0" w:line="398" w:lineRule="exact"/>
        <w:ind w:left="0" w:right="0" w:firstLine="460"/>
        <w:jc w:val="left"/>
      </w:pPr>
      <w:r>
        <w:rPr>
          <w:color w:val="000000"/>
          <w:spacing w:val="0"/>
          <w:w w:val="100"/>
          <w:position w:val="0"/>
        </w:rPr>
        <w:t>商品的控制权转移至客户时确认商品销售收入的实现。</w:t>
      </w:r>
    </w:p>
    <w:p>
      <w:pPr>
        <w:pStyle w:val="Style32"/>
        <w:keepNext w:val="0"/>
        <w:keepLines w:val="0"/>
        <w:widowControl w:val="0"/>
        <w:numPr>
          <w:ilvl w:val="0"/>
          <w:numId w:val="29"/>
        </w:numPr>
        <w:shd w:val="clear" w:color="auto" w:fill="auto"/>
        <w:tabs>
          <w:tab w:pos="862" w:val="left"/>
        </w:tabs>
        <w:bidi w:val="0"/>
        <w:spacing w:before="0" w:after="0" w:line="398" w:lineRule="exact"/>
        <w:ind w:left="0" w:right="0" w:firstLine="460"/>
        <w:jc w:val="both"/>
      </w:pPr>
      <w:bookmarkStart w:id="277" w:name="bookmark277"/>
      <w:bookmarkEnd w:id="277"/>
      <w:r>
        <w:rPr>
          <w:color w:val="000000"/>
          <w:spacing w:val="0"/>
          <w:w w:val="100"/>
          <w:position w:val="0"/>
        </w:rPr>
        <w:t>租金收入</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经营租赁的租金，本公司在租赁期内各个期间按照直线法确认为当期损益。融资租赁出租资产的</w:t>
      </w:r>
    </w:p>
    <w:p>
      <w:pPr>
        <w:pStyle w:val="Style32"/>
        <w:keepNext w:val="0"/>
        <w:keepLines w:val="0"/>
        <w:widowControl w:val="0"/>
        <w:shd w:val="clear" w:color="auto" w:fill="auto"/>
        <w:bidi w:val="0"/>
        <w:spacing w:before="0" w:after="1180" w:line="398" w:lineRule="exact"/>
        <w:ind w:left="0" w:right="0" w:firstLine="0"/>
        <w:jc w:val="left"/>
      </w:pPr>
      <w:r>
        <w:rPr>
          <w:color w:val="000000"/>
          <w:spacing w:val="0"/>
          <w:w w:val="100"/>
          <w:position w:val="0"/>
        </w:rPr>
        <w:t>收益于各会计期间按实际利率法计算确认。</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spacing w:val="0"/>
          <w:w w:val="100"/>
          <w:position w:val="0"/>
          <w:sz w:val="12"/>
          <w:szCs w:val="12"/>
        </w:rPr>
        <w:t>巨潮胃</w:t>
      </w:r>
      <w:r>
        <w:rPr>
          <w:rFonts w:ascii="Times New Roman" w:eastAsia="Times New Roman" w:hAnsi="Times New Roman" w:cs="Times New Roman"/>
          <w:spacing w:val="0"/>
          <w:w w:val="100"/>
          <w:position w:val="0"/>
          <w:sz w:val="20"/>
          <w:szCs w:val="20"/>
        </w:rPr>
        <w:t>tn</w:t>
      </w:r>
    </w:p>
    <w:p>
      <w:pPr>
        <w:pStyle w:val="Style73"/>
        <w:keepNext w:val="0"/>
        <w:keepLines w:val="0"/>
        <w:widowControl w:val="0"/>
        <w:shd w:val="clear" w:color="auto" w:fill="auto"/>
        <w:bidi w:val="0"/>
        <w:spacing w:before="0" w:after="0" w:line="197" w:lineRule="auto"/>
        <w:ind w:left="0" w:right="0" w:firstLine="0"/>
        <w:jc w:val="right"/>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407" w:right="20" w:bottom="173" w:left="1110" w:header="0" w:footer="3" w:gutter="0"/>
          <w:cols w:space="720"/>
          <w:noEndnote/>
          <w:rtlGutter w:val="0"/>
          <w:docGrid w:linePitch="360"/>
        </w:sectPr>
      </w:pPr>
      <w:r>
        <w:rPr>
          <w:spacing w:val="0"/>
          <w:w w:val="100"/>
          <w:position w:val="0"/>
        </w:rPr>
        <w:t>wwwcninTo.com.cn</w:t>
      </w:r>
    </w:p>
    <w:p>
      <w:pPr>
        <w:pStyle w:val="Style32"/>
        <w:keepNext w:val="0"/>
        <w:keepLines w:val="0"/>
        <w:widowControl w:val="0"/>
        <w:numPr>
          <w:ilvl w:val="0"/>
          <w:numId w:val="29"/>
        </w:numPr>
        <w:shd w:val="clear" w:color="auto" w:fill="auto"/>
        <w:bidi w:val="0"/>
        <w:spacing w:before="0" w:after="0" w:line="400" w:lineRule="exact"/>
        <w:ind w:left="0" w:right="0" w:firstLine="460"/>
        <w:jc w:val="left"/>
      </w:pPr>
      <w:bookmarkStart w:id="278" w:name="bookmark278"/>
      <w:bookmarkEnd w:id="278"/>
      <w:r>
        <w:rPr>
          <w:color w:val="000000"/>
          <w:spacing w:val="0"/>
          <w:w w:val="100"/>
          <w:position w:val="0"/>
        </w:rPr>
        <w:t>利息收入</w:t>
      </w:r>
    </w:p>
    <w:p>
      <w:pPr>
        <w:pStyle w:val="Style32"/>
        <w:keepNext w:val="0"/>
        <w:keepLines w:val="0"/>
        <w:widowControl w:val="0"/>
        <w:shd w:val="clear" w:color="auto" w:fill="auto"/>
        <w:bidi w:val="0"/>
        <w:spacing w:before="0" w:after="160" w:line="400" w:lineRule="exact"/>
        <w:ind w:left="0" w:right="0" w:firstLine="460"/>
        <w:jc w:val="left"/>
      </w:pPr>
      <w:r>
        <w:rPr>
          <w:color w:val="000000"/>
          <w:spacing w:val="0"/>
          <w:w w:val="100"/>
          <w:position w:val="0"/>
        </w:rPr>
        <w:t>按照他人使用本公司货币资金的时间和实际利率计算确定。</w:t>
      </w:r>
    </w:p>
    <w:p>
      <w:pPr>
        <w:pStyle w:val="Style32"/>
        <w:keepNext w:val="0"/>
        <w:keepLines w:val="0"/>
        <w:widowControl w:val="0"/>
        <w:numPr>
          <w:ilvl w:val="0"/>
          <w:numId w:val="23"/>
        </w:numPr>
        <w:shd w:val="clear" w:color="auto" w:fill="auto"/>
        <w:tabs>
          <w:tab w:pos="938" w:val="left"/>
        </w:tabs>
        <w:bidi w:val="0"/>
        <w:spacing w:before="0" w:after="0" w:line="240" w:lineRule="auto"/>
        <w:ind w:left="0" w:right="0" w:firstLine="460"/>
        <w:jc w:val="both"/>
      </w:pPr>
      <w:bookmarkStart w:id="279" w:name="bookmark279"/>
      <w:bookmarkEnd w:id="279"/>
      <w:r>
        <w:rPr>
          <w:b/>
          <w:bCs/>
          <w:color w:val="000000"/>
          <w:spacing w:val="0"/>
          <w:w w:val="100"/>
          <w:position w:val="0"/>
        </w:rPr>
        <w:t>政府补助</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本公司的政府补助包括资产相关的政府补助和与收益相关的政府补助。其中，与资产相关的政府 补助，是指本公司取得的、用于购建或以其他方式形成长期资产的政府补助；与收益相关的政府补助, 是指除与资产相关的政府补助之外的政府补助。如果政府文件中未明确规定补助对象，本公司按照上 述区分原则进行判断，难以区分的，整体归类为与收益相关的政府补助。</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Arial" w:eastAsia="Arial" w:hAnsi="Arial" w:cs="Arial"/>
          <w:color w:val="000000"/>
          <w:spacing w:val="0"/>
          <w:w w:val="100"/>
          <w:position w:val="0"/>
        </w:rPr>
        <w:t>1</w:t>
      </w:r>
      <w:r>
        <w:rPr>
          <w:color w:val="000000"/>
          <w:spacing w:val="0"/>
          <w:w w:val="100"/>
          <w:position w:val="0"/>
        </w:rPr>
        <w:t>元）计量。</w:t>
      </w:r>
    </w:p>
    <w:p>
      <w:pPr>
        <w:pStyle w:val="Style3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与资产相关的政府补助，确认为递延收益，在相关资产使用寿命内按照合理、系统的方法分期计 入当期损益。</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相关资产在使用寿命结束前被出售、转让、报废或发生毁损的，将尚未分配的相关递延收益余额 转入资产处置当期的损益。</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其他收益或冲减相关成本费用。与日常活动无关的政府补助，计入营业外收入。</w:t>
      </w:r>
    </w:p>
    <w:p>
      <w:pPr>
        <w:pStyle w:val="Style3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本公司取得政策性优惠贷款贴息的，区分财政将贴息资金拨付给贷款银行和财政将贴息资金直接 拨付给本公司两种情况，分别按照以下原则进行会计处理：</w:t>
      </w:r>
    </w:p>
    <w:p>
      <w:pPr>
        <w:pStyle w:val="Style32"/>
        <w:keepNext w:val="0"/>
        <w:keepLines w:val="0"/>
        <w:widowControl w:val="0"/>
        <w:shd w:val="clear" w:color="auto" w:fill="auto"/>
        <w:tabs>
          <w:tab w:pos="1074" w:val="left"/>
        </w:tabs>
        <w:bidi w:val="0"/>
        <w:spacing w:before="0" w:after="0" w:line="398" w:lineRule="exact"/>
        <w:ind w:left="0" w:right="0" w:firstLine="460"/>
        <w:jc w:val="both"/>
      </w:pPr>
      <w:bookmarkStart w:id="280" w:name="bookmark280"/>
      <w:r>
        <w:rPr>
          <w:color w:val="000000"/>
          <w:spacing w:val="0"/>
          <w:w w:val="100"/>
          <w:position w:val="0"/>
        </w:rPr>
        <w:t>（</w:t>
      </w:r>
      <w:bookmarkEnd w:id="280"/>
      <w:r>
        <w:rPr>
          <w:rFonts w:ascii="Arial" w:eastAsia="Arial" w:hAnsi="Arial" w:cs="Arial"/>
          <w:color w:val="000000"/>
          <w:spacing w:val="0"/>
          <w:w w:val="100"/>
          <w:position w:val="0"/>
        </w:rPr>
        <w:t>1</w:t>
      </w:r>
      <w:r>
        <w:rPr>
          <w:color w:val="000000"/>
          <w:spacing w:val="0"/>
          <w:w w:val="100"/>
          <w:position w:val="0"/>
        </w:rPr>
        <w:t>）</w:t>
        <w:tab/>
        <w:t>财政将贴息资金拨付给贷款银行，由贷款银行以政策性优惠利率向本公司提供贷款的，本 公司以实际收到的借款金额作为借款的入账价值，按照借款本金和该政策性优惠利率计算相关借款费 用。</w:t>
      </w:r>
    </w:p>
    <w:p>
      <w:pPr>
        <w:pStyle w:val="Style32"/>
        <w:keepNext w:val="0"/>
        <w:keepLines w:val="0"/>
        <w:widowControl w:val="0"/>
        <w:shd w:val="clear" w:color="auto" w:fill="auto"/>
        <w:tabs>
          <w:tab w:pos="977" w:val="left"/>
        </w:tabs>
        <w:bidi w:val="0"/>
        <w:spacing w:before="0" w:after="0" w:line="400" w:lineRule="exact"/>
        <w:ind w:left="0" w:right="0" w:firstLine="460"/>
        <w:jc w:val="left"/>
      </w:pPr>
      <w:bookmarkStart w:id="281" w:name="bookmark281"/>
      <w:r>
        <w:rPr>
          <w:color w:val="000000"/>
          <w:spacing w:val="0"/>
          <w:w w:val="100"/>
          <w:position w:val="0"/>
        </w:rPr>
        <w:t>（</w:t>
      </w:r>
      <w:bookmarkEnd w:id="281"/>
      <w:r>
        <w:rPr>
          <w:rFonts w:ascii="Arial" w:eastAsia="Arial" w:hAnsi="Arial" w:cs="Arial"/>
          <w:color w:val="000000"/>
          <w:spacing w:val="0"/>
          <w:w w:val="100"/>
          <w:position w:val="0"/>
        </w:rPr>
        <w:t>2</w:t>
      </w:r>
      <w:r>
        <w:rPr>
          <w:color w:val="000000"/>
          <w:spacing w:val="0"/>
          <w:w w:val="100"/>
          <w:position w:val="0"/>
        </w:rPr>
        <w:t>）</w:t>
        <w:tab/>
        <w:t>财政将贴息资金直接拨付给本公司，本公司将对应的贴息冲减相关借款费用。</w:t>
      </w:r>
    </w:p>
    <w:p>
      <w:pPr>
        <w:pStyle w:val="Style32"/>
        <w:keepNext w:val="0"/>
        <w:keepLines w:val="0"/>
        <w:widowControl w:val="0"/>
        <w:shd w:val="clear" w:color="auto" w:fill="auto"/>
        <w:bidi w:val="0"/>
        <w:spacing w:before="0" w:after="0" w:line="400" w:lineRule="exact"/>
        <w:ind w:left="0" w:right="0" w:firstLine="460"/>
        <w:jc w:val="left"/>
      </w:pPr>
      <w:r>
        <w:rPr>
          <w:color w:val="000000"/>
          <w:spacing w:val="0"/>
          <w:w w:val="100"/>
          <w:position w:val="0"/>
        </w:rPr>
        <w:t>本公司已确认的政府补助需要退回的，在需要退回的当期分情况按照以下规定进行会计处理：</w:t>
      </w:r>
    </w:p>
    <w:p>
      <w:pPr>
        <w:pStyle w:val="Style32"/>
        <w:keepNext w:val="0"/>
        <w:keepLines w:val="0"/>
        <w:widowControl w:val="0"/>
        <w:numPr>
          <w:ilvl w:val="0"/>
          <w:numId w:val="31"/>
        </w:numPr>
        <w:shd w:val="clear" w:color="auto" w:fill="auto"/>
        <w:tabs>
          <w:tab w:pos="862" w:val="left"/>
        </w:tabs>
        <w:bidi w:val="0"/>
        <w:spacing w:before="0" w:after="0" w:line="400" w:lineRule="exact"/>
        <w:ind w:left="0" w:right="0" w:firstLine="460"/>
        <w:jc w:val="left"/>
      </w:pPr>
      <w:bookmarkStart w:id="282" w:name="bookmark282"/>
      <w:bookmarkEnd w:id="282"/>
      <w:r>
        <w:rPr>
          <w:color w:val="000000"/>
          <w:spacing w:val="0"/>
          <w:w w:val="100"/>
          <w:position w:val="0"/>
        </w:rPr>
        <w:t>初始确认时冲减相关资产账面价值的，调整资产账面价值。</w:t>
      </w:r>
    </w:p>
    <w:p>
      <w:pPr>
        <w:pStyle w:val="Style32"/>
        <w:keepNext w:val="0"/>
        <w:keepLines w:val="0"/>
        <w:widowControl w:val="0"/>
        <w:numPr>
          <w:ilvl w:val="0"/>
          <w:numId w:val="31"/>
        </w:numPr>
        <w:shd w:val="clear" w:color="auto" w:fill="auto"/>
        <w:tabs>
          <w:tab w:pos="862" w:val="left"/>
        </w:tabs>
        <w:bidi w:val="0"/>
        <w:spacing w:before="0" w:after="0" w:line="400" w:lineRule="exact"/>
        <w:ind w:left="0" w:right="0" w:firstLine="460"/>
        <w:jc w:val="left"/>
      </w:pPr>
      <w:bookmarkStart w:id="283" w:name="bookmark283"/>
      <w:bookmarkEnd w:id="283"/>
      <w:r>
        <w:rPr>
          <w:color w:val="000000"/>
          <w:spacing w:val="0"/>
          <w:w w:val="100"/>
          <w:position w:val="0"/>
        </w:rPr>
        <w:t>存在相关递延收益的，冲减相关递延收益账面余额，超出部分计入当期损益。</w:t>
      </w:r>
    </w:p>
    <w:p>
      <w:pPr>
        <w:pStyle w:val="Style32"/>
        <w:keepNext w:val="0"/>
        <w:keepLines w:val="0"/>
        <w:widowControl w:val="0"/>
        <w:numPr>
          <w:ilvl w:val="0"/>
          <w:numId w:val="31"/>
        </w:numPr>
        <w:shd w:val="clear" w:color="auto" w:fill="auto"/>
        <w:tabs>
          <w:tab w:pos="862" w:val="left"/>
        </w:tabs>
        <w:bidi w:val="0"/>
        <w:spacing w:before="0" w:after="160" w:line="400" w:lineRule="exact"/>
        <w:ind w:left="0" w:right="0" w:firstLine="460"/>
        <w:jc w:val="both"/>
      </w:pPr>
      <w:bookmarkStart w:id="284" w:name="bookmark284"/>
      <w:bookmarkEnd w:id="284"/>
      <w:r>
        <w:rPr>
          <w:color w:val="000000"/>
          <w:spacing w:val="0"/>
          <w:w w:val="100"/>
          <w:position w:val="0"/>
        </w:rPr>
        <w:t>属于其他情况的，直接计入当期损益。</w:t>
      </w:r>
    </w:p>
    <w:p>
      <w:pPr>
        <w:pStyle w:val="Style32"/>
        <w:keepNext w:val="0"/>
        <w:keepLines w:val="0"/>
        <w:widowControl w:val="0"/>
        <w:numPr>
          <w:ilvl w:val="0"/>
          <w:numId w:val="23"/>
        </w:numPr>
        <w:shd w:val="clear" w:color="auto" w:fill="auto"/>
        <w:tabs>
          <w:tab w:pos="938" w:val="left"/>
        </w:tabs>
        <w:bidi w:val="0"/>
        <w:spacing w:before="0" w:after="0" w:line="240" w:lineRule="auto"/>
        <w:ind w:left="0" w:right="0" w:firstLine="460"/>
        <w:jc w:val="left"/>
      </w:pPr>
      <w:bookmarkStart w:id="285" w:name="bookmark285"/>
      <w:bookmarkEnd w:id="285"/>
      <w:r>
        <w:rPr>
          <w:b/>
          <w:bCs/>
          <w:color w:val="000000"/>
          <w:spacing w:val="0"/>
          <w:w w:val="100"/>
          <w:position w:val="0"/>
        </w:rPr>
        <w:t>递延所得税资产和递延所得税负债</w:t>
      </w:r>
    </w:p>
    <w:p>
      <w:pPr>
        <w:pStyle w:val="Style32"/>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本公司递延所得税资产和递延所得税负债根据资产和负债的计税基础与其账面价值的差额</w:t>
      </w:r>
      <w:r>
        <w:rPr>
          <w:rFonts w:ascii="Arial" w:eastAsia="Arial" w:hAnsi="Arial" w:cs="Arial"/>
          <w:color w:val="000000"/>
          <w:spacing w:val="0"/>
          <w:w w:val="100"/>
          <w:position w:val="0"/>
        </w:rPr>
        <w:t>（</w:t>
      </w:r>
      <w:r>
        <w:rPr>
          <w:color w:val="000000"/>
          <w:spacing w:val="0"/>
          <w:w w:val="100"/>
          <w:position w:val="0"/>
        </w:rPr>
        <w:t>暂时 性差异</w:t>
      </w:r>
      <w:r>
        <w:rPr>
          <w:rFonts w:ascii="Arial" w:eastAsia="Arial" w:hAnsi="Arial" w:cs="Arial"/>
          <w:color w:val="000000"/>
          <w:spacing w:val="0"/>
          <w:w w:val="100"/>
          <w:position w:val="0"/>
        </w:rPr>
        <w:t>）</w:t>
      </w:r>
      <w:r>
        <w:rPr>
          <w:color w:val="000000"/>
          <w:spacing w:val="0"/>
          <w:w w:val="100"/>
          <w:position w:val="0"/>
        </w:rPr>
        <w:t>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w:t>
      </w:r>
      <w:r>
        <w:rPr>
          <w:rFonts w:ascii="Arial" w:eastAsia="Arial" w:hAnsi="Arial" w:cs="Arial"/>
          <w:color w:val="000000"/>
          <w:spacing w:val="0"/>
          <w:w w:val="100"/>
          <w:position w:val="0"/>
        </w:rPr>
        <w:t>（</w:t>
      </w:r>
      <w:r>
        <w:rPr>
          <w:color w:val="000000"/>
          <w:spacing w:val="0"/>
          <w:w w:val="100"/>
          <w:position w:val="0"/>
        </w:rPr>
        <w:t>或可抵扣亏损</w:t>
      </w:r>
      <w:r>
        <w:rPr>
          <w:rFonts w:ascii="Arial" w:eastAsia="Arial" w:hAnsi="Arial" w:cs="Arial"/>
          <w:color w:val="000000"/>
          <w:spacing w:val="0"/>
          <w:w w:val="100"/>
          <w:position w:val="0"/>
        </w:rPr>
        <w:t>）</w:t>
      </w:r>
      <w:r>
        <w:rPr>
          <w:color w:val="000000"/>
          <w:spacing w:val="0"/>
          <w:w w:val="100"/>
          <w:position w:val="0"/>
        </w:rPr>
        <w:t xml:space="preserve">的非企业合并的交易中产生的资产或负债的初始 </w:t>
      </w:r>
      <w:r>
        <w:rPr>
          <w:color w:val="000000"/>
          <w:spacing w:val="0"/>
          <w:w w:val="100"/>
          <w:position w:val="0"/>
        </w:rPr>
        <w:t>确认形成的暂时性差异，不确认相应的递延所得税资产和递延所得税负债。于资产负债表日，递延所 得税资产和递延所得税负债，按照预期收回该资产或清偿该负债期间的适用税率计量。</w:t>
      </w:r>
    </w:p>
    <w:p>
      <w:pPr>
        <w:pStyle w:val="Style32"/>
        <w:keepNext w:val="0"/>
        <w:keepLines w:val="0"/>
        <w:widowControl w:val="0"/>
        <w:shd w:val="clear" w:color="auto" w:fill="auto"/>
        <w:bidi w:val="0"/>
        <w:spacing w:before="0" w:after="120" w:line="403" w:lineRule="exact"/>
        <w:ind w:left="0" w:right="0" w:firstLine="460"/>
        <w:jc w:val="both"/>
      </w:pPr>
      <w:r>
        <w:rPr>
          <w:color w:val="000000"/>
          <w:spacing w:val="0"/>
          <w:w w:val="100"/>
          <w:position w:val="0"/>
        </w:rPr>
        <w:t>本公司以很可能取得用来抵扣可抵扣暂时性差异、可抵扣亏损和税款抵减的未来应纳税所得额为 限，确认递延所得税资产。</w:t>
      </w:r>
    </w:p>
    <w:p>
      <w:pPr>
        <w:pStyle w:val="Style17"/>
        <w:keepNext w:val="0"/>
        <w:keepLines w:val="0"/>
        <w:widowControl w:val="0"/>
        <w:numPr>
          <w:ilvl w:val="0"/>
          <w:numId w:val="23"/>
        </w:numPr>
        <w:shd w:val="clear" w:color="auto" w:fill="auto"/>
        <w:tabs>
          <w:tab w:pos="886" w:val="left"/>
        </w:tabs>
        <w:bidi w:val="0"/>
        <w:spacing w:before="0" w:after="0" w:line="382" w:lineRule="auto"/>
        <w:ind w:left="0" w:right="0" w:firstLine="460"/>
        <w:jc w:val="both"/>
        <w:rPr>
          <w:sz w:val="22"/>
          <w:szCs w:val="22"/>
        </w:rPr>
      </w:pPr>
      <w:bookmarkStart w:id="286" w:name="bookmark286"/>
      <w:bookmarkEnd w:id="286"/>
      <w:r>
        <w:rPr>
          <w:rFonts w:ascii="SimSun" w:eastAsia="SimSun" w:hAnsi="SimSun" w:cs="SimSun"/>
          <w:color w:val="000000"/>
          <w:spacing w:val="0"/>
          <w:w w:val="100"/>
          <w:position w:val="0"/>
          <w:sz w:val="22"/>
          <w:szCs w:val="22"/>
        </w:rPr>
        <w:t>租赁</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本公司的租赁业务包括经营租赁和融资租赁。</w:t>
      </w:r>
    </w:p>
    <w:p>
      <w:pPr>
        <w:pStyle w:val="Style32"/>
        <w:keepNext w:val="0"/>
        <w:keepLines w:val="0"/>
        <w:widowControl w:val="0"/>
        <w:shd w:val="clear" w:color="auto" w:fill="auto"/>
        <w:bidi w:val="0"/>
        <w:spacing w:before="0" w:after="0" w:line="403" w:lineRule="exact"/>
        <w:ind w:left="0" w:right="0" w:firstLine="460"/>
        <w:jc w:val="both"/>
      </w:pPr>
      <w:r>
        <w:rPr>
          <w:color w:val="000000"/>
          <w:spacing w:val="0"/>
          <w:w w:val="100"/>
          <w:position w:val="0"/>
        </w:rPr>
        <w:t>本公司作为融资租赁承租方时，在租赁开始日，按租赁开始日租赁资产的公允价值与最低租赁付 款额的现值两者中较低者，作为融资租入固定资产的入账价值，将最低租赁付款额作为长期应付款的 入账价值，将两者的差额记录为未确认融资费用。</w:t>
      </w:r>
    </w:p>
    <w:p>
      <w:pPr>
        <w:pStyle w:val="Style32"/>
        <w:keepNext w:val="0"/>
        <w:keepLines w:val="0"/>
        <w:widowControl w:val="0"/>
        <w:shd w:val="clear" w:color="auto" w:fill="auto"/>
        <w:bidi w:val="0"/>
        <w:spacing w:before="0" w:after="180" w:line="384" w:lineRule="exact"/>
        <w:ind w:left="0" w:right="0" w:firstLine="460"/>
        <w:jc w:val="both"/>
      </w:pPr>
      <w:r>
        <w:rPr>
          <w:color w:val="000000"/>
          <w:spacing w:val="0"/>
          <w:w w:val="100"/>
          <w:position w:val="0"/>
        </w:rPr>
        <w:t>本公司作为经营租赁承租方的租金在租赁期内的各个期间按直线法计入相关资产成本或当期损 益；本公司作为经营租赁出租方的租金在租赁期内的各个期间按直线法确认为收入。</w:t>
      </w:r>
    </w:p>
    <w:p>
      <w:pPr>
        <w:pStyle w:val="Style32"/>
        <w:keepNext w:val="0"/>
        <w:keepLines w:val="0"/>
        <w:widowControl w:val="0"/>
        <w:numPr>
          <w:ilvl w:val="0"/>
          <w:numId w:val="23"/>
        </w:numPr>
        <w:shd w:val="clear" w:color="auto" w:fill="auto"/>
        <w:tabs>
          <w:tab w:pos="886" w:val="left"/>
        </w:tabs>
        <w:bidi w:val="0"/>
        <w:spacing w:before="0" w:after="0" w:line="240" w:lineRule="auto"/>
        <w:ind w:left="0" w:right="0" w:firstLine="460"/>
        <w:jc w:val="both"/>
      </w:pPr>
      <w:bookmarkStart w:id="287" w:name="bookmark287"/>
      <w:bookmarkEnd w:id="287"/>
      <w:r>
        <w:rPr>
          <w:b/>
          <w:bCs/>
          <w:color w:val="000000"/>
          <w:spacing w:val="0"/>
          <w:w w:val="100"/>
          <w:position w:val="0"/>
        </w:rPr>
        <w:t>持有待售</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本公司将同时符合下列条件的非流动资产或处置组划分为持有待售：</w:t>
      </w:r>
      <w:r>
        <w:rPr>
          <w:rFonts w:ascii="Arial" w:eastAsia="Arial" w:hAnsi="Arial" w:cs="Arial"/>
          <w:color w:val="000000"/>
          <w:spacing w:val="0"/>
          <w:w w:val="100"/>
          <w:position w:val="0"/>
        </w:rPr>
        <w:t>A.</w:t>
      </w:r>
      <w:r>
        <w:rPr>
          <w:color w:val="000000"/>
          <w:spacing w:val="0"/>
          <w:w w:val="100"/>
          <w:position w:val="0"/>
        </w:rPr>
        <w:t>根据类似交易中出售此类 资产或处置组的惯例，在当前状况下即可立即出售；</w:t>
      </w:r>
      <w:r>
        <w:rPr>
          <w:rFonts w:ascii="Arial" w:eastAsia="Arial" w:hAnsi="Arial" w:cs="Arial"/>
          <w:color w:val="000000"/>
          <w:spacing w:val="0"/>
          <w:w w:val="100"/>
          <w:position w:val="0"/>
        </w:rPr>
        <w:t>B.</w:t>
      </w:r>
      <w:r>
        <w:rPr>
          <w:color w:val="000000"/>
          <w:spacing w:val="0"/>
          <w:w w:val="100"/>
          <w:position w:val="0"/>
        </w:rPr>
        <w:t>出售极可能发生，即已经就一项出售计划作出 决议且获得确定的购买承诺，预计出售将在一年内完成。有关规定要求相关权力机构或者监管部门批 准后方可出售的需要获得相关批准。本公司将非流动资产或处置组首次划分为持有待售类别前，按照 相关会计准则规定计量非流动资产或处置组中各项资产和负债的账面价值。初始计量或在资产负债表 日重新计量持有待售的非流动资产或处置组时，其账面价值高于公允价值减去出售费用后的净额的， 将账面价值减记至公允价值减去出售费用后的净额，减记的金额确认为资产减值损失，计入当期损益， 同时计提持有待售资产减值准备。</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本公司专为转售而取得的非流动资产或处置组，在取得日满足</w:t>
      </w:r>
      <w:r>
        <w:rPr>
          <w:rFonts w:ascii="Arial" w:eastAsia="Arial" w:hAnsi="Arial" w:cs="Arial"/>
          <w:color w:val="000000"/>
          <w:spacing w:val="0"/>
          <w:w w:val="100"/>
          <w:position w:val="0"/>
        </w:rPr>
        <w:t>“</w:t>
      </w:r>
      <w:r>
        <w:rPr>
          <w:color w:val="000000"/>
          <w:spacing w:val="0"/>
          <w:w w:val="100"/>
          <w:position w:val="0"/>
        </w:rPr>
        <w:t>预计出售将在一年内完成</w:t>
      </w:r>
      <w:r>
        <w:rPr>
          <w:rFonts w:ascii="Arial" w:eastAsia="Arial" w:hAnsi="Arial" w:cs="Arial"/>
          <w:color w:val="000000"/>
          <w:spacing w:val="0"/>
          <w:w w:val="100"/>
          <w:position w:val="0"/>
        </w:rPr>
        <w:t>”</w:t>
      </w:r>
      <w:r>
        <w:rPr>
          <w:color w:val="000000"/>
          <w:spacing w:val="0"/>
          <w:w w:val="100"/>
          <w:position w:val="0"/>
        </w:rPr>
        <w:t>的规定 条件，且短期（通常为</w:t>
      </w:r>
      <w:r>
        <w:rPr>
          <w:rFonts w:ascii="Arial" w:eastAsia="Arial" w:hAnsi="Arial" w:cs="Arial"/>
          <w:color w:val="000000"/>
          <w:spacing w:val="0"/>
          <w:w w:val="100"/>
          <w:position w:val="0"/>
        </w:rPr>
        <w:t>3</w:t>
      </w:r>
      <w:r>
        <w:rPr>
          <w:color w:val="000000"/>
          <w:spacing w:val="0"/>
          <w:w w:val="100"/>
          <w:position w:val="0"/>
        </w:rPr>
        <w:t>个月）内很可能满足持有待售类别的其他划分条件的，在取得日将其划分为 持有待售类别。在初始计量时，比较假定其不划分为持有待售类别情况下的初始计量金额和公允价值 减去出售费用后的净额，以两者孰低计量。除企业合并中取得的非流动资产或处置组外，由非流动资 产或处置组以公允价值减去出售费用后的净额作为初始计量金额而产生的差额，计入当期损益。</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本公司因出售对子公司的投资等原因导致丧失对子公司控制权的，无论出售后本公司是否保留部 分权益性投资，在拟出售的对子公司投资满足持有待售类别划分条件时，在母公司个别财务报表中将 对子公司投资整体划分为持有待售类别，在合并财务报表中将子公司所有资产和负债划分为持有待售 类别。</w:t>
      </w:r>
    </w:p>
    <w:p>
      <w:pPr>
        <w:pStyle w:val="Style3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后续资产负债表日持有待售的非流动资产公允价值减去出售费用后的净额增加的，以前减记的金 额应当予以恢复，并在划分为持有待售类别后确认的资产减值损失金额内转回，转回金额计入当期损 益。划分为持有待售类别前确认的资产减值损失不得转回。</w:t>
      </w:r>
    </w:p>
    <w:p>
      <w:pPr>
        <w:pStyle w:val="Style32"/>
        <w:keepNext w:val="0"/>
        <w:keepLines w:val="0"/>
        <w:widowControl w:val="0"/>
        <w:shd w:val="clear" w:color="auto" w:fill="auto"/>
        <w:bidi w:val="0"/>
        <w:spacing w:before="0" w:after="80" w:line="401" w:lineRule="exact"/>
        <w:ind w:left="0" w:right="0" w:firstLine="460"/>
        <w:jc w:val="both"/>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402" w:right="19" w:bottom="1484" w:left="1106" w:header="0" w:footer="3" w:gutter="0"/>
          <w:cols w:space="720"/>
          <w:noEndnote/>
          <w:titlePg/>
          <w:rtlGutter w:val="0"/>
          <w:docGrid w:linePitch="360"/>
        </w:sectPr>
      </w:pPr>
      <w:r>
        <w:rPr>
          <w:color w:val="000000"/>
          <w:spacing w:val="0"/>
          <w:w w:val="100"/>
          <w:position w:val="0"/>
        </w:rPr>
        <w:t>对于持有待售的处置组确认的资产减值损失金额，先抵减处置组中商誉的账面价值，再根据各项 非流动资产账面价值所占比重，按比例抵减其账面价值。</w:t>
      </w:r>
    </w:p>
    <w:p>
      <w:pPr>
        <w:pStyle w:val="Style32"/>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后续资产负债表日持有待售的处置组公允价值减去出售费用后的净额增加的，以前减记的金额应 当予以恢复，并在划分为持有待售类别后适用相关计量规定的非流动资产确认的资产减值损失金额内 转回，转回金额计入当期损益。已抵减的商誉账面价值，以及非流动资产在划分为持有待售类别前确 认的资产减值损失不得转回。</w:t>
      </w:r>
    </w:p>
    <w:p>
      <w:pPr>
        <w:pStyle w:val="Style32"/>
        <w:keepNext w:val="0"/>
        <w:keepLines w:val="0"/>
        <w:widowControl w:val="0"/>
        <w:shd w:val="clear" w:color="auto" w:fill="auto"/>
        <w:bidi w:val="0"/>
        <w:spacing w:before="0" w:after="0" w:line="399" w:lineRule="exact"/>
        <w:ind w:left="0" w:right="0" w:firstLine="460"/>
        <w:jc w:val="both"/>
      </w:pPr>
      <w:r>
        <w:rPr>
          <w:color w:val="000000"/>
          <w:spacing w:val="0"/>
          <w:w w:val="100"/>
          <w:position w:val="0"/>
        </w:rPr>
        <w:t>持有待售的处置组确认的资产减值损失后续转回金额，根据处置组中除商誉外，各项非流动资产 账面价值所占比重，按比例增加其账面价值。</w:t>
      </w:r>
    </w:p>
    <w:p>
      <w:pPr>
        <w:pStyle w:val="Style32"/>
        <w:keepNext w:val="0"/>
        <w:keepLines w:val="0"/>
        <w:widowControl w:val="0"/>
        <w:shd w:val="clear" w:color="auto" w:fill="auto"/>
        <w:bidi w:val="0"/>
        <w:spacing w:before="0" w:after="0" w:line="399" w:lineRule="exact"/>
        <w:ind w:left="0" w:right="0" w:firstLine="460"/>
        <w:jc w:val="both"/>
      </w:pPr>
      <w:r>
        <w:rPr>
          <w:color w:val="000000"/>
          <w:spacing w:val="0"/>
          <w:w w:val="100"/>
          <w:position w:val="0"/>
        </w:rPr>
        <w:t>持有待售的非流动资产或处置组中的非流动资产不计提折旧或摊销，持有待售的处置组中负债的 利息和其他费用继续予以确认。</w:t>
      </w:r>
    </w:p>
    <w:p>
      <w:pPr>
        <w:pStyle w:val="Style32"/>
        <w:keepNext w:val="0"/>
        <w:keepLines w:val="0"/>
        <w:widowControl w:val="0"/>
        <w:shd w:val="clear" w:color="auto" w:fill="auto"/>
        <w:bidi w:val="0"/>
        <w:spacing w:before="0" w:after="0" w:line="399" w:lineRule="exact"/>
        <w:ind w:left="0" w:right="0" w:firstLine="460"/>
        <w:jc w:val="both"/>
      </w:pPr>
      <w:r>
        <w:rPr>
          <w:color w:val="000000"/>
          <w:spacing w:val="0"/>
          <w:w w:val="100"/>
          <w:position w:val="0"/>
        </w:rPr>
        <w:t>持有待售的非流动资产或处置组因不再满足持有待售类别的划分条件，而不再继续划分为持有待 售类别或非流动资产从持有待售的处置组中移除时，按照以下两者孰低计量：</w:t>
      </w:r>
      <w:r>
        <w:rPr>
          <w:rFonts w:ascii="Arial" w:eastAsia="Arial" w:hAnsi="Arial" w:cs="Arial"/>
          <w:color w:val="000000"/>
          <w:spacing w:val="0"/>
          <w:w w:val="100"/>
          <w:position w:val="0"/>
        </w:rPr>
        <w:t>A.</w:t>
      </w:r>
      <w:r>
        <w:rPr>
          <w:color w:val="000000"/>
          <w:spacing w:val="0"/>
          <w:w w:val="100"/>
          <w:position w:val="0"/>
        </w:rPr>
        <w:t>划分为持有待售类别 前的账面价值，按照假定不划分为持有待售类别情况下本应确认的折旧、摊销或减值等进行调整后的 金额；</w:t>
      </w:r>
      <w:r>
        <w:rPr>
          <w:rFonts w:ascii="Arial" w:eastAsia="Arial" w:hAnsi="Arial" w:cs="Arial"/>
          <w:color w:val="000000"/>
          <w:spacing w:val="0"/>
          <w:w w:val="100"/>
          <w:position w:val="0"/>
        </w:rPr>
        <w:t>B.</w:t>
      </w:r>
      <w:r>
        <w:rPr>
          <w:color w:val="000000"/>
          <w:spacing w:val="0"/>
          <w:w w:val="100"/>
          <w:position w:val="0"/>
        </w:rPr>
        <w:t>可收回金额。</w:t>
      </w:r>
    </w:p>
    <w:p>
      <w:pPr>
        <w:pStyle w:val="Style32"/>
        <w:keepNext w:val="0"/>
        <w:keepLines w:val="0"/>
        <w:widowControl w:val="0"/>
        <w:shd w:val="clear" w:color="auto" w:fill="auto"/>
        <w:bidi w:val="0"/>
        <w:spacing w:before="0" w:after="120" w:line="399" w:lineRule="exact"/>
        <w:ind w:left="0" w:right="0" w:firstLine="440"/>
        <w:jc w:val="left"/>
      </w:pPr>
      <w:r>
        <w:rPr>
          <w:color w:val="000000"/>
          <w:spacing w:val="0"/>
          <w:w w:val="100"/>
          <w:position w:val="0"/>
        </w:rPr>
        <w:t>终止确认持有待售的非流动资产或处置组时，将尚未确认的利得或损失计入当期损益。</w:t>
      </w:r>
    </w:p>
    <w:p>
      <w:pPr>
        <w:pStyle w:val="Style32"/>
        <w:keepNext w:val="0"/>
        <w:keepLines w:val="0"/>
        <w:widowControl w:val="0"/>
        <w:numPr>
          <w:ilvl w:val="0"/>
          <w:numId w:val="23"/>
        </w:numPr>
        <w:shd w:val="clear" w:color="auto" w:fill="auto"/>
        <w:tabs>
          <w:tab w:pos="910" w:val="left"/>
        </w:tabs>
        <w:bidi w:val="0"/>
        <w:spacing w:before="0" w:after="0" w:line="240" w:lineRule="auto"/>
        <w:ind w:left="0" w:right="0" w:firstLine="440"/>
        <w:jc w:val="both"/>
      </w:pPr>
      <w:bookmarkStart w:id="288" w:name="bookmark288"/>
      <w:bookmarkEnd w:id="288"/>
      <w:r>
        <w:rPr>
          <w:b/>
          <w:bCs/>
          <w:color w:val="000000"/>
          <w:spacing w:val="0"/>
          <w:w w:val="100"/>
          <w:position w:val="0"/>
        </w:rPr>
        <w:t>终止经营</w:t>
      </w:r>
    </w:p>
    <w:p>
      <w:pPr>
        <w:pStyle w:val="Style32"/>
        <w:keepNext w:val="0"/>
        <w:keepLines w:val="0"/>
        <w:widowControl w:val="0"/>
        <w:shd w:val="clear" w:color="auto" w:fill="auto"/>
        <w:bidi w:val="0"/>
        <w:spacing w:before="0" w:after="120" w:line="402" w:lineRule="exact"/>
        <w:ind w:left="0" w:right="0" w:firstLine="460"/>
        <w:jc w:val="both"/>
      </w:pPr>
      <w:r>
        <w:rPr>
          <w:color w:val="000000"/>
          <w:spacing w:val="0"/>
          <w:w w:val="100"/>
          <w:position w:val="0"/>
        </w:rPr>
        <w:t>终止经营，是指本公司满足下列条件之一的、能够单独区分的组成部分，且该组成部分已经处置 或划分为持有待售类别：①该组成部分代表一项独立的主要业务或一个单独的主要经营地区；②该组 成部分是拟对一项独立的主要业务或一个单独的主要经营地区进行处置的一项相关联计划的一部分； ③该组成部分是专为转售而取得的子公司。</w:t>
      </w:r>
    </w:p>
    <w:p>
      <w:pPr>
        <w:pStyle w:val="Style32"/>
        <w:keepNext w:val="0"/>
        <w:keepLines w:val="0"/>
        <w:widowControl w:val="0"/>
        <w:numPr>
          <w:ilvl w:val="0"/>
          <w:numId w:val="23"/>
        </w:numPr>
        <w:shd w:val="clear" w:color="auto" w:fill="auto"/>
        <w:tabs>
          <w:tab w:pos="930" w:val="left"/>
        </w:tabs>
        <w:bidi w:val="0"/>
        <w:spacing w:before="0" w:after="0" w:line="240" w:lineRule="auto"/>
        <w:ind w:left="0" w:right="0" w:firstLine="460"/>
        <w:jc w:val="left"/>
      </w:pPr>
      <w:bookmarkStart w:id="289" w:name="bookmark289"/>
      <w:bookmarkEnd w:id="289"/>
      <w:r>
        <w:rPr>
          <w:b/>
          <w:bCs/>
          <w:color w:val="000000"/>
          <w:spacing w:val="0"/>
          <w:w w:val="100"/>
          <w:position w:val="0"/>
        </w:rPr>
        <w:t>重要会计政策和会计估计变更</w:t>
      </w:r>
    </w:p>
    <w:p>
      <w:pPr>
        <w:pStyle w:val="Style32"/>
        <w:keepNext w:val="0"/>
        <w:keepLines w:val="0"/>
        <w:widowControl w:val="0"/>
        <w:shd w:val="clear" w:color="auto" w:fill="auto"/>
        <w:bidi w:val="0"/>
        <w:spacing w:before="0" w:after="0" w:line="400" w:lineRule="exact"/>
        <w:ind w:left="0" w:right="0" w:firstLine="46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）重要会计政策变更</w:t>
      </w:r>
    </w:p>
    <w:p>
      <w:pPr>
        <w:pStyle w:val="Style32"/>
        <w:keepNext w:val="0"/>
        <w:keepLines w:val="0"/>
        <w:widowControl w:val="0"/>
        <w:shd w:val="clear" w:color="auto" w:fill="auto"/>
        <w:bidi w:val="0"/>
        <w:spacing w:before="0" w:after="0" w:line="402" w:lineRule="exact"/>
        <w:ind w:left="0" w:right="0" w:firstLine="460"/>
        <w:jc w:val="left"/>
      </w:pPr>
      <w:r>
        <w:rPr>
          <w:color w:val="000000"/>
          <w:spacing w:val="0"/>
          <w:w w:val="100"/>
          <w:position w:val="0"/>
        </w:rPr>
        <w:t>①因执行新企业会计准则的会计政策变更</w:t>
      </w:r>
    </w:p>
    <w:p>
      <w:pPr>
        <w:pStyle w:val="Style32"/>
        <w:keepNext w:val="0"/>
        <w:keepLines w:val="0"/>
        <w:widowControl w:val="0"/>
        <w:shd w:val="clear" w:color="auto" w:fill="auto"/>
        <w:bidi w:val="0"/>
        <w:spacing w:before="0" w:after="0" w:line="402" w:lineRule="exact"/>
        <w:ind w:left="0" w:right="0" w:firstLine="460"/>
        <w:jc w:val="left"/>
      </w:pP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日，财政部修订发布了《企业会计准则第</w:t>
      </w:r>
      <w:r>
        <w:rPr>
          <w:rFonts w:ascii="Arial" w:eastAsia="Arial" w:hAnsi="Arial" w:cs="Arial"/>
          <w:color w:val="000000"/>
          <w:spacing w:val="0"/>
          <w:w w:val="100"/>
          <w:position w:val="0"/>
        </w:rPr>
        <w:t>14</w:t>
      </w:r>
      <w:r>
        <w:rPr>
          <w:color w:val="000000"/>
          <w:spacing w:val="0"/>
          <w:w w:val="100"/>
          <w:position w:val="0"/>
        </w:rPr>
        <w:t>号——收入》（财会〔</w:t>
      </w:r>
      <w:r>
        <w:rPr>
          <w:rFonts w:ascii="Arial" w:eastAsia="Arial" w:hAnsi="Arial" w:cs="Arial"/>
          <w:color w:val="000000"/>
          <w:spacing w:val="0"/>
          <w:w w:val="100"/>
          <w:position w:val="0"/>
        </w:rPr>
        <w:t>2017</w:t>
      </w:r>
      <w:r>
        <w:rPr>
          <w:color w:val="000000"/>
          <w:spacing w:val="0"/>
          <w:w w:val="100"/>
          <w:position w:val="0"/>
        </w:rPr>
        <w:t>〕</w:t>
      </w:r>
      <w:r>
        <w:rPr>
          <w:rFonts w:ascii="Arial" w:eastAsia="Arial" w:hAnsi="Arial" w:cs="Arial"/>
          <w:color w:val="000000"/>
          <w:spacing w:val="0"/>
          <w:w w:val="100"/>
          <w:position w:val="0"/>
        </w:rPr>
        <w:t>22</w:t>
      </w:r>
      <w:r>
        <w:rPr>
          <w:color w:val="000000"/>
          <w:spacing w:val="0"/>
          <w:w w:val="100"/>
          <w:position w:val="0"/>
        </w:rPr>
        <w:t>号）, 规定境内外同时上市的企业以及在境外上市并采用国际财务报告准则或企业会计准则编制财务报告 的企业自</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日起施行新收入准则，其他境内上市企业自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日起施行新收入 准则，非上市企业自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日起施行新收入准则。</w:t>
      </w:r>
    </w:p>
    <w:p>
      <w:pPr>
        <w:pStyle w:val="Style32"/>
        <w:keepNext w:val="0"/>
        <w:keepLines w:val="0"/>
        <w:widowControl w:val="0"/>
        <w:shd w:val="clear" w:color="auto" w:fill="auto"/>
        <w:bidi w:val="0"/>
        <w:spacing w:before="0" w:after="0" w:line="413" w:lineRule="exact"/>
        <w:ind w:left="0" w:right="0" w:firstLine="460"/>
        <w:jc w:val="left"/>
      </w:pPr>
      <w:r>
        <w:rPr>
          <w:color w:val="000000"/>
          <w:spacing w:val="0"/>
          <w:w w:val="100"/>
          <w:position w:val="0"/>
        </w:rPr>
        <w:t>经本公司第六届董事会第十六次会议审议通过，本公司自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日起执行财政部上述经 修订的新收入准则。</w:t>
      </w:r>
    </w:p>
    <w:p>
      <w:pPr>
        <w:pStyle w:val="Style32"/>
        <w:keepNext w:val="0"/>
        <w:keepLines w:val="0"/>
        <w:widowControl w:val="0"/>
        <w:shd w:val="clear" w:color="auto" w:fill="auto"/>
        <w:bidi w:val="0"/>
        <w:spacing w:before="0" w:after="180" w:line="403" w:lineRule="exact"/>
        <w:ind w:left="0" w:right="0" w:firstLine="460"/>
        <w:jc w:val="left"/>
      </w:pPr>
      <w:r>
        <w:rPr>
          <w:color w:val="000000"/>
          <w:spacing w:val="0"/>
          <w:w w:val="100"/>
          <w:position w:val="0"/>
        </w:rPr>
        <w:t>本公司执行新收入准则，将原计入应收账款，在资产负债表日与未完工程项目相关的应收款项调 整至合同资产，与合同相关的预收款调整至合同负债。</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本公司首次执行新收入准则，调整首次执行当年年初财务报表相关项目情况如下:</w:t>
      </w:r>
    </w:p>
    <w:tbl>
      <w:tblPr>
        <w:tblOverlap w:val="never"/>
        <w:jc w:val="left"/>
        <w:tblLayout w:type="fixed"/>
      </w:tblPr>
      <w:tblGrid>
        <w:gridCol w:w="2074"/>
        <w:gridCol w:w="2299"/>
        <w:gridCol w:w="2026"/>
        <w:gridCol w:w="2170"/>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调整数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122,874,355.14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-49,691,963.23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73,182,391.91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49,691,963.23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49,691,963.23</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1,660,289,790.26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-1,660,289,790.26</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type w:val="continuous"/>
          <w:pgSz w:w="11900" w:h="16840"/>
          <w:pgMar w:top="1402" w:right="19" w:bottom="1484" w:left="1106" w:header="0" w:footer="3" w:gutter="0"/>
          <w:cols w:space="720"/>
          <w:noEndnote/>
          <w:rtlGutter w:val="0"/>
          <w:docGrid w:linePitch="360"/>
        </w:sectPr>
      </w:pPr>
    </w:p>
    <w:tbl>
      <w:tblPr>
        <w:tblOverlap w:val="never"/>
        <w:jc w:val="center"/>
        <w:tblLayout w:type="fixed"/>
      </w:tblPr>
      <w:tblGrid>
        <w:gridCol w:w="2074"/>
        <w:gridCol w:w="2299"/>
        <w:gridCol w:w="2026"/>
        <w:gridCol w:w="2170"/>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r>
      <w:tr>
        <w:trPr>
          <w:trHeight w:val="49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1,660,289,790.26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1,660,289,790.26</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）重要会计估计变更</w:t>
      </w:r>
    </w:p>
    <w:p>
      <w:pPr>
        <w:pStyle w:val="Style3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报告期本公司无需要披露的重要会计估计变更。</w:t>
      </w:r>
    </w:p>
    <w:p>
      <w:pPr>
        <w:pStyle w:val="Style32"/>
        <w:keepNext w:val="0"/>
        <w:keepLines w:val="0"/>
        <w:widowControl w:val="0"/>
        <w:shd w:val="clear" w:color="auto" w:fill="auto"/>
        <w:bidi w:val="0"/>
        <w:spacing w:before="0" w:after="400" w:line="240" w:lineRule="auto"/>
        <w:ind w:left="0" w:right="0" w:firstLine="0"/>
        <w:jc w:val="left"/>
        <w:rPr>
          <w:sz w:val="24"/>
          <w:szCs w:val="24"/>
        </w:rPr>
      </w:pPr>
      <w:bookmarkStart w:id="290" w:name="bookmark290"/>
      <w:r>
        <w:rPr>
          <w:b/>
          <w:bCs/>
          <w:color w:val="000000"/>
          <w:spacing w:val="0"/>
          <w:w w:val="100"/>
          <w:position w:val="0"/>
          <w:sz w:val="24"/>
          <w:szCs w:val="24"/>
        </w:rPr>
        <w:t>六</w:t>
      </w:r>
      <w:bookmarkEnd w:id="290"/>
      <w:r>
        <w:rPr>
          <w:b/>
          <w:bCs/>
          <w:color w:val="000000"/>
          <w:spacing w:val="0"/>
          <w:w w:val="100"/>
          <w:position w:val="0"/>
          <w:sz w:val="24"/>
          <w:szCs w:val="24"/>
        </w:rPr>
        <w:t>、税项</w:t>
      </w: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1.</w:t>
      </w:r>
      <w:r>
        <w:rPr>
          <w:b/>
          <w:bCs/>
          <w:color w:val="000000"/>
          <w:spacing w:val="0"/>
          <w:w w:val="100"/>
          <w:position w:val="0"/>
        </w:rPr>
        <w:t>主要税种及税率</w:t>
      </w:r>
    </w:p>
    <w:tbl>
      <w:tblPr>
        <w:tblOverlap w:val="never"/>
        <w:jc w:val="center"/>
        <w:tblLayout w:type="fixed"/>
      </w:tblPr>
      <w:tblGrid>
        <w:gridCol w:w="1882"/>
        <w:gridCol w:w="3835"/>
        <w:gridCol w:w="2875"/>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应税收入法定增值额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w:t>
            </w:r>
            <w:r>
              <w:rPr>
                <w:color w:val="000000"/>
                <w:spacing w:val="0"/>
                <w:w w:val="100"/>
                <w:position w:val="0"/>
              </w:rPr>
              <w:t>、</w:t>
            </w: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r>
              <w:rPr>
                <w:rFonts w:ascii="Arial" w:eastAsia="Arial" w:hAnsi="Arial" w:cs="Arial"/>
                <w:color w:val="000000"/>
                <w:spacing w:val="0"/>
                <w:w w:val="100"/>
                <w:position w:val="0"/>
              </w:rPr>
              <w:t>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应缴流转税额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w:t>
            </w: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r>
              <w:rPr>
                <w:rFonts w:ascii="Arial" w:eastAsia="Arial" w:hAnsi="Arial" w:cs="Arial"/>
                <w:color w:val="000000"/>
                <w:spacing w:val="0"/>
                <w:w w:val="100"/>
                <w:position w:val="0"/>
              </w:rPr>
              <w:t>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应缴流转税额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应缴流转税额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1.5%</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w:t>
            </w:r>
            <w:r>
              <w:rPr>
                <w:color w:val="000000"/>
                <w:spacing w:val="0"/>
                <w:w w:val="100"/>
                <w:position w:val="0"/>
              </w:rPr>
              <w:t>、</w:t>
            </w:r>
            <w:r>
              <w:rPr>
                <w:rFonts w:ascii="Arial" w:eastAsia="Arial" w:hAnsi="Arial" w:cs="Arial"/>
                <w:color w:val="000000"/>
                <w:spacing w:val="0"/>
                <w:w w:val="100"/>
                <w:position w:val="0"/>
              </w:rPr>
              <w:t>20%</w:t>
            </w:r>
            <w:r>
              <w:rPr>
                <w:color w:val="000000"/>
                <w:spacing w:val="0"/>
                <w:w w:val="100"/>
                <w:position w:val="0"/>
              </w:rPr>
              <w:t>、</w:t>
            </w:r>
            <w:r>
              <w:rPr>
                <w:rFonts w:ascii="Arial" w:eastAsia="Arial" w:hAnsi="Arial" w:cs="Arial"/>
                <w:color w:val="000000"/>
                <w:spacing w:val="0"/>
                <w:w w:val="100"/>
                <w:position w:val="0"/>
              </w:rPr>
              <w:t>15%</w:t>
            </w:r>
          </w:p>
        </w:tc>
      </w:tr>
    </w:tbl>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w:t>
      </w:r>
      <w:r>
        <w:rPr>
          <w:b/>
          <w:bCs/>
          <w:color w:val="000000"/>
          <w:spacing w:val="0"/>
          <w:w w:val="100"/>
          <w:position w:val="0"/>
        </w:rPr>
        <w:t>税收优惠</w:t>
      </w:r>
    </w:p>
    <w:p>
      <w:pPr>
        <w:pStyle w:val="Style32"/>
        <w:keepNext w:val="0"/>
        <w:keepLines w:val="0"/>
        <w:widowControl w:val="0"/>
        <w:shd w:val="clear" w:color="auto" w:fill="auto"/>
        <w:tabs>
          <w:tab w:pos="1059" w:val="left"/>
        </w:tabs>
        <w:bidi w:val="0"/>
        <w:spacing w:before="0" w:after="0" w:line="402" w:lineRule="exact"/>
        <w:ind w:left="0" w:right="0" w:firstLine="580"/>
        <w:jc w:val="both"/>
      </w:pPr>
      <w:bookmarkStart w:id="291" w:name="bookmark291"/>
      <w:r>
        <w:rPr>
          <w:color w:val="000000"/>
          <w:spacing w:val="0"/>
          <w:w w:val="100"/>
          <w:position w:val="0"/>
        </w:rPr>
        <w:t>（</w:t>
      </w:r>
      <w:bookmarkEnd w:id="291"/>
      <w:r>
        <w:rPr>
          <w:rFonts w:ascii="Arial" w:eastAsia="Arial" w:hAnsi="Arial" w:cs="Arial"/>
          <w:color w:val="000000"/>
          <w:spacing w:val="0"/>
          <w:w w:val="100"/>
          <w:position w:val="0"/>
        </w:rPr>
        <w:t>1</w:t>
      </w:r>
      <w:r>
        <w:rPr>
          <w:color w:val="000000"/>
          <w:spacing w:val="0"/>
          <w:w w:val="100"/>
          <w:position w:val="0"/>
        </w:rPr>
        <w:t>）</w:t>
        <w:tab/>
        <w:t>根据</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日公布的《中华人民共和国企业所得税法》第二十八条的规定：国家 需要重点扶植的高新技术企业，减按</w:t>
      </w:r>
      <w:r>
        <w:rPr>
          <w:rFonts w:ascii="Arial" w:eastAsia="Arial" w:hAnsi="Arial" w:cs="Arial"/>
          <w:color w:val="000000"/>
          <w:spacing w:val="0"/>
          <w:w w:val="100"/>
          <w:position w:val="0"/>
        </w:rPr>
        <w:t>15%</w:t>
      </w:r>
      <w:r>
        <w:rPr>
          <w:color w:val="000000"/>
          <w:spacing w:val="0"/>
          <w:w w:val="100"/>
          <w:position w:val="0"/>
        </w:rPr>
        <w:t>的税率征收企业所得税。根据《高新技术企业认定管理办法》</w:t>
      </w:r>
    </w:p>
    <w:p>
      <w:pPr>
        <w:pStyle w:val="Style32"/>
        <w:keepNext w:val="0"/>
        <w:keepLines w:val="0"/>
        <w:widowControl w:val="0"/>
        <w:shd w:val="clear" w:color="auto" w:fill="auto"/>
        <w:bidi w:val="0"/>
        <w:spacing w:before="0" w:after="0" w:line="402" w:lineRule="exact"/>
        <w:ind w:left="0" w:right="0" w:firstLine="0"/>
        <w:jc w:val="both"/>
      </w:pPr>
      <w:r>
        <w:rPr>
          <w:color w:val="000000"/>
          <w:spacing w:val="0"/>
          <w:w w:val="100"/>
          <w:position w:val="0"/>
        </w:rPr>
        <w:t>（国科发火〔</w:t>
      </w:r>
      <w:r>
        <w:rPr>
          <w:rFonts w:ascii="Arial" w:eastAsia="Arial" w:hAnsi="Arial" w:cs="Arial"/>
          <w:color w:val="000000"/>
          <w:spacing w:val="0"/>
          <w:w w:val="100"/>
          <w:position w:val="0"/>
        </w:rPr>
        <w:t>2016</w:t>
      </w:r>
      <w:r>
        <w:rPr>
          <w:color w:val="000000"/>
          <w:spacing w:val="0"/>
          <w:w w:val="100"/>
          <w:position w:val="0"/>
        </w:rPr>
        <w:t>〕</w:t>
      </w:r>
      <w:r>
        <w:rPr>
          <w:rFonts w:ascii="Arial" w:eastAsia="Arial" w:hAnsi="Arial" w:cs="Arial"/>
          <w:color w:val="000000"/>
          <w:spacing w:val="0"/>
          <w:w w:val="100"/>
          <w:position w:val="0"/>
        </w:rPr>
        <w:t>32</w:t>
      </w:r>
      <w:r>
        <w:rPr>
          <w:color w:val="000000"/>
          <w:spacing w:val="0"/>
          <w:w w:val="100"/>
          <w:position w:val="0"/>
        </w:rPr>
        <w:t>号）和《高新技术企业认定管理工作指引》（国科发火〔</w:t>
      </w:r>
      <w:r>
        <w:rPr>
          <w:rFonts w:ascii="Arial" w:eastAsia="Arial" w:hAnsi="Arial" w:cs="Arial"/>
          <w:color w:val="000000"/>
          <w:spacing w:val="0"/>
          <w:w w:val="100"/>
          <w:position w:val="0"/>
        </w:rPr>
        <w:t>2016</w:t>
      </w:r>
      <w:r>
        <w:rPr>
          <w:color w:val="000000"/>
          <w:spacing w:val="0"/>
          <w:w w:val="100"/>
          <w:position w:val="0"/>
        </w:rPr>
        <w:t>〕</w:t>
      </w:r>
      <w:r>
        <w:rPr>
          <w:rFonts w:ascii="Arial" w:eastAsia="Arial" w:hAnsi="Arial" w:cs="Arial"/>
          <w:color w:val="000000"/>
          <w:spacing w:val="0"/>
          <w:w w:val="100"/>
          <w:position w:val="0"/>
        </w:rPr>
        <w:t>195</w:t>
      </w:r>
      <w:r>
        <w:rPr>
          <w:color w:val="000000"/>
          <w:spacing w:val="0"/>
          <w:w w:val="100"/>
          <w:position w:val="0"/>
        </w:rPr>
        <w:t>号）相关 规定，本公司通过了高新技术企业认定并取得高新技术企业证书</w:t>
      </w:r>
      <w:r>
        <w:rPr>
          <w:rFonts w:ascii="Arial" w:eastAsia="Arial" w:hAnsi="Arial" w:cs="Arial"/>
          <w:color w:val="000000"/>
          <w:spacing w:val="0"/>
          <w:w w:val="100"/>
          <w:position w:val="0"/>
        </w:rPr>
        <w:t>GR202031002440</w:t>
      </w:r>
      <w:r>
        <w:rPr>
          <w:color w:val="000000"/>
          <w:spacing w:val="0"/>
          <w:w w:val="100"/>
          <w:position w:val="0"/>
        </w:rPr>
        <w:t>,</w:t>
      </w:r>
      <w:r>
        <w:rPr>
          <w:color w:val="000000"/>
          <w:spacing w:val="0"/>
          <w:w w:val="100"/>
          <w:position w:val="0"/>
        </w:rPr>
        <w:t>发证时间为</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日，有效期三年。</w:t>
      </w:r>
      <w:r>
        <w:rPr>
          <w:rFonts w:ascii="Arial" w:eastAsia="Arial" w:hAnsi="Arial" w:cs="Arial"/>
          <w:color w:val="000000"/>
          <w:spacing w:val="0"/>
          <w:w w:val="100"/>
          <w:position w:val="0"/>
        </w:rPr>
        <w:t>2020</w:t>
      </w:r>
      <w:r>
        <w:rPr>
          <w:color w:val="000000"/>
          <w:spacing w:val="0"/>
          <w:w w:val="100"/>
          <w:position w:val="0"/>
        </w:rPr>
        <w:t>年公司执行</w:t>
      </w:r>
      <w:r>
        <w:rPr>
          <w:rFonts w:ascii="Arial" w:eastAsia="Arial" w:hAnsi="Arial" w:cs="Arial"/>
          <w:color w:val="000000"/>
          <w:spacing w:val="0"/>
          <w:w w:val="100"/>
          <w:position w:val="0"/>
        </w:rPr>
        <w:t>15%</w:t>
      </w:r>
      <w:r>
        <w:rPr>
          <w:color w:val="000000"/>
          <w:spacing w:val="0"/>
          <w:w w:val="100"/>
          <w:position w:val="0"/>
        </w:rPr>
        <w:t>企业所得税税率。</w:t>
      </w:r>
    </w:p>
    <w:p>
      <w:pPr>
        <w:pStyle w:val="Style32"/>
        <w:keepNext w:val="0"/>
        <w:keepLines w:val="0"/>
        <w:widowControl w:val="0"/>
        <w:shd w:val="clear" w:color="auto" w:fill="auto"/>
        <w:tabs>
          <w:tab w:pos="1059" w:val="left"/>
        </w:tabs>
        <w:bidi w:val="0"/>
        <w:spacing w:before="0" w:after="0" w:line="406" w:lineRule="exact"/>
        <w:ind w:left="0" w:right="0" w:firstLine="580"/>
        <w:jc w:val="both"/>
      </w:pPr>
      <w:bookmarkStart w:id="292" w:name="bookmark292"/>
      <w:r>
        <w:rPr>
          <w:color w:val="000000"/>
          <w:spacing w:val="0"/>
          <w:w w:val="100"/>
          <w:position w:val="0"/>
        </w:rPr>
        <w:t>（</w:t>
      </w:r>
      <w:bookmarkEnd w:id="292"/>
      <w:r>
        <w:rPr>
          <w:rFonts w:ascii="Arial" w:eastAsia="Arial" w:hAnsi="Arial" w:cs="Arial"/>
          <w:color w:val="000000"/>
          <w:spacing w:val="0"/>
          <w:w w:val="100"/>
          <w:position w:val="0"/>
        </w:rPr>
        <w:t>2</w:t>
      </w:r>
      <w:r>
        <w:rPr>
          <w:color w:val="000000"/>
          <w:spacing w:val="0"/>
          <w:w w:val="100"/>
          <w:position w:val="0"/>
        </w:rPr>
        <w:t>）</w:t>
        <w:tab/>
        <w:t>根据</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日公布的《中华人民共和国企业所得税法》第二十八条的规定：国家 需要重点扶植的高新技术企业，减按</w:t>
      </w:r>
      <w:r>
        <w:rPr>
          <w:rFonts w:ascii="Arial" w:eastAsia="Arial" w:hAnsi="Arial" w:cs="Arial"/>
          <w:color w:val="000000"/>
          <w:spacing w:val="0"/>
          <w:w w:val="100"/>
          <w:position w:val="0"/>
        </w:rPr>
        <w:t>15%</w:t>
      </w:r>
      <w:r>
        <w:rPr>
          <w:color w:val="000000"/>
          <w:spacing w:val="0"/>
          <w:w w:val="100"/>
          <w:position w:val="0"/>
        </w:rPr>
        <w:t>的税率征收企业所得税。根据《高新技术企业认定管理办法》</w:t>
      </w:r>
    </w:p>
    <w:p>
      <w:pPr>
        <w:pStyle w:val="Style32"/>
        <w:keepNext w:val="0"/>
        <w:keepLines w:val="0"/>
        <w:widowControl w:val="0"/>
        <w:shd w:val="clear" w:color="auto" w:fill="auto"/>
        <w:bidi w:val="0"/>
        <w:spacing w:before="0" w:after="200" w:line="406" w:lineRule="exact"/>
        <w:ind w:left="0" w:right="0" w:firstLine="0"/>
        <w:jc w:val="both"/>
      </w:pPr>
      <w:r>
        <w:rPr>
          <w:color w:val="000000"/>
          <w:spacing w:val="0"/>
          <w:w w:val="100"/>
          <w:position w:val="0"/>
        </w:rPr>
        <w:t>（国科发火〔</w:t>
      </w:r>
      <w:r>
        <w:rPr>
          <w:rFonts w:ascii="Arial" w:eastAsia="Arial" w:hAnsi="Arial" w:cs="Arial"/>
          <w:color w:val="000000"/>
          <w:spacing w:val="0"/>
          <w:w w:val="100"/>
          <w:position w:val="0"/>
        </w:rPr>
        <w:t>2016</w:t>
      </w:r>
      <w:r>
        <w:rPr>
          <w:color w:val="000000"/>
          <w:spacing w:val="0"/>
          <w:w w:val="100"/>
          <w:position w:val="0"/>
        </w:rPr>
        <w:t>〕</w:t>
      </w:r>
      <w:r>
        <w:rPr>
          <w:rFonts w:ascii="Arial" w:eastAsia="Arial" w:hAnsi="Arial" w:cs="Arial"/>
          <w:color w:val="000000"/>
          <w:spacing w:val="0"/>
          <w:w w:val="100"/>
          <w:position w:val="0"/>
        </w:rPr>
        <w:t>32</w:t>
      </w:r>
      <w:r>
        <w:rPr>
          <w:color w:val="000000"/>
          <w:spacing w:val="0"/>
          <w:w w:val="100"/>
          <w:position w:val="0"/>
        </w:rPr>
        <w:t>号）和《高新技术企业认定管理工作指引》（国科发火〔</w:t>
      </w:r>
      <w:r>
        <w:rPr>
          <w:rFonts w:ascii="Arial" w:eastAsia="Arial" w:hAnsi="Arial" w:cs="Arial"/>
          <w:color w:val="000000"/>
          <w:spacing w:val="0"/>
          <w:w w:val="100"/>
          <w:position w:val="0"/>
        </w:rPr>
        <w:t>2016</w:t>
      </w:r>
      <w:r>
        <w:rPr>
          <w:color w:val="000000"/>
          <w:spacing w:val="0"/>
          <w:w w:val="100"/>
          <w:position w:val="0"/>
        </w:rPr>
        <w:t>〕</w:t>
      </w:r>
      <w:r>
        <w:rPr>
          <w:rFonts w:ascii="Arial" w:eastAsia="Arial" w:hAnsi="Arial" w:cs="Arial"/>
          <w:color w:val="000000"/>
          <w:spacing w:val="0"/>
          <w:w w:val="100"/>
          <w:position w:val="0"/>
        </w:rPr>
        <w:t>195</w:t>
      </w:r>
      <w:r>
        <w:rPr>
          <w:color w:val="000000"/>
          <w:spacing w:val="0"/>
          <w:w w:val="100"/>
          <w:position w:val="0"/>
        </w:rPr>
        <w:t xml:space="preserve">号）相关 规定，中远海运科技（北京）有限公司过了高新技术企业认定并取得高新技术企业证书 </w:t>
      </w:r>
      <w:r>
        <w:rPr>
          <w:rFonts w:ascii="Arial" w:eastAsia="Arial" w:hAnsi="Arial" w:cs="Arial"/>
          <w:color w:val="000000"/>
          <w:spacing w:val="0"/>
          <w:w w:val="100"/>
          <w:position w:val="0"/>
        </w:rPr>
        <w:t>GR202011004678</w:t>
      </w:r>
      <w:r>
        <w:rPr>
          <w:color w:val="000000"/>
          <w:spacing w:val="0"/>
          <w:w w:val="100"/>
          <w:position w:val="0"/>
        </w:rPr>
        <w:t>,</w:t>
      </w:r>
      <w:r>
        <w:rPr>
          <w:color w:val="000000"/>
          <w:spacing w:val="0"/>
          <w:w w:val="100"/>
          <w:position w:val="0"/>
        </w:rPr>
        <w:t>发证时间为</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日，有效期三年。</w:t>
      </w:r>
      <w:r>
        <w:rPr>
          <w:rFonts w:ascii="Arial" w:eastAsia="Arial" w:hAnsi="Arial" w:cs="Arial"/>
          <w:color w:val="000000"/>
          <w:spacing w:val="0"/>
          <w:w w:val="100"/>
          <w:position w:val="0"/>
        </w:rPr>
        <w:t>2020</w:t>
      </w:r>
      <w:r>
        <w:rPr>
          <w:color w:val="000000"/>
          <w:spacing w:val="0"/>
          <w:w w:val="100"/>
          <w:position w:val="0"/>
        </w:rPr>
        <w:t>年公司执行</w:t>
      </w:r>
      <w:r>
        <w:rPr>
          <w:rFonts w:ascii="Arial" w:eastAsia="Arial" w:hAnsi="Arial" w:cs="Arial"/>
          <w:color w:val="000000"/>
          <w:spacing w:val="0"/>
          <w:w w:val="100"/>
          <w:position w:val="0"/>
        </w:rPr>
        <w:t>15%</w:t>
      </w:r>
      <w:r>
        <w:rPr>
          <w:color w:val="000000"/>
          <w:spacing w:val="0"/>
          <w:w w:val="100"/>
          <w:position w:val="0"/>
        </w:rPr>
        <w:t>企业所得税 税率。</w:t>
      </w:r>
    </w:p>
    <w:p>
      <w:pPr>
        <w:pStyle w:val="Style32"/>
        <w:keepNext w:val="0"/>
        <w:keepLines w:val="0"/>
        <w:widowControl w:val="0"/>
        <w:shd w:val="clear" w:color="auto" w:fill="auto"/>
        <w:bidi w:val="0"/>
        <w:spacing w:before="0" w:after="300" w:line="406" w:lineRule="exact"/>
        <w:ind w:left="0" w:right="0" w:firstLine="0"/>
        <w:jc w:val="both"/>
        <w:rPr>
          <w:sz w:val="24"/>
          <w:szCs w:val="24"/>
        </w:rPr>
      </w:pPr>
      <w:bookmarkStart w:id="293" w:name="bookmark293"/>
      <w:r>
        <w:rPr>
          <w:b/>
          <w:bCs/>
          <w:color w:val="000000"/>
          <w:spacing w:val="0"/>
          <w:w w:val="100"/>
          <w:position w:val="0"/>
          <w:sz w:val="24"/>
          <w:szCs w:val="24"/>
        </w:rPr>
        <w:t>七</w:t>
      </w:r>
      <w:bookmarkEnd w:id="293"/>
      <w:r>
        <w:rPr>
          <w:b/>
          <w:bCs/>
          <w:color w:val="000000"/>
          <w:spacing w:val="0"/>
          <w:w w:val="100"/>
          <w:position w:val="0"/>
          <w:sz w:val="24"/>
          <w:szCs w:val="24"/>
        </w:rPr>
        <w:t>、合并财务报表项目注释</w:t>
      </w:r>
    </w:p>
    <w:p>
      <w:pPr>
        <w:pStyle w:val="Style32"/>
        <w:keepNext w:val="0"/>
        <w:keepLines w:val="0"/>
        <w:widowControl w:val="0"/>
        <w:shd w:val="clear" w:color="auto" w:fill="auto"/>
        <w:bidi w:val="0"/>
        <w:spacing w:before="0" w:after="120" w:line="398" w:lineRule="exact"/>
        <w:ind w:left="0" w:right="0" w:firstLine="580"/>
        <w:jc w:val="both"/>
      </w:pPr>
      <w:r>
        <w:rPr>
          <w:color w:val="000000"/>
          <w:spacing w:val="0"/>
          <w:w w:val="100"/>
          <w:position w:val="0"/>
        </w:rPr>
        <w:t>下列所披露的财务报表数据，除特别注明之外，</w:t>
      </w:r>
      <w:r>
        <w:rPr>
          <w:rFonts w:ascii="Arial" w:eastAsia="Arial" w:hAnsi="Arial" w:cs="Arial"/>
          <w:color w:val="000000"/>
          <w:spacing w:val="0"/>
          <w:w w:val="100"/>
          <w:position w:val="0"/>
        </w:rPr>
        <w:t>“</w:t>
      </w:r>
      <w:r>
        <w:rPr>
          <w:color w:val="000000"/>
          <w:spacing w:val="0"/>
          <w:w w:val="100"/>
          <w:position w:val="0"/>
        </w:rPr>
        <w:t>年初</w:t>
      </w:r>
      <w:r>
        <w:rPr>
          <w:rFonts w:ascii="Arial" w:eastAsia="Arial" w:hAnsi="Arial" w:cs="Arial"/>
          <w:color w:val="000000"/>
          <w:spacing w:val="0"/>
          <w:w w:val="100"/>
          <w:position w:val="0"/>
        </w:rPr>
        <w:t>”</w:t>
      </w:r>
      <w:r>
        <w:rPr>
          <w:color w:val="000000"/>
          <w:spacing w:val="0"/>
          <w:w w:val="100"/>
          <w:position w:val="0"/>
        </w:rPr>
        <w:t>系指</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r>
        <w:rPr>
          <w:rFonts w:ascii="Arial" w:eastAsia="Arial" w:hAnsi="Arial" w:cs="Arial"/>
          <w:color w:val="000000"/>
          <w:spacing w:val="0"/>
          <w:w w:val="100"/>
          <w:position w:val="0"/>
        </w:rPr>
        <w:t>“</w:t>
      </w:r>
      <w:r>
        <w:rPr>
          <w:color w:val="000000"/>
          <w:spacing w:val="0"/>
          <w:w w:val="100"/>
          <w:position w:val="0"/>
        </w:rPr>
        <w:t>年末</w:t>
      </w:r>
      <w:r>
        <w:rPr>
          <w:rFonts w:ascii="Arial" w:eastAsia="Arial" w:hAnsi="Arial" w:cs="Arial"/>
          <w:color w:val="000000"/>
          <w:spacing w:val="0"/>
          <w:w w:val="100"/>
          <w:position w:val="0"/>
        </w:rPr>
        <w:t>”</w:t>
      </w:r>
      <w:r>
        <w:rPr>
          <w:color w:val="000000"/>
          <w:spacing w:val="0"/>
          <w:w w:val="100"/>
          <w:position w:val="0"/>
        </w:rPr>
        <w:t>系指</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w:t>
      </w:r>
      <w:r>
        <w:rPr>
          <w:color w:val="000000"/>
          <w:spacing w:val="0"/>
          <w:w w:val="100"/>
          <w:position w:val="0"/>
        </w:rPr>
        <w:t>本年</w:t>
      </w:r>
      <w:r>
        <w:rPr>
          <w:rFonts w:ascii="Arial" w:eastAsia="Arial" w:hAnsi="Arial" w:cs="Arial"/>
          <w:color w:val="000000"/>
          <w:spacing w:val="0"/>
          <w:w w:val="100"/>
          <w:position w:val="0"/>
        </w:rPr>
        <w:t>”</w:t>
      </w:r>
      <w:r>
        <w:rPr>
          <w:color w:val="000000"/>
          <w:spacing w:val="0"/>
          <w:w w:val="100"/>
          <w:position w:val="0"/>
        </w:rPr>
        <w:t>系指</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w:t>
      </w:r>
      <w:r>
        <w:rPr>
          <w:color w:val="000000"/>
          <w:spacing w:val="0"/>
          <w:w w:val="100"/>
          <w:position w:val="0"/>
        </w:rPr>
        <w:t>上年</w:t>
      </w:r>
      <w:r>
        <w:rPr>
          <w:rFonts w:ascii="Arial" w:eastAsia="Arial" w:hAnsi="Arial" w:cs="Arial"/>
          <w:color w:val="000000"/>
          <w:spacing w:val="0"/>
          <w:w w:val="100"/>
          <w:position w:val="0"/>
        </w:rPr>
        <w:t>”</w:t>
      </w:r>
      <w:r>
        <w:rPr>
          <w:color w:val="000000"/>
          <w:spacing w:val="0"/>
          <w:w w:val="100"/>
          <w:position w:val="0"/>
        </w:rPr>
        <w:t>系指</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日，货币单位为人民币元。</w:t>
      </w: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1.</w:t>
      </w:r>
      <w:r>
        <w:rPr>
          <w:b/>
          <w:bCs/>
          <w:color w:val="000000"/>
          <w:spacing w:val="0"/>
          <w:w w:val="100"/>
          <w:position w:val="0"/>
        </w:rPr>
        <w:t>货币资金</w:t>
      </w:r>
    </w:p>
    <w:tbl>
      <w:tblPr>
        <w:tblOverlap w:val="never"/>
        <w:jc w:val="left"/>
        <w:tblLayout w:type="fixed"/>
      </w:tblPr>
      <w:tblGrid>
        <w:gridCol w:w="3312"/>
        <w:gridCol w:w="3288"/>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14,192.71</w:t>
            </w:r>
          </w:p>
        </w:tc>
      </w:tr>
    </w:tbl>
    <w:p>
      <w:pPr>
        <w:widowControl w:val="0"/>
        <w:spacing w:after="799" w:line="1" w:lineRule="exact"/>
      </w:pP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3"/>
        <w:keepNext w:val="0"/>
        <w:keepLines w:val="0"/>
        <w:widowControl w:val="0"/>
        <w:shd w:val="clear" w:color="auto" w:fill="auto"/>
        <w:bidi w:val="0"/>
        <w:spacing w:before="0" w:after="120" w:line="125" w:lineRule="exact"/>
        <w:ind w:left="0" w:right="0" w:firstLine="0"/>
        <w:jc w:val="center"/>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441" w:right="134" w:bottom="169" w:left="990" w:header="0" w:footer="3" w:gutter="0"/>
          <w:cols w:space="720"/>
          <w:noEndnote/>
          <w:rtlGutter w:val="0"/>
          <w:docGrid w:linePitch="360"/>
        </w:sectPr>
      </w:pPr>
      <w:r>
        <w:rPr>
          <w:rFonts w:ascii="SimHei" w:eastAsia="SimHei" w:hAnsi="SimHei" w:cs="SimHei"/>
          <w:spacing w:val="0"/>
          <w:w w:val="100"/>
          <w:position w:val="0"/>
        </w:rPr>
        <w:t>巨潮资职</w:t>
        <w:br/>
      </w:r>
      <w:r>
        <w:fldChar w:fldCharType="begin"/>
      </w:r>
      <w:r>
        <w:rPr/>
        <w:instrText> HYPERLINK "http://www.cninfo.com.cn" </w:instrText>
      </w:r>
      <w:r>
        <w:fldChar w:fldCharType="separate"/>
      </w:r>
      <w:r>
        <w:rPr>
          <w:spacing w:val="0"/>
          <w:w w:val="100"/>
          <w:position w:val="0"/>
        </w:rPr>
        <w:t>www.cninfo.com.cn</w:t>
      </w:r>
      <w:r>
        <w:fldChar w:fldCharType="end"/>
      </w:r>
    </w:p>
    <w:p>
      <w:pPr>
        <w:widowControl w:val="0"/>
        <w:spacing w:after="259" w:line="1" w:lineRule="exact"/>
      </w:pPr>
    </w:p>
    <w:tbl>
      <w:tblPr>
        <w:tblOverlap w:val="never"/>
        <w:jc w:val="left"/>
        <w:tblLayout w:type="fixed"/>
      </w:tblPr>
      <w:tblGrid>
        <w:gridCol w:w="3312"/>
        <w:gridCol w:w="3288"/>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1,498,955,116.11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1,266,129,082.66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4,727,935.74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32,303,208.84</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1,503,683,051.85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1,298,446,484.21</w:t>
            </w:r>
          </w:p>
        </w:tc>
      </w:tr>
    </w:tbl>
    <w:p>
      <w:pPr>
        <w:pStyle w:val="Style35"/>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注：本公司其他货币资金年末余额</w:t>
      </w:r>
      <w:r>
        <w:rPr>
          <w:rFonts w:ascii="Arial" w:eastAsia="Arial" w:hAnsi="Arial" w:cs="Arial"/>
          <w:color w:val="000000"/>
          <w:spacing w:val="0"/>
          <w:w w:val="100"/>
          <w:position w:val="0"/>
          <w:sz w:val="22"/>
          <w:szCs w:val="22"/>
        </w:rPr>
        <w:t>4,727,935.74</w:t>
      </w:r>
      <w:r>
        <w:rPr>
          <w:color w:val="000000"/>
          <w:spacing w:val="0"/>
          <w:w w:val="100"/>
          <w:position w:val="0"/>
          <w:sz w:val="22"/>
          <w:szCs w:val="22"/>
        </w:rPr>
        <w:t>元为保函保证金，在到期之前其使用受到限制,</w:t>
      </w:r>
    </w:p>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详见附注“七、</w:t>
      </w:r>
      <w:r>
        <w:rPr>
          <w:rFonts w:ascii="Arial" w:eastAsia="Arial" w:hAnsi="Arial" w:cs="Arial"/>
          <w:color w:val="000000"/>
          <w:spacing w:val="0"/>
          <w:w w:val="100"/>
          <w:position w:val="0"/>
        </w:rPr>
        <w:t>46</w:t>
      </w:r>
      <w:r>
        <w:rPr>
          <w:color w:val="000000"/>
          <w:spacing w:val="0"/>
          <w:w w:val="100"/>
          <w:position w:val="0"/>
        </w:rPr>
        <w:t>所有权或使用权受到限制的资产”。</w:t>
      </w:r>
    </w:p>
    <w:p>
      <w:pPr>
        <w:pStyle w:val="Style32"/>
        <w:keepNext w:val="0"/>
        <w:keepLines w:val="0"/>
        <w:widowControl w:val="0"/>
        <w:shd w:val="clear" w:color="auto" w:fill="auto"/>
        <w:bidi w:val="0"/>
        <w:spacing w:before="0" w:after="80" w:line="240" w:lineRule="auto"/>
        <w:ind w:left="0" w:right="0" w:firstLine="580"/>
        <w:jc w:val="left"/>
      </w:pPr>
      <w:r>
        <w:rPr>
          <w:rFonts w:ascii="Arial" w:eastAsia="Arial" w:hAnsi="Arial" w:cs="Arial"/>
          <w:b/>
          <w:bCs/>
          <w:color w:val="000000"/>
          <w:spacing w:val="0"/>
          <w:w w:val="100"/>
          <w:position w:val="0"/>
        </w:rPr>
        <w:t>2.</w:t>
      </w:r>
      <w:r>
        <w:rPr>
          <w:b/>
          <w:bCs/>
          <w:color w:val="000000"/>
          <w:spacing w:val="0"/>
          <w:w w:val="100"/>
          <w:position w:val="0"/>
        </w:rPr>
        <w:t>应收票据</w:t>
      </w: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1</w:t>
      </w:r>
      <w:r>
        <w:rPr>
          <w:color w:val="000000"/>
          <w:spacing w:val="0"/>
          <w:w w:val="100"/>
          <w:position w:val="0"/>
          <w:sz w:val="22"/>
          <w:szCs w:val="22"/>
        </w:rPr>
        <w:t>)应收票据分类列示</w:t>
      </w:r>
    </w:p>
    <w:tbl>
      <w:tblPr>
        <w:tblOverlap w:val="never"/>
        <w:jc w:val="left"/>
        <w:tblLayout w:type="fixed"/>
      </w:tblPr>
      <w:tblGrid>
        <w:gridCol w:w="3312"/>
        <w:gridCol w:w="3288"/>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4,100,362.00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6,530,103.30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4,100,362.00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6,530,103.30</w:t>
            </w:r>
          </w:p>
        </w:tc>
      </w:tr>
    </w:tbl>
    <w:p>
      <w:pPr>
        <w:pStyle w:val="Style32"/>
        <w:keepNext w:val="0"/>
        <w:keepLines w:val="0"/>
        <w:widowControl w:val="0"/>
        <w:shd w:val="clear" w:color="auto" w:fill="auto"/>
        <w:bidi w:val="0"/>
        <w:spacing w:before="0" w:after="140" w:line="408" w:lineRule="exact"/>
        <w:ind w:left="0" w:right="0" w:firstLine="580"/>
        <w:jc w:val="left"/>
      </w:pPr>
      <w:r>
        <w:rPr>
          <w:color w:val="000000"/>
          <w:spacing w:val="0"/>
          <w:w w:val="100"/>
          <w:position w:val="0"/>
        </w:rPr>
        <w:t>注：</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日，本公司应收商业承兑汇票金额</w:t>
      </w:r>
      <w:r>
        <w:rPr>
          <w:rFonts w:ascii="Arial" w:eastAsia="Arial" w:hAnsi="Arial" w:cs="Arial"/>
          <w:color w:val="000000"/>
          <w:spacing w:val="0"/>
          <w:w w:val="100"/>
          <w:position w:val="0"/>
        </w:rPr>
        <w:t>100,000.00</w:t>
      </w:r>
      <w:r>
        <w:rPr>
          <w:color w:val="000000"/>
          <w:spacing w:val="0"/>
          <w:w w:val="100"/>
          <w:position w:val="0"/>
        </w:rPr>
        <w:t>元,坏账准备金额</w:t>
      </w:r>
      <w:r>
        <w:rPr>
          <w:rFonts w:ascii="Arial" w:eastAsia="Arial" w:hAnsi="Arial" w:cs="Arial"/>
          <w:color w:val="000000"/>
          <w:spacing w:val="0"/>
          <w:w w:val="100"/>
          <w:position w:val="0"/>
        </w:rPr>
        <w:t xml:space="preserve">100,000.00 </w:t>
      </w:r>
      <w:r>
        <w:rPr>
          <w:color w:val="000000"/>
          <w:spacing w:val="0"/>
          <w:w w:val="100"/>
          <w:position w:val="0"/>
        </w:rPr>
        <w:t>元，按照应收账款账龄连续计算的原则对其计提坏账准备。</w:t>
      </w: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)年末已经背书或贴现且在资产负债表日尚未到期的应收票据</w:t>
      </w:r>
    </w:p>
    <w:tbl>
      <w:tblPr>
        <w:tblOverlap w:val="never"/>
        <w:jc w:val="left"/>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年末终止确认金额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年末未终止确认金额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2,755,484.00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2,755,484.00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3</w:t>
      </w:r>
      <w:r>
        <w:rPr>
          <w:color w:val="000000"/>
          <w:spacing w:val="0"/>
          <w:w w:val="100"/>
          <w:position w:val="0"/>
          <w:sz w:val="22"/>
          <w:szCs w:val="22"/>
        </w:rPr>
        <w:t>)按坏账计提方法分类列示</w:t>
      </w:r>
    </w:p>
    <w:tbl>
      <w:tblPr>
        <w:tblOverlap w:val="never"/>
        <w:jc w:val="left"/>
        <w:tblLayout w:type="fixed"/>
      </w:tblPr>
      <w:tblGrid>
        <w:gridCol w:w="2909"/>
        <w:gridCol w:w="1622"/>
        <w:gridCol w:w="1301"/>
        <w:gridCol w:w="1454"/>
        <w:gridCol w:w="974"/>
        <w:gridCol w:w="1656"/>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计提比例</w:t>
            </w:r>
          </w:p>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4,200,362.00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4,100,362.00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4,100,362.00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4,100,362.00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4,200,362.00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4,100,362.00</w:t>
            </w:r>
          </w:p>
        </w:tc>
      </w:tr>
    </w:tbl>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2"/>
          <w:szCs w:val="22"/>
        </w:rPr>
        <w:t>(续)</w:t>
      </w:r>
    </w:p>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019" w:right="0" w:firstLine="0"/>
        <w:jc w:val="left"/>
      </w:pPr>
      <w:r>
        <w:rPr>
          <w:color w:val="000000"/>
          <w:spacing w:val="0"/>
          <w:w w:val="100"/>
          <w:position w:val="0"/>
        </w:rPr>
        <w:t>年初余额</w:t>
      </w:r>
    </w:p>
    <w:tbl>
      <w:tblPr>
        <w:tblOverlap w:val="never"/>
        <w:jc w:val="left"/>
        <w:tblLayout w:type="fixed"/>
      </w:tblPr>
      <w:tblGrid>
        <w:gridCol w:w="2909"/>
        <w:gridCol w:w="1786"/>
        <w:gridCol w:w="1133"/>
        <w:gridCol w:w="811"/>
        <w:gridCol w:w="1622"/>
        <w:gridCol w:w="1656"/>
      </w:tblGrid>
      <w:tr>
        <w:trPr>
          <w:trHeight w:val="403" w:hRule="exact"/>
        </w:trPr>
        <w:tc>
          <w:tcPr>
            <w:vMerge w:val="restart"/>
            <w:tcBorders/>
            <w:shd w:val="clear" w:color="auto" w:fill="FFFFFF"/>
            <w:vAlign w:val="top"/>
          </w:tcPr>
          <w:p>
            <w:pPr>
              <w:pStyle w:val="Style7"/>
              <w:keepNext w:val="0"/>
              <w:keepLines w:val="0"/>
              <w:widowControl w:val="0"/>
              <w:shd w:val="clear" w:color="auto" w:fill="auto"/>
              <w:bidi w:val="0"/>
              <w:spacing w:before="80" w:after="0" w:line="240" w:lineRule="auto"/>
              <w:ind w:left="1280" w:right="0" w:firstLine="0"/>
              <w:jc w:val="left"/>
            </w:pPr>
            <w:r>
              <w:rPr>
                <w:color w:val="000000"/>
                <w:spacing w:val="0"/>
                <w:w w:val="100"/>
                <w:position w:val="0"/>
              </w:rPr>
              <w:t>类别</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39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6,530,103.30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6,530,103.30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6,530,103.30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6,530,103.30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6,530,103.30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6,530,103.30</w:t>
            </w:r>
          </w:p>
        </w:tc>
      </w:tr>
    </w:tbl>
    <w:p>
      <w:pPr>
        <w:widowControl w:val="0"/>
        <w:spacing w:line="1" w:lineRule="exact"/>
      </w:pPr>
      <w:r>
        <w:br w:type="page"/>
      </w:r>
    </w:p>
    <w:p>
      <w:pPr>
        <w:pStyle w:val="Style35"/>
        <w:keepNext w:val="0"/>
        <w:keepLines w:val="0"/>
        <w:widowControl w:val="0"/>
        <w:shd w:val="clear" w:color="auto" w:fill="auto"/>
        <w:bidi w:val="0"/>
        <w:spacing w:before="0" w:after="0" w:line="240" w:lineRule="auto"/>
        <w:ind w:left="566" w:right="0" w:firstLine="0"/>
        <w:jc w:val="left"/>
        <w:rPr>
          <w:sz w:val="22"/>
          <w:szCs w:val="22"/>
        </w:rPr>
      </w:pPr>
      <w:r>
        <w:rPr>
          <w:color w:val="000000"/>
          <w:spacing w:val="0"/>
          <w:w w:val="100"/>
          <w:position w:val="0"/>
          <w:sz w:val="22"/>
          <w:szCs w:val="22"/>
        </w:rPr>
        <w:t>按组合计提应收票据坏账准备</w:t>
      </w:r>
    </w:p>
    <w:tbl>
      <w:tblPr>
        <w:tblOverlap w:val="never"/>
        <w:jc w:val="left"/>
        <w:tblLayout w:type="fixed"/>
      </w:tblPr>
      <w:tblGrid>
        <w:gridCol w:w="3374"/>
        <w:gridCol w:w="2242"/>
        <w:gridCol w:w="2126"/>
        <w:gridCol w:w="2174"/>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4,100,362.00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4,200,362.00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(4</w:t>
      </w:r>
      <w:r>
        <w:rPr>
          <w:color w:val="000000"/>
          <w:spacing w:val="0"/>
          <w:w w:val="100"/>
          <w:position w:val="0"/>
          <w:sz w:val="22"/>
          <w:szCs w:val="22"/>
        </w:rPr>
        <w:t>)本年计提、收回、转回的应收票据坏账准备</w:t>
      </w:r>
    </w:p>
    <w:tbl>
      <w:tblPr>
        <w:tblOverlap w:val="never"/>
        <w:jc w:val="left"/>
        <w:tblLayout w:type="fixed"/>
      </w:tblPr>
      <w:tblGrid>
        <w:gridCol w:w="1474"/>
        <w:gridCol w:w="1454"/>
        <w:gridCol w:w="1738"/>
        <w:gridCol w:w="1738"/>
        <w:gridCol w:w="1738"/>
        <w:gridCol w:w="1771"/>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年末余额</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100,000.00</w:t>
            </w:r>
          </w:p>
        </w:tc>
      </w:tr>
      <w:tr>
        <w:trPr>
          <w:trHeight w:val="51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100,000.00</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560"/>
        <w:jc w:val="left"/>
      </w:pPr>
      <w:r>
        <w:rPr>
          <w:rFonts w:ascii="Arial" w:eastAsia="Arial" w:hAnsi="Arial" w:cs="Arial"/>
          <w:b/>
          <w:bCs/>
          <w:color w:val="000000"/>
          <w:spacing w:val="0"/>
          <w:w w:val="100"/>
          <w:position w:val="0"/>
        </w:rPr>
        <w:t>3.</w:t>
      </w:r>
      <w:r>
        <w:rPr>
          <w:b/>
          <w:bCs/>
          <w:color w:val="000000"/>
          <w:spacing w:val="0"/>
          <w:w w:val="100"/>
          <w:position w:val="0"/>
        </w:rPr>
        <w:t>应收账款</w:t>
      </w:r>
    </w:p>
    <w:tbl>
      <w:tblPr>
        <w:tblOverlap w:val="never"/>
        <w:jc w:val="left"/>
        <w:tblLayout w:type="fixed"/>
      </w:tblPr>
      <w:tblGrid>
        <w:gridCol w:w="2381"/>
        <w:gridCol w:w="1829"/>
        <w:gridCol w:w="1051"/>
        <w:gridCol w:w="1685"/>
        <w:gridCol w:w="1123"/>
        <w:gridCol w:w="1848"/>
      </w:tblGrid>
      <w:tr>
        <w:trPr>
          <w:trHeight w:val="307"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1</w:t>
            </w:r>
            <w:r>
              <w:rPr>
                <w:color w:val="000000"/>
                <w:spacing w:val="0"/>
                <w:w w:val="100"/>
                <w:position w:val="0"/>
                <w:sz w:val="22"/>
                <w:szCs w:val="22"/>
              </w:rPr>
              <w:t>)应收账款按坏</w:t>
            </w:r>
          </w:p>
        </w:tc>
        <w:tc>
          <w:tcPr>
            <w:gridSpan w:val="5"/>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；账计提方法分类列示</w:t>
            </w:r>
          </w:p>
        </w:tc>
      </w:tr>
      <w:tr>
        <w:trPr>
          <w:trHeight w:val="413"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675,000.00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1,575,000.00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80,993,563.11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2,022,227.00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78,971,336.11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10,747,627.77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2,022,227.00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18.82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8,725,400.77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2</w:t>
            </w:r>
            <w:r>
              <w:rPr>
                <w:color w:val="000000"/>
                <w:spacing w:val="0"/>
                <w:w w:val="100"/>
                <w:position w:val="0"/>
              </w:rPr>
              <w:t>：关联方组合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70,245,935.34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70,245,935.34</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83,243,563.11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2,697,227.00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80,546,336.11</w:t>
            </w:r>
          </w:p>
        </w:tc>
      </w:tr>
    </w:tbl>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2"/>
          <w:szCs w:val="22"/>
        </w:rPr>
        <w:t>(续)</w:t>
      </w:r>
    </w:p>
    <w:p>
      <w:pPr>
        <w:widowControl w:val="0"/>
        <w:spacing w:line="1" w:lineRule="exact"/>
      </w:pPr>
    </w:p>
    <w:tbl>
      <w:tblPr>
        <w:tblOverlap w:val="never"/>
        <w:jc w:val="center"/>
        <w:tblLayout w:type="fixed"/>
      </w:tblPr>
      <w:tblGrid>
        <w:gridCol w:w="2112"/>
        <w:gridCol w:w="1637"/>
        <w:gridCol w:w="926"/>
        <w:gridCol w:w="1488"/>
        <w:gridCol w:w="989"/>
        <w:gridCol w:w="1632"/>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计提比例</w:t>
            </w:r>
          </w:p>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75,044,021.41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1,861,629.50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73,182,391.91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10,291,823.34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1,861,629.50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8,430,193.84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2</w:t>
            </w:r>
            <w:r>
              <w:rPr>
                <w:color w:val="000000"/>
                <w:spacing w:val="0"/>
                <w:w w:val="100"/>
                <w:position w:val="0"/>
              </w:rPr>
              <w:t>：关联方组合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64,752,198.07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64,752,198.07</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75,044,021.41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1,861,629.50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73,182,391.91</w:t>
            </w:r>
          </w:p>
        </w:tc>
      </w:tr>
    </w:tbl>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①按单项计提应收账款坏账准备</w:t>
      </w:r>
    </w:p>
    <w:p>
      <w:pPr>
        <w:pStyle w:val="Style35"/>
        <w:keepNext w:val="0"/>
        <w:keepLines w:val="0"/>
        <w:widowControl w:val="0"/>
        <w:shd w:val="clear" w:color="auto" w:fill="auto"/>
        <w:bidi w:val="0"/>
        <w:spacing w:before="0" w:after="0" w:line="240" w:lineRule="auto"/>
        <w:ind w:left="562" w:right="0" w:firstLine="0"/>
        <w:jc w:val="left"/>
      </w:pPr>
      <w:r>
        <w:rPr>
          <w:color w:val="000000"/>
          <w:spacing w:val="0"/>
          <w:w w:val="100"/>
          <w:position w:val="0"/>
        </w:rPr>
        <w:t>年末余额</w:t>
      </w:r>
    </w:p>
    <w:p>
      <w:pPr>
        <w:pStyle w:val="Style35"/>
        <w:keepNext w:val="0"/>
        <w:keepLines w:val="0"/>
        <w:widowControl w:val="0"/>
        <w:shd w:val="clear" w:color="auto" w:fill="auto"/>
        <w:tabs>
          <w:tab w:pos="2035" w:val="left"/>
          <w:tab w:leader="hyphen" w:pos="3734" w:val="left"/>
          <w:tab w:leader="hyphen" w:pos="5203" w:val="left"/>
          <w:tab w:leader="hyphen" w:pos="7056" w:val="left"/>
          <w:tab w:leader="hyphen" w:pos="8539" w:val="left"/>
        </w:tabs>
        <w:bidi w:val="0"/>
        <w:spacing w:before="0" w:after="0" w:line="240" w:lineRule="auto"/>
        <w:ind w:left="562" w:right="0" w:firstLine="0"/>
        <w:jc w:val="left"/>
      </w:pPr>
      <w:r>
        <w:rPr>
          <w:color w:val="000000"/>
          <w:spacing w:val="0"/>
          <w:w w:val="100"/>
          <w:position w:val="0"/>
        </w:rPr>
        <w:t>名称</w:t>
        <w:tab/>
        <w:tab/>
        <w:tab/>
        <w:tab/>
        <w:tab/>
      </w:r>
    </w:p>
    <w:p>
      <w:pPr>
        <w:pStyle w:val="Style35"/>
        <w:keepNext w:val="0"/>
        <w:keepLines w:val="0"/>
        <w:widowControl w:val="0"/>
        <w:shd w:val="clear" w:color="auto" w:fill="auto"/>
        <w:tabs>
          <w:tab w:pos="2150" w:val="left"/>
          <w:tab w:pos="3547" w:val="left"/>
          <w:tab w:pos="5827" w:val="left"/>
        </w:tabs>
        <w:bidi w:val="0"/>
        <w:spacing w:before="0" w:after="0" w:line="240" w:lineRule="auto"/>
        <w:ind w:left="562" w:right="0" w:firstLine="0"/>
        <w:jc w:val="left"/>
      </w:pPr>
      <w:r>
        <w:rPr>
          <w:color w:val="000000"/>
          <w:spacing w:val="0"/>
          <w:w w:val="100"/>
          <w:position w:val="0"/>
        </w:rPr>
        <w:t>账面余额</w:t>
        <w:tab/>
        <w:t>坏账准备</w:t>
        <w:tab/>
        <w:t>计提比例(</w:t>
      </w:r>
      <w:r>
        <w:rPr>
          <w:rFonts w:ascii="Arial" w:eastAsia="Arial" w:hAnsi="Arial" w:cs="Arial"/>
          <w:color w:val="000000"/>
          <w:spacing w:val="0"/>
          <w:w w:val="100"/>
          <w:position w:val="0"/>
        </w:rPr>
        <w:t>%</w:t>
      </w:r>
      <w:r>
        <w:rPr>
          <w:color w:val="000000"/>
          <w:spacing w:val="0"/>
          <w:w w:val="100"/>
          <w:position w:val="0"/>
        </w:rPr>
        <w:t>)</w:t>
        <w:tab/>
        <w:t>计提理由</w:t>
      </w:r>
    </w:p>
    <w:p>
      <w:pPr>
        <w:widowControl w:val="0"/>
        <w:spacing w:line="1" w:lineRule="exact"/>
        <w:sectPr>
          <w:headerReference w:type="default" r:id="rId221"/>
          <w:footerReference w:type="default" r:id="rId222"/>
          <w:headerReference w:type="even" r:id="rId223"/>
          <w:footerReference w:type="even" r:id="rId224"/>
          <w:headerReference w:type="first" r:id="rId225"/>
          <w:footerReference w:type="first" r:id="rId226"/>
          <w:footnotePr>
            <w:pos w:val="pageBottom"/>
            <w:numFmt w:val="decimal"/>
            <w:numRestart w:val="continuous"/>
          </w:footnotePr>
          <w:pgSz w:w="11900" w:h="16840"/>
          <w:pgMar w:top="1174" w:right="557" w:bottom="1247" w:left="567" w:header="0" w:footer="3" w:gutter="0"/>
          <w:cols w:space="720"/>
          <w:noEndnote/>
          <w:titlePg/>
          <w:rtlGutter w:val="0"/>
          <w:docGrid w:linePitch="360"/>
        </w:sectPr>
      </w:pPr>
    </w:p>
    <w:tbl>
      <w:tblPr>
        <w:tblOverlap w:val="never"/>
        <w:jc w:val="left"/>
        <w:tblLayout w:type="fixed"/>
      </w:tblPr>
      <w:tblGrid>
        <w:gridCol w:w="878"/>
        <w:gridCol w:w="1742"/>
        <w:gridCol w:w="1709"/>
        <w:gridCol w:w="1469"/>
        <w:gridCol w:w="1853"/>
        <w:gridCol w:w="2266"/>
      </w:tblGrid>
      <w:tr>
        <w:trPr>
          <w:trHeight w:val="427"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top"/>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83" w:hRule="exact"/>
        </w:trPr>
        <w:tc>
          <w:tcPr>
            <w:tcBorders>
              <w:top w:val="single" w:sz="4"/>
            </w:tcBorders>
            <w:shd w:val="clear" w:color="auto" w:fill="FFFFFF"/>
            <w:vAlign w:val="top"/>
          </w:tcPr>
          <w:p>
            <w:pPr>
              <w:pStyle w:val="Style7"/>
              <w:keepNext w:val="0"/>
              <w:keepLines w:val="0"/>
              <w:widowControl w:val="0"/>
              <w:shd w:val="clear" w:color="auto" w:fill="auto"/>
              <w:bidi w:val="0"/>
              <w:spacing w:before="18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付款公司变更，更换付款</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r>
      <w:tr>
        <w:trPr>
          <w:trHeight w:val="51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2,250,000.00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_</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②按账龄组合计提应收账款坏账准备</w:t>
      </w:r>
    </w:p>
    <w:tbl>
      <w:tblPr>
        <w:tblOverlap w:val="never"/>
        <w:jc w:val="center"/>
        <w:tblLayout w:type="fixed"/>
      </w:tblPr>
      <w:tblGrid>
        <w:gridCol w:w="2990"/>
        <w:gridCol w:w="1982"/>
        <w:gridCol w:w="1882"/>
        <w:gridCol w:w="1930"/>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8,256,149.99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412,807.50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342,322.99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34,232.30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744,941.09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223,482.33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34,635.64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17,317.82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50.00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175,955.06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140,764.05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80.00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1,193,623.00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1,193,623.00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10,747,627.77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2,022,227.00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1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)应收账款按账龄列示</w:t>
      </w:r>
    </w:p>
    <w:tbl>
      <w:tblPr>
        <w:tblOverlap w:val="never"/>
        <w:jc w:val="center"/>
        <w:tblLayout w:type="fixed"/>
      </w:tblPr>
      <w:tblGrid>
        <w:gridCol w:w="4402"/>
        <w:gridCol w:w="4382"/>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77,612,725.68</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80" w:right="0" w:firstLine="0"/>
              <w:jc w:val="left"/>
            </w:pPr>
            <w:r>
              <w:rPr>
                <w:rFonts w:ascii="Arial" w:eastAsia="Arial" w:hAnsi="Arial" w:cs="Arial"/>
                <w:color w:val="000000"/>
                <w:spacing w:val="0"/>
                <w:w w:val="100"/>
                <w:position w:val="0"/>
              </w:rPr>
              <w:t>3,311,061.04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873,682.69</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76,515.64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175,955.06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1,193,623.00</w:t>
            </w:r>
          </w:p>
        </w:tc>
      </w:tr>
      <w:tr>
        <w:trPr>
          <w:trHeight w:val="614"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83,243,563.11</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)本年应账款坏账准备情况</w:t>
      </w:r>
    </w:p>
    <w:tbl>
      <w:tblPr>
        <w:tblOverlap w:val="never"/>
        <w:jc w:val="left"/>
        <w:tblLayout w:type="fixed"/>
      </w:tblPr>
      <w:tblGrid>
        <w:gridCol w:w="1258"/>
        <w:gridCol w:w="1613"/>
        <w:gridCol w:w="1440"/>
        <w:gridCol w:w="1094"/>
        <w:gridCol w:w="1344"/>
        <w:gridCol w:w="1565"/>
        <w:gridCol w:w="1598"/>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r>
      <w:tr>
        <w:trPr>
          <w:trHeight w:val="7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1,861,629.50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835,597.50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2,697,227.00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1,861,629.50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835,597.50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2,697,227.00</w:t>
            </w:r>
          </w:p>
        </w:tc>
      </w:tr>
    </w:tbl>
    <w:p>
      <w:pPr>
        <w:widowControl w:val="0"/>
        <w:spacing w:after="99" w:line="1" w:lineRule="exact"/>
      </w:pPr>
    </w:p>
    <w:p>
      <w:pPr>
        <w:widowControl w:val="0"/>
        <w:spacing w:line="1" w:lineRule="exact"/>
      </w:pPr>
    </w:p>
    <w:tbl>
      <w:tblPr>
        <w:tblOverlap w:val="never"/>
        <w:jc w:val="left"/>
        <w:tblLayout w:type="fixed"/>
      </w:tblPr>
      <w:tblGrid>
        <w:gridCol w:w="3053"/>
        <w:gridCol w:w="1680"/>
        <w:gridCol w:w="1272"/>
        <w:gridCol w:w="2309"/>
        <w:gridCol w:w="1598"/>
      </w:tblGrid>
      <w:tr>
        <w:trPr>
          <w:trHeight w:val="307" w:hRule="exact"/>
        </w:trPr>
        <w:tc>
          <w:tcPr>
            <w:gridSpan w:val="2"/>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4</w:t>
            </w:r>
            <w:r>
              <w:rPr>
                <w:color w:val="000000"/>
                <w:spacing w:val="0"/>
                <w:w w:val="100"/>
                <w:position w:val="0"/>
                <w:sz w:val="22"/>
                <w:szCs w:val="22"/>
              </w:rPr>
              <w:t>)按欠款方归集的年末余额前五名的应收</w:t>
            </w:r>
          </w:p>
        </w:tc>
        <w:tc>
          <w:tcPr>
            <w:gridSpan w:val="3"/>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账款情况</w:t>
            </w:r>
          </w:p>
        </w:tc>
      </w:tr>
      <w:tr>
        <w:trPr>
          <w:trHeight w:val="466"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占应收账款年末余额合计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r>
      <w:tr>
        <w:trPr>
          <w:trHeight w:val="317"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数的比例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r>
    </w:tbl>
    <w:p>
      <w:pPr>
        <w:widowControl w:val="0"/>
        <w:spacing w:line="1" w:lineRule="exact"/>
      </w:pPr>
      <w:r>
        <w:br w:type="page"/>
      </w:r>
    </w:p>
    <w:tbl>
      <w:tblPr>
        <w:tblOverlap w:val="never"/>
        <w:jc w:val="center"/>
        <w:tblLayout w:type="fixed"/>
      </w:tblPr>
      <w:tblGrid>
        <w:gridCol w:w="3053"/>
        <w:gridCol w:w="1694"/>
        <w:gridCol w:w="1258"/>
        <w:gridCol w:w="2309"/>
        <w:gridCol w:w="1598"/>
      </w:tblGrid>
      <w:tr>
        <w:trPr>
          <w:trHeight w:val="77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占应收账款年末余额合计 数的比例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坏账准备</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63,380,774.62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76.14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5,495,000.00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274,750.00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4,554,347.00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5.47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225,000.00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1,024,000.00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1.23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51,200.00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76,704,121.62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550,950.00</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580"/>
        <w:jc w:val="left"/>
      </w:pPr>
      <w:r>
        <w:rPr>
          <w:rFonts w:ascii="Arial" w:eastAsia="Arial" w:hAnsi="Arial" w:cs="Arial"/>
          <w:b/>
          <w:bCs/>
          <w:color w:val="000000"/>
          <w:spacing w:val="0"/>
          <w:w w:val="100"/>
          <w:position w:val="0"/>
        </w:rPr>
        <w:t>4,</w:t>
      </w:r>
      <w:r>
        <w:rPr>
          <w:b/>
          <w:bCs/>
          <w:color w:val="000000"/>
          <w:spacing w:val="0"/>
          <w:w w:val="100"/>
          <w:position w:val="0"/>
        </w:rPr>
        <w:t>预付款项</w:t>
      </w:r>
    </w:p>
    <w:p>
      <w:pPr>
        <w:pStyle w:val="Style35"/>
        <w:keepNext w:val="0"/>
        <w:keepLines w:val="0"/>
        <w:widowControl w:val="0"/>
        <w:shd w:val="clear" w:color="auto" w:fill="auto"/>
        <w:bidi w:val="0"/>
        <w:spacing w:before="0" w:after="0" w:line="240" w:lineRule="auto"/>
        <w:ind w:left="552" w:right="0" w:firstLine="0"/>
        <w:jc w:val="left"/>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1</w:t>
      </w:r>
      <w:r>
        <w:rPr>
          <w:color w:val="000000"/>
          <w:spacing w:val="0"/>
          <w:w w:val="100"/>
          <w:position w:val="0"/>
          <w:sz w:val="22"/>
          <w:szCs w:val="22"/>
        </w:rPr>
        <w:t>)预付款项账龄</w:t>
      </w:r>
    </w:p>
    <w:tbl>
      <w:tblPr>
        <w:tblOverlap w:val="never"/>
        <w:jc w:val="center"/>
        <w:tblLayout w:type="fixed"/>
      </w:tblPr>
      <w:tblGrid>
        <w:gridCol w:w="2299"/>
        <w:gridCol w:w="2280"/>
        <w:gridCol w:w="1555"/>
        <w:gridCol w:w="2251"/>
        <w:gridCol w:w="1526"/>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88,277,364.66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296,556,253.10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97.56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6,442,115.29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1,947,809.19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0.64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 </w:t>
            </w:r>
            <w:r>
              <w:rPr>
                <w:color w:val="000000"/>
                <w:spacing w:val="0"/>
                <w:w w:val="100"/>
                <w:position w:val="0"/>
              </w:rPr>
              <w:t xml:space="preserve">— </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1,023,372.50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3,879,009.13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1.28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1,459,934.16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1,586,956.70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0.52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97,202,786.61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303,970,028.12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widowControl w:val="0"/>
        <w:spacing w:after="79" w:line="1" w:lineRule="exact"/>
      </w:pPr>
    </w:p>
    <w:p>
      <w:pPr>
        <w:widowControl w:val="0"/>
        <w:spacing w:line="1" w:lineRule="exact"/>
      </w:pPr>
    </w:p>
    <w:tbl>
      <w:tblPr>
        <w:tblOverlap w:val="never"/>
        <w:jc w:val="center"/>
        <w:tblLayout w:type="fixed"/>
      </w:tblPr>
      <w:tblGrid>
        <w:gridCol w:w="2491"/>
        <w:gridCol w:w="2448"/>
        <w:gridCol w:w="2477"/>
        <w:gridCol w:w="2496"/>
      </w:tblGrid>
      <w:tr>
        <w:trPr>
          <w:trHeight w:val="307" w:hRule="exact"/>
        </w:trPr>
        <w:tc>
          <w:tcPr>
            <w:gridSpan w:val="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2</w:t>
            </w:r>
            <w:r>
              <w:rPr>
                <w:color w:val="000000"/>
                <w:spacing w:val="0"/>
                <w:w w:val="100"/>
                <w:position w:val="0"/>
                <w:sz w:val="22"/>
                <w:szCs w:val="22"/>
              </w:rPr>
              <w:t>)按预付对象归集的年末余额前五名的预付款情况</w:t>
            </w:r>
          </w:p>
        </w:tc>
      </w:tr>
      <w:tr>
        <w:trPr>
          <w:trHeight w:val="72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40"/>
              <w:jc w:val="both"/>
            </w:pPr>
            <w:r>
              <w:rPr>
                <w:color w:val="000000"/>
                <w:spacing w:val="0"/>
                <w:w w:val="100"/>
                <w:position w:val="0"/>
              </w:rPr>
              <w:t>占预付款项年末余额合计数</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21,240,000.00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21.85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8,519,760.00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Arial" w:eastAsia="Arial" w:hAnsi="Arial" w:cs="Arial"/>
                <w:color w:val="000000"/>
                <w:spacing w:val="0"/>
                <w:w w:val="100"/>
                <w:position w:val="0"/>
              </w:rPr>
              <w:t>8.76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7,124,214.00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Arial" w:eastAsia="Arial" w:hAnsi="Arial" w:cs="Arial"/>
                <w:color w:val="000000"/>
                <w:spacing w:val="0"/>
                <w:w w:val="100"/>
                <w:position w:val="0"/>
              </w:rPr>
              <w:t>7.33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5,678,234.00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Arial" w:eastAsia="Arial" w:hAnsi="Arial" w:cs="Arial"/>
                <w:color w:val="000000"/>
                <w:spacing w:val="0"/>
                <w:w w:val="100"/>
                <w:position w:val="0"/>
              </w:rPr>
              <w:t>5.84</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4,178,442.00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Arial" w:eastAsia="Arial" w:hAnsi="Arial" w:cs="Arial"/>
                <w:color w:val="000000"/>
                <w:spacing w:val="0"/>
                <w:w w:val="100"/>
                <w:position w:val="0"/>
              </w:rPr>
              <w:t>4.30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46,740,650.00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48.08</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5.</w:t>
      </w:r>
      <w:r>
        <w:rPr>
          <w:b/>
          <w:bCs/>
          <w:color w:val="000000"/>
          <w:spacing w:val="0"/>
          <w:w w:val="100"/>
          <w:position w:val="0"/>
        </w:rPr>
        <w:t>其他应收款</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5,014,416.66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6,251,381.06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25,462,493.44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46,861,887.99</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30,476,910.10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53,113,269.05</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)应收利息</w:t>
      </w:r>
    </w:p>
    <w:tbl>
      <w:tblPr>
        <w:tblOverlap w:val="never"/>
        <w:jc w:val="center"/>
        <w:tblLayout w:type="fixed"/>
      </w:tblPr>
      <w:tblGrid>
        <w:gridCol w:w="3312"/>
        <w:gridCol w:w="3283"/>
        <w:gridCol w:w="3317"/>
      </w:tblGrid>
      <w:tr>
        <w:trPr>
          <w:trHeight w:val="4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5,014,416.66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6,251,381.06</w:t>
            </w:r>
          </w:p>
        </w:tc>
      </w:tr>
    </w:tbl>
    <w:p>
      <w:pPr>
        <w:widowControl w:val="0"/>
        <w:spacing w:line="1" w:lineRule="exact"/>
      </w:pPr>
      <w:r>
        <w:br w:type="page"/>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5,014,416.66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6,251,381.06</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）其他应收款</w:t>
      </w:r>
    </w:p>
    <w:p>
      <w:pPr>
        <w:pStyle w:val="Style35"/>
        <w:keepNext w:val="0"/>
        <w:keepLines w:val="0"/>
        <w:widowControl w:val="0"/>
        <w:shd w:val="clear" w:color="auto" w:fill="auto"/>
        <w:bidi w:val="0"/>
        <w:spacing w:before="0" w:after="0" w:line="240" w:lineRule="auto"/>
        <w:ind w:left="557" w:right="0" w:firstLine="0"/>
        <w:jc w:val="left"/>
        <w:rPr>
          <w:sz w:val="22"/>
          <w:szCs w:val="22"/>
        </w:rPr>
      </w:pPr>
      <w:r>
        <w:rPr>
          <w:color w:val="000000"/>
          <w:spacing w:val="0"/>
          <w:w w:val="100"/>
          <w:position w:val="0"/>
          <w:sz w:val="22"/>
          <w:szCs w:val="22"/>
        </w:rPr>
        <w:t>①其他应收款按款项性质分类</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25,370,438.22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47,882,872.30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1,650,707.19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1,312,255.54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56,410.73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440,173.25</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27,077,556.14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49,635,301.09</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57" w:right="0" w:firstLine="0"/>
        <w:jc w:val="left"/>
        <w:rPr>
          <w:sz w:val="22"/>
          <w:szCs w:val="22"/>
        </w:rPr>
      </w:pPr>
      <w:r>
        <w:rPr>
          <w:color w:val="000000"/>
          <w:spacing w:val="0"/>
          <w:w w:val="100"/>
          <w:position w:val="0"/>
          <w:sz w:val="22"/>
          <w:szCs w:val="22"/>
        </w:rPr>
        <w:t>②其他应收款坏账计提情况</w:t>
      </w:r>
    </w:p>
    <w:tbl>
      <w:tblPr>
        <w:tblOverlap w:val="never"/>
        <w:jc w:val="center"/>
        <w:tblLayout w:type="fixed"/>
      </w:tblPr>
      <w:tblGrid>
        <w:gridCol w:w="3144"/>
        <w:gridCol w:w="1694"/>
        <w:gridCol w:w="1618"/>
        <w:gridCol w:w="1651"/>
        <w:gridCol w:w="1805"/>
      </w:tblGrid>
      <w:tr>
        <w:trPr>
          <w:trHeight w:val="413"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rFonts w:ascii="Arial" w:eastAsia="Arial" w:hAnsi="Arial" w:cs="Arial"/>
                <w:color w:val="000000"/>
                <w:spacing w:val="0"/>
                <w:w w:val="100"/>
                <w:position w:val="0"/>
                <w:sz w:val="20"/>
                <w:szCs w:val="20"/>
              </w:rPr>
              <w:t>12</w:t>
            </w:r>
            <w:r>
              <w:rPr>
                <w:color w:val="000000"/>
                <w:spacing w:val="0"/>
                <w:w w:val="100"/>
                <w:position w:val="0"/>
                <w:sz w:val="20"/>
                <w:szCs w:val="20"/>
              </w:rPr>
              <w:t>个月预期 信用损失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0"/>
                <w:szCs w:val="20"/>
              </w:rPr>
              <w:t>整个存续期预期 信用损失</w:t>
            </w:r>
            <w:r>
              <w:rPr>
                <w:rFonts w:ascii="Arial" w:eastAsia="Arial" w:hAnsi="Arial" w:cs="Arial"/>
                <w:color w:val="000000"/>
                <w:spacing w:val="0"/>
                <w:w w:val="100"/>
                <w:position w:val="0"/>
                <w:sz w:val="20"/>
                <w:szCs w:val="20"/>
              </w:rPr>
              <w:t>（</w:t>
            </w:r>
            <w:r>
              <w:rPr>
                <w:color w:val="000000"/>
                <w:spacing w:val="0"/>
                <w:w w:val="100"/>
                <w:position w:val="0"/>
                <w:sz w:val="20"/>
                <w:szCs w:val="20"/>
              </w:rPr>
              <w:t>未发 生信用减值</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9" w:lineRule="exact"/>
              <w:ind w:left="0" w:right="0" w:firstLine="0"/>
              <w:jc w:val="center"/>
              <w:rPr>
                <w:sz w:val="24"/>
                <w:szCs w:val="24"/>
              </w:rPr>
            </w:pPr>
            <w:r>
              <w:rPr>
                <w:color w:val="000000"/>
                <w:spacing w:val="0"/>
                <w:w w:val="100"/>
                <w:position w:val="0"/>
                <w:sz w:val="20"/>
                <w:szCs w:val="20"/>
              </w:rPr>
              <w:t>整个存续期预期 信用损失</w:t>
            </w:r>
            <w:r>
              <w:rPr>
                <w:rFonts w:ascii="Arial" w:eastAsia="Arial" w:hAnsi="Arial" w:cs="Arial"/>
                <w:color w:val="000000"/>
                <w:spacing w:val="0"/>
                <w:w w:val="100"/>
                <w:position w:val="0"/>
                <w:sz w:val="20"/>
                <w:szCs w:val="20"/>
              </w:rPr>
              <w:t>（</w:t>
            </w:r>
            <w:r>
              <w:rPr>
                <w:color w:val="000000"/>
                <w:spacing w:val="0"/>
                <w:w w:val="100"/>
                <w:position w:val="0"/>
                <w:sz w:val="20"/>
                <w:szCs w:val="20"/>
              </w:rPr>
              <w:t>已发 生信用减值</w:t>
            </w:r>
            <w:r>
              <w:rPr>
                <w:color w:val="000000"/>
                <w:spacing w:val="0"/>
                <w:w w:val="100"/>
                <w:position w:val="0"/>
                <w:sz w:val="24"/>
                <w:szCs w:val="24"/>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2,773,413.10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2,773,413.10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日余额在本年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-1,158,350.40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-1,158,350.40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1,615,062.70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1,615,062.70</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③其他应收款按账龄列示</w:t>
      </w:r>
    </w:p>
    <w:tbl>
      <w:tblPr>
        <w:tblOverlap w:val="never"/>
        <w:jc w:val="center"/>
        <w:tblLayout w:type="fixed"/>
      </w:tblPr>
      <w:tblGrid>
        <w:gridCol w:w="4958"/>
        <w:gridCol w:w="4958"/>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年以内（含</w:t>
            </w:r>
            <w:r>
              <w:rPr>
                <w:rFonts w:ascii="Arial" w:eastAsia="Arial" w:hAnsi="Arial" w:cs="Arial"/>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5,062,543.19</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13,640,714.51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3,637,859.01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left"/>
            </w:pPr>
            <w:r>
              <w:rPr>
                <w:rFonts w:ascii="Arial" w:eastAsia="Arial" w:hAnsi="Arial" w:cs="Arial"/>
                <w:color w:val="000000"/>
                <w:spacing w:val="0"/>
                <w:w w:val="100"/>
                <w:position w:val="0"/>
              </w:rPr>
              <w:t>771,708.16</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left"/>
            </w:pPr>
            <w:r>
              <w:rPr>
                <w:rFonts w:ascii="Arial" w:eastAsia="Arial" w:hAnsi="Arial" w:cs="Arial"/>
                <w:color w:val="000000"/>
                <w:spacing w:val="0"/>
                <w:w w:val="100"/>
                <w:position w:val="0"/>
              </w:rPr>
              <w:t>618,344.64</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3,346,386.63</w:t>
            </w:r>
          </w:p>
        </w:tc>
      </w:tr>
    </w:tbl>
    <w:p>
      <w:pPr>
        <w:widowControl w:val="0"/>
        <w:spacing w:line="1" w:lineRule="exact"/>
      </w:pPr>
      <w:r>
        <w:br w:type="page"/>
      </w:r>
    </w:p>
    <w:tbl>
      <w:tblPr>
        <w:tblOverlap w:val="never"/>
        <w:jc w:val="center"/>
        <w:tblLayout w:type="fixed"/>
      </w:tblPr>
      <w:tblGrid>
        <w:gridCol w:w="4958"/>
        <w:gridCol w:w="4958"/>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614"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27,077,556.14</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57" w:right="0" w:firstLine="0"/>
        <w:jc w:val="left"/>
        <w:rPr>
          <w:sz w:val="22"/>
          <w:szCs w:val="22"/>
        </w:rPr>
      </w:pPr>
      <w:r>
        <w:rPr>
          <w:color w:val="000000"/>
          <w:spacing w:val="0"/>
          <w:w w:val="100"/>
          <w:position w:val="0"/>
          <w:sz w:val="22"/>
          <w:szCs w:val="22"/>
        </w:rPr>
        <w:t>④其他应收款坏账准备情况</w:t>
      </w:r>
    </w:p>
    <w:tbl>
      <w:tblPr>
        <w:tblOverlap w:val="never"/>
        <w:jc w:val="center"/>
        <w:tblLayout w:type="fixed"/>
      </w:tblPr>
      <w:tblGrid>
        <w:gridCol w:w="1234"/>
        <w:gridCol w:w="1646"/>
        <w:gridCol w:w="1728"/>
        <w:gridCol w:w="1445"/>
        <w:gridCol w:w="1440"/>
        <w:gridCol w:w="739"/>
        <w:gridCol w:w="168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年初余额</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2,773,413.10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-1,158,350.40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1,615,062.70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2,773,413.10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-1,158,350.40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1,615,062.70</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57" w:right="0" w:firstLine="0"/>
        <w:jc w:val="left"/>
        <w:rPr>
          <w:sz w:val="22"/>
          <w:szCs w:val="22"/>
        </w:rPr>
      </w:pPr>
      <w:r>
        <w:rPr>
          <w:color w:val="000000"/>
          <w:spacing w:val="0"/>
          <w:w w:val="100"/>
          <w:position w:val="0"/>
          <w:sz w:val="22"/>
          <w:szCs w:val="22"/>
        </w:rPr>
        <w:t>⑤按欠款方归集的年末余额前五名的其他应收款情况</w:t>
      </w:r>
    </w:p>
    <w:tbl>
      <w:tblPr>
        <w:tblOverlap w:val="never"/>
        <w:jc w:val="center"/>
        <w:tblLayout w:type="fixed"/>
      </w:tblPr>
      <w:tblGrid>
        <w:gridCol w:w="2227"/>
        <w:gridCol w:w="1253"/>
        <w:gridCol w:w="1877"/>
        <w:gridCol w:w="1330"/>
        <w:gridCol w:w="1646"/>
        <w:gridCol w:w="1579"/>
      </w:tblGrid>
      <w:tr>
        <w:trPr>
          <w:trHeight w:val="10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占其他应收款年 末余额合计数的 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坏账准备</w:t>
            </w:r>
          </w:p>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12,300,017.25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369,000.51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3,198,162.45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95,944.87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1,644,738.00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49,342.14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1,425,500.00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940,000.00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47,000.00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19,508,417.70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561,287.52</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rPr>
        <w:t>6.</w:t>
      </w:r>
      <w:r>
        <w:rPr>
          <w:b/>
          <w:bCs/>
          <w:color w:val="000000"/>
          <w:spacing w:val="0"/>
          <w:w w:val="100"/>
          <w:position w:val="0"/>
          <w:sz w:val="22"/>
          <w:szCs w:val="22"/>
        </w:rPr>
        <w:t>存货</w:t>
      </w:r>
    </w:p>
    <w:tbl>
      <w:tblPr>
        <w:tblOverlap w:val="never"/>
        <w:jc w:val="center"/>
        <w:tblLayout w:type="fixed"/>
      </w:tblPr>
      <w:tblGrid>
        <w:gridCol w:w="2122"/>
        <w:gridCol w:w="2126"/>
        <w:gridCol w:w="2410"/>
        <w:gridCol w:w="2126"/>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1,114,149,067.41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1,114,149,067.41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242,264,654.37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242,264,654.37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94,460,254.66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94,460,254.66</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1,450,873,976.44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1,450,873,976.44</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2122"/>
        <w:gridCol w:w="2126"/>
        <w:gridCol w:w="2410"/>
        <w:gridCol w:w="2126"/>
      </w:tblGrid>
      <w:tr>
        <w:trPr>
          <w:trHeight w:val="42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929,379,440.73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929,379,440.73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205,542,257.62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205,542,257.62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77,884,818.89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77,884,818.89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3,202,844.74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3,202,844.74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4,487,004.00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4,487,004.00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1,220,496,365.98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1,220,496,365.98</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560"/>
        <w:jc w:val="left"/>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174" w:right="557" w:bottom="1247" w:left="567" w:header="0" w:footer="3" w:gutter="0"/>
          <w:cols w:space="720"/>
          <w:noEndnote/>
          <w:rtlGutter w:val="0"/>
          <w:docGrid w:linePitch="360"/>
        </w:sectPr>
      </w:pPr>
      <w:r>
        <w:rPr>
          <w:rFonts w:ascii="Arial" w:eastAsia="Arial" w:hAnsi="Arial" w:cs="Arial"/>
          <w:b/>
          <w:bCs/>
          <w:color w:val="000000"/>
          <w:spacing w:val="0"/>
          <w:w w:val="100"/>
          <w:position w:val="0"/>
        </w:rPr>
        <w:t>7.</w:t>
      </w:r>
      <w:r>
        <w:rPr>
          <w:b/>
          <w:bCs/>
          <w:color w:val="000000"/>
          <w:spacing w:val="0"/>
          <w:w w:val="100"/>
          <w:position w:val="0"/>
        </w:rPr>
        <w:t>合同资产</w:t>
      </w: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1</w:t>
      </w:r>
      <w:r>
        <w:rPr>
          <w:color w:val="000000"/>
          <w:spacing w:val="0"/>
          <w:w w:val="100"/>
          <w:position w:val="0"/>
          <w:sz w:val="22"/>
          <w:szCs w:val="22"/>
        </w:rPr>
        <w:t>）合同资产情况</w:t>
      </w:r>
    </w:p>
    <w:tbl>
      <w:tblPr>
        <w:tblOverlap w:val="never"/>
        <w:jc w:val="center"/>
        <w:tblLayout w:type="fixed"/>
      </w:tblPr>
      <w:tblGrid>
        <w:gridCol w:w="3197"/>
        <w:gridCol w:w="2558"/>
        <w:gridCol w:w="1762"/>
        <w:gridCol w:w="240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与未完工程相关的应收款项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39,345,472.78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17,173,205.61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22,172,267.17</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39,345,472.78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17,173,205.61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22,172,267.17</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3197"/>
        <w:gridCol w:w="2558"/>
        <w:gridCol w:w="1762"/>
        <w:gridCol w:w="240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账面价值</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与未完工程相关的应收款项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66,505,994.34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16,814,031.11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49,691,963.23</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66,505,994.34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16,814,031.11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49,691,963.23</w:t>
            </w:r>
          </w:p>
        </w:tc>
      </w:tr>
    </w:tbl>
    <w:p>
      <w:pPr>
        <w:widowControl w:val="0"/>
        <w:spacing w:after="99" w:line="1" w:lineRule="exact"/>
      </w:pPr>
    </w:p>
    <w:p>
      <w:pPr>
        <w:widowControl w:val="0"/>
        <w:spacing w:line="1" w:lineRule="exact"/>
      </w:pPr>
    </w:p>
    <w:tbl>
      <w:tblPr>
        <w:tblOverlap w:val="never"/>
        <w:jc w:val="center"/>
        <w:tblLayout w:type="fixed"/>
      </w:tblPr>
      <w:tblGrid>
        <w:gridCol w:w="3158"/>
        <w:gridCol w:w="1757"/>
        <w:gridCol w:w="1421"/>
        <w:gridCol w:w="1762"/>
        <w:gridCol w:w="1819"/>
      </w:tblGrid>
      <w:tr>
        <w:trPr>
          <w:trHeight w:val="307" w:hRule="exact"/>
        </w:trPr>
        <w:tc>
          <w:tcPr>
            <w:gridSpan w:val="5"/>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2</w:t>
            </w:r>
            <w:r>
              <w:rPr>
                <w:color w:val="000000"/>
                <w:spacing w:val="0"/>
                <w:w w:val="100"/>
                <w:position w:val="0"/>
                <w:sz w:val="22"/>
                <w:szCs w:val="22"/>
              </w:rPr>
              <w:t>）本年合同资产计提减值准备情况</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本年转销</w:t>
            </w:r>
            <w:r>
              <w:rPr>
                <w:rFonts w:ascii="Arial" w:eastAsia="Arial" w:hAnsi="Arial" w:cs="Arial"/>
                <w:color w:val="000000"/>
                <w:spacing w:val="0"/>
                <w:w w:val="100"/>
                <w:position w:val="0"/>
              </w:rPr>
              <w:t>/</w:t>
            </w:r>
            <w:r>
              <w:rPr>
                <w:color w:val="000000"/>
                <w:spacing w:val="0"/>
                <w:w w:val="100"/>
                <w:position w:val="0"/>
              </w:rPr>
              <w:t>核销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与未完工程相关的应收款项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359,174.50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按账龄计提的减值 准备</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359,174.50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8.</w:t>
      </w:r>
      <w:r>
        <w:rPr>
          <w:b/>
          <w:bCs/>
          <w:color w:val="000000"/>
          <w:spacing w:val="0"/>
          <w:w w:val="100"/>
          <w:position w:val="0"/>
        </w:rPr>
        <w:t>持有待售资产</w:t>
      </w:r>
    </w:p>
    <w:tbl>
      <w:tblPr>
        <w:tblOverlap w:val="never"/>
        <w:jc w:val="center"/>
        <w:tblLayout w:type="fixed"/>
      </w:tblPr>
      <w:tblGrid>
        <w:gridCol w:w="1829"/>
        <w:gridCol w:w="1814"/>
        <w:gridCol w:w="739"/>
        <w:gridCol w:w="1814"/>
        <w:gridCol w:w="1718"/>
        <w:gridCol w:w="763"/>
        <w:gridCol w:w="1234"/>
      </w:tblGrid>
      <w:tr>
        <w:trPr>
          <w:trHeight w:val="73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年初公允价值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处置费</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处置时间</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贵州新思维科技有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104,517,859.31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104,517,859.31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2020-1-17</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深圳一海通全球供</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13,234,350.00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2020-1-2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104,517,859.31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104,517,859.31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13,234,350.00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403" w:lineRule="exact"/>
        <w:ind w:left="0" w:right="0" w:firstLine="58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日，本公司与贵州高速公路集团有限公司、贵州中南交通科技有限公 司签订股权增资协议，以本公司持有的贵州新思维科技有限责任公司（以下简称</w:t>
      </w:r>
      <w:r>
        <w:rPr>
          <w:rFonts w:ascii="Arial" w:eastAsia="Arial" w:hAnsi="Arial" w:cs="Arial"/>
          <w:color w:val="000000"/>
          <w:spacing w:val="0"/>
          <w:w w:val="100"/>
          <w:position w:val="0"/>
        </w:rPr>
        <w:t>“</w:t>
      </w:r>
      <w:r>
        <w:rPr>
          <w:color w:val="000000"/>
          <w:spacing w:val="0"/>
          <w:w w:val="100"/>
          <w:position w:val="0"/>
        </w:rPr>
        <w:t>贵州新思维</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 xml:space="preserve">30% </w:t>
      </w:r>
      <w:r>
        <w:rPr>
          <w:color w:val="000000"/>
          <w:spacing w:val="0"/>
          <w:w w:val="100"/>
          <w:position w:val="0"/>
        </w:rPr>
        <w:t>的股权及现金合计</w:t>
      </w:r>
      <w:r>
        <w:rPr>
          <w:rFonts w:ascii="Arial" w:eastAsia="Arial" w:hAnsi="Arial" w:cs="Arial"/>
          <w:color w:val="000000"/>
          <w:spacing w:val="0"/>
          <w:w w:val="100"/>
          <w:position w:val="0"/>
        </w:rPr>
        <w:t>8,120.00</w:t>
      </w:r>
      <w:r>
        <w:rPr>
          <w:color w:val="000000"/>
          <w:spacing w:val="0"/>
          <w:w w:val="100"/>
          <w:position w:val="0"/>
        </w:rPr>
        <w:t>万元对贵州中南交通科技有限公司进行增资。根据增资协议，本公司转 让贵州新思维</w:t>
      </w:r>
      <w:r>
        <w:rPr>
          <w:rFonts w:ascii="Arial" w:eastAsia="Arial" w:hAnsi="Arial" w:cs="Arial"/>
          <w:color w:val="000000"/>
          <w:spacing w:val="0"/>
          <w:w w:val="100"/>
          <w:position w:val="0"/>
        </w:rPr>
        <w:t>30%</w:t>
      </w:r>
      <w:r>
        <w:rPr>
          <w:color w:val="000000"/>
          <w:spacing w:val="0"/>
          <w:w w:val="100"/>
          <w:position w:val="0"/>
        </w:rPr>
        <w:t xml:space="preserve">股权的交割日为贵州新思维办理完毕股东变更的工商登记手续之日。贵州新思维于 </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日完成工商登记手续并取得新的营业执照。本次股权评估采用收益法，估值高于账面 净资产，不存在减值。</w:t>
      </w:r>
    </w:p>
    <w:p>
      <w:pPr>
        <w:pStyle w:val="Style32"/>
        <w:keepNext w:val="0"/>
        <w:keepLines w:val="0"/>
        <w:widowControl w:val="0"/>
        <w:shd w:val="clear" w:color="auto" w:fill="auto"/>
        <w:bidi w:val="0"/>
        <w:spacing w:before="0" w:after="140" w:line="403" w:lineRule="exact"/>
        <w:ind w:left="0" w:right="0" w:firstLine="58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2019</w:t>
      </w:r>
      <w:r>
        <w:rPr>
          <w:color w:val="000000"/>
          <w:spacing w:val="0"/>
          <w:w w:val="100"/>
          <w:position w:val="0"/>
        </w:rPr>
        <w:t>年，本公司与</w:t>
      </w:r>
      <w:r>
        <w:rPr>
          <w:rFonts w:ascii="Arial" w:eastAsia="Arial" w:hAnsi="Arial" w:cs="Arial"/>
          <w:color w:val="000000"/>
          <w:spacing w:val="0"/>
          <w:w w:val="100"/>
          <w:position w:val="0"/>
        </w:rPr>
        <w:t>GoldTalent（HK）Limited</w:t>
      </w:r>
      <w:r>
        <w:rPr>
          <w:color w:val="000000"/>
          <w:spacing w:val="0"/>
          <w:w w:val="100"/>
          <w:position w:val="0"/>
        </w:rPr>
        <w:t>签订股权转让协议，将本公司持有的深圳一海 通全球供应链管理有限公司</w:t>
      </w:r>
      <w:r>
        <w:rPr>
          <w:rFonts w:ascii="Arial" w:eastAsia="Arial" w:hAnsi="Arial" w:cs="Arial"/>
          <w:color w:val="000000"/>
          <w:spacing w:val="0"/>
          <w:w w:val="100"/>
          <w:position w:val="0"/>
        </w:rPr>
        <w:t>25.00%</w:t>
      </w:r>
      <w:r>
        <w:rPr>
          <w:color w:val="000000"/>
          <w:spacing w:val="0"/>
          <w:w w:val="100"/>
          <w:position w:val="0"/>
        </w:rPr>
        <w:t>股权转让给</w:t>
      </w:r>
      <w:r>
        <w:rPr>
          <w:rFonts w:ascii="Arial" w:eastAsia="Arial" w:hAnsi="Arial" w:cs="Arial"/>
          <w:color w:val="000000"/>
          <w:spacing w:val="0"/>
          <w:w w:val="100"/>
          <w:position w:val="0"/>
        </w:rPr>
        <w:t>GoldTalent（HK）Limited</w:t>
      </w:r>
      <w:r>
        <w:rPr>
          <w:color w:val="000000"/>
          <w:spacing w:val="0"/>
          <w:w w:val="100"/>
          <w:position w:val="0"/>
        </w:rPr>
        <w:t>，</w:t>
      </w:r>
      <w:r>
        <w:rPr>
          <w:color w:val="000000"/>
          <w:spacing w:val="0"/>
          <w:w w:val="100"/>
          <w:position w:val="0"/>
        </w:rPr>
        <w:t>股权转让款为</w:t>
      </w:r>
      <w:r>
        <w:rPr>
          <w:rFonts w:ascii="Arial" w:eastAsia="Arial" w:hAnsi="Arial" w:cs="Arial"/>
          <w:color w:val="000000"/>
          <w:spacing w:val="0"/>
          <w:w w:val="100"/>
          <w:position w:val="0"/>
        </w:rPr>
        <w:t xml:space="preserve">13,234,350.00 </w:t>
      </w:r>
      <w:r>
        <w:rPr>
          <w:color w:val="000000"/>
          <w:spacing w:val="0"/>
          <w:w w:val="100"/>
          <w:position w:val="0"/>
        </w:rPr>
        <w:t>元。根据股权转让协议，本次股权转让之股权交割日系工商变更登记办理完成之日。深圳一海通全球 供应链管理有限公司于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日办理完成股东变更的工商登记手续并取得新的营业执照。</w:t>
      </w:r>
    </w:p>
    <w:p>
      <w:pPr>
        <w:pStyle w:val="Style32"/>
        <w:keepNext w:val="0"/>
        <w:keepLines w:val="0"/>
        <w:widowControl w:val="0"/>
        <w:shd w:val="clear" w:color="auto" w:fill="auto"/>
        <w:bidi w:val="0"/>
        <w:spacing w:before="0" w:after="100" w:line="240" w:lineRule="auto"/>
        <w:ind w:left="0" w:right="0" w:firstLine="580"/>
        <w:jc w:val="both"/>
      </w:pPr>
      <w:r>
        <w:rPr>
          <w:rFonts w:ascii="Arial" w:eastAsia="Arial" w:hAnsi="Arial" w:cs="Arial"/>
          <w:b/>
          <w:bCs/>
          <w:color w:val="000000"/>
          <w:spacing w:val="0"/>
          <w:w w:val="100"/>
          <w:position w:val="0"/>
        </w:rPr>
        <w:t>9.</w:t>
      </w:r>
      <w:r>
        <w:rPr>
          <w:b/>
          <w:bCs/>
          <w:color w:val="000000"/>
          <w:spacing w:val="0"/>
          <w:w w:val="100"/>
          <w:position w:val="0"/>
        </w:rPr>
        <w:t>其他流动资产</w:t>
      </w:r>
      <w:r>
        <w:br w:type="page"/>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已认证未抵扣的进项税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20"/>
                <w:szCs w:val="20"/>
              </w:rPr>
            </w:pPr>
            <w:r>
              <w:rPr>
                <w:rFonts w:ascii="Arial" w:eastAsia="Arial" w:hAnsi="Arial" w:cs="Arial"/>
                <w:color w:val="000000"/>
                <w:spacing w:val="0"/>
                <w:w w:val="100"/>
                <w:position w:val="0"/>
                <w:sz w:val="20"/>
                <w:szCs w:val="20"/>
              </w:rPr>
              <w:t>222,232.13</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701.88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20"/>
                <w:szCs w:val="20"/>
              </w:rPr>
            </w:pPr>
            <w:r>
              <w:rPr>
                <w:rFonts w:ascii="Arial" w:eastAsia="Arial" w:hAnsi="Arial" w:cs="Arial"/>
                <w:color w:val="000000"/>
                <w:spacing w:val="0"/>
                <w:w w:val="100"/>
                <w:position w:val="0"/>
                <w:sz w:val="20"/>
                <w:szCs w:val="20"/>
              </w:rPr>
              <w:t>222,232.13</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10.</w:t>
      </w:r>
      <w:r>
        <w:rPr>
          <w:b/>
          <w:bCs/>
          <w:color w:val="000000"/>
          <w:spacing w:val="0"/>
          <w:w w:val="100"/>
          <w:position w:val="0"/>
        </w:rPr>
        <w:t>长期股权投资</w:t>
      </w:r>
    </w:p>
    <w:tbl>
      <w:tblPr>
        <w:tblOverlap w:val="never"/>
        <w:jc w:val="center"/>
        <w:tblLayout w:type="fixed"/>
      </w:tblPr>
      <w:tblGrid>
        <w:gridCol w:w="1622"/>
        <w:gridCol w:w="1709"/>
        <w:gridCol w:w="1714"/>
        <w:gridCol w:w="1622"/>
        <w:gridCol w:w="1709"/>
        <w:gridCol w:w="1541"/>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权益法下确认的投 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其他综合收益调</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中远海运古野通 信导航科技（上 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5,725,060.38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51,131.05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5,725,060.38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51,131.05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上海中远海运资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1,980,990.22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79,388.02</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宁夏交投科技发 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12,552,849.56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4,252,719.99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贵州中南交通科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81,947,200.00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5,811,113.76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贵州新思维科技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3,530,572.59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14,533,839.78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81,947,200.00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13,673,794.36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20,258,900.16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81,947,200.00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13,724,925.41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2"/>
        <w:keepNext w:val="0"/>
        <w:keepLines w:val="0"/>
        <w:widowControl w:val="0"/>
        <w:shd w:val="clear" w:color="auto" w:fill="auto"/>
        <w:bidi w:val="0"/>
        <w:spacing w:before="0" w:after="80" w:line="240" w:lineRule="auto"/>
        <w:ind w:left="0" w:right="0" w:firstLine="700"/>
        <w:jc w:val="left"/>
      </w:pPr>
      <w:r>
        <w:rPr>
          <w:color w:val="000000"/>
          <w:spacing w:val="0"/>
          <w:w w:val="100"/>
          <w:position w:val="0"/>
        </w:rPr>
        <w:t>（续）</w:t>
      </w:r>
    </w:p>
    <w:tbl>
      <w:tblPr>
        <w:tblOverlap w:val="never"/>
        <w:jc w:val="center"/>
        <w:tblLayout w:type="fixed"/>
      </w:tblPr>
      <w:tblGrid>
        <w:gridCol w:w="2410"/>
        <w:gridCol w:w="787"/>
        <w:gridCol w:w="1286"/>
        <w:gridCol w:w="941"/>
        <w:gridCol w:w="1718"/>
        <w:gridCol w:w="1838"/>
        <w:gridCol w:w="931"/>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备年末 余额</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中远海运古野通信导航科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5,776,191.43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5,776,191.43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上海中远海运资讯科技有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2,060,378.24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16,805,569.55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787"/>
        <w:gridCol w:w="1286"/>
        <w:gridCol w:w="941"/>
        <w:gridCol w:w="1718"/>
        <w:gridCol w:w="1838"/>
        <w:gridCol w:w="931"/>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备年末 余额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贵州中南交通科技有限公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87,758,313.76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贵州新思维科技有限责任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38,613,000.01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42,143,572.60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38,613,000.01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148,767,834.15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38,613,000.01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154,544,025.58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580"/>
        <w:jc w:val="left"/>
      </w:pPr>
      <w:r>
        <w:rPr>
          <w:rFonts w:ascii="Arial" w:eastAsia="Arial" w:hAnsi="Arial" w:cs="Arial"/>
          <w:b/>
          <w:bCs/>
          <w:color w:val="000000"/>
          <w:spacing w:val="0"/>
          <w:w w:val="100"/>
          <w:position w:val="0"/>
        </w:rPr>
        <w:t>11.</w:t>
      </w:r>
      <w:r>
        <w:rPr>
          <w:b/>
          <w:bCs/>
          <w:color w:val="000000"/>
          <w:spacing w:val="0"/>
          <w:w w:val="100"/>
          <w:position w:val="0"/>
        </w:rPr>
        <w:t>投资性房地产</w:t>
      </w:r>
    </w:p>
    <w:p>
      <w:pPr>
        <w:pStyle w:val="Style3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采用成本计量模式的投资性房地产</w:t>
      </w:r>
    </w:p>
    <w:tbl>
      <w:tblPr>
        <w:tblOverlap w:val="never"/>
        <w:jc w:val="center"/>
        <w:tblLayout w:type="fixed"/>
      </w:tblPr>
      <w:tblGrid>
        <w:gridCol w:w="3317"/>
        <w:gridCol w:w="3283"/>
        <w:gridCol w:w="3317"/>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89,416,141.04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89,416,141.04</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89,416,141.04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89,416,141.04</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7,507,304.66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7,507,304.66</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2,302,654.19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2,302,654.19</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2,302,654.19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2,302,654.19</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9,809,958.85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9,809,958.85</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79,606,182.19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79,606,182.19</w:t>
            </w:r>
          </w:p>
        </w:tc>
      </w:tr>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年初账面价值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81,908,836.38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81,908,836.38</w:t>
            </w:r>
          </w:p>
        </w:tc>
      </w:tr>
      <w:tr>
        <w:trPr>
          <w:trHeight w:val="442" w:hRule="exact"/>
        </w:trPr>
        <w:tc>
          <w:tcPr>
            <w:gridSpan w:val="3"/>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b/>
                <w:bCs/>
                <w:color w:val="000000"/>
                <w:spacing w:val="0"/>
                <w:w w:val="100"/>
                <w:position w:val="0"/>
                <w:sz w:val="22"/>
                <w:szCs w:val="22"/>
              </w:rPr>
              <w:t>12,</w:t>
            </w:r>
            <w:r>
              <w:rPr>
                <w:b/>
                <w:bCs/>
                <w:color w:val="000000"/>
                <w:spacing w:val="0"/>
                <w:w w:val="100"/>
                <w:position w:val="0"/>
                <w:sz w:val="22"/>
                <w:szCs w:val="22"/>
              </w:rPr>
              <w:t>固定资产</w:t>
            </w:r>
          </w:p>
        </w:tc>
      </w:tr>
      <w:tr>
        <w:trPr>
          <w:trHeight w:val="4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年初账面价值</w:t>
            </w:r>
          </w:p>
        </w:tc>
      </w:tr>
    </w:tbl>
    <w:p>
      <w:pPr>
        <w:widowControl w:val="0"/>
        <w:spacing w:line="1" w:lineRule="exact"/>
      </w:pPr>
      <w:r>
        <w:br w:type="page"/>
      </w:r>
    </w:p>
    <w:tbl>
      <w:tblPr>
        <w:tblOverlap w:val="never"/>
        <w:jc w:val="center"/>
        <w:tblLayout w:type="fixed"/>
      </w:tblPr>
      <w:tblGrid>
        <w:gridCol w:w="3312"/>
        <w:gridCol w:w="3283"/>
        <w:gridCol w:w="3317"/>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90,317,544.32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20"/>
                <w:szCs w:val="20"/>
              </w:rPr>
            </w:pPr>
            <w:r>
              <w:rPr>
                <w:rFonts w:ascii="Arial" w:eastAsia="Arial" w:hAnsi="Arial" w:cs="Arial"/>
                <w:color w:val="000000"/>
                <w:spacing w:val="0"/>
                <w:w w:val="100"/>
                <w:position w:val="0"/>
                <w:sz w:val="20"/>
                <w:szCs w:val="20"/>
              </w:rPr>
              <w:t>84,131,713.94</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90,317,544.32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20"/>
                <w:szCs w:val="20"/>
              </w:rPr>
            </w:pPr>
            <w:r>
              <w:rPr>
                <w:rFonts w:ascii="Arial" w:eastAsia="Arial" w:hAnsi="Arial" w:cs="Arial"/>
                <w:color w:val="000000"/>
                <w:spacing w:val="0"/>
                <w:w w:val="100"/>
                <w:position w:val="0"/>
                <w:sz w:val="20"/>
                <w:szCs w:val="20"/>
              </w:rPr>
              <w:t>84,131,713.94</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固定资产情况</w:t>
      </w:r>
    </w:p>
    <w:tbl>
      <w:tblPr>
        <w:tblOverlap w:val="never"/>
        <w:jc w:val="center"/>
        <w:tblLayout w:type="fixed"/>
      </w:tblPr>
      <w:tblGrid>
        <w:gridCol w:w="1742"/>
        <w:gridCol w:w="1426"/>
        <w:gridCol w:w="1349"/>
        <w:gridCol w:w="1406"/>
        <w:gridCol w:w="1277"/>
        <w:gridCol w:w="1546"/>
      </w:tblGrid>
      <w:tr>
        <w:trPr>
          <w:trHeight w:val="7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装卸机械设</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通讯及导航设施 设备</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75,173,046.57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8,522,539.20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10,370,825.80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69,500.00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67,435.90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412,918.58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224,168.59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412,918.58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224,168.59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838,016.93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838,016.93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75,173,046.57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8,935,457.78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9,756,977.46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69,500.00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67,435.90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13,640,254.88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6,992,507.34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7,399,026.87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66,720.00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64,738.47</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3,052,367.36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295,014.91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732,417.19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3,052,367.36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295,014.91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732,417.19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828,146.97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828,146.97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16,692,622.24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7,287,522.25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7,303,297.09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66,720.00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64,738.47</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58,480,424.33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1,647,935.53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2,453,680.37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2,780.00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2,697.43</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61,532,791.69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1,530,031.86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2,971,798.93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2,780.00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2,697.43</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2098"/>
        <w:gridCol w:w="1709"/>
        <w:gridCol w:w="2750"/>
        <w:gridCol w:w="1603"/>
        <w:gridCol w:w="1752"/>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供电、供水、供汽设施设备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专用设施设备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60,152,117.70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4,509,858.12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917,000.00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159,782,323.29</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15,160,701.46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15,797,788.63</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2,134,378.13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2,771,465.30</w:t>
            </w:r>
          </w:p>
        </w:tc>
      </w:tr>
    </w:tbl>
    <w:p>
      <w:pPr>
        <w:widowControl w:val="0"/>
        <w:spacing w:line="1" w:lineRule="exact"/>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174" w:right="557" w:bottom="1247" w:left="567" w:header="0" w:footer="3" w:gutter="0"/>
          <w:cols w:space="720"/>
          <w:noEndnote/>
          <w:titlePg/>
          <w:rtlGutter w:val="0"/>
          <w:docGrid w:linePitch="360"/>
        </w:sectPr>
      </w:pPr>
    </w:p>
    <w:tbl>
      <w:tblPr>
        <w:tblOverlap w:val="never"/>
        <w:jc w:val="center"/>
        <w:tblLayout w:type="fixed"/>
      </w:tblPr>
      <w:tblGrid>
        <w:gridCol w:w="2098"/>
        <w:gridCol w:w="1709"/>
        <w:gridCol w:w="2750"/>
        <w:gridCol w:w="1603"/>
        <w:gridCol w:w="1752"/>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供电、供水、供汽设施设备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专用设施设备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13,026,323.33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13,026,323.33</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11,035,222.81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11,873,239.74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11,035,222.81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11,873,239.74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64,277,596.35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4,509,858.12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917,000.00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163,706,872.18</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46,298,244.41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1,042,397.38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146,720.00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75,650,609.35</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4,961,965.35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198,591.90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44,016.00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9,284,372.71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4,961,965.35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198,591.90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44,016.00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9,284,372.71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10,717,507.23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11,545,654.20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10,717,507.23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11,545,654.20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40,542,702.53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1,240,989.28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190,736.00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73,389,327.86</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23,734,893.82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3,268,868.84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726,264.00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90,317,544.32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13,853,873.29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3,467,460.74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770,280.00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84,131,713.94</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13.</w:t>
      </w:r>
      <w:r>
        <w:rPr>
          <w:b/>
          <w:bCs/>
          <w:color w:val="000000"/>
          <w:spacing w:val="0"/>
          <w:w w:val="100"/>
          <w:position w:val="0"/>
        </w:rPr>
        <w:t>在建工程</w:t>
      </w:r>
    </w:p>
    <w:p>
      <w:pPr>
        <w:widowControl w:val="0"/>
        <w:spacing w:line="1" w:lineRule="exact"/>
      </w:pPr>
      <w:r>
        <mc:AlternateContent>
          <mc:Choice Requires="wps">
            <w:drawing>
              <wp:anchor distT="25400" distB="0" distL="0" distR="0" simplePos="0" relativeHeight="125829392" behindDoc="0" locked="0" layoutInCell="1" allowOverlap="1">
                <wp:simplePos x="0" y="0"/>
                <wp:positionH relativeFrom="page">
                  <wp:posOffset>1372235</wp:posOffset>
                </wp:positionH>
                <wp:positionV relativeFrom="paragraph">
                  <wp:posOffset>25400</wp:posOffset>
                </wp:positionV>
                <wp:extent cx="484505" cy="149225"/>
                <wp:wrapTopAndBottom/>
                <wp:docPr id="929" name="Shape 92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工程名称</w:t>
                            </w:r>
                          </w:p>
                        </w:txbxContent>
                      </wps:txbx>
                      <wps:bodyPr wrap="none" lIns="0" tIns="0" rIns="0" bIns="0">
                        <a:noAutoFit/>
                      </wps:bodyPr>
                    </wps:wsp>
                  </a:graphicData>
                </a:graphic>
              </wp:anchor>
            </w:drawing>
          </mc:Choice>
          <mc:Fallback>
            <w:pict>
              <v:shape id="_x0000_s1955" type="#_x0000_t202" style="position:absolute;margin-left:108.05pt;margin-top:2.pt;width:38.149999999999999pt;height:11.75pt;z-index:-125829361;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工程名称</w:t>
                      </w:r>
                    </w:p>
                  </w:txbxContent>
                </v:textbox>
                <w10:wrap type="topAndBottom" anchorx="page"/>
              </v:shape>
            </w:pict>
          </mc:Fallback>
        </mc:AlternateContent>
      </w:r>
      <w:r>
        <mc:AlternateContent>
          <mc:Choice Requires="wps">
            <w:drawing>
              <wp:anchor distT="25400" distB="0" distL="0" distR="0" simplePos="0" relativeHeight="125829394" behindDoc="0" locked="0" layoutInCell="1" allowOverlap="1">
                <wp:simplePos x="0" y="0"/>
                <wp:positionH relativeFrom="page">
                  <wp:posOffset>2432685</wp:posOffset>
                </wp:positionH>
                <wp:positionV relativeFrom="paragraph">
                  <wp:posOffset>25400</wp:posOffset>
                </wp:positionV>
                <wp:extent cx="481330" cy="149225"/>
                <wp:wrapTopAndBottom/>
                <wp:docPr id="931" name="Shape 93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xbxContent>
                      </wps:txbx>
                      <wps:bodyPr wrap="none" lIns="0" tIns="0" rIns="0" bIns="0">
                        <a:noAutoFit/>
                      </wps:bodyPr>
                    </wps:wsp>
                  </a:graphicData>
                </a:graphic>
              </wp:anchor>
            </w:drawing>
          </mc:Choice>
          <mc:Fallback>
            <w:pict>
              <v:shape id="_x0000_s1957" type="#_x0000_t202" style="position:absolute;margin-left:191.55000000000001pt;margin-top:2.pt;width:37.899999999999999pt;height:11.75pt;z-index:-125829359;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xbxContent>
                </v:textbox>
                <w10:wrap type="topAndBottom" anchorx="page"/>
              </v:shape>
            </w:pict>
          </mc:Fallback>
        </mc:AlternateContent>
      </w:r>
      <w:r>
        <mc:AlternateContent>
          <mc:Choice Requires="wps">
            <w:drawing>
              <wp:anchor distT="25400" distB="0" distL="0" distR="0" simplePos="0" relativeHeight="125829396" behindDoc="0" locked="0" layoutInCell="1" allowOverlap="1">
                <wp:simplePos x="0" y="0"/>
                <wp:positionH relativeFrom="page">
                  <wp:posOffset>3307715</wp:posOffset>
                </wp:positionH>
                <wp:positionV relativeFrom="paragraph">
                  <wp:posOffset>25400</wp:posOffset>
                </wp:positionV>
                <wp:extent cx="481330" cy="149225"/>
                <wp:wrapTopAndBottom/>
                <wp:docPr id="933" name="Shape 93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xbxContent>
                      </wps:txbx>
                      <wps:bodyPr wrap="none" lIns="0" tIns="0" rIns="0" bIns="0">
                        <a:noAutoFit/>
                      </wps:bodyPr>
                    </wps:wsp>
                  </a:graphicData>
                </a:graphic>
              </wp:anchor>
            </w:drawing>
          </mc:Choice>
          <mc:Fallback>
            <w:pict>
              <v:shape id="_x0000_s1959" type="#_x0000_t202" style="position:absolute;margin-left:260.44999999999999pt;margin-top:2.pt;width:37.899999999999999pt;height:11.75pt;z-index:-125829357;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xbxContent>
                </v:textbox>
                <w10:wrap type="topAndBottom" anchorx="page"/>
              </v:shape>
            </w:pict>
          </mc:Fallback>
        </mc:AlternateContent>
      </w:r>
      <w:r>
        <mc:AlternateContent>
          <mc:Choice Requires="wps">
            <w:drawing>
              <wp:anchor distT="25400" distB="0" distL="0" distR="0" simplePos="0" relativeHeight="125829398" behindDoc="0" locked="0" layoutInCell="1" allowOverlap="1">
                <wp:simplePos x="0" y="0"/>
                <wp:positionH relativeFrom="page">
                  <wp:posOffset>4621530</wp:posOffset>
                </wp:positionH>
                <wp:positionV relativeFrom="paragraph">
                  <wp:posOffset>25400</wp:posOffset>
                </wp:positionV>
                <wp:extent cx="481330" cy="149225"/>
                <wp:wrapTopAndBottom/>
                <wp:docPr id="935" name="Shape 93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xbxContent>
                      </wps:txbx>
                      <wps:bodyPr wrap="none" lIns="0" tIns="0" rIns="0" bIns="0">
                        <a:noAutoFit/>
                      </wps:bodyPr>
                    </wps:wsp>
                  </a:graphicData>
                </a:graphic>
              </wp:anchor>
            </w:drawing>
          </mc:Choice>
          <mc:Fallback>
            <w:pict>
              <v:shape id="_x0000_s1961" type="#_x0000_t202" style="position:absolute;margin-left:363.90000000000003pt;margin-top:2.pt;width:37.899999999999999pt;height:11.75pt;z-index:-125829355;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xbxContent>
                </v:textbox>
                <w10:wrap type="topAndBottom" anchorx="page"/>
              </v:shape>
            </w:pict>
          </mc:Fallback>
        </mc:AlternateContent>
      </w:r>
      <w:r>
        <mc:AlternateContent>
          <mc:Choice Requires="wps">
            <w:drawing>
              <wp:anchor distT="25400" distB="0" distL="0" distR="0" simplePos="0" relativeHeight="125829400" behindDoc="0" locked="0" layoutInCell="1" allowOverlap="1">
                <wp:simplePos x="0" y="0"/>
                <wp:positionH relativeFrom="page">
                  <wp:posOffset>5916930</wp:posOffset>
                </wp:positionH>
                <wp:positionV relativeFrom="paragraph">
                  <wp:posOffset>25400</wp:posOffset>
                </wp:positionV>
                <wp:extent cx="481330" cy="149225"/>
                <wp:wrapTopAndBottom/>
                <wp:docPr id="937" name="Shape 93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wps:txbx>
                      <wps:bodyPr wrap="none" lIns="0" tIns="0" rIns="0" bIns="0">
                        <a:noAutoFit/>
                      </wps:bodyPr>
                    </wps:wsp>
                  </a:graphicData>
                </a:graphic>
              </wp:anchor>
            </w:drawing>
          </mc:Choice>
          <mc:Fallback>
            <w:pict>
              <v:shape id="_x0000_s1963" type="#_x0000_t202" style="position:absolute;margin-left:465.90000000000003pt;margin-top:2.pt;width:37.899999999999999pt;height:11.75pt;z-index:-125829353;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v:textbox>
                <w10:wrap type="topAndBottom" anchorx="page"/>
              </v:shape>
            </w:pict>
          </mc:Fallback>
        </mc:AlternateContent>
      </w:r>
    </w:p>
    <w:tbl>
      <w:tblPr>
        <w:tblOverlap w:val="never"/>
        <w:jc w:val="center"/>
        <w:tblLayout w:type="fixed"/>
      </w:tblPr>
      <w:tblGrid>
        <w:gridCol w:w="2832"/>
        <w:gridCol w:w="2962"/>
        <w:gridCol w:w="2990"/>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817,256.65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11,746,018.74</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817,256.65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11,746,018.74</w:t>
            </w:r>
          </w:p>
        </w:tc>
      </w:tr>
    </w:tbl>
    <w:p>
      <w:pPr>
        <w:pStyle w:val="Style35"/>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1</w:t>
      </w:r>
      <w:r>
        <w:rPr>
          <w:color w:val="000000"/>
          <w:spacing w:val="0"/>
          <w:w w:val="100"/>
          <w:position w:val="0"/>
          <w:sz w:val="22"/>
          <w:szCs w:val="22"/>
        </w:rPr>
        <w:t>）在建工程情况</w:t>
      </w:r>
    </w:p>
    <w:p>
      <w:pPr>
        <w:widowControl w:val="0"/>
        <w:spacing w:line="1" w:lineRule="exact"/>
      </w:pPr>
    </w:p>
    <w:tbl>
      <w:tblPr>
        <w:tblOverlap w:val="never"/>
        <w:jc w:val="center"/>
        <w:tblLayout w:type="fixed"/>
      </w:tblPr>
      <w:tblGrid>
        <w:gridCol w:w="1555"/>
        <w:gridCol w:w="1330"/>
        <w:gridCol w:w="653"/>
        <w:gridCol w:w="1325"/>
        <w:gridCol w:w="1517"/>
        <w:gridCol w:w="706"/>
        <w:gridCol w:w="1699"/>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7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中国远洋海运电 商供应链平台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11,746,018.74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11,746,018.74</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云数据中心资源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817,256.65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817,256.65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817,256.65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817,256.65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11,746,018.74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11,746,018.74</w:t>
            </w:r>
          </w:p>
        </w:tc>
      </w:tr>
    </w:tbl>
    <w:p>
      <w:pPr>
        <w:pStyle w:val="Style35"/>
        <w:keepNext w:val="0"/>
        <w:keepLines w:val="0"/>
        <w:widowControl w:val="0"/>
        <w:shd w:val="clear" w:color="auto" w:fill="auto"/>
        <w:bidi w:val="0"/>
        <w:spacing w:before="0" w:after="0" w:line="240" w:lineRule="auto"/>
        <w:ind w:left="11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）重要在建工程项目本年变动情况</w:t>
      </w:r>
    </w:p>
    <w:p>
      <w:pPr>
        <w:widowControl w:val="0"/>
        <w:spacing w:line="1" w:lineRule="exact"/>
      </w:pPr>
      <w:r>
        <w:br w:type="page"/>
      </w:r>
    </w:p>
    <w:tbl>
      <w:tblPr>
        <w:tblOverlap w:val="never"/>
        <w:jc w:val="center"/>
        <w:tblLayout w:type="fixed"/>
      </w:tblPr>
      <w:tblGrid>
        <w:gridCol w:w="1920"/>
        <w:gridCol w:w="1445"/>
        <w:gridCol w:w="1306"/>
        <w:gridCol w:w="1421"/>
        <w:gridCol w:w="1416"/>
        <w:gridCol w:w="1277"/>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转入固定资产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云数据中心资源扩容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817,256.65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817,256.65</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中国远洋海运电商供</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应链平台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11,746,018.74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2,020,736.68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11,522,783.50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2,243,971.92</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中远海运租赁信息系 统建设项目（</w:t>
            </w:r>
            <w:r>
              <w:rPr>
                <w:rFonts w:ascii="Arial" w:eastAsia="Arial" w:hAnsi="Arial" w:cs="Arial"/>
                <w:color w:val="000000"/>
                <w:spacing w:val="0"/>
                <w:w w:val="100"/>
                <w:position w:val="0"/>
              </w:rPr>
              <w:t>2020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1,503,539.83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1,503,539.83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增值电信监管系统建 设和技术咨询服务项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1,153,318.09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1,153,318.09</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11,746,018.74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5,494,851.25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13,026,323.33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3,397,290.01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817,256.65</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1939"/>
        <w:gridCol w:w="1387"/>
        <w:gridCol w:w="1061"/>
        <w:gridCol w:w="821"/>
        <w:gridCol w:w="864"/>
        <w:gridCol w:w="1090"/>
        <w:gridCol w:w="989"/>
        <w:gridCol w:w="634"/>
      </w:tblGrid>
      <w:tr>
        <w:trPr>
          <w:trHeight w:val="10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工程累计</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投入占预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工程</w:t>
            </w:r>
          </w:p>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进度</w:t>
            </w:r>
          </w:p>
          <w:p>
            <w:pPr>
              <w:pStyle w:val="Style7"/>
              <w:keepNext w:val="0"/>
              <w:keepLines w:val="0"/>
              <w:widowControl w:val="0"/>
              <w:shd w:val="clear" w:color="auto" w:fill="auto"/>
              <w:bidi w:val="0"/>
              <w:spacing w:before="0" w:after="12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其中：本年 利息资本 化金额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326" w:lineRule="exact"/>
              <w:ind w:left="0" w:right="0" w:firstLine="0"/>
              <w:jc w:val="left"/>
            </w:pPr>
            <w:r>
              <w:rPr>
                <w:color w:val="000000"/>
                <w:spacing w:val="0"/>
                <w:w w:val="100"/>
                <w:position w:val="0"/>
              </w:rPr>
              <w:t>本年利息 资本化率</w:t>
            </w:r>
          </w:p>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资金 来源</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云数据中心资源扩容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中国远洋海运电商供</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应链平台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18,560,519.00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中远海运租赁信息系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统建设项目（</w:t>
            </w:r>
            <w:r>
              <w:rPr>
                <w:rFonts w:ascii="Arial" w:eastAsia="Arial" w:hAnsi="Arial" w:cs="Arial"/>
                <w:color w:val="000000"/>
                <w:spacing w:val="0"/>
                <w:w w:val="100"/>
                <w:position w:val="0"/>
              </w:rPr>
              <w:t>2020</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1,705,000.00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增值电信监管系统建 设和技术咨询服务项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1,301,000.00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51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25,566,519.00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14.</w:t>
      </w:r>
      <w:r>
        <w:rPr>
          <w:b/>
          <w:bCs/>
          <w:color w:val="000000"/>
          <w:spacing w:val="0"/>
          <w:w w:val="100"/>
          <w:position w:val="0"/>
        </w:rPr>
        <w:t>无形资产</w:t>
      </w:r>
    </w:p>
    <w:tbl>
      <w:tblPr>
        <w:tblOverlap w:val="never"/>
        <w:jc w:val="center"/>
        <w:tblLayout w:type="fixed"/>
      </w:tblPr>
      <w:tblGrid>
        <w:gridCol w:w="2002"/>
        <w:gridCol w:w="1973"/>
        <w:gridCol w:w="1968"/>
        <w:gridCol w:w="1968"/>
        <w:gridCol w:w="2002"/>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2,009,681.35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15,536,975.26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17,546,656.61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2,958,213.40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1,153,318.09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4,111,531.49</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214,506.95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214,506.95</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1,795,174.40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18,495,188.66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1,153,318.09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21,443,681.15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1,555,817.87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9,917,725.15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11,473,543.02</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本年增加金额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179,517.42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1,696,797.53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19,221.97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1,895,536.92</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179,517.42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1,589,543.93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19,221.97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1,788,283.32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107,253.60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107,253.60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本年减少金额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sectPr>
          <w:headerReference w:type="default" r:id="rId237"/>
          <w:footerReference w:type="default" r:id="rId238"/>
          <w:headerReference w:type="even" r:id="rId239"/>
          <w:footerReference w:type="even" r:id="rId240"/>
          <w:headerReference w:type="first" r:id="rId241"/>
          <w:footerReference w:type="first" r:id="rId242"/>
          <w:footnotePr>
            <w:pos w:val="pageBottom"/>
            <w:numFmt w:val="decimal"/>
            <w:numRestart w:val="continuous"/>
          </w:footnotePr>
          <w:pgSz w:w="11900" w:h="16840"/>
          <w:pgMar w:top="1174" w:right="557" w:bottom="1247" w:left="567" w:header="0" w:footer="3" w:gutter="0"/>
          <w:cols w:space="720"/>
          <w:noEndnote/>
          <w:titlePg/>
          <w:rtlGutter w:val="0"/>
          <w:docGrid w:linePitch="360"/>
        </w:sectPr>
      </w:pPr>
    </w:p>
    <w:tbl>
      <w:tblPr>
        <w:tblOverlap w:val="never"/>
        <w:jc w:val="center"/>
        <w:tblLayout w:type="fixed"/>
      </w:tblPr>
      <w:tblGrid>
        <w:gridCol w:w="2002"/>
        <w:gridCol w:w="1973"/>
        <w:gridCol w:w="1968"/>
        <w:gridCol w:w="1968"/>
        <w:gridCol w:w="2002"/>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1,735,335.29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11,614,522.68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19,221.97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13,369,079.94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59,839.11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6,880,665.98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1,134,096.12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8,074,601.21</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453,863.48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5,619,250.11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6,073,113.59</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15,</w:t>
      </w:r>
      <w:r>
        <w:rPr>
          <w:b/>
          <w:bCs/>
          <w:color w:val="000000"/>
          <w:spacing w:val="0"/>
          <w:w w:val="100"/>
          <w:position w:val="0"/>
        </w:rPr>
        <w:t>开发支出</w:t>
      </w:r>
    </w:p>
    <w:tbl>
      <w:tblPr>
        <w:tblOverlap w:val="never"/>
        <w:jc w:val="center"/>
        <w:tblLayout w:type="fixed"/>
      </w:tblPr>
      <w:tblGrid>
        <w:gridCol w:w="3355"/>
        <w:gridCol w:w="2083"/>
        <w:gridCol w:w="2242"/>
        <w:gridCol w:w="2237"/>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技术开发平台升级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174,242.35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174,242.35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3355"/>
        <w:gridCol w:w="2083"/>
        <w:gridCol w:w="1762"/>
        <w:gridCol w:w="1224"/>
        <w:gridCol w:w="1493"/>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转入当期损益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技术开发平台升级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174,242.35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174,242.35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560"/>
        <w:jc w:val="left"/>
      </w:pPr>
      <w:r>
        <w:rPr>
          <w:rFonts w:ascii="Arial" w:eastAsia="Arial" w:hAnsi="Arial" w:cs="Arial"/>
          <w:b/>
          <w:bCs/>
          <w:color w:val="000000"/>
          <w:spacing w:val="0"/>
          <w:w w:val="100"/>
          <w:position w:val="0"/>
        </w:rPr>
        <w:t>16.</w:t>
      </w:r>
      <w:r>
        <w:rPr>
          <w:b/>
          <w:bCs/>
          <w:color w:val="000000"/>
          <w:spacing w:val="0"/>
          <w:w w:val="100"/>
          <w:position w:val="0"/>
        </w:rPr>
        <w:t>递延所得税资产和递延所得税负债</w:t>
      </w:r>
    </w:p>
    <w:p>
      <w:pPr>
        <w:pStyle w:val="Style3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）未经抵销的递延所得税资产</w:t>
      </w:r>
    </w:p>
    <w:tbl>
      <w:tblPr>
        <w:tblOverlap w:val="never"/>
        <w:jc w:val="center"/>
        <w:tblLayout w:type="fixed"/>
      </w:tblPr>
      <w:tblGrid>
        <w:gridCol w:w="2069"/>
        <w:gridCol w:w="1752"/>
        <w:gridCol w:w="1584"/>
        <w:gridCol w:w="1819"/>
        <w:gridCol w:w="156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10,651,265.74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1,597,689.86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7,975,000.00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1,196,250.00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7,374,153.24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1,106,122.99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9,007,893.72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1,359,414.67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1,922,910.08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288,436.50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1,274,625.02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191,193.75</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19,948,329.06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2,992,249.35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18,257,518.74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2,746,858.42</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1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）未经抵销的递延所得税负债</w:t>
      </w:r>
    </w:p>
    <w:tbl>
      <w:tblPr>
        <w:tblOverlap w:val="never"/>
        <w:jc w:val="center"/>
        <w:tblLayout w:type="fixed"/>
      </w:tblPr>
      <w:tblGrid>
        <w:gridCol w:w="2069"/>
        <w:gridCol w:w="1752"/>
        <w:gridCol w:w="1584"/>
        <w:gridCol w:w="1819"/>
        <w:gridCol w:w="156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222,747.20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33,412.08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222,747.20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33,412.08</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3</w:t>
      </w:r>
      <w:r>
        <w:rPr>
          <w:color w:val="000000"/>
          <w:spacing w:val="0"/>
          <w:w w:val="100"/>
          <w:position w:val="0"/>
          <w:sz w:val="22"/>
          <w:szCs w:val="22"/>
        </w:rPr>
        <w:t>）未确认递延所得税资产明细</w:t>
      </w:r>
    </w:p>
    <w:tbl>
      <w:tblPr>
        <w:tblOverlap w:val="never"/>
        <w:jc w:val="center"/>
        <w:tblLayout w:type="fixed"/>
      </w:tblPr>
      <w:tblGrid>
        <w:gridCol w:w="3336"/>
        <w:gridCol w:w="2702"/>
        <w:gridCol w:w="2746"/>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31,535,433.43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29,816,330.20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657,729.74</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31,535,433.43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30,474,059.94</w:t>
            </w:r>
          </w:p>
        </w:tc>
      </w:tr>
      <w:tr>
        <w:trPr>
          <w:trHeight w:val="485" w:hRule="exact"/>
        </w:trPr>
        <w:tc>
          <w:tcPr>
            <w:gridSpan w:val="3"/>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w:t>
            </w:r>
          </w:p>
        </w:tc>
      </w:tr>
    </w:tbl>
    <w:p>
      <w:pPr>
        <w:widowControl w:val="0"/>
        <w:spacing w:line="1" w:lineRule="exact"/>
      </w:pPr>
      <w:r>
        <w:br w:type="page"/>
      </w: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4</w:t>
      </w:r>
      <w:r>
        <w:rPr>
          <w:color w:val="000000"/>
          <w:spacing w:val="0"/>
          <w:w w:val="100"/>
          <w:position w:val="0"/>
          <w:sz w:val="22"/>
          <w:szCs w:val="22"/>
        </w:rPr>
        <w:t>）未确认递延所得税资产的可抵扣亏损将于以下年度到期</w:t>
      </w:r>
    </w:p>
    <w:tbl>
      <w:tblPr>
        <w:tblOverlap w:val="never"/>
        <w:jc w:val="center"/>
        <w:tblLayout w:type="fixed"/>
      </w:tblPr>
      <w:tblGrid>
        <w:gridCol w:w="2885"/>
        <w:gridCol w:w="2323"/>
        <w:gridCol w:w="2342"/>
        <w:gridCol w:w="2366"/>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407,476.30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250,253.44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657,729.74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17.</w:t>
      </w:r>
      <w:r>
        <w:rPr>
          <w:b/>
          <w:bCs/>
          <w:color w:val="000000"/>
          <w:spacing w:val="0"/>
          <w:w w:val="100"/>
          <w:position w:val="0"/>
        </w:rPr>
        <w:t>应付票据</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50,988,849.80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168,831,772.00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3,386,970.00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92,842,314.00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54,375,819.80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261,674,086.00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580"/>
        <w:jc w:val="left"/>
      </w:pPr>
      <w:r>
        <w:rPr>
          <w:rFonts w:ascii="Arial" w:eastAsia="Arial" w:hAnsi="Arial" w:cs="Arial"/>
          <w:b/>
          <w:bCs/>
          <w:color w:val="000000"/>
          <w:spacing w:val="0"/>
          <w:w w:val="100"/>
          <w:position w:val="0"/>
        </w:rPr>
        <w:t>18.</w:t>
      </w:r>
      <w:r>
        <w:rPr>
          <w:b/>
          <w:bCs/>
          <w:color w:val="000000"/>
          <w:spacing w:val="0"/>
          <w:w w:val="100"/>
          <w:position w:val="0"/>
        </w:rPr>
        <w:t>应付账款</w:t>
      </w:r>
    </w:p>
    <w:p>
      <w:pPr>
        <w:pStyle w:val="Style3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）应付账款列示</w:t>
      </w:r>
    </w:p>
    <w:tbl>
      <w:tblPr>
        <w:tblOverlap w:val="never"/>
        <w:jc w:val="center"/>
        <w:tblLayout w:type="fixed"/>
      </w:tblPr>
      <w:tblGrid>
        <w:gridCol w:w="3312"/>
        <w:gridCol w:w="3288"/>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176,774,702.86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154,324,660.21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98,336,112.30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119,416,440.75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29,344,229.07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20"/>
                <w:szCs w:val="20"/>
              </w:rPr>
            </w:pPr>
            <w:r>
              <w:rPr>
                <w:rFonts w:ascii="Arial" w:eastAsia="Arial" w:hAnsi="Arial" w:cs="Arial"/>
                <w:color w:val="000000"/>
                <w:spacing w:val="0"/>
                <w:w w:val="100"/>
                <w:position w:val="0"/>
                <w:sz w:val="20"/>
                <w:szCs w:val="20"/>
              </w:rPr>
              <w:t>6,879,269.01</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304,455,044.23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280,620,369.97</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）账龄超过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年的重要应付账款</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16,982,000.00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项目未到结算期</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16,982,000.00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19.</w:t>
      </w:r>
      <w:r>
        <w:rPr>
          <w:b/>
          <w:bCs/>
          <w:color w:val="000000"/>
          <w:spacing w:val="0"/>
          <w:w w:val="100"/>
          <w:position w:val="0"/>
        </w:rPr>
        <w:t>合同负债</w:t>
      </w:r>
    </w:p>
    <w:tbl>
      <w:tblPr>
        <w:tblOverlap w:val="never"/>
        <w:jc w:val="center"/>
        <w:tblLayout w:type="fixed"/>
      </w:tblPr>
      <w:tblGrid>
        <w:gridCol w:w="3312"/>
        <w:gridCol w:w="3288"/>
        <w:gridCol w:w="3317"/>
      </w:tblGrid>
      <w:tr>
        <w:trPr>
          <w:trHeight w:val="4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预收工程项目款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1,900,543,952.14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1,660,289,790.26</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1,900,543,952.14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1,660,289,790.26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580"/>
        <w:jc w:val="left"/>
      </w:pPr>
      <w:r>
        <w:rPr>
          <w:rFonts w:ascii="Arial" w:eastAsia="Arial" w:hAnsi="Arial" w:cs="Arial"/>
          <w:b/>
          <w:bCs/>
          <w:color w:val="000000"/>
          <w:spacing w:val="0"/>
          <w:w w:val="100"/>
          <w:position w:val="0"/>
        </w:rPr>
        <w:t>20.</w:t>
      </w:r>
      <w:r>
        <w:rPr>
          <w:b/>
          <w:bCs/>
          <w:color w:val="000000"/>
          <w:spacing w:val="0"/>
          <w:w w:val="100"/>
          <w:position w:val="0"/>
        </w:rPr>
        <w:t>应付职工薪酬</w:t>
      </w:r>
    </w:p>
    <w:p>
      <w:pPr>
        <w:pStyle w:val="Style3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）应付职工薪酬分类</w:t>
      </w:r>
    </w:p>
    <w:tbl>
      <w:tblPr>
        <w:tblOverlap w:val="never"/>
        <w:jc w:val="center"/>
        <w:tblLayout w:type="fixed"/>
      </w:tblPr>
      <w:tblGrid>
        <w:gridCol w:w="2659"/>
        <w:gridCol w:w="1742"/>
        <w:gridCol w:w="1867"/>
        <w:gridCol w:w="1867"/>
        <w:gridCol w:w="1776"/>
      </w:tblGrid>
      <w:tr>
        <w:trPr>
          <w:trHeight w:val="4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34,825,418.57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278,481,923.01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276,049,019.88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37,258,321.70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离职后福利</w:t>
            </w:r>
            <w:r>
              <w:rPr>
                <w:rFonts w:ascii="Arial" w:eastAsia="Arial" w:hAnsi="Arial" w:cs="Arial"/>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511,448.07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16,798,810.67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17,284,503.32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25,755.42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523,695.06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523,695.06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一年内到期的其他福利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96,033.91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115,086.29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88,955.43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122,164.77</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10,230,492.38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10,230,492.38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59"/>
        <w:gridCol w:w="1742"/>
        <w:gridCol w:w="1867"/>
        <w:gridCol w:w="1867"/>
        <w:gridCol w:w="1776"/>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年末余额</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35,432,900.55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306,150,007.41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304,176,666.07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37,406,241.89</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)短期薪酬</w:t>
      </w:r>
    </w:p>
    <w:tbl>
      <w:tblPr>
        <w:tblOverlap w:val="never"/>
        <w:jc w:val="center"/>
        <w:tblLayout w:type="fixed"/>
      </w:tblPr>
      <w:tblGrid>
        <w:gridCol w:w="2693"/>
        <w:gridCol w:w="1742"/>
        <w:gridCol w:w="1858"/>
        <w:gridCol w:w="1858"/>
        <w:gridCol w:w="1762"/>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工资、奖金、津贴和补贴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210,396,922.89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210,396,922.89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2,957,437.70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7,908,633.46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7,908,633.46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2,957,437.70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336,619.60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14,305,766.16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14,494,170.49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148,215.27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305,574.00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12,663,354.70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12,831,662.82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137,265.88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6,599.56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33,867.23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40,466.79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24,446.04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811,009.59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824,506.24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10,949.39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797,534.64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797,534.64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17,020,084.52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17,020,084.52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11,173,467.55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7,260,378.43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5,088,547.49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13,345,298.49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20,357,893.72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21,590,137.55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21,140,661.03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20,807,370.24</w:t>
            </w:r>
          </w:p>
        </w:tc>
      </w:tr>
      <w:tr>
        <w:trPr>
          <w:trHeight w:val="456"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34,825,418.57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278,481,923.01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276,049,019.88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37,258,321.70</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3</w:t>
      </w:r>
      <w:r>
        <w:rPr>
          <w:color w:val="000000"/>
          <w:spacing w:val="0"/>
          <w:w w:val="100"/>
          <w:position w:val="0"/>
          <w:sz w:val="22"/>
          <w:szCs w:val="22"/>
        </w:rPr>
        <w:t>)设定提存计划</w:t>
      </w:r>
    </w:p>
    <w:tbl>
      <w:tblPr>
        <w:tblOverlap w:val="never"/>
        <w:jc w:val="center"/>
        <w:tblLayout w:type="fixed"/>
      </w:tblPr>
      <w:tblGrid>
        <w:gridCol w:w="2640"/>
        <w:gridCol w:w="1824"/>
        <w:gridCol w:w="1795"/>
        <w:gridCol w:w="1824"/>
        <w:gridCol w:w="182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462,357.38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3,109,074.13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3,571,431.51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23,335.27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110,715.34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134,050.61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25,755.42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13,579,021.20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13,579,021.20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25,755.42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511,448.07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16,798,810.67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17,284,503.32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25,755.42</w:t>
            </w: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21.</w:t>
      </w:r>
      <w:r>
        <w:rPr>
          <w:b/>
          <w:bCs/>
          <w:color w:val="000000"/>
          <w:spacing w:val="0"/>
          <w:w w:val="100"/>
          <w:position w:val="0"/>
        </w:rPr>
        <w:t>应交税费</w:t>
      </w:r>
    </w:p>
    <w:tbl>
      <w:tblPr>
        <w:tblOverlap w:val="never"/>
        <w:jc w:val="center"/>
        <w:tblLayout w:type="fixed"/>
      </w:tblPr>
      <w:tblGrid>
        <w:gridCol w:w="3317"/>
        <w:gridCol w:w="3283"/>
        <w:gridCol w:w="3312"/>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11,449,925.96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4,083,476.77</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5,957,353.23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10,853,655.96</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9,249,020.29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7,742,208.92</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558,161.07</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15,563.83</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395,305.43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745,109.86</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169,416.61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319,832.52</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112,944.40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212,366.74</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34,022.70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30,450.84</w:t>
            </w:r>
          </w:p>
        </w:tc>
      </w:tr>
      <w:tr>
        <w:trPr>
          <w:trHeight w:val="45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27,941,713.52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23,987,101.61</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22.</w:t>
      </w:r>
      <w:r>
        <w:rPr>
          <w:b/>
          <w:bCs/>
          <w:color w:val="000000"/>
          <w:spacing w:val="0"/>
          <w:w w:val="100"/>
          <w:position w:val="0"/>
        </w:rPr>
        <w:t>其他应付款</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308,005.00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45,488,049.02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11,063,528.77</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45,796,054.02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11,063,528.77</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)应付股利</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308,005.00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308,005.00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2</w:t>
      </w:r>
      <w:r>
        <w:rPr>
          <w:color w:val="000000"/>
          <w:spacing w:val="0"/>
          <w:w w:val="100"/>
          <w:position w:val="0"/>
          <w:sz w:val="22"/>
          <w:szCs w:val="22"/>
        </w:rPr>
        <w:t>)其他应付款按款项性质分类</w:t>
      </w:r>
    </w:p>
    <w:tbl>
      <w:tblPr>
        <w:tblOverlap w:val="never"/>
        <w:jc w:val="center"/>
        <w:tblLayout w:type="fixed"/>
      </w:tblPr>
      <w:tblGrid>
        <w:gridCol w:w="3312"/>
        <w:gridCol w:w="3283"/>
        <w:gridCol w:w="3317"/>
      </w:tblGrid>
      <w:tr>
        <w:trPr>
          <w:trHeight w:val="4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4,495,151.32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4,441,459.12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670,778.90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5,003,000.00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40,322,118.80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1,619,069.65</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45,488,049.02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11,063,528.77</w:t>
            </w:r>
          </w:p>
        </w:tc>
      </w:tr>
    </w:tbl>
    <w:p>
      <w:pPr>
        <w:widowControl w:val="0"/>
        <w:spacing w:after="1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)账龄超过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年的重要其他应付款</w:t>
      </w:r>
    </w:p>
    <w:tbl>
      <w:tblPr>
        <w:tblOverlap w:val="never"/>
        <w:jc w:val="center"/>
        <w:tblLayout w:type="fixed"/>
      </w:tblPr>
      <w:tblGrid>
        <w:gridCol w:w="4099"/>
        <w:gridCol w:w="2890"/>
        <w:gridCol w:w="2923"/>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未偿还或结转的原因</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1,275,000.00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待支付的研发项目拨款</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1,208,280.00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待支付的研发项目拨款</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2,483,280.00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23.</w:t>
      </w:r>
      <w:r>
        <w:rPr>
          <w:b/>
          <w:bCs/>
          <w:color w:val="000000"/>
          <w:spacing w:val="0"/>
          <w:w w:val="100"/>
          <w:position w:val="0"/>
        </w:rPr>
        <w:t>持有待售负债</w:t>
      </w:r>
    </w:p>
    <w:tbl>
      <w:tblPr>
        <w:tblOverlap w:val="never"/>
        <w:jc w:val="center"/>
        <w:tblLayout w:type="fixed"/>
      </w:tblPr>
      <w:tblGrid>
        <w:gridCol w:w="4099"/>
        <w:gridCol w:w="2894"/>
        <w:gridCol w:w="2923"/>
      </w:tblGrid>
      <w:tr>
        <w:trPr>
          <w:trHeight w:val="4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63,348,527.91</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63,348,527.91</w:t>
            </w: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24.</w:t>
      </w:r>
      <w:r>
        <w:rPr>
          <w:b/>
          <w:bCs/>
          <w:color w:val="000000"/>
          <w:spacing w:val="0"/>
          <w:w w:val="100"/>
          <w:position w:val="0"/>
        </w:rPr>
        <w:t>长期应付职工薪酬</w:t>
      </w:r>
    </w:p>
    <w:tbl>
      <w:tblPr>
        <w:tblOverlap w:val="never"/>
        <w:jc w:val="center"/>
        <w:tblLayout w:type="fixed"/>
      </w:tblPr>
      <w:tblGrid>
        <w:gridCol w:w="4099"/>
        <w:gridCol w:w="2890"/>
        <w:gridCol w:w="2923"/>
      </w:tblGrid>
      <w:tr>
        <w:trPr>
          <w:trHeight w:val="4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离职后福利</w:t>
            </w:r>
            <w:r>
              <w:rPr>
                <w:rFonts w:ascii="Arial" w:eastAsia="Arial" w:hAnsi="Arial" w:cs="Arial"/>
                <w:color w:val="000000"/>
                <w:spacing w:val="0"/>
                <w:w w:val="100"/>
                <w:position w:val="0"/>
              </w:rPr>
              <w:t>-</w:t>
            </w:r>
            <w:r>
              <w:rPr>
                <w:color w:val="000000"/>
                <w:spacing w:val="0"/>
                <w:w w:val="100"/>
                <w:position w:val="0"/>
              </w:rPr>
              <w:t>设定受益计划净负债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1,800,745.31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1,178,591.11</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1,800,745.31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1,178,591.11</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580"/>
        <w:jc w:val="left"/>
      </w:pPr>
      <w:r>
        <w:rPr>
          <w:rFonts w:ascii="Arial" w:eastAsia="Arial" w:hAnsi="Arial" w:cs="Arial"/>
          <w:b/>
          <w:bCs/>
          <w:color w:val="000000"/>
          <w:spacing w:val="0"/>
          <w:w w:val="100"/>
          <w:position w:val="0"/>
        </w:rPr>
        <w:t>25.</w:t>
      </w:r>
      <w:r>
        <w:rPr>
          <w:b/>
          <w:bCs/>
          <w:color w:val="000000"/>
          <w:spacing w:val="0"/>
          <w:w w:val="100"/>
          <w:position w:val="0"/>
        </w:rPr>
        <w:t>递延收益</w:t>
      </w:r>
    </w:p>
    <w:p>
      <w:pPr>
        <w:pStyle w:val="Style3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)递延收益分类</w:t>
      </w:r>
    </w:p>
    <w:tbl>
      <w:tblPr>
        <w:tblOverlap w:val="never"/>
        <w:jc w:val="center"/>
        <w:tblLayout w:type="fixed"/>
      </w:tblPr>
      <w:tblGrid>
        <w:gridCol w:w="1670"/>
        <w:gridCol w:w="1642"/>
        <w:gridCol w:w="1642"/>
        <w:gridCol w:w="1642"/>
        <w:gridCol w:w="1642"/>
        <w:gridCol w:w="1675"/>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7,975,000.00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3,566,479.25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890,213.51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10,651,265.74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7,975,000.00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3,566,479.25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890,213.51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10,651,265.74</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43"/>
          <w:footerReference w:type="default" r:id="rId244"/>
          <w:headerReference w:type="even" r:id="rId245"/>
          <w:footerReference w:type="even" r:id="rId246"/>
          <w:headerReference w:type="first" r:id="rId247"/>
          <w:footerReference w:type="first" r:id="rId248"/>
          <w:footnotePr>
            <w:pos w:val="pageBottom"/>
            <w:numFmt w:val="decimal"/>
            <w:numRestart w:val="continuous"/>
          </w:footnotePr>
          <w:pgSz w:w="11900" w:h="16840"/>
          <w:pgMar w:top="1174" w:right="557" w:bottom="1247" w:left="567" w:header="0" w:footer="3" w:gutter="0"/>
          <w:cols w:space="720"/>
          <w:noEndnote/>
          <w:titlePg/>
          <w:rtlGutter w:val="0"/>
          <w:docGrid w:linePitch="360"/>
        </w:sectPr>
      </w:pPr>
    </w:p>
    <w:p>
      <w:pPr>
        <w:pStyle w:val="Style32"/>
        <w:keepNext w:val="0"/>
        <w:keepLines w:val="0"/>
        <w:widowControl w:val="0"/>
        <w:shd w:val="clear" w:color="auto" w:fill="auto"/>
        <w:bidi w:val="0"/>
        <w:spacing w:before="0" w:after="80" w:line="240" w:lineRule="auto"/>
        <w:ind w:left="0" w:right="0" w:firstLine="700"/>
        <w:jc w:val="left"/>
      </w:pPr>
      <w:r>
        <w:rPr>
          <w:rFonts w:ascii="Arial" w:eastAsia="Arial" w:hAnsi="Arial" w:cs="Arial"/>
          <w:color w:val="000000"/>
          <w:spacing w:val="0"/>
          <w:w w:val="100"/>
          <w:position w:val="0"/>
        </w:rPr>
        <w:t>（2</w:t>
      </w:r>
      <w:r>
        <w:rPr>
          <w:color w:val="000000"/>
          <w:spacing w:val="0"/>
          <w:w w:val="100"/>
          <w:position w:val="0"/>
        </w:rPr>
        <w:t>）政府补助项目</w:t>
      </w:r>
    </w:p>
    <w:tbl>
      <w:tblPr>
        <w:tblOverlap w:val="never"/>
        <w:jc w:val="center"/>
        <w:tblLayout w:type="fixed"/>
      </w:tblPr>
      <w:tblGrid>
        <w:gridCol w:w="3562"/>
        <w:gridCol w:w="1622"/>
        <w:gridCol w:w="1618"/>
        <w:gridCol w:w="1622"/>
        <w:gridCol w:w="1493"/>
      </w:tblGrid>
      <w:tr>
        <w:trPr>
          <w:trHeight w:val="7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本年新增补助金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本年计入营业外 收入金额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本年计入其他 收益金额</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研发中心综合楼（技术中心与集团数据中 心）项目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682,800.00</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第一批信息化发展（信息化建设应用）补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第三批信息化专项拨款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845,000.00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第六批信息化发展专项（软集产业发展）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国际全程物流链与供应链服务平台技术研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188,679.25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188,679.25</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服务“一带一路”的中欧陆海快线跨国供 应链运营关键技术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277,800.00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面向中欧陆海快线的客户画像和应急响应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优化技术应用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18,734.26</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7,975,000.00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3,566,479.25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890,213.51</w:t>
            </w:r>
          </w:p>
        </w:tc>
      </w:tr>
    </w:tbl>
    <w:p>
      <w:pPr>
        <w:widowControl w:val="0"/>
        <w:spacing w:after="159" w:line="1" w:lineRule="exact"/>
      </w:pPr>
    </w:p>
    <w:p>
      <w:pPr>
        <w:pStyle w:val="Style32"/>
        <w:keepNext w:val="0"/>
        <w:keepLines w:val="0"/>
        <w:widowControl w:val="0"/>
        <w:shd w:val="clear" w:color="auto" w:fill="auto"/>
        <w:bidi w:val="0"/>
        <w:spacing w:before="0" w:after="80" w:line="240" w:lineRule="auto"/>
        <w:ind w:left="0" w:right="0" w:firstLine="700"/>
        <w:jc w:val="left"/>
      </w:pPr>
      <w:r>
        <w:rPr>
          <w:color w:val="000000"/>
          <w:spacing w:val="0"/>
          <w:w w:val="100"/>
          <w:position w:val="0"/>
        </w:rPr>
        <w:t>（续）</w:t>
      </w:r>
    </w:p>
    <w:tbl>
      <w:tblPr>
        <w:tblOverlap w:val="never"/>
        <w:jc w:val="center"/>
        <w:tblLayout w:type="fixed"/>
      </w:tblPr>
      <w:tblGrid>
        <w:gridCol w:w="3581"/>
        <w:gridCol w:w="1771"/>
        <w:gridCol w:w="768"/>
        <w:gridCol w:w="2165"/>
        <w:gridCol w:w="1627"/>
      </w:tblGrid>
      <w:tr>
        <w:trPr>
          <w:trHeight w:val="7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本年冲减成本费用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Arial" w:eastAsia="Arial" w:hAnsi="Arial" w:cs="Arial"/>
                <w:color w:val="000000"/>
                <w:spacing w:val="0"/>
                <w:w w:val="100"/>
                <w:position w:val="0"/>
              </w:rPr>
              <w:t>/</w:t>
            </w:r>
            <w:r>
              <w:rPr>
                <w:color w:val="000000"/>
                <w:spacing w:val="0"/>
                <w:w w:val="100"/>
                <w:position w:val="0"/>
              </w:rPr>
              <w:t>与收 益相关</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研发中心综合楼（技术中心与集团数据中 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6,147,200.00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第一批信息化发展（信息化建设应用）补贴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第三批信息化专项拨款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845,000.00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第六批信息化发展专项（软集产业发展）款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与收益相关</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国际全程物流链与供应链服务平台技术研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与收益相关</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服务“一带一路”的中欧陆海快线跨国供应 链运营关键技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277,800.00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与收益相关</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面向中欧陆海快线的客户画像和应急响应</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优化技术应用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581,265.74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与收益相关</w:t>
            </w:r>
          </w:p>
        </w:tc>
      </w:tr>
      <w:tr>
        <w:trPr>
          <w:trHeight w:val="45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10,651,265.74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62" w:right="0" w:firstLine="0"/>
        <w:jc w:val="left"/>
        <w:rPr>
          <w:sz w:val="22"/>
          <w:szCs w:val="22"/>
        </w:rPr>
      </w:pPr>
      <w:r>
        <w:rPr>
          <w:rFonts w:ascii="Arial" w:eastAsia="Arial" w:hAnsi="Arial" w:cs="Arial"/>
          <w:b/>
          <w:bCs/>
          <w:color w:val="000000"/>
          <w:spacing w:val="0"/>
          <w:w w:val="100"/>
          <w:position w:val="0"/>
          <w:sz w:val="22"/>
          <w:szCs w:val="22"/>
        </w:rPr>
        <w:t>26.</w:t>
      </w:r>
      <w:r>
        <w:rPr>
          <w:b/>
          <w:bCs/>
          <w:color w:val="000000"/>
          <w:spacing w:val="0"/>
          <w:w w:val="100"/>
          <w:position w:val="0"/>
          <w:sz w:val="22"/>
          <w:szCs w:val="22"/>
        </w:rPr>
        <w:t>股本</w:t>
      </w:r>
    </w:p>
    <w:tbl>
      <w:tblPr>
        <w:tblOverlap w:val="never"/>
        <w:jc w:val="center"/>
        <w:tblLayout w:type="fixed"/>
      </w:tblPr>
      <w:tblGrid>
        <w:gridCol w:w="1085"/>
        <w:gridCol w:w="1675"/>
        <w:gridCol w:w="1440"/>
        <w:gridCol w:w="653"/>
        <w:gridCol w:w="1267"/>
        <w:gridCol w:w="653"/>
        <w:gridCol w:w="1445"/>
        <w:gridCol w:w="1699"/>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本年变动增减（</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303,240,000.00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6,902,300.00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6,902,300.00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310,142,300.00</w:t>
            </w:r>
          </w:p>
        </w:tc>
      </w:tr>
    </w:tbl>
    <w:p>
      <w:pPr>
        <w:pStyle w:val="Style32"/>
        <w:keepNext w:val="0"/>
        <w:keepLines w:val="0"/>
        <w:widowControl w:val="0"/>
        <w:shd w:val="clear" w:color="auto" w:fill="auto"/>
        <w:bidi w:val="0"/>
        <w:spacing w:before="0" w:after="0" w:line="399" w:lineRule="exact"/>
        <w:ind w:left="0" w:right="0" w:firstLine="580"/>
        <w:jc w:val="both"/>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日，本公司召开的第六届董事会第十五次会议审议通过的《关于</w:t>
      </w:r>
      <w:r>
        <w:rPr>
          <w:color w:val="000000"/>
          <w:spacing w:val="0"/>
          <w:w w:val="100"/>
          <w:position w:val="0"/>
          <w:sz w:val="26"/>
          <w:szCs w:val="26"/>
        </w:rPr>
        <w:t>〈</w:t>
      </w:r>
      <w:r>
        <w:rPr>
          <w:color w:val="000000"/>
          <w:spacing w:val="0"/>
          <w:w w:val="100"/>
          <w:position w:val="0"/>
        </w:rPr>
        <w:t>中远海运科技 股份有限公司</w:t>
      </w:r>
      <w:r>
        <w:rPr>
          <w:rFonts w:ascii="Arial" w:eastAsia="Arial" w:hAnsi="Arial" w:cs="Arial"/>
          <w:color w:val="000000"/>
          <w:spacing w:val="0"/>
          <w:w w:val="100"/>
          <w:position w:val="0"/>
        </w:rPr>
        <w:t>2019</w:t>
      </w:r>
      <w:r>
        <w:rPr>
          <w:color w:val="000000"/>
          <w:spacing w:val="0"/>
          <w:w w:val="100"/>
          <w:position w:val="0"/>
        </w:rPr>
        <w:t>年限制性股票激励计划（草案）</w:t>
      </w:r>
      <w:r>
        <w:rPr>
          <w:rFonts w:ascii="Arial" w:eastAsia="Arial" w:hAnsi="Arial" w:cs="Arial"/>
          <w:color w:val="000000"/>
          <w:spacing w:val="0"/>
          <w:w w:val="100"/>
          <w:position w:val="0"/>
        </w:rPr>
        <w:t>＞</w:t>
      </w:r>
      <w:r>
        <w:rPr>
          <w:color w:val="000000"/>
          <w:spacing w:val="0"/>
          <w:w w:val="100"/>
          <w:position w:val="0"/>
        </w:rPr>
        <w:t>及其摘要的议案》、</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日收到间 接控股股东中远海运集团有限公司转发的国务院国有资产监督管理委员会《关于中远海运科技股份有 限公司实施限制性股票激励计划的批复》（国资考分（</w:t>
      </w:r>
      <w:r>
        <w:rPr>
          <w:rFonts w:ascii="Arial" w:eastAsia="Arial" w:hAnsi="Arial" w:cs="Arial"/>
          <w:color w:val="000000"/>
          <w:spacing w:val="0"/>
          <w:w w:val="100"/>
          <w:position w:val="0"/>
        </w:rPr>
        <w:t xml:space="preserve">2020 </w:t>
      </w:r>
      <w:r>
        <w:rPr>
          <w:color w:val="000000"/>
          <w:spacing w:val="0"/>
          <w:w w:val="100"/>
          <w:position w:val="0"/>
        </w:rPr>
        <w:t xml:space="preserve">） </w:t>
      </w:r>
      <w:r>
        <w:rPr>
          <w:rFonts w:ascii="Arial" w:eastAsia="Arial" w:hAnsi="Arial" w:cs="Arial"/>
          <w:color w:val="000000"/>
          <w:spacing w:val="0"/>
          <w:w w:val="100"/>
          <w:position w:val="0"/>
        </w:rPr>
        <w:t>24</w:t>
      </w:r>
      <w:r>
        <w:rPr>
          <w:color w:val="000000"/>
          <w:spacing w:val="0"/>
          <w:w w:val="100"/>
          <w:position w:val="0"/>
        </w:rPr>
        <w:t>号）、</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日召开的</w:t>
      </w:r>
      <w:r>
        <w:rPr>
          <w:rFonts w:ascii="Arial" w:eastAsia="Arial" w:hAnsi="Arial" w:cs="Arial"/>
          <w:color w:val="000000"/>
          <w:spacing w:val="0"/>
          <w:w w:val="100"/>
          <w:position w:val="0"/>
        </w:rPr>
        <w:t xml:space="preserve">2020 </w:t>
      </w:r>
      <w:r>
        <w:rPr>
          <w:color w:val="000000"/>
          <w:spacing w:val="0"/>
          <w:w w:val="100"/>
          <w:position w:val="0"/>
        </w:rPr>
        <w:t>年第一次临时股东大会审议通过的《关于</w:t>
      </w:r>
      <w:r>
        <w:rPr>
          <w:color w:val="000000"/>
          <w:spacing w:val="0"/>
          <w:w w:val="100"/>
          <w:position w:val="0"/>
          <w:sz w:val="26"/>
          <w:szCs w:val="26"/>
        </w:rPr>
        <w:t>〈</w:t>
      </w:r>
      <w:r>
        <w:rPr>
          <w:color w:val="000000"/>
          <w:spacing w:val="0"/>
          <w:w w:val="100"/>
          <w:position w:val="0"/>
        </w:rPr>
        <w:t>中远海运科技股份有限公司</w:t>
      </w:r>
      <w:r>
        <w:rPr>
          <w:rFonts w:ascii="Arial" w:eastAsia="Arial" w:hAnsi="Arial" w:cs="Arial"/>
          <w:color w:val="000000"/>
          <w:spacing w:val="0"/>
          <w:w w:val="100"/>
          <w:position w:val="0"/>
        </w:rPr>
        <w:t>2019</w:t>
      </w:r>
      <w:r>
        <w:rPr>
          <w:color w:val="000000"/>
          <w:spacing w:val="0"/>
          <w:w w:val="100"/>
          <w:position w:val="0"/>
        </w:rPr>
        <w:t>年限制性股票激励计划 （草案）</w:t>
      </w:r>
      <w:r>
        <w:rPr>
          <w:rFonts w:ascii="Arial" w:eastAsia="Arial" w:hAnsi="Arial" w:cs="Arial"/>
          <w:color w:val="000000"/>
          <w:spacing w:val="0"/>
          <w:w w:val="100"/>
          <w:position w:val="0"/>
        </w:rPr>
        <w:t>＞</w:t>
      </w:r>
      <w:r>
        <w:rPr>
          <w:color w:val="000000"/>
          <w:spacing w:val="0"/>
          <w:w w:val="100"/>
          <w:position w:val="0"/>
        </w:rPr>
        <w:t>及其摘要的议案》，以及</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日召开的第六届董事会第十八次会议审议通过的 《关于授予限制性股票的议案》，本公司以</w:t>
      </w:r>
      <w:r>
        <w:rPr>
          <w:rFonts w:ascii="Arial" w:eastAsia="Arial" w:hAnsi="Arial" w:cs="Arial"/>
          <w:color w:val="000000"/>
          <w:spacing w:val="0"/>
          <w:w w:val="100"/>
          <w:position w:val="0"/>
        </w:rPr>
        <w:t>5.49</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股的价格向</w:t>
      </w:r>
      <w:r>
        <w:rPr>
          <w:rFonts w:ascii="Arial" w:eastAsia="Arial" w:hAnsi="Arial" w:cs="Arial"/>
          <w:color w:val="000000"/>
          <w:spacing w:val="0"/>
          <w:w w:val="100"/>
          <w:position w:val="0"/>
        </w:rPr>
        <w:t>100</w:t>
      </w:r>
      <w:r>
        <w:rPr>
          <w:color w:val="000000"/>
          <w:spacing w:val="0"/>
          <w:w w:val="100"/>
          <w:position w:val="0"/>
        </w:rPr>
        <w:t xml:space="preserve">位股权激励对象首次授予 </w:t>
      </w:r>
      <w:r>
        <w:rPr>
          <w:rFonts w:ascii="Arial" w:eastAsia="Arial" w:hAnsi="Arial" w:cs="Arial"/>
          <w:color w:val="000000"/>
          <w:spacing w:val="0"/>
          <w:w w:val="100"/>
          <w:position w:val="0"/>
        </w:rPr>
        <w:t>6,686,500.00</w:t>
      </w:r>
      <w:r>
        <w:rPr>
          <w:color w:val="000000"/>
          <w:spacing w:val="0"/>
          <w:w w:val="100"/>
          <w:position w:val="0"/>
        </w:rPr>
        <w:t>股限制性股票。公司实际收到</w:t>
      </w:r>
      <w:r>
        <w:rPr>
          <w:rFonts w:ascii="Arial" w:eastAsia="Arial" w:hAnsi="Arial" w:cs="Arial"/>
          <w:color w:val="000000"/>
          <w:spacing w:val="0"/>
          <w:w w:val="100"/>
          <w:position w:val="0"/>
        </w:rPr>
        <w:t>96</w:t>
      </w:r>
      <w:r>
        <w:rPr>
          <w:color w:val="000000"/>
          <w:spacing w:val="0"/>
          <w:w w:val="100"/>
          <w:position w:val="0"/>
        </w:rPr>
        <w:t>位股权激励对象缴纳的</w:t>
      </w:r>
      <w:r>
        <w:rPr>
          <w:rFonts w:ascii="Arial" w:eastAsia="Arial" w:hAnsi="Arial" w:cs="Arial"/>
          <w:color w:val="000000"/>
          <w:spacing w:val="0"/>
          <w:w w:val="100"/>
          <w:position w:val="0"/>
        </w:rPr>
        <w:t>6,160,100.00</w:t>
      </w:r>
      <w:r>
        <w:rPr>
          <w:color w:val="000000"/>
          <w:spacing w:val="0"/>
          <w:w w:val="100"/>
          <w:position w:val="0"/>
        </w:rPr>
        <w:t>股的行权股款合 计人民币</w:t>
      </w:r>
      <w:r>
        <w:rPr>
          <w:rFonts w:ascii="Arial" w:eastAsia="Arial" w:hAnsi="Arial" w:cs="Arial"/>
          <w:color w:val="000000"/>
          <w:spacing w:val="0"/>
          <w:w w:val="100"/>
          <w:position w:val="0"/>
        </w:rPr>
        <w:t>33,818,949.00</w:t>
      </w:r>
      <w:r>
        <w:rPr>
          <w:color w:val="000000"/>
          <w:spacing w:val="0"/>
          <w:w w:val="100"/>
          <w:position w:val="0"/>
        </w:rPr>
        <w:t>元，其中计入股本人民币</w:t>
      </w:r>
      <w:r>
        <w:rPr>
          <w:rFonts w:ascii="Arial" w:eastAsia="Arial" w:hAnsi="Arial" w:cs="Arial"/>
          <w:color w:val="000000"/>
          <w:spacing w:val="0"/>
          <w:w w:val="100"/>
          <w:position w:val="0"/>
        </w:rPr>
        <w:t>6,160,100.00</w:t>
      </w:r>
      <w:r>
        <w:rPr>
          <w:color w:val="000000"/>
          <w:spacing w:val="0"/>
          <w:w w:val="100"/>
          <w:position w:val="0"/>
        </w:rPr>
        <w:t xml:space="preserve">元，计入资本公积人民币 </w:t>
      </w:r>
      <w:r>
        <w:rPr>
          <w:rFonts w:ascii="Arial" w:eastAsia="Arial" w:hAnsi="Arial" w:cs="Arial"/>
          <w:color w:val="000000"/>
          <w:spacing w:val="0"/>
          <w:w w:val="100"/>
          <w:position w:val="0"/>
        </w:rPr>
        <w:t>27,658,849.00</w:t>
      </w:r>
      <w:r>
        <w:rPr>
          <w:color w:val="000000"/>
          <w:spacing w:val="0"/>
          <w:w w:val="100"/>
          <w:position w:val="0"/>
        </w:rPr>
        <w:t>元，变更后的注册资本为人民币</w:t>
      </w:r>
      <w:r>
        <w:rPr>
          <w:rFonts w:ascii="Arial" w:eastAsia="Arial" w:hAnsi="Arial" w:cs="Arial"/>
          <w:color w:val="000000"/>
          <w:spacing w:val="0"/>
          <w:w w:val="100"/>
          <w:position w:val="0"/>
        </w:rPr>
        <w:t>309,400,100.00</w:t>
      </w:r>
      <w:r>
        <w:rPr>
          <w:color w:val="000000"/>
          <w:spacing w:val="0"/>
          <w:w w:val="100"/>
          <w:position w:val="0"/>
        </w:rPr>
        <w:t>元，已经信永中和会计师事务所（特 殊普通合伙）审验，并于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日出具</w:t>
      </w:r>
      <w:r>
        <w:rPr>
          <w:rFonts w:ascii="Arial" w:eastAsia="Arial" w:hAnsi="Arial" w:cs="Arial"/>
          <w:color w:val="000000"/>
          <w:spacing w:val="0"/>
          <w:w w:val="100"/>
          <w:position w:val="0"/>
        </w:rPr>
        <w:t>XYZH/2020BJA130003</w:t>
      </w:r>
      <w:r>
        <w:rPr>
          <w:color w:val="000000"/>
          <w:spacing w:val="0"/>
          <w:w w:val="100"/>
          <w:position w:val="0"/>
        </w:rPr>
        <w:t>号验资报告。</w:t>
      </w:r>
    </w:p>
    <w:p>
      <w:pPr>
        <w:pStyle w:val="Style32"/>
        <w:keepNext w:val="0"/>
        <w:keepLines w:val="0"/>
        <w:widowControl w:val="0"/>
        <w:shd w:val="clear" w:color="auto" w:fill="auto"/>
        <w:bidi w:val="0"/>
        <w:spacing w:before="0" w:after="120" w:line="399" w:lineRule="exact"/>
        <w:ind w:left="0" w:right="0" w:firstLine="58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日，本公司召开第六届董事会第二十六次会议、第六届监事会第十七次会议审 议通过了《关于授予</w:t>
      </w:r>
      <w:r>
        <w:rPr>
          <w:rFonts w:ascii="Arial" w:eastAsia="Arial" w:hAnsi="Arial" w:cs="Arial"/>
          <w:color w:val="000000"/>
          <w:spacing w:val="0"/>
          <w:w w:val="100"/>
          <w:position w:val="0"/>
        </w:rPr>
        <w:t>2019</w:t>
      </w:r>
      <w:r>
        <w:rPr>
          <w:color w:val="000000"/>
          <w:spacing w:val="0"/>
          <w:w w:val="100"/>
          <w:position w:val="0"/>
        </w:rPr>
        <w:t>年限制性股票激励计划预留股份的议案》。同意以</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日为 授予日，向激励对象授予预留部分限制性股票合计</w:t>
      </w:r>
      <w:r>
        <w:rPr>
          <w:rFonts w:ascii="Arial" w:eastAsia="Arial" w:hAnsi="Arial" w:cs="Arial"/>
          <w:color w:val="000000"/>
          <w:spacing w:val="0"/>
          <w:w w:val="100"/>
          <w:position w:val="0"/>
        </w:rPr>
        <w:t>742,200</w:t>
      </w:r>
      <w:r>
        <w:rPr>
          <w:color w:val="000000"/>
          <w:spacing w:val="0"/>
          <w:w w:val="100"/>
          <w:position w:val="0"/>
        </w:rPr>
        <w:t>股，截至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 xml:space="preserve">日，公司收到 </w:t>
      </w:r>
      <w:r>
        <w:rPr>
          <w:rFonts w:ascii="Arial" w:eastAsia="Arial" w:hAnsi="Arial" w:cs="Arial"/>
          <w:color w:val="000000"/>
          <w:spacing w:val="0"/>
          <w:w w:val="100"/>
          <w:position w:val="0"/>
        </w:rPr>
        <w:t>23</w:t>
      </w:r>
      <w:r>
        <w:rPr>
          <w:color w:val="000000"/>
          <w:spacing w:val="0"/>
          <w:w w:val="100"/>
          <w:position w:val="0"/>
        </w:rPr>
        <w:t>位股权激励对象缴纳的</w:t>
      </w:r>
      <w:r>
        <w:rPr>
          <w:rFonts w:ascii="Arial" w:eastAsia="Arial" w:hAnsi="Arial" w:cs="Arial"/>
          <w:color w:val="000000"/>
          <w:spacing w:val="0"/>
          <w:w w:val="100"/>
          <w:position w:val="0"/>
        </w:rPr>
        <w:t>742,200.00</w:t>
      </w:r>
      <w:r>
        <w:rPr>
          <w:color w:val="000000"/>
          <w:spacing w:val="0"/>
          <w:w w:val="100"/>
          <w:position w:val="0"/>
        </w:rPr>
        <w:t>股的行权股款合计人民币</w:t>
      </w:r>
      <w:r>
        <w:rPr>
          <w:rFonts w:ascii="Arial" w:eastAsia="Arial" w:hAnsi="Arial" w:cs="Arial"/>
          <w:color w:val="000000"/>
          <w:spacing w:val="0"/>
          <w:w w:val="100"/>
          <w:position w:val="0"/>
        </w:rPr>
        <w:t>5,098,914.00</w:t>
      </w:r>
      <w:r>
        <w:rPr>
          <w:color w:val="000000"/>
          <w:spacing w:val="0"/>
          <w:w w:val="100"/>
          <w:position w:val="0"/>
        </w:rPr>
        <w:t>元，其中计入股本人民 币</w:t>
      </w:r>
      <w:r>
        <w:rPr>
          <w:rFonts w:ascii="Arial" w:eastAsia="Arial" w:hAnsi="Arial" w:cs="Arial"/>
          <w:color w:val="000000"/>
          <w:spacing w:val="0"/>
          <w:w w:val="100"/>
          <w:position w:val="0"/>
        </w:rPr>
        <w:t>742,200.00</w:t>
      </w:r>
      <w:r>
        <w:rPr>
          <w:color w:val="000000"/>
          <w:spacing w:val="0"/>
          <w:w w:val="100"/>
          <w:position w:val="0"/>
        </w:rPr>
        <w:t>元，计入资本公积人民币</w:t>
      </w:r>
      <w:r>
        <w:rPr>
          <w:rFonts w:ascii="Arial" w:eastAsia="Arial" w:hAnsi="Arial" w:cs="Arial"/>
          <w:color w:val="000000"/>
          <w:spacing w:val="0"/>
          <w:w w:val="100"/>
          <w:position w:val="0"/>
        </w:rPr>
        <w:t>4,356,714.00</w:t>
      </w:r>
      <w:r>
        <w:rPr>
          <w:color w:val="000000"/>
          <w:spacing w:val="0"/>
          <w:w w:val="100"/>
          <w:position w:val="0"/>
        </w:rPr>
        <w:t>元，已经信永中和会计师事务所（特殊普通合 伙）审验，并于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日出具</w:t>
      </w:r>
      <w:r>
        <w:rPr>
          <w:rFonts w:ascii="Arial" w:eastAsia="Arial" w:hAnsi="Arial" w:cs="Arial"/>
          <w:color w:val="000000"/>
          <w:spacing w:val="0"/>
          <w:w w:val="100"/>
          <w:position w:val="0"/>
        </w:rPr>
        <w:t>XYZH/2020BJA130015</w:t>
      </w:r>
      <w:r>
        <w:rPr>
          <w:color w:val="000000"/>
          <w:spacing w:val="0"/>
          <w:w w:val="100"/>
          <w:position w:val="0"/>
        </w:rPr>
        <w:t>号验资报告。</w:t>
      </w: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27.</w:t>
      </w:r>
      <w:r>
        <w:rPr>
          <w:b/>
          <w:bCs/>
          <w:color w:val="000000"/>
          <w:spacing w:val="0"/>
          <w:w w:val="100"/>
          <w:position w:val="0"/>
        </w:rPr>
        <w:t>资本公积</w:t>
      </w:r>
    </w:p>
    <w:tbl>
      <w:tblPr>
        <w:tblOverlap w:val="never"/>
        <w:jc w:val="center"/>
        <w:tblLayout w:type="fixed"/>
      </w:tblPr>
      <w:tblGrid>
        <w:gridCol w:w="2755"/>
        <w:gridCol w:w="1810"/>
        <w:gridCol w:w="1723"/>
        <w:gridCol w:w="1786"/>
        <w:gridCol w:w="1843"/>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38,186,010.52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32,758,534.21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70,944,544.73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6,050,248.13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10,230,492.38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1,899,808.51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14,380,932.00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44,236,258.65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42,989,026.59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1,899,808.51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85,325,476.73</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:股本溢价变动本年增加金额</w:t>
      </w:r>
      <w:r>
        <w:rPr>
          <w:rFonts w:ascii="Arial" w:eastAsia="Arial" w:hAnsi="Arial" w:cs="Arial"/>
          <w:color w:val="000000"/>
          <w:spacing w:val="0"/>
          <w:w w:val="100"/>
          <w:position w:val="0"/>
        </w:rPr>
        <w:t>32,758,534.21</w:t>
      </w:r>
      <w:r>
        <w:rPr>
          <w:color w:val="000000"/>
          <w:spacing w:val="0"/>
          <w:w w:val="100"/>
          <w:position w:val="0"/>
        </w:rPr>
        <w:t>元，其中限制性股票激励增加金额</w:t>
      </w:r>
    </w:p>
    <w:p>
      <w:pPr>
        <w:pStyle w:val="Style17"/>
        <w:keepNext w:val="0"/>
        <w:keepLines w:val="0"/>
        <w:widowControl w:val="0"/>
        <w:shd w:val="clear" w:color="auto" w:fill="auto"/>
        <w:bidi w:val="0"/>
        <w:spacing w:before="0" w:after="0" w:line="240" w:lineRule="auto"/>
        <w:ind w:left="0" w:right="0" w:firstLine="0"/>
        <w:jc w:val="both"/>
        <w:rPr>
          <w:sz w:val="22"/>
          <w:szCs w:val="22"/>
        </w:rPr>
      </w:pPr>
      <w:r>
        <w:rPr>
          <w:b w:val="0"/>
          <w:bCs w:val="0"/>
          <w:color w:val="000000"/>
          <w:spacing w:val="0"/>
          <w:w w:val="100"/>
          <w:position w:val="0"/>
          <w:sz w:val="22"/>
          <w:szCs w:val="22"/>
        </w:rPr>
        <w:t>32,015,563.00</w:t>
      </w:r>
      <w:r>
        <w:rPr>
          <w:rFonts w:ascii="SimSun" w:eastAsia="SimSun" w:hAnsi="SimSun" w:cs="SimSun"/>
          <w:b w:val="0"/>
          <w:bCs w:val="0"/>
          <w:color w:val="000000"/>
          <w:spacing w:val="0"/>
          <w:w w:val="100"/>
          <w:position w:val="0"/>
          <w:sz w:val="22"/>
          <w:szCs w:val="22"/>
        </w:rPr>
        <w:t>元；吸收合并子公司网络航科确认</w:t>
      </w:r>
      <w:r>
        <w:rPr>
          <w:b w:val="0"/>
          <w:bCs w:val="0"/>
          <w:color w:val="000000"/>
          <w:spacing w:val="0"/>
          <w:w w:val="100"/>
          <w:position w:val="0"/>
          <w:sz w:val="22"/>
          <w:szCs w:val="22"/>
        </w:rPr>
        <w:t>742,971.21</w:t>
      </w:r>
      <w:r>
        <w:rPr>
          <w:rFonts w:ascii="SimSun" w:eastAsia="SimSun" w:hAnsi="SimSun" w:cs="SimSun"/>
          <w:b w:val="0"/>
          <w:bCs w:val="0"/>
          <w:color w:val="000000"/>
          <w:spacing w:val="0"/>
          <w:w w:val="100"/>
          <w:position w:val="0"/>
          <w:sz w:val="22"/>
          <w:szCs w:val="22"/>
        </w:rPr>
        <w:t>元。</w:t>
      </w:r>
    </w:p>
    <w:p>
      <w:pPr>
        <w:pStyle w:val="Style32"/>
        <w:keepNext w:val="0"/>
        <w:keepLines w:val="0"/>
        <w:widowControl w:val="0"/>
        <w:shd w:val="clear" w:color="auto" w:fill="auto"/>
        <w:bidi w:val="0"/>
        <w:spacing w:before="0" w:after="120" w:line="398" w:lineRule="exact"/>
        <w:ind w:left="0" w:right="0" w:firstLine="58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：其他资本公积变动本年增加金额</w:t>
      </w:r>
      <w:r>
        <w:rPr>
          <w:rFonts w:ascii="Arial" w:eastAsia="Arial" w:hAnsi="Arial" w:cs="Arial"/>
          <w:color w:val="000000"/>
          <w:spacing w:val="0"/>
          <w:w w:val="100"/>
          <w:position w:val="0"/>
        </w:rPr>
        <w:t>10,230,492.38</w:t>
      </w:r>
      <w:r>
        <w:rPr>
          <w:color w:val="000000"/>
          <w:spacing w:val="0"/>
          <w:w w:val="100"/>
          <w:position w:val="0"/>
        </w:rPr>
        <w:t>元系以权益结算的股份支付计入资本公积 金额</w:t>
      </w:r>
      <w:r>
        <w:rPr>
          <w:rFonts w:ascii="Arial" w:eastAsia="Arial" w:hAnsi="Arial" w:cs="Arial"/>
          <w:color w:val="000000"/>
          <w:spacing w:val="0"/>
          <w:w w:val="100"/>
          <w:position w:val="0"/>
        </w:rPr>
        <w:t>10,230,492.38</w:t>
      </w:r>
      <w:r>
        <w:rPr>
          <w:color w:val="000000"/>
          <w:spacing w:val="0"/>
          <w:w w:val="100"/>
          <w:position w:val="0"/>
        </w:rPr>
        <w:t>元；本年减少金额</w:t>
      </w:r>
      <w:r>
        <w:rPr>
          <w:rFonts w:ascii="Arial" w:eastAsia="Arial" w:hAnsi="Arial" w:cs="Arial"/>
          <w:color w:val="000000"/>
          <w:spacing w:val="0"/>
          <w:w w:val="100"/>
          <w:position w:val="0"/>
        </w:rPr>
        <w:t>1,899,808.51</w:t>
      </w:r>
      <w:r>
        <w:rPr>
          <w:color w:val="000000"/>
          <w:spacing w:val="0"/>
          <w:w w:val="100"/>
          <w:position w:val="0"/>
        </w:rPr>
        <w:t xml:space="preserve">元系处置权益法单位深圳一海通确认 </w:t>
      </w:r>
      <w:r>
        <w:rPr>
          <w:rFonts w:ascii="Arial" w:eastAsia="Arial" w:hAnsi="Arial" w:cs="Arial"/>
          <w:color w:val="000000"/>
          <w:spacing w:val="0"/>
          <w:w w:val="100"/>
          <w:position w:val="0"/>
        </w:rPr>
        <w:t xml:space="preserve">1,899,808.51 </w:t>
      </w:r>
      <w:r>
        <w:rPr>
          <w:color w:val="000000"/>
          <w:spacing w:val="0"/>
          <w:w w:val="100"/>
          <w:position w:val="0"/>
        </w:rPr>
        <w:t>元。</w:t>
      </w:r>
    </w:p>
    <w:p>
      <w:pPr>
        <w:pStyle w:val="Style35"/>
        <w:keepNext w:val="0"/>
        <w:keepLines w:val="0"/>
        <w:widowControl w:val="0"/>
        <w:shd w:val="clear" w:color="auto" w:fill="auto"/>
        <w:bidi w:val="0"/>
        <w:spacing w:before="0" w:after="0" w:line="240" w:lineRule="auto"/>
        <w:ind w:left="562" w:right="0" w:firstLine="0"/>
        <w:jc w:val="left"/>
        <w:rPr>
          <w:sz w:val="22"/>
          <w:szCs w:val="22"/>
        </w:rPr>
      </w:pPr>
      <w:r>
        <w:rPr>
          <w:rFonts w:ascii="Arial" w:eastAsia="Arial" w:hAnsi="Arial" w:cs="Arial"/>
          <w:b/>
          <w:bCs/>
          <w:color w:val="000000"/>
          <w:spacing w:val="0"/>
          <w:w w:val="100"/>
          <w:position w:val="0"/>
          <w:sz w:val="22"/>
          <w:szCs w:val="22"/>
        </w:rPr>
        <w:t>28.</w:t>
      </w:r>
      <w:r>
        <w:rPr>
          <w:b/>
          <w:bCs/>
          <w:color w:val="000000"/>
          <w:spacing w:val="0"/>
          <w:w w:val="100"/>
          <w:position w:val="0"/>
          <w:sz w:val="22"/>
          <w:szCs w:val="22"/>
        </w:rPr>
        <w:t>库存股</w:t>
      </w:r>
    </w:p>
    <w:tbl>
      <w:tblPr>
        <w:tblOverlap w:val="never"/>
        <w:jc w:val="center"/>
        <w:tblLayout w:type="fixed"/>
      </w:tblPr>
      <w:tblGrid>
        <w:gridCol w:w="2755"/>
        <w:gridCol w:w="1810"/>
        <w:gridCol w:w="1723"/>
        <w:gridCol w:w="1786"/>
        <w:gridCol w:w="1843"/>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38,917,863.00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308,005.00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38,609,858.00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38,917,863.00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308,005.00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38,609,858.00</w:t>
            </w:r>
          </w:p>
        </w:tc>
      </w:tr>
    </w:tbl>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注：本年因授予限制性股票，按照职工缴纳的认股款增加股本和资本公积，同时就回购义务作收</w:t>
      </w:r>
    </w:p>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购库存股处理，增加库存股</w:t>
      </w:r>
      <w:r>
        <w:rPr>
          <w:rFonts w:ascii="Arial" w:eastAsia="Arial" w:hAnsi="Arial" w:cs="Arial"/>
          <w:color w:val="000000"/>
          <w:spacing w:val="0"/>
          <w:w w:val="100"/>
          <w:position w:val="0"/>
        </w:rPr>
        <w:t>38,917,863.00</w:t>
      </w:r>
      <w:r>
        <w:rPr>
          <w:color w:val="000000"/>
          <w:spacing w:val="0"/>
          <w:w w:val="100"/>
          <w:position w:val="0"/>
        </w:rPr>
        <w:t>元，因发放股利，减少库存股</w:t>
      </w:r>
      <w:r>
        <w:rPr>
          <w:rFonts w:ascii="Arial" w:eastAsia="Arial" w:hAnsi="Arial" w:cs="Arial"/>
          <w:color w:val="000000"/>
          <w:spacing w:val="0"/>
          <w:w w:val="100"/>
          <w:position w:val="0"/>
        </w:rPr>
        <w:t>308,005.00</w:t>
      </w:r>
      <w:r>
        <w:rPr>
          <w:color w:val="000000"/>
          <w:spacing w:val="0"/>
          <w:w w:val="100"/>
          <w:position w:val="0"/>
        </w:rPr>
        <w:t>元。</w:t>
      </w:r>
    </w:p>
    <w:p>
      <w:pPr>
        <w:pStyle w:val="Style32"/>
        <w:keepNext w:val="0"/>
        <w:keepLines w:val="0"/>
        <w:widowControl w:val="0"/>
        <w:shd w:val="clear" w:color="auto" w:fill="auto"/>
        <w:bidi w:val="0"/>
        <w:spacing w:before="0" w:after="120" w:line="240" w:lineRule="auto"/>
        <w:ind w:left="0" w:right="0" w:firstLine="580"/>
        <w:jc w:val="both"/>
      </w:pPr>
      <w:r>
        <w:rPr>
          <w:rFonts w:ascii="Arial" w:eastAsia="Arial" w:hAnsi="Arial" w:cs="Arial"/>
          <w:b/>
          <w:bCs/>
          <w:color w:val="000000"/>
          <w:spacing w:val="0"/>
          <w:w w:val="100"/>
          <w:position w:val="0"/>
        </w:rPr>
        <w:t>29.</w:t>
      </w:r>
      <w:r>
        <w:rPr>
          <w:b/>
          <w:bCs/>
          <w:color w:val="000000"/>
          <w:spacing w:val="0"/>
          <w:w w:val="100"/>
          <w:position w:val="0"/>
        </w:rPr>
        <w:t>盈余公积</w:t>
      </w:r>
      <w:r>
        <w:br w:type="page"/>
      </w:r>
    </w:p>
    <w:tbl>
      <w:tblPr>
        <w:tblOverlap w:val="never"/>
        <w:jc w:val="center"/>
        <w:tblLayout w:type="fixed"/>
      </w:tblPr>
      <w:tblGrid>
        <w:gridCol w:w="2755"/>
        <w:gridCol w:w="1810"/>
        <w:gridCol w:w="1723"/>
        <w:gridCol w:w="1786"/>
        <w:gridCol w:w="1843"/>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68,051,431.44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16,590,184.32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84,641,615.76</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68,051,431.44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16,590,184.32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84,641,615.76</w:t>
            </w:r>
          </w:p>
        </w:tc>
      </w:tr>
    </w:tbl>
    <w:p>
      <w:pPr>
        <w:pStyle w:val="Style32"/>
        <w:keepNext w:val="0"/>
        <w:keepLines w:val="0"/>
        <w:widowControl w:val="0"/>
        <w:shd w:val="clear" w:color="auto" w:fill="auto"/>
        <w:bidi w:val="0"/>
        <w:spacing w:before="0" w:after="160" w:line="398" w:lineRule="exact"/>
        <w:ind w:left="0" w:right="0" w:firstLine="580"/>
        <w:jc w:val="both"/>
      </w:pPr>
      <w:r>
        <w:rPr>
          <w:color w:val="000000"/>
          <w:spacing w:val="0"/>
          <w:w w:val="100"/>
          <w:position w:val="0"/>
        </w:rPr>
        <w:t>注：根据公司法及本公司章程的规定，本公司按净利润的</w:t>
      </w:r>
      <w:r>
        <w:rPr>
          <w:rFonts w:ascii="Arial" w:eastAsia="Arial" w:hAnsi="Arial" w:cs="Arial"/>
          <w:color w:val="000000"/>
          <w:spacing w:val="0"/>
          <w:w w:val="100"/>
          <w:position w:val="0"/>
        </w:rPr>
        <w:t>10%</w:t>
      </w:r>
      <w:r>
        <w:rPr>
          <w:color w:val="000000"/>
          <w:spacing w:val="0"/>
          <w:w w:val="100"/>
          <w:position w:val="0"/>
        </w:rPr>
        <w:t>提取法定盈余公积</w:t>
      </w:r>
      <w:r>
        <w:rPr>
          <w:rFonts w:ascii="Arial" w:eastAsia="Arial" w:hAnsi="Arial" w:cs="Arial"/>
          <w:color w:val="000000"/>
          <w:spacing w:val="0"/>
          <w:w w:val="100"/>
          <w:position w:val="0"/>
        </w:rPr>
        <w:t xml:space="preserve">15,546,091.17 </w:t>
      </w:r>
      <w:r>
        <w:rPr>
          <w:color w:val="000000"/>
          <w:spacing w:val="0"/>
          <w:w w:val="100"/>
          <w:position w:val="0"/>
        </w:rPr>
        <w:t>元。因处置部分股权丧失了对子公司的控制权，剩余部分股权能够对其实施重大影响，按照权益法核 算，调整盈余公积</w:t>
      </w:r>
      <w:r>
        <w:rPr>
          <w:rFonts w:ascii="Arial" w:eastAsia="Arial" w:hAnsi="Arial" w:cs="Arial"/>
          <w:color w:val="000000"/>
          <w:spacing w:val="0"/>
          <w:w w:val="100"/>
          <w:position w:val="0"/>
        </w:rPr>
        <w:t>1,044,093.15</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30.</w:t>
      </w:r>
      <w:r>
        <w:rPr>
          <w:b/>
          <w:bCs/>
          <w:color w:val="000000"/>
          <w:spacing w:val="0"/>
          <w:w w:val="100"/>
          <w:position w:val="0"/>
        </w:rPr>
        <w:t>未分配利润</w:t>
      </w:r>
    </w:p>
    <w:tbl>
      <w:tblPr>
        <w:tblOverlap w:val="never"/>
        <w:jc w:val="center"/>
        <w:tblLayout w:type="fixed"/>
      </w:tblPr>
      <w:tblGrid>
        <w:gridCol w:w="4968"/>
        <w:gridCol w:w="1891"/>
        <w:gridCol w:w="1925"/>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上年</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539,697,593.18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466,175,233.09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加：年初未分配利润调整数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539,697,593.18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466,175,233.09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192,827,616.34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96,640,953.70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15,546,091.17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7,956,593.61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15,470,005.00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15,162,000.00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571,233.03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本年年末余额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700,937,880.32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539,697,593.18</w:t>
            </w:r>
          </w:p>
        </w:tc>
      </w:tr>
    </w:tbl>
    <w:p>
      <w:pPr>
        <w:pStyle w:val="Style32"/>
        <w:keepNext w:val="0"/>
        <w:keepLines w:val="0"/>
        <w:widowControl w:val="0"/>
        <w:shd w:val="clear" w:color="auto" w:fill="auto"/>
        <w:bidi w:val="0"/>
        <w:spacing w:before="0" w:after="160" w:line="398" w:lineRule="exact"/>
        <w:ind w:left="0" w:right="0" w:firstLine="580"/>
        <w:jc w:val="both"/>
      </w:pPr>
      <w:r>
        <w:rPr>
          <w:color w:val="000000"/>
          <w:spacing w:val="0"/>
          <w:w w:val="100"/>
          <w:position w:val="0"/>
        </w:rPr>
        <w:t>注：</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日，根据公司第六届董事会第二十次会议审议通过的</w:t>
      </w:r>
      <w:r>
        <w:rPr>
          <w:rFonts w:ascii="Arial" w:eastAsia="Arial" w:hAnsi="Arial" w:cs="Arial"/>
          <w:color w:val="000000"/>
          <w:spacing w:val="0"/>
          <w:w w:val="100"/>
          <w:position w:val="0"/>
        </w:rPr>
        <w:t>2019</w:t>
      </w:r>
      <w:r>
        <w:rPr>
          <w:color w:val="000000"/>
          <w:spacing w:val="0"/>
          <w:w w:val="100"/>
          <w:position w:val="0"/>
        </w:rPr>
        <w:t>年度利润分配预 案，暂以董事会审议时公司的总股本</w:t>
      </w:r>
      <w:r>
        <w:rPr>
          <w:rFonts w:ascii="Arial" w:eastAsia="Arial" w:hAnsi="Arial" w:cs="Arial"/>
          <w:color w:val="000000"/>
          <w:spacing w:val="0"/>
          <w:w w:val="100"/>
          <w:position w:val="0"/>
        </w:rPr>
        <w:t>309,400,100</w:t>
      </w:r>
      <w:r>
        <w:rPr>
          <w:color w:val="000000"/>
          <w:spacing w:val="0"/>
          <w:w w:val="100"/>
          <w:position w:val="0"/>
        </w:rPr>
        <w:t>股为基数</w:t>
      </w:r>
      <w:r>
        <w:rPr>
          <w:rFonts w:ascii="Arial" w:eastAsia="Arial" w:hAnsi="Arial" w:cs="Arial"/>
          <w:color w:val="000000"/>
          <w:spacing w:val="0"/>
          <w:w w:val="100"/>
          <w:position w:val="0"/>
        </w:rPr>
        <w:t>,</w:t>
      </w:r>
      <w:r>
        <w:rPr>
          <w:color w:val="000000"/>
          <w:spacing w:val="0"/>
          <w:w w:val="100"/>
          <w:position w:val="0"/>
        </w:rPr>
        <w:t>向全体股东每</w:t>
      </w:r>
      <w:r>
        <w:rPr>
          <w:rFonts w:ascii="Arial" w:eastAsia="Arial" w:hAnsi="Arial" w:cs="Arial"/>
          <w:color w:val="000000"/>
          <w:spacing w:val="0"/>
          <w:w w:val="100"/>
          <w:position w:val="0"/>
        </w:rPr>
        <w:t>10</w:t>
      </w:r>
      <w:r>
        <w:rPr>
          <w:color w:val="000000"/>
          <w:spacing w:val="0"/>
          <w:w w:val="100"/>
          <w:position w:val="0"/>
        </w:rPr>
        <w:t>股派发现金红利</w:t>
      </w:r>
      <w:r>
        <w:rPr>
          <w:rFonts w:ascii="Arial" w:eastAsia="Arial" w:hAnsi="Arial" w:cs="Arial"/>
          <w:color w:val="000000"/>
          <w:spacing w:val="0"/>
          <w:w w:val="100"/>
          <w:position w:val="0"/>
        </w:rPr>
        <w:t>0.5</w:t>
      </w:r>
      <w:r>
        <w:rPr>
          <w:color w:val="000000"/>
          <w:spacing w:val="0"/>
          <w:w w:val="100"/>
          <w:position w:val="0"/>
        </w:rPr>
        <w:t>元 （含税），共计派发现金股利</w:t>
      </w:r>
      <w:r>
        <w:rPr>
          <w:rFonts w:ascii="Arial" w:eastAsia="Arial" w:hAnsi="Arial" w:cs="Arial"/>
          <w:color w:val="000000"/>
          <w:spacing w:val="0"/>
          <w:w w:val="100"/>
          <w:position w:val="0"/>
        </w:rPr>
        <w:t>15,470,005.00</w:t>
      </w:r>
      <w:r>
        <w:rPr>
          <w:color w:val="000000"/>
          <w:spacing w:val="0"/>
          <w:w w:val="100"/>
          <w:position w:val="0"/>
        </w:rPr>
        <w:t>元，不送红股，不以公积金转增股本。该议案已于</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日提交</w:t>
      </w:r>
      <w:r>
        <w:rPr>
          <w:rFonts w:ascii="Arial" w:eastAsia="Arial" w:hAnsi="Arial" w:cs="Arial"/>
          <w:color w:val="000000"/>
          <w:spacing w:val="0"/>
          <w:w w:val="100"/>
          <w:position w:val="0"/>
        </w:rPr>
        <w:t>2019</w:t>
      </w:r>
      <w:r>
        <w:rPr>
          <w:color w:val="000000"/>
          <w:spacing w:val="0"/>
          <w:w w:val="100"/>
          <w:position w:val="0"/>
        </w:rPr>
        <w:t>年度股东大会审议通过。</w:t>
      </w: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31.</w:t>
      </w:r>
      <w:r>
        <w:rPr>
          <w:b/>
          <w:bCs/>
          <w:color w:val="000000"/>
          <w:spacing w:val="0"/>
          <w:w w:val="100"/>
          <w:position w:val="0"/>
        </w:rPr>
        <w:t>营业收入、营业成本</w:t>
      </w:r>
    </w:p>
    <w:tbl>
      <w:tblPr>
        <w:tblOverlap w:val="never"/>
        <w:jc w:val="center"/>
        <w:tblLayout w:type="fixed"/>
      </w:tblPr>
      <w:tblGrid>
        <w:gridCol w:w="1378"/>
        <w:gridCol w:w="2107"/>
        <w:gridCol w:w="2198"/>
        <w:gridCol w:w="2198"/>
        <w:gridCol w:w="203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成本</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1,490,382,094.65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1,251,920,140.54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1,174,974,035.12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928,940,480.65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30,155,315.03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4,900,420.25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28,738,066.59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4,437,068.47</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1,520,537,409.68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1,256,820,560.79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1,203,712,101.71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933,377,549.12</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both"/>
      </w:pPr>
      <w:r>
        <w:rPr>
          <w:rFonts w:ascii="Arial" w:eastAsia="Arial" w:hAnsi="Arial" w:cs="Arial"/>
          <w:b/>
          <w:bCs/>
          <w:color w:val="000000"/>
          <w:spacing w:val="0"/>
          <w:w w:val="100"/>
          <w:position w:val="0"/>
        </w:rPr>
        <w:t>32.</w:t>
      </w:r>
      <w:r>
        <w:rPr>
          <w:b/>
          <w:bCs/>
          <w:color w:val="000000"/>
          <w:spacing w:val="0"/>
          <w:w w:val="100"/>
          <w:position w:val="0"/>
        </w:rPr>
        <w:t>税金及附加</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1,945,637.53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2,033,682.73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923,358.52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1,640,956.63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672,502.50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1,210,789.41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61,277.37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65,330.62</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1,597,197.56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675,191.00</w:t>
            </w:r>
          </w:p>
        </w:tc>
      </w:tr>
    </w:tbl>
    <w:p>
      <w:pPr>
        <w:widowControl w:val="0"/>
        <w:spacing w:line="1" w:lineRule="exact"/>
      </w:pPr>
      <w:r>
        <w:br w:type="page"/>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Arial" w:eastAsia="Arial" w:hAnsi="Arial" w:cs="Arial"/>
                <w:color w:val="000000"/>
                <w:spacing w:val="0"/>
                <w:w w:val="100"/>
                <w:position w:val="0"/>
              </w:rPr>
              <w:t>21,146.96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46,255.46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Arial" w:eastAsia="Arial" w:hAnsi="Arial" w:cs="Arial"/>
                <w:color w:val="000000"/>
                <w:spacing w:val="0"/>
                <w:w w:val="100"/>
                <w:position w:val="0"/>
              </w:rPr>
              <w:t>15,693.70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8,087.27</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5,236,814.14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5,680,293.12</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33,</w:t>
      </w:r>
      <w:r>
        <w:rPr>
          <w:b/>
          <w:bCs/>
          <w:color w:val="000000"/>
          <w:spacing w:val="0"/>
          <w:w w:val="100"/>
          <w:position w:val="0"/>
        </w:rPr>
        <w:t>销售费用</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25,343,977.84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26,417,031.03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办公及其他行政费用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605,833.61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1,277,064.80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115,471.10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214,103.78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Arial" w:eastAsia="Arial" w:hAnsi="Arial" w:cs="Arial"/>
                <w:color w:val="000000"/>
                <w:spacing w:val="0"/>
                <w:w w:val="100"/>
                <w:position w:val="0"/>
              </w:rPr>
              <w:t>73,483.38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146,570.62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Arial" w:eastAsia="Arial" w:hAnsi="Arial" w:cs="Arial"/>
                <w:color w:val="000000"/>
                <w:spacing w:val="0"/>
                <w:w w:val="100"/>
                <w:position w:val="0"/>
              </w:rPr>
              <w:t>21,587.74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74,397.19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left"/>
            </w:pPr>
            <w:r>
              <w:rPr>
                <w:rFonts w:ascii="Arial" w:eastAsia="Arial" w:hAnsi="Arial" w:cs="Arial"/>
                <w:color w:val="000000"/>
                <w:spacing w:val="0"/>
                <w:w w:val="100"/>
                <w:position w:val="0"/>
              </w:rPr>
              <w:t>3,816.95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9,363.32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26,164,170.62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28,138,530.74</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34,</w:t>
      </w:r>
      <w:r>
        <w:rPr>
          <w:b/>
          <w:bCs/>
          <w:color w:val="000000"/>
          <w:spacing w:val="0"/>
          <w:w w:val="100"/>
          <w:position w:val="0"/>
        </w:rPr>
        <w:t>管理费用</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上年发生额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65,601,861.29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59,725,300.26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8,498,190.65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9,566,400.14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办公费用及其他行政费用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5,162,690.55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7,145,107.33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2,277,099.37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3,431,723.12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1,989,277.22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1,647,330.47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2,322,979.15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3,267,554.84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190,408.71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559,591.04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581,007.23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803,082.62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839,794.73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2,009,704.93</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85,186,209.53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84,724,071.63</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35.</w:t>
      </w:r>
      <w:r>
        <w:rPr>
          <w:b/>
          <w:bCs/>
          <w:color w:val="000000"/>
          <w:spacing w:val="0"/>
          <w:w w:val="100"/>
          <w:position w:val="0"/>
        </w:rPr>
        <w:t>研发费用</w:t>
      </w:r>
    </w:p>
    <w:tbl>
      <w:tblPr>
        <w:tblOverlap w:val="never"/>
        <w:jc w:val="center"/>
        <w:tblLayout w:type="fixed"/>
      </w:tblPr>
      <w:tblGrid>
        <w:gridCol w:w="3317"/>
        <w:gridCol w:w="3283"/>
        <w:gridCol w:w="3312"/>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rFonts w:ascii="Arial" w:eastAsia="Arial" w:hAnsi="Arial" w:cs="Arial"/>
                <w:color w:val="000000"/>
                <w:spacing w:val="0"/>
                <w:w w:val="100"/>
                <w:position w:val="0"/>
              </w:rPr>
              <w:t>34,876,099.87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43,654,869.78</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1,135,755.06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2,991,583.42</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项目外包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5,592,054.74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3,216,642.46</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rFonts w:ascii="Arial" w:eastAsia="Arial" w:hAnsi="Arial" w:cs="Arial"/>
                <w:color w:val="000000"/>
                <w:spacing w:val="0"/>
                <w:w w:val="100"/>
                <w:position w:val="0"/>
              </w:rPr>
              <w:t>1,342,012.04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1,322,790.12</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办公费用及其他行政费用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713,584.61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1,071,228.11</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试制费用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198,382.22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285,264.34</w:t>
            </w: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174" w:right="557" w:bottom="1247" w:left="567" w:header="0" w:footer="3" w:gutter="0"/>
          <w:cols w:space="720"/>
          <w:noEndnote/>
          <w:rtlGutter w:val="0"/>
          <w:docGrid w:linePitch="360"/>
        </w:sectPr>
      </w:pPr>
    </w:p>
    <w:tbl>
      <w:tblPr>
        <w:tblOverlap w:val="never"/>
        <w:jc w:val="center"/>
        <w:tblLayout w:type="fixed"/>
      </w:tblPr>
      <w:tblGrid>
        <w:gridCol w:w="3317"/>
        <w:gridCol w:w="3283"/>
        <w:gridCol w:w="3312"/>
      </w:tblGrid>
      <w:tr>
        <w:trPr>
          <w:trHeight w:val="45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254,300.11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37,735.85</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55,135.75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293,861.04</w:t>
            </w:r>
          </w:p>
        </w:tc>
      </w:tr>
      <w:tr>
        <w:trPr>
          <w:trHeight w:val="45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44,167,324.40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52,873,975.12</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36.</w:t>
      </w:r>
      <w:r>
        <w:rPr>
          <w:b/>
          <w:bCs/>
          <w:color w:val="000000"/>
          <w:spacing w:val="0"/>
          <w:w w:val="100"/>
          <w:position w:val="0"/>
        </w:rPr>
        <w:t>财务费用</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15,892,956.99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13,616,868.79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37,547.53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174,466.42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13,522.21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12,978.56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加:银行手续费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92,157.83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765,318.58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1,551,067.02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1,257,601.72</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-14,225,706.82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-11,432,460.63</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37.</w:t>
      </w:r>
      <w:r>
        <w:rPr>
          <w:b/>
          <w:bCs/>
          <w:color w:val="000000"/>
          <w:spacing w:val="0"/>
          <w:w w:val="100"/>
          <w:position w:val="0"/>
        </w:rPr>
        <w:t>其他收益</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11,782,886.18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12,215,549.98</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11,782,886.18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12,215,549.98</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38.</w:t>
      </w:r>
      <w:r>
        <w:rPr>
          <w:b/>
          <w:bCs/>
          <w:color w:val="000000"/>
          <w:spacing w:val="0"/>
          <w:w w:val="100"/>
          <w:position w:val="0"/>
        </w:rPr>
        <w:t>投资收益</w:t>
      </w:r>
    </w:p>
    <w:tbl>
      <w:tblPr>
        <w:tblOverlap w:val="never"/>
        <w:jc w:val="center"/>
        <w:tblLayout w:type="fixed"/>
      </w:tblPr>
      <w:tblGrid>
        <w:gridCol w:w="3970"/>
        <w:gridCol w:w="2952"/>
        <w:gridCol w:w="2990"/>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13,724,925.41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1,516,497.13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48,046,701.68</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丧失控制权后，剩余股权按公允价值重新计量产 生的利得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26,326,658.04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88,098,285.13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1,516,497.13</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39.</w:t>
      </w:r>
      <w:r>
        <w:rPr>
          <w:b/>
          <w:bCs/>
          <w:color w:val="000000"/>
          <w:spacing w:val="0"/>
          <w:w w:val="100"/>
          <w:position w:val="0"/>
        </w:rPr>
        <w:t>信用减值损失</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-837,277.50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-4,258,344.78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1,157,550.40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-169,372.76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220,272.90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-4,427,717.54</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40.</w:t>
      </w:r>
      <w:r>
        <w:rPr>
          <w:b/>
          <w:bCs/>
          <w:color w:val="000000"/>
          <w:spacing w:val="0"/>
          <w:w w:val="100"/>
          <w:position w:val="0"/>
        </w:rPr>
        <w:t>资产减值损失</w:t>
      </w:r>
    </w:p>
    <w:tbl>
      <w:tblPr>
        <w:tblOverlap w:val="never"/>
        <w:jc w:val="center"/>
        <w:tblLayout w:type="fixed"/>
      </w:tblPr>
      <w:tblGrid>
        <w:gridCol w:w="2966"/>
        <w:gridCol w:w="2880"/>
        <w:gridCol w:w="2938"/>
      </w:tblGrid>
      <w:tr>
        <w:trPr>
          <w:trHeight w:val="50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51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合同资产坏账损失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-359,174.50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019" w:line="1" w:lineRule="exact"/>
      </w:pPr>
    </w:p>
    <w:p>
      <w:pPr>
        <w:widowControl w:val="0"/>
        <w:jc w:val="center"/>
        <w:rPr>
          <w:sz w:val="2"/>
          <w:szCs w:val="2"/>
        </w:rPr>
      </w:pPr>
      <w:r>
        <w:drawing>
          <wp:inline>
            <wp:extent cx="554990" cy="158750"/>
            <wp:docPr id="1009" name="Picutre 1009"/>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253"/>
                    <a:stretch/>
                  </pic:blipFill>
                  <pic:spPr>
                    <a:xfrm>
                      <a:ext cx="554990" cy="158750"/>
                    </a:xfrm>
                    <a:prstGeom prst="rect"/>
                  </pic:spPr>
                </pic:pic>
              </a:graphicData>
            </a:graphic>
          </wp:inline>
        </w:drawing>
      </w:r>
    </w:p>
    <w:p>
      <w:pPr>
        <w:pStyle w:val="Style78"/>
        <w:keepNext w:val="0"/>
        <w:keepLines w:val="0"/>
        <w:widowControl w:val="0"/>
        <w:shd w:val="clear" w:color="auto" w:fill="auto"/>
        <w:bidi w:val="0"/>
        <w:spacing w:before="0" w:after="0" w:line="125" w:lineRule="exact"/>
        <w:ind w:left="0" w:right="0" w:firstLine="0"/>
        <w:jc w:val="center"/>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412" w:right="992" w:bottom="164" w:left="992" w:header="0" w:footer="3" w:gutter="0"/>
          <w:cols w:space="720"/>
          <w:noEndnote/>
          <w:rtlGutter w:val="0"/>
          <w:docGrid w:linePitch="360"/>
        </w:sectPr>
      </w:pPr>
      <w:r>
        <w:rPr>
          <w:rFonts w:ascii="SimHei" w:eastAsia="SimHei" w:hAnsi="SimHei" w:cs="SimHei"/>
          <w:spacing w:val="0"/>
          <w:w w:val="100"/>
          <w:position w:val="0"/>
        </w:rPr>
        <w:t>巨潮遂</w:t>
      </w:r>
      <w:r>
        <w:rPr>
          <w:rFonts w:ascii="Times New Roman" w:eastAsia="Times New Roman" w:hAnsi="Times New Roman" w:cs="Times New Roman"/>
          <w:smallCaps/>
          <w:spacing w:val="0"/>
          <w:w w:val="100"/>
          <w:position w:val="0"/>
          <w:sz w:val="19"/>
          <w:szCs w:val="19"/>
        </w:rPr>
        <w:t xml:space="preserve">hi </w:t>
      </w:r>
      <w:r>
        <w:fldChar w:fldCharType="begin"/>
      </w:r>
      <w:r>
        <w:rPr/>
        <w:instrText> HYPERLINK "http://www.cnjnfoxom.cn" </w:instrText>
      </w:r>
      <w:r>
        <w:fldChar w:fldCharType="separate"/>
      </w:r>
      <w:r>
        <w:rPr>
          <w:spacing w:val="0"/>
          <w:w w:val="100"/>
          <w:position w:val="0"/>
        </w:rPr>
        <w:t>www.cnjnfoxom.cn</w:t>
      </w:r>
      <w:r>
        <w:fldChar w:fldCharType="end"/>
      </w:r>
    </w:p>
    <w:tbl>
      <w:tblPr>
        <w:tblOverlap w:val="never"/>
        <w:jc w:val="center"/>
        <w:tblLayout w:type="fixed"/>
      </w:tblPr>
      <w:tblGrid>
        <w:gridCol w:w="2966"/>
        <w:gridCol w:w="2880"/>
        <w:gridCol w:w="2938"/>
      </w:tblGrid>
      <w:tr>
        <w:trPr>
          <w:trHeight w:val="50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51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-359,174.50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560"/>
        <w:jc w:val="left"/>
      </w:pPr>
      <w:r>
        <w:rPr>
          <w:rFonts w:ascii="Arial" w:eastAsia="Arial" w:hAnsi="Arial" w:cs="Arial"/>
          <w:b/>
          <w:bCs/>
          <w:color w:val="000000"/>
          <w:spacing w:val="0"/>
          <w:w w:val="100"/>
          <w:position w:val="0"/>
        </w:rPr>
        <w:t>41,</w:t>
      </w:r>
      <w:r>
        <w:rPr>
          <w:b/>
          <w:bCs/>
          <w:color w:val="000000"/>
          <w:spacing w:val="0"/>
          <w:w w:val="100"/>
          <w:position w:val="0"/>
        </w:rPr>
        <w:t>资产处置收益</w:t>
      </w:r>
    </w:p>
    <w:tbl>
      <w:tblPr>
        <w:tblOverlap w:val="never"/>
        <w:jc w:val="center"/>
        <w:tblLayout w:type="fixed"/>
      </w:tblPr>
      <w:tblGrid>
        <w:gridCol w:w="3149"/>
        <w:gridCol w:w="2093"/>
        <w:gridCol w:w="2174"/>
        <w:gridCol w:w="2496"/>
      </w:tblGrid>
      <w:tr>
        <w:trPr>
          <w:trHeight w:val="7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计入本年非经常性损益的金 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-298,494.85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-3,644,122.57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-298,494.85</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其中：未划分为持有待售的非流动资 产处置收益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-298,494.85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-3,644,122.57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-298,494.85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其中：固定资产处置收益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-298,494.85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-3,644,122.57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-298,494.85</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-298,494.85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-3,644,122.57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-298,494.85</w:t>
            </w:r>
          </w:p>
        </w:tc>
      </w:tr>
    </w:tbl>
    <w:p>
      <w:pPr>
        <w:widowControl w:val="0"/>
        <w:spacing w:after="59" w:line="1" w:lineRule="exact"/>
      </w:pPr>
    </w:p>
    <w:p>
      <w:pPr>
        <w:pStyle w:val="Style32"/>
        <w:keepNext w:val="0"/>
        <w:keepLines w:val="0"/>
        <w:widowControl w:val="0"/>
        <w:shd w:val="clear" w:color="auto" w:fill="auto"/>
        <w:bidi w:val="0"/>
        <w:spacing w:before="0" w:after="140" w:line="240" w:lineRule="auto"/>
        <w:ind w:left="0" w:right="0" w:firstLine="560"/>
        <w:jc w:val="left"/>
      </w:pPr>
      <w:r>
        <w:rPr>
          <w:rFonts w:ascii="Arial" w:eastAsia="Arial" w:hAnsi="Arial" w:cs="Arial"/>
          <w:b/>
          <w:bCs/>
          <w:color w:val="000000"/>
          <w:spacing w:val="0"/>
          <w:w w:val="100"/>
          <w:position w:val="0"/>
        </w:rPr>
        <w:t>42,</w:t>
      </w:r>
      <w:r>
        <w:rPr>
          <w:b/>
          <w:bCs/>
          <w:color w:val="000000"/>
          <w:spacing w:val="0"/>
          <w:w w:val="100"/>
          <w:position w:val="0"/>
        </w:rPr>
        <w:t>营业外收入</w:t>
      </w:r>
    </w:p>
    <w:p>
      <w:pPr>
        <w:pStyle w:val="Style32"/>
        <w:keepNext w:val="0"/>
        <w:keepLines w:val="0"/>
        <w:widowControl w:val="0"/>
        <w:shd w:val="clear" w:color="auto" w:fill="auto"/>
        <w:bidi w:val="0"/>
        <w:spacing w:before="0" w:after="60" w:line="240" w:lineRule="auto"/>
        <w:ind w:left="0" w:right="0" w:firstLine="660"/>
        <w:jc w:val="left"/>
      </w:pPr>
      <w:r>
        <w:rPr>
          <w:rFonts w:ascii="Arial" w:eastAsia="Arial" w:hAnsi="Arial" w:cs="Arial"/>
          <w:color w:val="000000"/>
          <w:spacing w:val="0"/>
          <w:w w:val="100"/>
          <w:position w:val="0"/>
        </w:rPr>
        <w:t>(1</w:t>
      </w:r>
      <w:r>
        <w:rPr>
          <w:color w:val="000000"/>
          <w:spacing w:val="0"/>
          <w:w w:val="100"/>
          <w:position w:val="0"/>
        </w:rPr>
        <w:t>)营业外收入明细</w:t>
      </w:r>
    </w:p>
    <w:tbl>
      <w:tblPr>
        <w:tblOverlap w:val="never"/>
        <w:jc w:val="center"/>
        <w:tblLayout w:type="fixed"/>
      </w:tblPr>
      <w:tblGrid>
        <w:gridCol w:w="3125"/>
        <w:gridCol w:w="2102"/>
        <w:gridCol w:w="2184"/>
        <w:gridCol w:w="2501"/>
      </w:tblGrid>
      <w:tr>
        <w:trPr>
          <w:trHeight w:val="7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计入本年非经常性损益的金 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1,408,090.43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3,044,184.59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1,408,090.43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41,036.49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35,360.50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41,036.49</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1,449,126.92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3,079,545.09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1,449,126.92</w:t>
            </w:r>
          </w:p>
        </w:tc>
      </w:tr>
    </w:tbl>
    <w:p>
      <w:pPr>
        <w:widowControl w:val="0"/>
        <w:spacing w:after="139" w:line="1" w:lineRule="exact"/>
      </w:pPr>
    </w:p>
    <w:p>
      <w:pPr>
        <w:pStyle w:val="Style32"/>
        <w:keepNext w:val="0"/>
        <w:keepLines w:val="0"/>
        <w:widowControl w:val="0"/>
        <w:shd w:val="clear" w:color="auto" w:fill="auto"/>
        <w:bidi w:val="0"/>
        <w:spacing w:before="0" w:after="60" w:line="240" w:lineRule="auto"/>
        <w:ind w:left="0" w:right="0" w:firstLine="660"/>
        <w:jc w:val="left"/>
      </w:pPr>
      <w:r>
        <w:rPr>
          <w:rFonts w:ascii="Arial" w:eastAsia="Arial" w:hAnsi="Arial" w:cs="Arial"/>
          <w:color w:val="000000"/>
          <w:spacing w:val="0"/>
          <w:w w:val="100"/>
          <w:position w:val="0"/>
        </w:rPr>
        <w:t>(2</w:t>
      </w:r>
      <w:r>
        <w:rPr>
          <w:color w:val="000000"/>
          <w:spacing w:val="0"/>
          <w:w w:val="100"/>
          <w:position w:val="0"/>
        </w:rPr>
        <w:t>)计入当年损益的政府补助</w:t>
      </w:r>
    </w:p>
    <w:tbl>
      <w:tblPr>
        <w:tblOverlap w:val="never"/>
        <w:jc w:val="center"/>
        <w:tblLayout w:type="fixed"/>
      </w:tblPr>
      <w:tblGrid>
        <w:gridCol w:w="3576"/>
        <w:gridCol w:w="1421"/>
        <w:gridCol w:w="1594"/>
        <w:gridCol w:w="1445"/>
        <w:gridCol w:w="1882"/>
      </w:tblGrid>
      <w:tr>
        <w:trPr>
          <w:trHeight w:val="7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补贴是否影响当期盈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浦东新区''十二五''财税贡献增量财政扶持 资金补贴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陆家嘴管委会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陆家嘴管委会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一般财政扶持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各相关部门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稳定企业岗位职</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一般财政扶持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660"/>
        <w:jc w:val="left"/>
        <w:rPr>
          <w:sz w:val="20"/>
          <w:szCs w:val="20"/>
        </w:rPr>
      </w:pPr>
      <w:r>
        <w:rPr>
          <w:color w:val="000000"/>
          <w:spacing w:val="0"/>
          <w:w w:val="100"/>
          <w:position w:val="0"/>
          <w:sz w:val="20"/>
          <w:szCs w:val="20"/>
        </w:rPr>
        <w:t>(续)</w:t>
      </w:r>
    </w:p>
    <w:tbl>
      <w:tblPr>
        <w:tblOverlap w:val="never"/>
        <w:jc w:val="center"/>
        <w:tblLayout w:type="fixed"/>
      </w:tblPr>
      <w:tblGrid>
        <w:gridCol w:w="3576"/>
        <w:gridCol w:w="979"/>
        <w:gridCol w:w="1718"/>
        <w:gridCol w:w="1766"/>
        <w:gridCol w:w="1872"/>
      </w:tblGrid>
      <w:tr>
        <w:trPr>
          <w:trHeight w:val="84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本年发生金额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上年发生金额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与资产相关</w:t>
            </w:r>
            <w:r>
              <w:rPr>
                <w:rFonts w:ascii="Arial" w:eastAsia="Arial" w:hAnsi="Arial" w:cs="Arial"/>
                <w:color w:val="000000"/>
                <w:spacing w:val="0"/>
                <w:w w:val="100"/>
                <w:position w:val="0"/>
              </w:rPr>
              <w:t>/</w:t>
            </w:r>
            <w:r>
              <w:rPr>
                <w:color w:val="000000"/>
                <w:spacing w:val="0"/>
                <w:w w:val="100"/>
                <w:position w:val="0"/>
              </w:rPr>
              <w:t>与收益</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w:t>
            </w:r>
            <w:r>
              <w:rPr>
                <w:rFonts w:ascii="Arial" w:eastAsia="Arial" w:hAnsi="Arial" w:cs="Arial"/>
                <w:color w:val="000000"/>
                <w:spacing w:val="0"/>
                <w:w w:val="100"/>
                <w:position w:val="0"/>
              </w:rPr>
              <w:t>'</w:t>
            </w:r>
            <w:r>
              <w:rPr>
                <w:color w:val="000000"/>
                <w:spacing w:val="0"/>
                <w:w w:val="100"/>
                <w:position w:val="0"/>
              </w:rPr>
              <w:t>十二五</w:t>
            </w:r>
            <w:r>
              <w:rPr>
                <w:rFonts w:ascii="Arial" w:eastAsia="Arial" w:hAnsi="Arial" w:cs="Arial"/>
                <w:color w:val="000000"/>
                <w:spacing w:val="0"/>
                <w:w w:val="100"/>
                <w:position w:val="0"/>
              </w:rPr>
              <w:t>'</w:t>
            </w:r>
            <w:r>
              <w:rPr>
                <w:color w:val="000000"/>
                <w:spacing w:val="0"/>
                <w:w w:val="100"/>
                <w:position w:val="0"/>
              </w:rPr>
              <w:t>财税贡献增量财政扶持 资金补贴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246,000.00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2,939,000.00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1,162,090.43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105,184.59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与收益相关</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1,408,090.43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3,044,184.59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560"/>
        <w:jc w:val="left"/>
      </w:pPr>
      <w:r>
        <w:rPr>
          <w:rFonts w:ascii="Arial" w:eastAsia="Arial" w:hAnsi="Arial" w:cs="Arial"/>
          <w:b/>
          <w:bCs/>
          <w:color w:val="000000"/>
          <w:spacing w:val="0"/>
          <w:w w:val="100"/>
          <w:position w:val="0"/>
        </w:rPr>
        <w:t>43.</w:t>
      </w:r>
      <w:r>
        <w:rPr>
          <w:b/>
          <w:bCs/>
          <w:color w:val="000000"/>
          <w:spacing w:val="0"/>
          <w:w w:val="100"/>
          <w:position w:val="0"/>
        </w:rPr>
        <w:t>营业外支出</w:t>
      </w:r>
    </w:p>
    <w:p>
      <w:pPr>
        <w:widowControl w:val="0"/>
        <w:spacing w:line="1" w:lineRule="exact"/>
      </w:pPr>
      <w:r>
        <mc:AlternateContent>
          <mc:Choice Requires="wps">
            <w:drawing>
              <wp:anchor distT="15240" distB="0" distL="0" distR="0" simplePos="0" relativeHeight="125829402" behindDoc="0" locked="0" layoutInCell="1" allowOverlap="1">
                <wp:simplePos x="0" y="0"/>
                <wp:positionH relativeFrom="page">
                  <wp:posOffset>3018155</wp:posOffset>
                </wp:positionH>
                <wp:positionV relativeFrom="paragraph">
                  <wp:posOffset>15240</wp:posOffset>
                </wp:positionV>
                <wp:extent cx="484505" cy="149225"/>
                <wp:wrapTopAndBottom/>
                <wp:docPr id="1020" name="Shape 102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xbxContent>
                      </wps:txbx>
                      <wps:bodyPr wrap="none" lIns="0" tIns="0" rIns="0" bIns="0">
                        <a:noAutoFit/>
                      </wps:bodyPr>
                    </wps:wsp>
                  </a:graphicData>
                </a:graphic>
              </wp:anchor>
            </w:drawing>
          </mc:Choice>
          <mc:Fallback>
            <w:pict>
              <v:shape id="_x0000_s2046" type="#_x0000_t202" style="position:absolute;margin-left:237.65000000000001pt;margin-top:1.2pt;width:38.149999999999999pt;height:11.75pt;z-index:-125829351;mso-wrap-distance-left:0;mso-wrap-distance-top:1.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xbxContent>
                </v:textbox>
                <w10:wrap type="topAndBottom" anchorx="page"/>
              </v:shape>
            </w:pict>
          </mc:Fallback>
        </mc:AlternateContent>
      </w:r>
      <w:r>
        <mc:AlternateContent>
          <mc:Choice Requires="wps">
            <w:drawing>
              <wp:anchor distT="15240" distB="0" distL="0" distR="0" simplePos="0" relativeHeight="125829404" behindDoc="0" locked="0" layoutInCell="1" allowOverlap="1">
                <wp:simplePos x="0" y="0"/>
                <wp:positionH relativeFrom="page">
                  <wp:posOffset>4063365</wp:posOffset>
                </wp:positionH>
                <wp:positionV relativeFrom="paragraph">
                  <wp:posOffset>15240</wp:posOffset>
                </wp:positionV>
                <wp:extent cx="484505" cy="149225"/>
                <wp:wrapTopAndBottom/>
                <wp:docPr id="1022" name="Shape 102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xbxContent>
                      </wps:txbx>
                      <wps:bodyPr wrap="none" lIns="0" tIns="0" rIns="0" bIns="0">
                        <a:noAutoFit/>
                      </wps:bodyPr>
                    </wps:wsp>
                  </a:graphicData>
                </a:graphic>
              </wp:anchor>
            </w:drawing>
          </mc:Choice>
          <mc:Fallback>
            <w:pict>
              <v:shape id="_x0000_s2048" type="#_x0000_t202" style="position:absolute;margin-left:319.94999999999999pt;margin-top:1.2pt;width:38.149999999999999pt;height:11.75pt;z-index:-125829349;mso-wrap-distance-left:0;mso-wrap-distance-top:1.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txbxContent>
                </v:textbox>
                <w10:wrap type="topAndBottom" anchorx="page"/>
              </v:shape>
            </w:pict>
          </mc:Fallback>
        </mc:AlternateContent>
      </w:r>
      <w:r>
        <mc:AlternateContent>
          <mc:Choice Requires="wps">
            <w:drawing>
              <wp:anchor distT="0" distB="5715" distL="0" distR="0" simplePos="0" relativeHeight="125829406" behindDoc="0" locked="0" layoutInCell="1" allowOverlap="1">
                <wp:simplePos x="0" y="0"/>
                <wp:positionH relativeFrom="page">
                  <wp:posOffset>5112385</wp:posOffset>
                </wp:positionH>
                <wp:positionV relativeFrom="paragraph">
                  <wp:posOffset>0</wp:posOffset>
                </wp:positionV>
                <wp:extent cx="1511935" cy="158750"/>
                <wp:wrapTopAndBottom/>
                <wp:docPr id="1024" name="Shape 1024"/>
                <a:graphic xmlns:a="http://schemas.openxmlformats.org/drawingml/2006/main">
                  <a:graphicData uri="http://schemas.microsoft.com/office/word/2010/wordprocessingShape">
                    <wps:wsp>
                      <wps:cNvSpPr txBox="1"/>
                      <wps:spPr>
                        <a:xfrm>
                          <a:ext cx="1511935" cy="1587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计入本年非经常性损益的金额</w:t>
                            </w:r>
                          </w:p>
                        </w:txbxContent>
                      </wps:txbx>
                      <wps:bodyPr wrap="none" lIns="0" tIns="0" rIns="0" bIns="0">
                        <a:noAutoFit/>
                      </wps:bodyPr>
                    </wps:wsp>
                  </a:graphicData>
                </a:graphic>
              </wp:anchor>
            </w:drawing>
          </mc:Choice>
          <mc:Fallback>
            <w:pict>
              <v:shape id="_x0000_s2050" type="#_x0000_t202" style="position:absolute;margin-left:402.55000000000001pt;margin-top:0;width:119.05pt;height:12.5pt;z-index:-125829347;mso-wrap-distance-left:0;mso-wrap-distance-right:0;mso-wrap-distance-bottom:0.4500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计入本年非经常性损益的金额</w:t>
                      </w:r>
                    </w:p>
                  </w:txbxContent>
                </v:textbox>
                <w10:wrap type="topAndBottom" anchorx="page"/>
              </v:shape>
            </w:pict>
          </mc:Fallback>
        </mc:AlternateContent>
      </w:r>
      <w:r>
        <w:br w:type="page"/>
      </w:r>
    </w:p>
    <w:tbl>
      <w:tblPr>
        <w:tblOverlap w:val="never"/>
        <w:jc w:val="center"/>
        <w:tblLayout w:type="fixed"/>
      </w:tblPr>
      <w:tblGrid>
        <w:gridCol w:w="3312"/>
        <w:gridCol w:w="1642"/>
        <w:gridCol w:w="1642"/>
        <w:gridCol w:w="3317"/>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计入本年非经常性损益的金额</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中远海运慈善基金会捐赠支出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1,000,000.00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统筹外费用支出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694,439.94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1,274,625.02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694,439.94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111,613.28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111,613.28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1,806,053.22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3,274,625.02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1,806,053.22</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580"/>
        <w:jc w:val="left"/>
      </w:pPr>
      <w:r>
        <w:rPr>
          <w:rFonts w:ascii="Arial" w:eastAsia="Arial" w:hAnsi="Arial" w:cs="Arial"/>
          <w:b/>
          <w:bCs/>
          <w:color w:val="000000"/>
          <w:spacing w:val="0"/>
          <w:w w:val="100"/>
          <w:position w:val="0"/>
        </w:rPr>
        <w:t>44.</w:t>
      </w:r>
      <w:r>
        <w:rPr>
          <w:b/>
          <w:bCs/>
          <w:color w:val="000000"/>
          <w:spacing w:val="0"/>
          <w:w w:val="100"/>
          <w:position w:val="0"/>
        </w:rPr>
        <w:t>所得税费用</w:t>
      </w:r>
    </w:p>
    <w:p>
      <w:pPr>
        <w:pStyle w:val="Style3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）所得税费用</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23,726,072.25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13,325,872.08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-278,803.01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-391,493.74</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23,447,269.24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12,934,378.34</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2</w:t>
      </w:r>
      <w:r>
        <w:rPr>
          <w:color w:val="000000"/>
          <w:spacing w:val="0"/>
          <w:w w:val="100"/>
          <w:position w:val="0"/>
          <w:sz w:val="22"/>
          <w:szCs w:val="22"/>
        </w:rPr>
        <w:t>）会计利润与所得税费用调整过程</w:t>
      </w:r>
    </w:p>
    <w:tbl>
      <w:tblPr>
        <w:tblOverlap w:val="never"/>
        <w:jc w:val="center"/>
        <w:tblLayout w:type="fixed"/>
      </w:tblPr>
      <w:tblGrid>
        <w:gridCol w:w="7258"/>
        <w:gridCol w:w="2659"/>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本年发生额</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本年利润总额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216,274,885.58</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Arial" w:eastAsia="Arial" w:hAnsi="Arial" w:cs="Arial"/>
                <w:color w:val="000000"/>
                <w:spacing w:val="0"/>
                <w:w w:val="100"/>
                <w:position w:val="0"/>
              </w:rPr>
              <w:t>/</w:t>
            </w:r>
            <w:r>
              <w:rPr>
                <w:color w:val="000000"/>
                <w:spacing w:val="0"/>
                <w:w w:val="100"/>
                <w:position w:val="0"/>
              </w:rPr>
              <w:t>适用税率计算的所得税费用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32,441,232.84</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28,339.55</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414,186.29</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归属于合营企业和联营企业的损益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-2,058,738.81</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-5,263,211.82</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731,442.89</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本年加计扣除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-4,786,175.12</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-28,920.71</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本年未确认递延所得税资产的可抵扣暂时性差异或可抵扣亏损的影响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2,102,728.93</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-133,614.80</w:t>
            </w:r>
          </w:p>
        </w:tc>
      </w:tr>
      <w:tr>
        <w:trPr>
          <w:trHeight w:val="45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23,447,269.24</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580"/>
        <w:jc w:val="left"/>
      </w:pPr>
      <w:r>
        <w:rPr>
          <w:rFonts w:ascii="Arial" w:eastAsia="Arial" w:hAnsi="Arial" w:cs="Arial"/>
          <w:b/>
          <w:bCs/>
          <w:color w:val="000000"/>
          <w:spacing w:val="0"/>
          <w:w w:val="100"/>
          <w:position w:val="0"/>
        </w:rPr>
        <w:t>45.</w:t>
      </w:r>
      <w:r>
        <w:rPr>
          <w:b/>
          <w:bCs/>
          <w:color w:val="000000"/>
          <w:spacing w:val="0"/>
          <w:w w:val="100"/>
          <w:position w:val="0"/>
        </w:rPr>
        <w:t>现金流量表项目</w:t>
      </w:r>
    </w:p>
    <w:p>
      <w:pPr>
        <w:pStyle w:val="Style32"/>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）收到</w:t>
      </w:r>
      <w:r>
        <w:rPr>
          <w:rFonts w:ascii="Arial" w:eastAsia="Arial" w:hAnsi="Arial" w:cs="Arial"/>
          <w:color w:val="000000"/>
          <w:spacing w:val="0"/>
          <w:w w:val="100"/>
          <w:position w:val="0"/>
        </w:rPr>
        <w:t>/</w:t>
      </w:r>
      <w:r>
        <w:rPr>
          <w:color w:val="000000"/>
          <w:spacing w:val="0"/>
          <w:w w:val="100"/>
          <w:position w:val="0"/>
        </w:rPr>
        <w:t>支付的其他与经营</w:t>
      </w:r>
      <w:r>
        <w:rPr>
          <w:rFonts w:ascii="Arial" w:eastAsia="Arial" w:hAnsi="Arial" w:cs="Arial"/>
          <w:color w:val="000000"/>
          <w:spacing w:val="0"/>
          <w:w w:val="100"/>
          <w:position w:val="0"/>
        </w:rPr>
        <w:t>/</w:t>
      </w:r>
      <w:r>
        <w:rPr>
          <w:color w:val="000000"/>
          <w:spacing w:val="0"/>
          <w:w w:val="100"/>
          <w:position w:val="0"/>
        </w:rPr>
        <w:t>投资</w:t>
      </w:r>
      <w:r>
        <w:rPr>
          <w:rFonts w:ascii="Arial" w:eastAsia="Arial" w:hAnsi="Arial" w:cs="Arial"/>
          <w:color w:val="000000"/>
          <w:spacing w:val="0"/>
          <w:w w:val="100"/>
          <w:position w:val="0"/>
        </w:rPr>
        <w:t>/</w:t>
      </w:r>
      <w:r>
        <w:rPr>
          <w:color w:val="000000"/>
          <w:spacing w:val="0"/>
          <w:w w:val="100"/>
          <w:position w:val="0"/>
        </w:rPr>
        <w:t>筹资活动有关的现金</w:t>
      </w:r>
    </w:p>
    <w:p>
      <w:pPr>
        <w:pStyle w:val="Style3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①收到的其他与经营活动有关的现金</w:t>
      </w:r>
    </w:p>
    <w:tbl>
      <w:tblPr>
        <w:tblOverlap w:val="never"/>
        <w:jc w:val="center"/>
        <w:tblLayout w:type="fixed"/>
      </w:tblPr>
      <w:tblGrid>
        <w:gridCol w:w="4627"/>
        <w:gridCol w:w="2630"/>
        <w:gridCol w:w="265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收到与保证金有关的现金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85,626,820.71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58,032,303.65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收到与利息收入有关的现金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17,129,921.39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12,479,499.55</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收到与房租及物业费收入有关的现金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14,953,963.01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12,016,672.46</w:t>
            </w:r>
          </w:p>
        </w:tc>
      </w:tr>
    </w:tbl>
    <w:p>
      <w:pPr>
        <w:widowControl w:val="0"/>
        <w:spacing w:line="1" w:lineRule="exact"/>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441" w:right="496" w:bottom="1508" w:left="512" w:header="0" w:footer="3" w:gutter="0"/>
          <w:cols w:space="720"/>
          <w:noEndnote/>
          <w:rtlGutter w:val="0"/>
          <w:docGrid w:linePitch="360"/>
        </w:sectPr>
      </w:pPr>
    </w:p>
    <w:tbl>
      <w:tblPr>
        <w:tblOverlap w:val="never"/>
        <w:jc w:val="center"/>
        <w:tblLayout w:type="fixed"/>
      </w:tblPr>
      <w:tblGrid>
        <w:gridCol w:w="4627"/>
        <w:gridCol w:w="2630"/>
        <w:gridCol w:w="265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收到的托管费收入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17,750,000.00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14,345,537.30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收到与政府补助有关的现金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14,800,763.10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14,175,829.46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收到与其他有关的现金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2,655,697.19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2,804,781.68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152,917,165.40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113,854,624.10</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②支付的其他与经营活动有关的现金</w:t>
      </w:r>
    </w:p>
    <w:tbl>
      <w:tblPr>
        <w:tblOverlap w:val="never"/>
        <w:jc w:val="center"/>
        <w:tblLayout w:type="fixed"/>
      </w:tblPr>
      <w:tblGrid>
        <w:gridCol w:w="4627"/>
        <w:gridCol w:w="2630"/>
        <w:gridCol w:w="265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支付与保证金有关的现金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42,761,718.76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137,296,527.30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支付与备用金借款有关的现金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1,267,630.88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10,242,788.18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支付与制造费用有关的现金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10,658,536.73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2,173,466.07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支付与销售费用有关的现金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214,765.79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929,500.83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支付与管理费用有关的现金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15,847,817.29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32,793,309.53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支付与财务费用有关的现金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1,567,887.87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2,022,920.30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支付与研发费用有关的现金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462,536.47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6,969,248.12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支付公益性捐赠的现金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2,000,000.00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支付与其他有关的现金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3,513,122.78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10,570,755.22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77,294,016.57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204,998,515.55</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）合并现金流量表补充资料</w:t>
      </w:r>
    </w:p>
    <w:tbl>
      <w:tblPr>
        <w:tblOverlap w:val="never"/>
        <w:jc w:val="center"/>
        <w:tblLayout w:type="fixed"/>
      </w:tblPr>
      <w:tblGrid>
        <w:gridCol w:w="5006"/>
        <w:gridCol w:w="2347"/>
        <w:gridCol w:w="2558"/>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192,827,616.34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102,880,891.34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359,174.50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-220,272.90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4,427,717.54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11,587,026.90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11,165,082.08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1,788,283.32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1,509,393.86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480"/>
              <w:jc w:val="left"/>
            </w:pPr>
            <w:r>
              <w:rPr>
                <w:color w:val="000000"/>
                <w:spacing w:val="0"/>
                <w:w w:val="100"/>
                <w:position w:val="0"/>
              </w:rPr>
              <w:t>处置固定资产、无形资产和其他长期资产的损失（收益 以填列）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298,494.85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3,644,122.57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公允价值变动损益（收益以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24,837.73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161,487.86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-88,098,285.13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-1,516,497.13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递延所得税资产的减少（增加以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-245,390.93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-391,493.74</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递延所得税负债的增加（减少以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-33,412.08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06"/>
        <w:gridCol w:w="2347"/>
        <w:gridCol w:w="2558"/>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-230,377,610.46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-502,574,026.78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251,989,093.62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-241,267,195.12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Arial" w:eastAsia="Arial" w:hAnsi="Arial" w:cs="Arial"/>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100,995,152.13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1,017,106,534.72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240,894,707.89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395,146,017.20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1,498,955,116.11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1,315,078,811.47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1,315,078,811.47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969,152,090.33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183,876,304.64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345,926,721.14</w:t>
            </w:r>
          </w:p>
        </w:tc>
      </w:tr>
    </w:tbl>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）现金和现金等价物</w:t>
      </w:r>
    </w:p>
    <w:tbl>
      <w:tblPr>
        <w:tblOverlap w:val="never"/>
        <w:jc w:val="center"/>
        <w:tblLayout w:type="fixed"/>
      </w:tblPr>
      <w:tblGrid>
        <w:gridCol w:w="5011"/>
        <w:gridCol w:w="2419"/>
        <w:gridCol w:w="2482"/>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1,498,955,116.11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1,315,078,811.47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14,192.71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1,498,955,116.11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1,315,041,028.85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年末现金和现金等价物余额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1,498,955,116.11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1,315,078,811.47</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46.</w:t>
      </w:r>
      <w:r>
        <w:rPr>
          <w:b/>
          <w:bCs/>
          <w:color w:val="000000"/>
          <w:spacing w:val="0"/>
          <w:w w:val="100"/>
          <w:position w:val="0"/>
        </w:rPr>
        <w:t>所有权或使用权受到限制的资产</w:t>
      </w:r>
    </w:p>
    <w:tbl>
      <w:tblPr>
        <w:tblOverlap w:val="never"/>
        <w:jc w:val="center"/>
        <w:tblLayout w:type="fixed"/>
      </w:tblPr>
      <w:tblGrid>
        <w:gridCol w:w="3312"/>
        <w:gridCol w:w="3283"/>
        <w:gridCol w:w="3317"/>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4,727,935.74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4,727,935.74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47.</w:t>
      </w:r>
      <w:r>
        <w:rPr>
          <w:b/>
          <w:bCs/>
          <w:color w:val="000000"/>
          <w:spacing w:val="0"/>
          <w:w w:val="100"/>
          <w:position w:val="0"/>
        </w:rPr>
        <w:t>政府补助</w:t>
      </w:r>
    </w:p>
    <w:tbl>
      <w:tblPr>
        <w:tblOverlap w:val="never"/>
        <w:jc w:val="center"/>
        <w:tblLayout w:type="fixed"/>
      </w:tblPr>
      <w:tblGrid>
        <w:gridCol w:w="3154"/>
        <w:gridCol w:w="2131"/>
        <w:gridCol w:w="1973"/>
        <w:gridCol w:w="2640"/>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计入当期损益的金额</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1,162,090.43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1,162,090.43</w:t>
            </w:r>
          </w:p>
        </w:tc>
      </w:tr>
      <w:tr>
        <w:trPr>
          <w:trHeight w:val="72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浦东新区''十二五''财税贡献增量财政 扶持资金补贴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246,000.00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246,000.00</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427,843.90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427,843.90</w:t>
            </w:r>
          </w:p>
        </w:tc>
      </w:tr>
    </w:tbl>
    <w:p>
      <w:pPr>
        <w:widowControl w:val="0"/>
        <w:spacing w:line="1" w:lineRule="exact"/>
      </w:pPr>
      <w:r>
        <w:br w:type="page"/>
      </w:r>
    </w:p>
    <w:tbl>
      <w:tblPr>
        <w:tblOverlap w:val="never"/>
        <w:jc w:val="left"/>
        <w:tblLayout w:type="fixed"/>
      </w:tblPr>
      <w:tblGrid>
        <w:gridCol w:w="3154"/>
        <w:gridCol w:w="2131"/>
        <w:gridCol w:w="1973"/>
        <w:gridCol w:w="2659"/>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计入当期损益的金额</w:t>
            </w:r>
          </w:p>
        </w:tc>
      </w:tr>
      <w:tr>
        <w:trPr>
          <w:trHeight w:val="72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地方教育费附加专项资金用于企业职 工培训费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170,526.40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rFonts w:ascii="Arial" w:eastAsia="Arial" w:hAnsi="Arial" w:cs="Arial"/>
                <w:color w:val="000000"/>
                <w:spacing w:val="0"/>
                <w:w w:val="100"/>
                <w:position w:val="0"/>
              </w:rPr>
              <w:t>170,526.40</w:t>
            </w:r>
          </w:p>
        </w:tc>
      </w:tr>
      <w:tr>
        <w:trPr>
          <w:trHeight w:val="72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研发中心综合楼（技术中心与集团数 据中心）项目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682,800.00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rFonts w:ascii="Arial" w:eastAsia="Arial" w:hAnsi="Arial" w:cs="Arial"/>
                <w:color w:val="000000"/>
                <w:spacing w:val="0"/>
                <w:w w:val="100"/>
                <w:position w:val="0"/>
              </w:rPr>
              <w:t>682,800.00</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航运互联网综合服务平台项目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8,498,800.00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8,498,800.00</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第三批信息化专项拨款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加计抵减增值税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1,267,367.41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1,267,367.41</w:t>
            </w:r>
          </w:p>
        </w:tc>
      </w:tr>
      <w:tr>
        <w:trPr>
          <w:trHeight w:val="72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国际全程物流链与供应链服务平台技 术研究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188,679.25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rFonts w:ascii="Arial" w:eastAsia="Arial" w:hAnsi="Arial" w:cs="Arial"/>
                <w:color w:val="000000"/>
                <w:spacing w:val="0"/>
                <w:w w:val="100"/>
                <w:position w:val="0"/>
              </w:rPr>
              <w:t>188,679.25</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岗位补贴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21,408.29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21,408.29</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职业素质培训补贴款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4,950.00</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自有软件软件退税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88,219.47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88,219.47</w:t>
            </w:r>
          </w:p>
        </w:tc>
      </w:tr>
      <w:tr>
        <w:trPr>
          <w:trHeight w:val="72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面向中欧陆海快线的客户画像和应急 响应优化技术应用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18,734.26</w:t>
            </w:r>
          </w:p>
        </w:tc>
      </w:tr>
      <w:tr>
        <w:trPr>
          <w:trHeight w:val="72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服务</w:t>
            </w:r>
            <w:r>
              <w:rPr>
                <w:rFonts w:ascii="Arial" w:eastAsia="Arial" w:hAnsi="Arial" w:cs="Arial"/>
                <w:color w:val="000000"/>
                <w:spacing w:val="0"/>
                <w:w w:val="100"/>
                <w:position w:val="0"/>
              </w:rPr>
              <w:t>“</w:t>
            </w:r>
            <w:r>
              <w:rPr>
                <w:color w:val="000000"/>
                <w:spacing w:val="0"/>
                <w:w w:val="100"/>
                <w:position w:val="0"/>
              </w:rPr>
              <w:t>一带一路</w:t>
            </w:r>
            <w:r>
              <w:rPr>
                <w:rFonts w:ascii="Arial" w:eastAsia="Arial" w:hAnsi="Arial" w:cs="Arial"/>
                <w:color w:val="000000"/>
                <w:spacing w:val="0"/>
                <w:w w:val="100"/>
                <w:position w:val="0"/>
              </w:rPr>
              <w:t>”</w:t>
            </w:r>
            <w:r>
              <w:rPr>
                <w:color w:val="000000"/>
                <w:spacing w:val="0"/>
                <w:w w:val="100"/>
                <w:position w:val="0"/>
              </w:rPr>
              <w:t>的中欧陆海快线跨国 供应链运营关键技术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277,800.00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212,000.00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rFonts w:ascii="Arial" w:eastAsia="Arial" w:hAnsi="Arial" w:cs="Arial"/>
                <w:color w:val="000000"/>
                <w:spacing w:val="0"/>
                <w:w w:val="100"/>
                <w:position w:val="0"/>
              </w:rPr>
              <w:t>212,000.00</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中小微企业鼓励补贴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rFonts w:ascii="Arial" w:eastAsia="Arial" w:hAnsi="Arial" w:cs="Arial"/>
                <w:color w:val="000000"/>
                <w:spacing w:val="0"/>
                <w:w w:val="100"/>
                <w:position w:val="0"/>
              </w:rPr>
              <w:t>200,000.00</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1,400.00</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疫情期间污水处理费减免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157.20</w:t>
            </w:r>
          </w:p>
        </w:tc>
      </w:tr>
      <w:tr>
        <w:trPr>
          <w:trHeight w:val="45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16,550,042.35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13,190,976.61</w:t>
            </w:r>
          </w:p>
        </w:tc>
      </w:tr>
    </w:tbl>
    <w:p>
      <w:pPr>
        <w:widowControl w:val="0"/>
        <w:spacing w:after="739" w:line="1" w:lineRule="exact"/>
      </w:pPr>
    </w:p>
    <w:p>
      <w:pPr>
        <w:pStyle w:val="Style32"/>
        <w:keepNext w:val="0"/>
        <w:keepLines w:val="0"/>
        <w:widowControl w:val="0"/>
        <w:shd w:val="clear" w:color="auto" w:fill="auto"/>
        <w:bidi w:val="0"/>
        <w:spacing w:before="0" w:after="440" w:line="240" w:lineRule="auto"/>
        <w:ind w:left="0" w:right="0" w:firstLine="0"/>
        <w:jc w:val="left"/>
        <w:rPr>
          <w:sz w:val="24"/>
          <w:szCs w:val="24"/>
        </w:rPr>
      </w:pPr>
      <w:bookmarkStart w:id="294" w:name="bookmark294"/>
      <w:r>
        <w:rPr>
          <w:b/>
          <w:bCs/>
          <w:color w:val="000000"/>
          <w:spacing w:val="0"/>
          <w:w w:val="100"/>
          <w:position w:val="0"/>
          <w:sz w:val="24"/>
          <w:szCs w:val="24"/>
        </w:rPr>
        <w:t>八</w:t>
      </w:r>
      <w:bookmarkEnd w:id="294"/>
      <w:r>
        <w:rPr>
          <w:b/>
          <w:bCs/>
          <w:color w:val="000000"/>
          <w:spacing w:val="0"/>
          <w:w w:val="100"/>
          <w:position w:val="0"/>
          <w:sz w:val="24"/>
          <w:szCs w:val="24"/>
        </w:rPr>
        <w:t>、合并范围的变更</w:t>
      </w:r>
    </w:p>
    <w:tbl>
      <w:tblPr>
        <w:tblOverlap w:val="never"/>
        <w:jc w:val="left"/>
        <w:tblLayout w:type="fixed"/>
      </w:tblPr>
      <w:tblGrid>
        <w:gridCol w:w="1243"/>
        <w:gridCol w:w="1570"/>
        <w:gridCol w:w="850"/>
        <w:gridCol w:w="533"/>
        <w:gridCol w:w="1138"/>
        <w:gridCol w:w="1546"/>
        <w:gridCol w:w="2846"/>
      </w:tblGrid>
      <w:tr>
        <w:trPr>
          <w:trHeight w:val="298" w:hRule="exact"/>
        </w:trPr>
        <w:tc>
          <w:tcPr>
            <w:gridSpan w:val="7"/>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b/>
                <w:bCs/>
                <w:color w:val="000000"/>
                <w:spacing w:val="0"/>
                <w:w w:val="100"/>
                <w:position w:val="0"/>
                <w:sz w:val="22"/>
                <w:szCs w:val="22"/>
              </w:rPr>
              <w:t>1.</w:t>
            </w:r>
            <w:r>
              <w:rPr>
                <w:b/>
                <w:bCs/>
                <w:color w:val="000000"/>
                <w:spacing w:val="0"/>
                <w:w w:val="100"/>
                <w:position w:val="0"/>
                <w:sz w:val="22"/>
                <w:szCs w:val="22"/>
              </w:rPr>
              <w:t>处置子公司</w:t>
            </w:r>
          </w:p>
        </w:tc>
      </w:tr>
      <w:tr>
        <w:trPr>
          <w:trHeight w:val="105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股权处置价款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股权处置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丧失控制权的 时点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丧失控制权时点的 确定依据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处置价款与处置投资对应的合并财 务报表层面享有该子公司净资产份 额的差额</w:t>
            </w:r>
          </w:p>
        </w:tc>
      </w:tr>
      <w:tr>
        <w:trPr>
          <w:trHeight w:val="107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贵州新思维科 技有限责任公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38,613,000.00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股权转让协议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26,326,658.04</w:t>
            </w:r>
          </w:p>
        </w:tc>
      </w:tr>
    </w:tbl>
    <w:p>
      <w:pPr>
        <w:widowControl w:val="0"/>
        <w:spacing w:after="159" w:line="1" w:lineRule="exact"/>
      </w:pPr>
    </w:p>
    <w:p>
      <w:pPr>
        <w:pStyle w:val="Style32"/>
        <w:keepNext w:val="0"/>
        <w:keepLines w:val="0"/>
        <w:widowControl w:val="0"/>
        <w:shd w:val="clear" w:color="auto" w:fill="auto"/>
        <w:bidi w:val="0"/>
        <w:spacing w:before="0" w:after="440" w:line="240" w:lineRule="auto"/>
        <w:ind w:left="0" w:right="0" w:firstLine="700"/>
        <w:jc w:val="lef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41" w:right="496" w:bottom="1508" w:left="512" w:header="0" w:footer="3" w:gutter="0"/>
          <w:cols w:space="720"/>
          <w:noEndnote/>
          <w:rtlGutter w:val="0"/>
          <w:docGrid w:linePitch="360"/>
        </w:sectPr>
      </w:pPr>
      <w:r>
        <w:rPr>
          <w:color w:val="000000"/>
          <w:spacing w:val="0"/>
          <w:w w:val="100"/>
          <w:position w:val="0"/>
        </w:rPr>
        <w:t>（续）</w:t>
      </w:r>
    </w:p>
    <w:tbl>
      <w:tblPr>
        <w:tblOverlap w:val="never"/>
        <w:jc w:val="left"/>
        <w:tblLayout w:type="fixed"/>
      </w:tblPr>
      <w:tblGrid>
        <w:gridCol w:w="1258"/>
        <w:gridCol w:w="1176"/>
        <w:gridCol w:w="1517"/>
        <w:gridCol w:w="1637"/>
        <w:gridCol w:w="1589"/>
        <w:gridCol w:w="1291"/>
        <w:gridCol w:w="1258"/>
      </w:tblGrid>
      <w:tr>
        <w:trPr>
          <w:trHeight w:val="169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丧失控制权之 日剩余股权的 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丧失控制权之日剩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余股权的账面价值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丧失控制权之日剩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余股权的公允价值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按照公允价值重新 计量剩余股权产生 的利得或损失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丧失控制权之 日剩余股权公 允价值的确定 方法及主要假 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与原子公司股 权投资相关的 其他综合收益 转入投资损益 的金额</w:t>
            </w:r>
          </w:p>
        </w:tc>
      </w:tr>
      <w:tr>
        <w:trPr>
          <w:trHeight w:val="107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贵州新思维科 技有限责任公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12,286,341.97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38,613,000.00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26,326,658.03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资产评估报告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w:t>
      </w:r>
      <w:r>
        <w:rPr>
          <w:b/>
          <w:bCs/>
          <w:color w:val="000000"/>
          <w:spacing w:val="0"/>
          <w:w w:val="100"/>
          <w:position w:val="0"/>
        </w:rPr>
        <w:t>其他原因的合并范围变动</w:t>
      </w:r>
    </w:p>
    <w:p>
      <w:pPr>
        <w:pStyle w:val="Style32"/>
        <w:keepNext w:val="0"/>
        <w:keepLines w:val="0"/>
        <w:widowControl w:val="0"/>
        <w:shd w:val="clear" w:color="auto" w:fill="auto"/>
        <w:bidi w:val="0"/>
        <w:spacing w:before="0" w:after="360" w:line="401" w:lineRule="exact"/>
        <w:ind w:left="0" w:right="0" w:firstLine="62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日公司召开了第六届董事会第二十三次会议，审议通过了《关于全资子公司间吸 收合并的议案》：（</w:t>
      </w:r>
      <w:r>
        <w:rPr>
          <w:rFonts w:ascii="Arial" w:eastAsia="Arial" w:hAnsi="Arial" w:cs="Arial"/>
          <w:color w:val="000000"/>
          <w:spacing w:val="0"/>
          <w:w w:val="100"/>
          <w:position w:val="0"/>
        </w:rPr>
        <w:t>1</w:t>
      </w:r>
      <w:r>
        <w:rPr>
          <w:color w:val="000000"/>
          <w:spacing w:val="0"/>
          <w:w w:val="100"/>
          <w:position w:val="0"/>
        </w:rPr>
        <w:t>）本公司全资子公司中远海运科技（北京）有限公司吸收合并公司下属全资子公 司北京中远海运数字科技有限公司；（</w:t>
      </w:r>
      <w:r>
        <w:rPr>
          <w:rFonts w:ascii="Arial" w:eastAsia="Arial" w:hAnsi="Arial" w:cs="Arial"/>
          <w:color w:val="000000"/>
          <w:spacing w:val="0"/>
          <w:w w:val="100"/>
          <w:position w:val="0"/>
        </w:rPr>
        <w:t>2</w:t>
      </w:r>
      <w:r>
        <w:rPr>
          <w:color w:val="000000"/>
          <w:spacing w:val="0"/>
          <w:w w:val="100"/>
          <w:position w:val="0"/>
        </w:rPr>
        <w:t>）公司吸收合并下属全资子公司中远网络航海科技有限公司。 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日，北京中远海运数字科技有限公司、中远网络航海科技有限公司已办理工商 注销登记。</w:t>
      </w:r>
    </w:p>
    <w:p>
      <w:pPr>
        <w:pStyle w:val="Style32"/>
        <w:keepNext w:val="0"/>
        <w:keepLines w:val="0"/>
        <w:widowControl w:val="0"/>
        <w:shd w:val="clear" w:color="auto" w:fill="auto"/>
        <w:bidi w:val="0"/>
        <w:spacing w:before="0" w:after="400" w:line="240" w:lineRule="auto"/>
        <w:ind w:left="0" w:right="0" w:firstLine="0"/>
        <w:jc w:val="left"/>
        <w:rPr>
          <w:sz w:val="24"/>
          <w:szCs w:val="24"/>
        </w:rPr>
      </w:pPr>
      <w:bookmarkStart w:id="295" w:name="bookmark295"/>
      <w:r>
        <w:rPr>
          <w:b/>
          <w:bCs/>
          <w:color w:val="000000"/>
          <w:spacing w:val="0"/>
          <w:w w:val="100"/>
          <w:position w:val="0"/>
          <w:sz w:val="24"/>
          <w:szCs w:val="24"/>
        </w:rPr>
        <w:t>九</w:t>
      </w:r>
      <w:bookmarkEnd w:id="295"/>
      <w:r>
        <w:rPr>
          <w:b/>
          <w:bCs/>
          <w:color w:val="000000"/>
          <w:spacing w:val="0"/>
          <w:w w:val="100"/>
          <w:position w:val="0"/>
          <w:sz w:val="24"/>
          <w:szCs w:val="24"/>
        </w:rPr>
        <w:t>、在其他主体中的权益</w:t>
      </w: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1.</w:t>
      </w:r>
      <w:r>
        <w:rPr>
          <w:b/>
          <w:bCs/>
          <w:color w:val="000000"/>
          <w:spacing w:val="0"/>
          <w:w w:val="100"/>
          <w:position w:val="0"/>
        </w:rPr>
        <w:t>在子公司中的权益</w:t>
      </w:r>
    </w:p>
    <w:tbl>
      <w:tblPr>
        <w:tblOverlap w:val="never"/>
        <w:jc w:val="left"/>
        <w:tblLayout w:type="fixed"/>
      </w:tblPr>
      <w:tblGrid>
        <w:gridCol w:w="3115"/>
        <w:gridCol w:w="1190"/>
        <w:gridCol w:w="974"/>
        <w:gridCol w:w="1440"/>
        <w:gridCol w:w="960"/>
        <w:gridCol w:w="797"/>
        <w:gridCol w:w="1440"/>
      </w:tblGrid>
      <w:tr>
        <w:trPr>
          <w:trHeight w:val="509"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91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软件开发、系统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同一控制下企</w:t>
            </w:r>
          </w:p>
          <w:p>
            <w:pPr>
              <w:pStyle w:val="Style7"/>
              <w:keepNext w:val="0"/>
              <w:keepLines w:val="0"/>
              <w:widowControl w:val="0"/>
              <w:shd w:val="clear" w:color="auto" w:fill="auto"/>
              <w:bidi w:val="0"/>
              <w:spacing w:before="0" w:after="0" w:line="240" w:lineRule="auto"/>
              <w:ind w:left="0" w:right="460" w:firstLine="0"/>
              <w:jc w:val="right"/>
            </w:pPr>
            <w:r>
              <w:rPr>
                <w:color w:val="000000"/>
                <w:spacing w:val="0"/>
                <w:w w:val="100"/>
                <w:position w:val="0"/>
              </w:rPr>
              <w:t>业合并</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580"/>
        <w:jc w:val="left"/>
      </w:pPr>
      <w:r>
        <w:rPr>
          <w:rFonts w:ascii="Arial" w:eastAsia="Arial" w:hAnsi="Arial" w:cs="Arial"/>
          <w:b/>
          <w:bCs/>
          <w:color w:val="000000"/>
          <w:spacing w:val="0"/>
          <w:w w:val="100"/>
          <w:position w:val="0"/>
        </w:rPr>
        <w:t>2.</w:t>
      </w:r>
      <w:r>
        <w:rPr>
          <w:b/>
          <w:bCs/>
          <w:color w:val="000000"/>
          <w:spacing w:val="0"/>
          <w:w w:val="100"/>
          <w:position w:val="0"/>
        </w:rPr>
        <w:t>在合营企业或联营企业中的权益</w:t>
      </w:r>
    </w:p>
    <w:p>
      <w:pPr>
        <w:pStyle w:val="Style3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w:t>
      </w:r>
      <w:r>
        <w:rPr>
          <w:color w:val="000000"/>
          <w:spacing w:val="0"/>
          <w:w w:val="100"/>
          <w:position w:val="0"/>
        </w:rPr>
        <w:t>）重要的合营企业或联营企业</w:t>
      </w:r>
    </w:p>
    <w:tbl>
      <w:tblPr>
        <w:tblOverlap w:val="never"/>
        <w:jc w:val="left"/>
        <w:tblLayout w:type="fixed"/>
      </w:tblPr>
      <w:tblGrid>
        <w:gridCol w:w="2712"/>
        <w:gridCol w:w="802"/>
        <w:gridCol w:w="802"/>
        <w:gridCol w:w="1925"/>
        <w:gridCol w:w="797"/>
        <w:gridCol w:w="643"/>
        <w:gridCol w:w="2237"/>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合营企业或联营企业名称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主要经</w:t>
            </w:r>
          </w:p>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营地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对合营企业或联营企业投资</w:t>
            </w:r>
          </w:p>
          <w:p>
            <w:pPr>
              <w:pStyle w:val="Style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的会计处理方法</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直接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上海中远海运资讯科技有限公司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信息传输、软件和信息技</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权益法</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6"/>
                <w:szCs w:val="16"/>
              </w:rPr>
              <w:t>中远海运古野通信导航科技（上海）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船舶通信设备销售、技术</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权益法</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银川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银川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软件和信息技术服务业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权益法</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贵阳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贵阳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智能交通、系统集成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权益法</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贵州新思维科技有限责任公司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贵阳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贵阳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智能交通、系统集成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权益法</w:t>
            </w: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w:t>
      </w:r>
      <w:r>
        <w:rPr>
          <w:color w:val="000000"/>
          <w:spacing w:val="0"/>
          <w:w w:val="100"/>
          <w:position w:val="0"/>
        </w:rPr>
        <w:t>）重要的合营企业的主要财务信息</w:t>
      </w:r>
    </w:p>
    <w:p>
      <w:pPr>
        <w:widowControl w:val="0"/>
        <w:spacing w:line="1" w:lineRule="exact"/>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20" w:bottom="169" w:left="990" w:header="0" w:footer="3" w:gutter="0"/>
          <w:cols w:space="720"/>
          <w:noEndnote/>
          <w:rtlGutter w:val="0"/>
          <w:docGrid w:linePitch="360"/>
        </w:sectPr>
      </w:pPr>
      <w:r>
        <mc:AlternateContent>
          <mc:Choice Requires="wps">
            <w:drawing>
              <wp:anchor distT="28575" distB="12065" distL="0" distR="0" simplePos="0" relativeHeight="125829408" behindDoc="0" locked="0" layoutInCell="1" allowOverlap="1">
                <wp:simplePos x="0" y="0"/>
                <wp:positionH relativeFrom="page">
                  <wp:posOffset>1680210</wp:posOffset>
                </wp:positionH>
                <wp:positionV relativeFrom="paragraph">
                  <wp:posOffset>28575</wp:posOffset>
                </wp:positionV>
                <wp:extent cx="252730" cy="146050"/>
                <wp:wrapTopAndBottom/>
                <wp:docPr id="1072" name="Shape 107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98" type="#_x0000_t202" style="position:absolute;margin-left:132.30000000000001pt;margin-top:2.25pt;width:19.900000000000002pt;height:11.5pt;z-index:-125829345;mso-wrap-distance-left:0;mso-wrap-distance-top:2.25pt;mso-wrap-distance-right:0;mso-wrap-distance-bottom:0.95000000000000007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5400" distB="0" distL="0" distR="0" simplePos="0" relativeHeight="125829410" behindDoc="0" locked="0" layoutInCell="1" allowOverlap="1">
                <wp:simplePos x="0" y="0"/>
                <wp:positionH relativeFrom="page">
                  <wp:posOffset>3451225</wp:posOffset>
                </wp:positionH>
                <wp:positionV relativeFrom="paragraph">
                  <wp:posOffset>25400</wp:posOffset>
                </wp:positionV>
                <wp:extent cx="1085215" cy="161290"/>
                <wp:wrapTopAndBottom/>
                <wp:docPr id="1074" name="Shape 1074"/>
                <a:graphic xmlns:a="http://schemas.openxmlformats.org/drawingml/2006/main">
                  <a:graphicData uri="http://schemas.microsoft.com/office/word/2010/wordprocessingShape">
                    <wps:wsp>
                      <wps:cNvSpPr txBox="1"/>
                      <wps:spPr>
                        <a:xfrm>
                          <a:ext cx="1085215" cy="1612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xbxContent>
                      </wps:txbx>
                      <wps:bodyPr wrap="none" lIns="0" tIns="0" rIns="0" bIns="0">
                        <a:noAutoFit/>
                      </wps:bodyPr>
                    </wps:wsp>
                  </a:graphicData>
                </a:graphic>
              </wp:anchor>
            </w:drawing>
          </mc:Choice>
          <mc:Fallback>
            <w:pict>
              <v:shape id="_x0000_s2100" type="#_x0000_t202" style="position:absolute;margin-left:271.75pt;margin-top:2.pt;width:85.450000000000003pt;height:12.700000000000001pt;z-index:-125829343;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xbxContent>
                </v:textbox>
                <w10:wrap type="topAndBottom" anchorx="page"/>
              </v:shape>
            </w:pict>
          </mc:Fallback>
        </mc:AlternateContent>
      </w:r>
      <w:r>
        <mc:AlternateContent>
          <mc:Choice Requires="wps">
            <w:drawing>
              <wp:anchor distT="25400" distB="0" distL="0" distR="0" simplePos="0" relativeHeight="125829412" behindDoc="0" locked="0" layoutInCell="1" allowOverlap="1">
                <wp:simplePos x="0" y="0"/>
                <wp:positionH relativeFrom="page">
                  <wp:posOffset>5422900</wp:posOffset>
                </wp:positionH>
                <wp:positionV relativeFrom="paragraph">
                  <wp:posOffset>25400</wp:posOffset>
                </wp:positionV>
                <wp:extent cx="1085215" cy="161290"/>
                <wp:wrapTopAndBottom/>
                <wp:docPr id="1076" name="Shape 1076"/>
                <a:graphic xmlns:a="http://schemas.openxmlformats.org/drawingml/2006/main">
                  <a:graphicData uri="http://schemas.microsoft.com/office/word/2010/wordprocessingShape">
                    <wps:wsp>
                      <wps:cNvSpPr txBox="1"/>
                      <wps:spPr>
                        <a:xfrm>
                          <a:ext cx="1085215" cy="1612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xbxContent>
                      </wps:txbx>
                      <wps:bodyPr wrap="none" lIns="0" tIns="0" rIns="0" bIns="0">
                        <a:noAutoFit/>
                      </wps:bodyPr>
                    </wps:wsp>
                  </a:graphicData>
                </a:graphic>
              </wp:anchor>
            </w:drawing>
          </mc:Choice>
          <mc:Fallback>
            <w:pict>
              <v:shape id="_x0000_s2102" type="#_x0000_t202" style="position:absolute;margin-left:427.pt;margin-top:2.pt;width:85.450000000000003pt;height:12.700000000000001pt;z-index:-125829341;mso-wrap-distance-left:0;mso-wrap-distance-top: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108" w:after="10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69"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center"/>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3"/>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441" w:right="20" w:bottom="169" w:left="990" w:header="0" w:footer="3" w:gutter="0"/>
          <w:cols w:space="720"/>
          <w:noEndnote/>
          <w:rtlGutter w:val="0"/>
          <w:docGrid w:linePitch="360"/>
        </w:sectPr>
      </w:pPr>
      <w:r>
        <w:rPr>
          <w:rFonts w:ascii="SimHei" w:eastAsia="SimHei" w:hAnsi="SimHei" w:cs="SimHei"/>
          <w:spacing w:val="0"/>
          <w:w w:val="100"/>
          <w:position w:val="0"/>
        </w:rPr>
        <w:t>巨潮冤</w:t>
      </w:r>
      <w:r>
        <w:rPr>
          <w:spacing w:val="0"/>
          <w:w w:val="100"/>
          <w:position w:val="0"/>
        </w:rPr>
        <w:t>tn</w:t>
        <w:br/>
      </w: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left"/>
        <w:tblLayout w:type="fixed"/>
      </w:tblPr>
      <w:tblGrid>
        <w:gridCol w:w="3677"/>
        <w:gridCol w:w="3245"/>
        <w:gridCol w:w="2995"/>
      </w:tblGrid>
      <w:tr>
        <w:trPr>
          <w:trHeight w:val="7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中远海运古野通信导航科技（上海）有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中远海运古野通信导航科技（上海） 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25,404,717.56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11,480,974.31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22,220,618.53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10,351,862.46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Arial" w:eastAsia="Arial" w:hAnsi="Arial" w:cs="Arial"/>
                <w:color w:val="000000"/>
                <w:spacing w:val="0"/>
                <w:w w:val="100"/>
                <w:position w:val="0"/>
              </w:rPr>
              <w:t>208,219.36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413,533.65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25,612,936.92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11,894,507.96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14,072,215.27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456,048.41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14,072,215.27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456,048.41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11,540,721.65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11,438,459.55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5,770,360.83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5,719,229.78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5,830.60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5,830.60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_其他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5,830.60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5,830.60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5,776,191.43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5,725,060.38</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存在公开报价的合营企业权益投资的公允价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33,006,763.64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1,255,056.65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Arial" w:eastAsia="Arial" w:hAnsi="Arial" w:cs="Arial"/>
                <w:color w:val="000000"/>
                <w:spacing w:val="0"/>
                <w:w w:val="100"/>
                <w:position w:val="0"/>
              </w:rPr>
              <w:t>103,940.67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-2,641,177.66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Arial" w:eastAsia="Arial" w:hAnsi="Arial" w:cs="Arial"/>
                <w:color w:val="000000"/>
                <w:spacing w:val="0"/>
                <w:w w:val="100"/>
                <w:position w:val="0"/>
              </w:rPr>
              <w:t>103,940.67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-2,641,177.66</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bidi w:val="0"/>
        <w:spacing w:before="0" w:after="180" w:line="240" w:lineRule="auto"/>
        <w:ind w:left="0" w:right="0" w:firstLine="580"/>
        <w:jc w:val="left"/>
      </w:pPr>
      <w:bookmarkStart w:id="296" w:name="bookmark296"/>
      <w:r>
        <w:rPr>
          <w:color w:val="000000"/>
          <w:spacing w:val="0"/>
          <w:w w:val="100"/>
          <w:position w:val="0"/>
        </w:rPr>
        <w:t>（</w:t>
      </w:r>
      <w:bookmarkEnd w:id="296"/>
      <w:r>
        <w:rPr>
          <w:rFonts w:ascii="Arial" w:eastAsia="Arial" w:hAnsi="Arial" w:cs="Arial"/>
          <w:color w:val="000000"/>
          <w:spacing w:val="0"/>
          <w:w w:val="100"/>
          <w:position w:val="0"/>
        </w:rPr>
        <w:t>3</w:t>
      </w:r>
      <w:r>
        <w:rPr>
          <w:color w:val="000000"/>
          <w:spacing w:val="0"/>
          <w:w w:val="100"/>
          <w:position w:val="0"/>
        </w:rPr>
        <w:t>）重要联营企业的主要财务信息</w:t>
      </w:r>
    </w:p>
    <w:p>
      <w:pPr>
        <w:pStyle w:val="Style32"/>
        <w:keepNext w:val="0"/>
        <w:keepLines w:val="0"/>
        <w:widowControl w:val="0"/>
        <w:shd w:val="clear" w:color="auto" w:fill="auto"/>
        <w:bidi w:val="0"/>
        <w:spacing w:before="0" w:after="60" w:line="240" w:lineRule="auto"/>
        <w:ind w:left="0" w:right="0" w:firstLine="580"/>
        <w:jc w:val="left"/>
      </w:pPr>
      <w:r>
        <w:rPr>
          <w:color w:val="000000"/>
          <w:spacing w:val="0"/>
          <w:w w:val="100"/>
          <w:position w:val="0"/>
        </w:rPr>
        <w:t>①上海中远海运资讯科技有限公司</w:t>
      </w:r>
    </w:p>
    <w:tbl>
      <w:tblPr>
        <w:tblOverlap w:val="never"/>
        <w:jc w:val="left"/>
        <w:tblLayout w:type="fixed"/>
      </w:tblPr>
      <w:tblGrid>
        <w:gridCol w:w="3677"/>
        <w:gridCol w:w="3245"/>
        <w:gridCol w:w="2995"/>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上海中远海运资讯科技有限公司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50,016,149.66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42,304,044.41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28,956,624.45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17,633,753.60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Arial" w:eastAsia="Arial" w:hAnsi="Arial" w:cs="Arial"/>
                <w:color w:val="000000"/>
                <w:spacing w:val="0"/>
                <w:w w:val="100"/>
                <w:position w:val="0"/>
              </w:rPr>
              <w:t>600,805.18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378,618.65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50,616,954.84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42,682,663.06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45,520,454.11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39,162,128.17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45,520,454.11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39,162,128.17</w:t>
            </w:r>
          </w:p>
        </w:tc>
      </w:tr>
    </w:tbl>
    <w:p>
      <w:pPr>
        <w:spacing w:lineRule="exact" w:line="1"/>
        <w:rPr>
          <w:sz w:val="2"/>
          <w:szCs w:val="2"/>
        </w:rPr>
      </w:pPr>
      <w:r>
        <w:br w:type="page"/>
      </w:r>
    </w:p>
    <w:tbl>
      <w:tblPr>
        <w:tblOverlap w:val="never"/>
        <w:jc w:val="left"/>
        <w:tblLayout w:type="fixed"/>
      </w:tblPr>
      <w:tblGrid>
        <w:gridCol w:w="3677"/>
        <w:gridCol w:w="3245"/>
        <w:gridCol w:w="2995"/>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上海中远海运资讯科技有限公司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上海中远海运资讯科技有限公司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rPr>
              <w:t>5,096,500.73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3,520,534.89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rPr>
              <w:t>2,038,600.29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1,408,213.96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21,777.95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572,776.26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rPr>
              <w:t>2,060,378.24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rPr>
              <w:t>1,980,990.22</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存在公开报价的合营企业权益投资的公允价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90,943,715.90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91,532,364.32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198,470.06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210,591.01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198,470.06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210,591.01</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②宁夏交投科技发展有限公司</w:t>
      </w:r>
    </w:p>
    <w:tbl>
      <w:tblPr>
        <w:tblOverlap w:val="never"/>
        <w:jc w:val="center"/>
        <w:tblLayout w:type="fixed"/>
      </w:tblPr>
      <w:tblGrid>
        <w:gridCol w:w="2549"/>
        <w:gridCol w:w="3211"/>
        <w:gridCol w:w="302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宁夏交投科技发展有限公司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109,030,454.88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44,844,643.64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20,706,518.56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19,393,444.26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916,457.28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384,708.82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109,946,912.16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45,229,352.46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75,269,478.17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19,596,923.34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75,269,478.17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19,596,923.34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34,677,433.99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25,632,429.12</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140"/>
              <w:jc w:val="left"/>
            </w:pPr>
            <w:r>
              <w:rPr>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16,991,942.66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12,559,890.27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-186,373.11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-7,040.71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_商誉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_其他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-186,373.11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-7,040.71</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Arial" w:eastAsia="Arial" w:hAnsi="Arial" w:cs="Arial"/>
                <w:color w:val="000000"/>
                <w:spacing w:val="0"/>
                <w:w w:val="100"/>
                <w:position w:val="0"/>
              </w:rPr>
              <w:t>16,805,569.55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Arial" w:eastAsia="Arial" w:hAnsi="Arial" w:cs="Arial"/>
                <w:color w:val="000000"/>
                <w:spacing w:val="0"/>
                <w:w w:val="100"/>
                <w:position w:val="0"/>
              </w:rPr>
              <w:t>12,552,849.56</w:t>
            </w:r>
          </w:p>
        </w:tc>
      </w:tr>
    </w:tbl>
    <w:p>
      <w:p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441" w:right="20" w:bottom="1700" w:left="990" w:header="0" w:footer="3" w:gutter="0"/>
          <w:cols w:space="720"/>
          <w:noEndnote/>
          <w:rtlGutter w:val="0"/>
          <w:docGrid w:linePitch="360"/>
        </w:sectPr>
      </w:pPr>
    </w:p>
    <w:tbl>
      <w:tblPr>
        <w:tblOverlap w:val="never"/>
        <w:jc w:val="center"/>
        <w:tblLayout w:type="fixed"/>
      </w:tblPr>
      <w:tblGrid>
        <w:gridCol w:w="2549"/>
        <w:gridCol w:w="3211"/>
        <w:gridCol w:w="302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宁夏交投科技发展有限公司</w:t>
            </w:r>
          </w:p>
        </w:tc>
      </w:tr>
      <w:tr>
        <w:trPr>
          <w:trHeight w:val="398"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108,014,768.35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102,822,929.21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8,664,651.59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5,632,429.12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8,664,651.59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5,632,429.12</w:t>
            </w:r>
          </w:p>
        </w:tc>
      </w:tr>
      <w:tr>
        <w:trPr>
          <w:trHeight w:val="73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numPr>
          <w:ilvl w:val="0"/>
          <w:numId w:val="33"/>
        </w:numPr>
        <w:shd w:val="clear" w:color="auto" w:fill="auto"/>
        <w:bidi w:val="0"/>
        <w:spacing w:before="0" w:after="60" w:line="240" w:lineRule="auto"/>
        <w:ind w:left="0" w:right="0" w:firstLine="0"/>
        <w:jc w:val="left"/>
      </w:pPr>
      <w:bookmarkStart w:id="297" w:name="bookmark297"/>
      <w:bookmarkEnd w:id="297"/>
      <w:r>
        <w:rPr>
          <w:color w:val="000000"/>
          <w:spacing w:val="0"/>
          <w:w w:val="100"/>
          <w:position w:val="0"/>
        </w:rPr>
        <w:t>贵州中南交通科技有限公司</w:t>
      </w:r>
    </w:p>
    <w:tbl>
      <w:tblPr>
        <w:tblOverlap w:val="never"/>
        <w:jc w:val="center"/>
        <w:tblLayout w:type="fixed"/>
      </w:tblPr>
      <w:tblGrid>
        <w:gridCol w:w="2549"/>
        <w:gridCol w:w="3211"/>
        <w:gridCol w:w="302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贵州中南交通科技有限公司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797,347,307.62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234,518,869.59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90,058,305.16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887,405,612.78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464,451,661.98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31,214,602.71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495,666,264.69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30,583,599.24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361,155,748.85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72,231,149.77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15,527,163.99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_商誉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_其他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15,527,163.99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对联营企业权益投资的账面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87,758,313.76</w:t>
            </w: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存在公开报价的联营企业权</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549,964,946.51</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560" w:bottom="1441" w:left="1556" w:header="0" w:footer="3" w:gutter="0"/>
          <w:cols w:space="720"/>
          <w:noEndnote/>
          <w:rtlGutter w:val="0"/>
          <w:docGrid w:linePitch="360"/>
        </w:sectPr>
      </w:pPr>
    </w:p>
    <w:tbl>
      <w:tblPr>
        <w:tblOverlap w:val="never"/>
        <w:jc w:val="center"/>
        <w:tblLayout w:type="fixed"/>
      </w:tblPr>
      <w:tblGrid>
        <w:gridCol w:w="2549"/>
        <w:gridCol w:w="3211"/>
        <w:gridCol w:w="302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贵州中南交通科技有限公司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35,998,925.80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35,998,925.80</w:t>
            </w: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numPr>
          <w:ilvl w:val="0"/>
          <w:numId w:val="33"/>
        </w:numPr>
        <w:shd w:val="clear" w:color="auto" w:fill="auto"/>
        <w:bidi w:val="0"/>
        <w:spacing w:before="0" w:after="60" w:line="240" w:lineRule="auto"/>
        <w:ind w:left="0" w:right="0" w:firstLine="440"/>
        <w:jc w:val="left"/>
      </w:pPr>
      <w:bookmarkStart w:id="298" w:name="bookmark298"/>
      <w:bookmarkEnd w:id="298"/>
      <w:r>
        <w:rPr>
          <w:color w:val="000000"/>
          <w:spacing w:val="0"/>
          <w:w w:val="100"/>
          <w:position w:val="0"/>
        </w:rPr>
        <w:t>贵州新思维科技有限责任公司</w:t>
      </w:r>
    </w:p>
    <w:tbl>
      <w:tblPr>
        <w:tblOverlap w:val="never"/>
        <w:jc w:val="center"/>
        <w:tblLayout w:type="fixed"/>
      </w:tblPr>
      <w:tblGrid>
        <w:gridCol w:w="2549"/>
        <w:gridCol w:w="3211"/>
        <w:gridCol w:w="302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贵州新思维科技有限责任公司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132,045,569.67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28,490,284.06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2,823,994.06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134,869,563.73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97,746,359.29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97,746,359.29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37,123,204.44</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11,136,961.33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31,006,611.27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_商誉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_其他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31,006,611.27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对联营企业权益投资的账面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42,143,572.60</w:t>
            </w: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pPr>
            <w:r>
              <w:rPr>
                <w:rFonts w:ascii="Arial" w:eastAsia="Arial" w:hAnsi="Arial" w:cs="Arial"/>
                <w:color w:val="000000"/>
                <w:spacing w:val="0"/>
                <w:w w:val="100"/>
                <w:position w:val="0"/>
              </w:rPr>
              <w:t>130,929,286.85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11,768,575.33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11,768,575.33</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02" w:right="925" w:bottom="1522" w:left="958" w:header="0" w:footer="3" w:gutter="0"/>
          <w:cols w:space="720"/>
          <w:noEndnote/>
          <w:rtlGutter w:val="0"/>
          <w:docGrid w:linePitch="360"/>
        </w:sectPr>
      </w:pPr>
    </w:p>
    <w:tbl>
      <w:tblPr>
        <w:tblOverlap w:val="never"/>
        <w:jc w:val="center"/>
        <w:tblLayout w:type="fixed"/>
      </w:tblPr>
      <w:tblGrid>
        <w:gridCol w:w="2549"/>
        <w:gridCol w:w="3211"/>
        <w:gridCol w:w="302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r>
              <w:rPr>
                <w:rFonts w:ascii="Arial" w:eastAsia="Arial" w:hAnsi="Arial" w:cs="Arial"/>
                <w:color w:val="000000"/>
                <w:spacing w:val="0"/>
                <w:w w:val="100"/>
                <w:position w:val="0"/>
              </w:rPr>
              <w:t>/</w:t>
            </w: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r>
              <w:rPr>
                <w:rFonts w:ascii="Arial" w:eastAsia="Arial" w:hAnsi="Arial" w:cs="Arial"/>
                <w:color w:val="000000"/>
                <w:spacing w:val="0"/>
                <w:w w:val="100"/>
                <w:position w:val="0"/>
              </w:rPr>
              <w:t>/</w:t>
            </w: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贵州新思维科技有限责任公司</w:t>
            </w:r>
          </w:p>
        </w:tc>
      </w:tr>
      <w:tr>
        <w:trPr>
          <w:trHeight w:val="73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32"/>
        <w:keepNext w:val="0"/>
        <w:keepLines w:val="0"/>
        <w:widowControl w:val="0"/>
        <w:shd w:val="clear" w:color="auto" w:fill="auto"/>
        <w:bidi w:val="0"/>
        <w:spacing w:before="0" w:after="260" w:line="402" w:lineRule="exact"/>
        <w:ind w:left="0" w:right="0" w:firstLine="0"/>
        <w:jc w:val="left"/>
        <w:rPr>
          <w:sz w:val="24"/>
          <w:szCs w:val="24"/>
        </w:rPr>
      </w:pPr>
      <w:r>
        <w:rPr>
          <w:b/>
          <w:bCs/>
          <w:color w:val="000000"/>
          <w:spacing w:val="0"/>
          <w:w w:val="100"/>
          <w:position w:val="0"/>
          <w:sz w:val="24"/>
          <w:szCs w:val="24"/>
        </w:rPr>
        <w:t>十、与金融工具相关的风险</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本公司的主要金融工具包括货币资金、应收款项、合同资产、应付款项等，各项金融工具的详细 情况说明见本附注七。与这些金融工具有关的风险，以及本公司为降低这些风险所采取的风险管理政 策如下所述。本公司管理层对这些风险敞口进行管理和监控以确保将上述风险控制在限定的范围之内。</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本公司从事风险管理的目标是在风险和收益之间取得适当的平衡，将风险对本公司经营业绩的负 面影响降低到最低水平，使股东及其它权益投资者的利益最大化。基于该风险管理目标，本公司风险 管理的基本策略是确定和分析本公司所面临的各种风险，建立适当的风险承受底线并进行风险管理， 并及时可靠地对各种风险进行监督，将风险控制在限定的范围之内。</w:t>
      </w:r>
    </w:p>
    <w:p>
      <w:pPr>
        <w:pStyle w:val="Style32"/>
        <w:keepNext w:val="0"/>
        <w:keepLines w:val="0"/>
        <w:widowControl w:val="0"/>
        <w:shd w:val="clear" w:color="auto" w:fill="auto"/>
        <w:tabs>
          <w:tab w:pos="952" w:val="left"/>
        </w:tabs>
        <w:bidi w:val="0"/>
        <w:spacing w:before="0" w:after="0" w:line="402" w:lineRule="exact"/>
        <w:ind w:left="0" w:right="0" w:firstLine="440"/>
        <w:jc w:val="left"/>
      </w:pPr>
      <w:bookmarkStart w:id="299" w:name="bookmark299"/>
      <w:r>
        <w:rPr>
          <w:color w:val="000000"/>
          <w:spacing w:val="0"/>
          <w:w w:val="100"/>
          <w:position w:val="0"/>
        </w:rPr>
        <w:t>（</w:t>
      </w:r>
      <w:bookmarkEnd w:id="299"/>
      <w:r>
        <w:rPr>
          <w:rFonts w:ascii="Arial" w:eastAsia="Arial" w:hAnsi="Arial" w:cs="Arial"/>
          <w:color w:val="000000"/>
          <w:spacing w:val="0"/>
          <w:w w:val="100"/>
          <w:position w:val="0"/>
        </w:rPr>
        <w:t>1</w:t>
      </w:r>
      <w:r>
        <w:rPr>
          <w:color w:val="000000"/>
          <w:spacing w:val="0"/>
          <w:w w:val="100"/>
          <w:position w:val="0"/>
        </w:rPr>
        <w:t>）</w:t>
        <w:tab/>
        <w:t>市场风险</w:t>
      </w:r>
    </w:p>
    <w:p>
      <w:pPr>
        <w:pStyle w:val="Style32"/>
        <w:keepNext w:val="0"/>
        <w:keepLines w:val="0"/>
        <w:widowControl w:val="0"/>
        <w:numPr>
          <w:ilvl w:val="0"/>
          <w:numId w:val="35"/>
        </w:numPr>
        <w:shd w:val="clear" w:color="auto" w:fill="auto"/>
        <w:tabs>
          <w:tab w:pos="842" w:val="left"/>
        </w:tabs>
        <w:bidi w:val="0"/>
        <w:spacing w:before="0" w:after="0" w:line="402" w:lineRule="exact"/>
        <w:ind w:left="0" w:right="0" w:firstLine="440"/>
        <w:jc w:val="left"/>
      </w:pPr>
      <w:bookmarkStart w:id="300" w:name="bookmark300"/>
      <w:bookmarkEnd w:id="300"/>
      <w:r>
        <w:rPr>
          <w:color w:val="000000"/>
          <w:spacing w:val="0"/>
          <w:w w:val="100"/>
          <w:position w:val="0"/>
        </w:rPr>
        <w:t>汇率风险</w:t>
      </w:r>
    </w:p>
    <w:p>
      <w:pPr>
        <w:pStyle w:val="Style3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本公司承受汇率风险主要与美元、港币和欧元有关，除本公司的几个下属子公司以美元进行采购 和销售外，本公司的其它主要业务活动以人民币计价结算。</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日，本公司的资产及负债 均为人民币余额。</w:t>
      </w:r>
    </w:p>
    <w:p>
      <w:pPr>
        <w:pStyle w:val="Style3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本公司密切关注汇率变动对本公司的影响，重视对汇率风险管理政策和策略的研究，同时随着国 际市场占有份额的不断提升，若发生人民币升值等本公司不可控制的风险时，本公司将通过调整销售 政策降低由此带来的风险。</w:t>
      </w:r>
    </w:p>
    <w:p>
      <w:pPr>
        <w:pStyle w:val="Style32"/>
        <w:keepNext w:val="0"/>
        <w:keepLines w:val="0"/>
        <w:widowControl w:val="0"/>
        <w:numPr>
          <w:ilvl w:val="0"/>
          <w:numId w:val="35"/>
        </w:numPr>
        <w:shd w:val="clear" w:color="auto" w:fill="auto"/>
        <w:tabs>
          <w:tab w:pos="842" w:val="left"/>
        </w:tabs>
        <w:bidi w:val="0"/>
        <w:spacing w:before="0" w:after="0" w:line="402" w:lineRule="exact"/>
        <w:ind w:left="0" w:right="0" w:firstLine="440"/>
        <w:jc w:val="both"/>
      </w:pPr>
      <w:bookmarkStart w:id="301" w:name="bookmark301"/>
      <w:bookmarkEnd w:id="301"/>
      <w:r>
        <w:rPr>
          <w:color w:val="000000"/>
          <w:spacing w:val="0"/>
          <w:w w:val="100"/>
          <w:position w:val="0"/>
        </w:rPr>
        <w:t>利率风险</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本公司的利率风险产生于银行借款及应付债券等带息债务。浮动利率的金融负债使本公司面临现 金流量利率风险，固定利率的金融负债使本公司面临公允价值利率风险。本公司根据当时的市场环境 来决定固定利率及浮动利率合同的相对比例。截至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日，本公司无带息债务</w:t>
      </w:r>
      <w:r>
        <w:rPr>
          <w:color w:val="000000"/>
          <w:spacing w:val="0"/>
          <w:w w:val="100"/>
          <w:position w:val="0"/>
          <w:sz w:val="26"/>
          <w:szCs w:val="26"/>
        </w:rPr>
        <w:t>，</w:t>
      </w:r>
      <w:r>
        <w:rPr>
          <w:color w:val="000000"/>
          <w:spacing w:val="0"/>
          <w:w w:val="100"/>
          <w:position w:val="0"/>
        </w:rPr>
        <w:t>本公司认为 面临利率风险敞口不重大，本公司目前并无利率对冲的政策。</w:t>
      </w:r>
    </w:p>
    <w:p>
      <w:pPr>
        <w:pStyle w:val="Style32"/>
        <w:keepNext w:val="0"/>
        <w:keepLines w:val="0"/>
        <w:widowControl w:val="0"/>
        <w:numPr>
          <w:ilvl w:val="0"/>
          <w:numId w:val="35"/>
        </w:numPr>
        <w:shd w:val="clear" w:color="auto" w:fill="auto"/>
        <w:tabs>
          <w:tab w:pos="842" w:val="left"/>
        </w:tabs>
        <w:bidi w:val="0"/>
        <w:spacing w:before="0" w:after="0" w:line="402" w:lineRule="exact"/>
        <w:ind w:left="0" w:right="0" w:firstLine="440"/>
        <w:jc w:val="left"/>
      </w:pPr>
      <w:bookmarkStart w:id="302" w:name="bookmark302"/>
      <w:bookmarkEnd w:id="302"/>
      <w:r>
        <w:rPr>
          <w:color w:val="000000"/>
          <w:spacing w:val="0"/>
          <w:w w:val="100"/>
          <w:position w:val="0"/>
        </w:rPr>
        <w:t>价格风险</w:t>
      </w:r>
    </w:p>
    <w:p>
      <w:pPr>
        <w:pStyle w:val="Style32"/>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本公司以市场价格销售自动化产品和提供工程、技术服务，因此受到此等价格波动的影响。</w:t>
      </w:r>
    </w:p>
    <w:p>
      <w:pPr>
        <w:pStyle w:val="Style32"/>
        <w:keepNext w:val="0"/>
        <w:keepLines w:val="0"/>
        <w:widowControl w:val="0"/>
        <w:shd w:val="clear" w:color="auto" w:fill="auto"/>
        <w:tabs>
          <w:tab w:pos="952" w:val="left"/>
        </w:tabs>
        <w:bidi w:val="0"/>
        <w:spacing w:before="0" w:after="0" w:line="402" w:lineRule="exact"/>
        <w:ind w:left="0" w:right="0" w:firstLine="440"/>
        <w:jc w:val="left"/>
      </w:pPr>
      <w:bookmarkStart w:id="303" w:name="bookmark303"/>
      <w:r>
        <w:rPr>
          <w:color w:val="000000"/>
          <w:spacing w:val="0"/>
          <w:w w:val="100"/>
          <w:position w:val="0"/>
        </w:rPr>
        <w:t>（</w:t>
      </w:r>
      <w:bookmarkEnd w:id="303"/>
      <w:r>
        <w:rPr>
          <w:rFonts w:ascii="Arial" w:eastAsia="Arial" w:hAnsi="Arial" w:cs="Arial"/>
          <w:color w:val="000000"/>
          <w:spacing w:val="0"/>
          <w:w w:val="100"/>
          <w:position w:val="0"/>
        </w:rPr>
        <w:t>2</w:t>
      </w:r>
      <w:r>
        <w:rPr>
          <w:color w:val="000000"/>
          <w:spacing w:val="0"/>
          <w:w w:val="100"/>
          <w:position w:val="0"/>
        </w:rPr>
        <w:t>）</w:t>
        <w:tab/>
        <w:t>信用风险</w:t>
      </w:r>
    </w:p>
    <w:p>
      <w:pPr>
        <w:pStyle w:val="Style3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日，可能引起本公司财务损失的最大信用风险敞口主要来自于合同另一方未能 履行义务而导致本公司金融资产产生的损失，具体包括：</w:t>
      </w:r>
    </w:p>
    <w:p>
      <w:pPr>
        <w:pStyle w:val="Style32"/>
        <w:keepNext w:val="0"/>
        <w:keepLines w:val="0"/>
        <w:widowControl w:val="0"/>
        <w:shd w:val="clear" w:color="auto" w:fill="auto"/>
        <w:bidi w:val="0"/>
        <w:spacing w:before="0" w:line="402" w:lineRule="exact"/>
        <w:ind w:left="0" w:right="0" w:firstLine="440"/>
        <w:jc w:val="left"/>
      </w:pPr>
      <w:r>
        <w:rPr>
          <w:color w:val="000000"/>
          <w:spacing w:val="0"/>
          <w:w w:val="100"/>
          <w:position w:val="0"/>
        </w:rPr>
        <w:t xml:space="preserve">合并资产负债表中已确认的金融资产的账面金额；对于以公允价值计量的金融工具而言，账面价 </w:t>
      </w:r>
      <w:r>
        <w:rPr>
          <w:color w:val="000000"/>
          <w:spacing w:val="0"/>
          <w:w w:val="100"/>
          <w:position w:val="0"/>
        </w:rPr>
        <w:t>值反映了其风险敞口，但并非最大风险敞口，其最大风险敞口将随着未来公允价值的变化而改变。</w:t>
      </w:r>
    </w:p>
    <w:p>
      <w:pPr>
        <w:pStyle w:val="Style32"/>
        <w:keepNext w:val="0"/>
        <w:keepLines w:val="0"/>
        <w:widowControl w:val="0"/>
        <w:shd w:val="clear" w:color="auto" w:fill="auto"/>
        <w:bidi w:val="0"/>
        <w:spacing w:before="0" w:line="402" w:lineRule="exact"/>
        <w:ind w:left="0" w:right="0" w:firstLine="460"/>
        <w:jc w:val="both"/>
      </w:pPr>
      <w:r>
        <w:rPr>
          <w:color w:val="000000"/>
          <w:spacing w:val="0"/>
          <w:w w:val="100"/>
          <w:position w:val="0"/>
        </w:rPr>
        <w:t>为降低信用风险，本公司成立专门部门确定信用额度、进行信用审批，并执行其它监控程序以确 保采取必要的措施回收过期债权。此外，本公司于每个资产负债表日审核每一单项应收款的回收情况, 以确保就无法回收的款项计提充分的坏账准备。因此，本公司管理层认为本公司所承担的信用风险已 经大为降低。</w:t>
      </w:r>
    </w:p>
    <w:p>
      <w:pPr>
        <w:pStyle w:val="Style32"/>
        <w:keepNext w:val="0"/>
        <w:keepLines w:val="0"/>
        <w:widowControl w:val="0"/>
        <w:shd w:val="clear" w:color="auto" w:fill="auto"/>
        <w:bidi w:val="0"/>
        <w:spacing w:before="0" w:line="402" w:lineRule="exact"/>
        <w:ind w:left="0" w:right="0" w:firstLine="440"/>
        <w:jc w:val="both"/>
      </w:pPr>
      <w:r>
        <w:rPr>
          <w:color w:val="000000"/>
          <w:spacing w:val="0"/>
          <w:w w:val="100"/>
          <w:position w:val="0"/>
        </w:rPr>
        <w:t>本公司的流动资金存放在信用评级较高的金融机构，故流动资金的信用风险较低。</w:t>
      </w:r>
    </w:p>
    <w:p>
      <w:pPr>
        <w:pStyle w:val="Style32"/>
        <w:keepNext w:val="0"/>
        <w:keepLines w:val="0"/>
        <w:widowControl w:val="0"/>
        <w:shd w:val="clear" w:color="auto" w:fill="auto"/>
        <w:bidi w:val="0"/>
        <w:spacing w:before="0" w:line="403" w:lineRule="exact"/>
        <w:ind w:left="0" w:right="0" w:firstLine="460"/>
        <w:jc w:val="both"/>
      </w:pPr>
      <w:r>
        <w:rPr>
          <w:color w:val="000000"/>
          <w:spacing w:val="0"/>
          <w:w w:val="100"/>
          <w:position w:val="0"/>
        </w:rPr>
        <w:t>本公司采用了必要的政策确保所有销售客户均具有良好的信用记录。除应收账款金额前五名外， 本公司无其他重大信用集中风险。</w:t>
      </w:r>
    </w:p>
    <w:p>
      <w:pPr>
        <w:pStyle w:val="Style32"/>
        <w:keepNext w:val="0"/>
        <w:keepLines w:val="0"/>
        <w:widowControl w:val="0"/>
        <w:shd w:val="clear" w:color="auto" w:fill="auto"/>
        <w:bidi w:val="0"/>
        <w:spacing w:before="0" w:line="402" w:lineRule="exact"/>
        <w:ind w:left="0" w:right="0" w:firstLine="460"/>
        <w:jc w:val="both"/>
      </w:pPr>
      <w:bookmarkStart w:id="304" w:name="bookmark304"/>
      <w:r>
        <w:rPr>
          <w:color w:val="000000"/>
          <w:spacing w:val="0"/>
          <w:w w:val="100"/>
          <w:position w:val="0"/>
        </w:rPr>
        <w:t>（</w:t>
      </w:r>
      <w:bookmarkEnd w:id="304"/>
      <w:r>
        <w:rPr>
          <w:rFonts w:ascii="Arial" w:eastAsia="Arial" w:hAnsi="Arial" w:cs="Arial"/>
          <w:color w:val="000000"/>
          <w:spacing w:val="0"/>
          <w:w w:val="100"/>
          <w:position w:val="0"/>
        </w:rPr>
        <w:t>3</w:t>
      </w:r>
      <w:r>
        <w:rPr>
          <w:color w:val="000000"/>
          <w:spacing w:val="0"/>
          <w:w w:val="100"/>
          <w:position w:val="0"/>
        </w:rPr>
        <w:t>）流动风险</w:t>
      </w:r>
    </w:p>
    <w:p>
      <w:pPr>
        <w:pStyle w:val="Style32"/>
        <w:keepNext w:val="0"/>
        <w:keepLines w:val="0"/>
        <w:widowControl w:val="0"/>
        <w:shd w:val="clear" w:color="auto" w:fill="auto"/>
        <w:bidi w:val="0"/>
        <w:spacing w:before="0" w:after="180" w:line="400" w:lineRule="exact"/>
        <w:ind w:left="0" w:right="0" w:firstLine="460"/>
        <w:jc w:val="both"/>
      </w:pPr>
      <w:r>
        <w:rPr>
          <w:color w:val="000000"/>
          <w:spacing w:val="0"/>
          <w:w w:val="100"/>
          <w:position w:val="0"/>
        </w:rPr>
        <w:t>流动风险为本公司在到期日无法履行其财务义务的风险。本公司管理流动性风险的方法是确保有 足够的资金流动性来履行到期债务，而不至于造成不可接受的损失或对企业信誉造成损害。本公司定 期分析负债结构和期限，以确保有充裕的资金。本公司管理层对银行借款的使用情况进行监控并确保 遵守借款协议。同时与金融机构进行融资磋商，以保持一定的授信额度，减低流动性风险。</w:t>
      </w:r>
    </w:p>
    <w:p>
      <w:pPr>
        <w:pStyle w:val="Style32"/>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本公司持有的金融资产和金融负债按未折现剩余合同义务的到期期限分析如下:</w:t>
      </w:r>
    </w:p>
    <w:p>
      <w:pPr>
        <w:pStyle w:val="Style17"/>
        <w:keepNext w:val="0"/>
        <w:keepLines w:val="0"/>
        <w:widowControl w:val="0"/>
        <w:shd w:val="clear" w:color="auto" w:fill="auto"/>
        <w:bidi w:val="0"/>
        <w:spacing w:before="0" w:after="40" w:line="240" w:lineRule="auto"/>
        <w:ind w:left="0" w:right="0" w:firstLine="460"/>
        <w:jc w:val="both"/>
        <w:rPr>
          <w:sz w:val="22"/>
          <w:szCs w:val="22"/>
        </w:rPr>
      </w:pPr>
      <w:r>
        <w:rPr>
          <w:b w:val="0"/>
          <w:bCs w:val="0"/>
          <w:color w:val="000000"/>
          <w:spacing w:val="0"/>
          <w:w w:val="100"/>
          <w:position w:val="0"/>
          <w:sz w:val="22"/>
          <w:szCs w:val="22"/>
        </w:rPr>
        <w:t>2020</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2"/>
          <w:szCs w:val="22"/>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2"/>
          <w:szCs w:val="22"/>
        </w:rPr>
        <w:t>31</w:t>
      </w:r>
      <w:r>
        <w:rPr>
          <w:rFonts w:ascii="SimSun" w:eastAsia="SimSun" w:hAnsi="SimSun" w:cs="SimSun"/>
          <w:b w:val="0"/>
          <w:bCs w:val="0"/>
          <w:color w:val="000000"/>
          <w:spacing w:val="0"/>
          <w:w w:val="100"/>
          <w:position w:val="0"/>
          <w:sz w:val="22"/>
          <w:szCs w:val="22"/>
        </w:rPr>
        <w:t>日金额：</w:t>
      </w:r>
    </w:p>
    <w:tbl>
      <w:tblPr>
        <w:tblOverlap w:val="never"/>
        <w:jc w:val="center"/>
        <w:tblLayout w:type="fixed"/>
      </w:tblPr>
      <w:tblGrid>
        <w:gridCol w:w="1555"/>
        <w:gridCol w:w="1704"/>
        <w:gridCol w:w="1133"/>
        <w:gridCol w:w="1133"/>
        <w:gridCol w:w="1622"/>
        <w:gridCol w:w="1637"/>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一到二年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二到五年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4,200,362.00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4,200,362.00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83,243,563.11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83,243,563.11</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39,345,472.78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39,345,472.78</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32,091,972.8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32,091,972.8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154,544,025.58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154,544,025.58</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54,375,819.80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54,375,819.80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304,455,044.23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304,455,044.23</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45,796,054.02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45,796,054.02</w:t>
            </w:r>
          </w:p>
        </w:tc>
      </w:tr>
    </w:tbl>
    <w:p>
      <w:pPr>
        <w:widowControl w:val="0"/>
        <w:spacing w:after="299" w:line="1" w:lineRule="exact"/>
      </w:pPr>
    </w:p>
    <w:p>
      <w:pPr>
        <w:pStyle w:val="Style32"/>
        <w:keepNext w:val="0"/>
        <w:keepLines w:val="0"/>
        <w:widowControl w:val="0"/>
        <w:shd w:val="clear" w:color="auto" w:fill="auto"/>
        <w:bidi w:val="0"/>
        <w:spacing w:before="0" w:after="400" w:line="240" w:lineRule="auto"/>
        <w:ind w:left="0" w:right="0" w:firstLine="0"/>
        <w:jc w:val="both"/>
        <w:rPr>
          <w:sz w:val="24"/>
          <w:szCs w:val="24"/>
        </w:rPr>
      </w:pPr>
      <w:r>
        <w:rPr>
          <w:b/>
          <w:bCs/>
          <w:color w:val="000000"/>
          <w:spacing w:val="0"/>
          <w:w w:val="100"/>
          <w:position w:val="0"/>
          <w:sz w:val="24"/>
          <w:szCs w:val="24"/>
        </w:rPr>
        <w:t>十一、公允价值的披露</w:t>
      </w:r>
    </w:p>
    <w:p>
      <w:pPr>
        <w:pStyle w:val="Style32"/>
        <w:keepNext w:val="0"/>
        <w:keepLines w:val="0"/>
        <w:widowControl w:val="0"/>
        <w:shd w:val="clear" w:color="auto" w:fill="auto"/>
        <w:bidi w:val="0"/>
        <w:spacing w:before="0" w:line="240" w:lineRule="auto"/>
        <w:ind w:left="0" w:right="0" w:firstLine="440"/>
        <w:jc w:val="left"/>
      </w:pPr>
      <w:r>
        <w:rPr>
          <w:rFonts w:ascii="Arial" w:eastAsia="Arial" w:hAnsi="Arial" w:cs="Arial"/>
          <w:b/>
          <w:bCs/>
          <w:color w:val="000000"/>
          <w:spacing w:val="0"/>
          <w:w w:val="100"/>
          <w:position w:val="0"/>
        </w:rPr>
        <w:t>1.</w:t>
      </w:r>
      <w:r>
        <w:rPr>
          <w:b/>
          <w:bCs/>
          <w:color w:val="000000"/>
          <w:spacing w:val="0"/>
          <w:w w:val="100"/>
          <w:position w:val="0"/>
        </w:rPr>
        <w:t>年末以公允价值计量的资产和负债的金额和公允价值计量层次</w:t>
      </w:r>
    </w:p>
    <w:p>
      <w:pPr>
        <w:pStyle w:val="Style32"/>
        <w:keepNext w:val="0"/>
        <w:keepLines w:val="0"/>
        <w:widowControl w:val="0"/>
        <w:shd w:val="clear" w:color="auto" w:fill="auto"/>
        <w:bidi w:val="0"/>
        <w:spacing w:before="0" w:line="398" w:lineRule="exact"/>
        <w:ind w:left="0" w:right="0" w:firstLine="460"/>
        <w:jc w:val="both"/>
      </w:pPr>
      <w:r>
        <w:rPr>
          <w:color w:val="000000"/>
          <w:spacing w:val="0"/>
          <w:w w:val="100"/>
          <w:position w:val="0"/>
        </w:rPr>
        <w:t>公允价值，是指市场参与者在计量日发生的有序交易中，出售一项资产所能收到或转移一项债务 所需支付的价格。</w:t>
      </w:r>
    </w:p>
    <w:p>
      <w:pPr>
        <w:pStyle w:val="Style32"/>
        <w:keepNext w:val="0"/>
        <w:keepLines w:val="0"/>
        <w:widowControl w:val="0"/>
        <w:shd w:val="clear" w:color="auto" w:fill="auto"/>
        <w:bidi w:val="0"/>
        <w:spacing w:before="0" w:line="398" w:lineRule="exact"/>
        <w:ind w:left="0" w:right="0" w:firstLine="460"/>
        <w:jc w:val="both"/>
      </w:pPr>
      <w:r>
        <w:rPr>
          <w:color w:val="000000"/>
          <w:spacing w:val="0"/>
          <w:w w:val="100"/>
          <w:position w:val="0"/>
        </w:rPr>
        <w:t>以下方法和假设用于估计公允价值：</w:t>
      </w:r>
    </w:p>
    <w:p>
      <w:pPr>
        <w:pStyle w:val="Style32"/>
        <w:keepNext w:val="0"/>
        <w:keepLines w:val="0"/>
        <w:widowControl w:val="0"/>
        <w:shd w:val="clear" w:color="auto" w:fill="auto"/>
        <w:bidi w:val="0"/>
        <w:spacing w:before="0" w:after="0" w:line="398" w:lineRule="exact"/>
        <w:ind w:left="0" w:right="0" w:firstLine="440"/>
        <w:jc w:val="both"/>
        <w:sectPr>
          <w:headerReference w:type="default" r:id="rId275"/>
          <w:footerReference w:type="default" r:id="rId276"/>
          <w:headerReference w:type="even" r:id="rId277"/>
          <w:footerReference w:type="even" r:id="rId278"/>
          <w:footnotePr>
            <w:pos w:val="pageBottom"/>
            <w:numFmt w:val="decimal"/>
            <w:numRestart w:val="continuous"/>
          </w:footnotePr>
          <w:type w:val="continuous"/>
          <w:pgSz w:w="11900" w:h="16840"/>
          <w:pgMar w:top="1402" w:right="925" w:bottom="1522" w:left="958" w:header="0" w:footer="3" w:gutter="0"/>
          <w:cols w:space="720"/>
          <w:noEndnote/>
          <w:rtlGutter w:val="0"/>
          <w:docGrid w:linePitch="360"/>
        </w:sectPr>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 xml:space="preserve">）货币资金、应收票据、应收账款、合同资产、应付票据、应付账款等，因剩余期限不长， </w:t>
      </w:r>
    </w:p>
    <w:p>
      <w:pPr>
        <w:pStyle w:val="Style32"/>
        <w:keepNext w:val="0"/>
        <w:keepLines w:val="0"/>
        <w:widowControl w:val="0"/>
        <w:shd w:val="clear" w:color="auto" w:fill="auto"/>
        <w:bidi w:val="0"/>
        <w:spacing w:before="0" w:after="0" w:line="398" w:lineRule="exact"/>
        <w:ind w:left="0" w:right="0" w:firstLine="0"/>
        <w:jc w:val="both"/>
      </w:pPr>
      <w:r>
        <w:rPr>
          <w:color w:val="000000"/>
          <w:spacing w:val="0"/>
          <w:w w:val="100"/>
          <w:position w:val="0"/>
        </w:rPr>
        <w:t>公允价值与账面价值相等。</w:t>
      </w:r>
    </w:p>
    <w:p>
      <w:pPr>
        <w:pStyle w:val="Style32"/>
        <w:keepNext w:val="0"/>
        <w:keepLines w:val="0"/>
        <w:widowControl w:val="0"/>
        <w:shd w:val="clear" w:color="auto" w:fill="auto"/>
        <w:tabs>
          <w:tab w:pos="1074" w:val="left"/>
        </w:tabs>
        <w:bidi w:val="0"/>
        <w:spacing w:before="0" w:after="0" w:line="408" w:lineRule="exact"/>
        <w:ind w:left="0" w:right="0" w:firstLine="580"/>
        <w:jc w:val="left"/>
      </w:pPr>
      <w:bookmarkStart w:id="305" w:name="bookmark305"/>
      <w:r>
        <w:rPr>
          <w:color w:val="000000"/>
          <w:spacing w:val="0"/>
          <w:w w:val="100"/>
          <w:position w:val="0"/>
        </w:rPr>
        <w:t>（</w:t>
      </w:r>
      <w:bookmarkEnd w:id="305"/>
      <w:r>
        <w:rPr>
          <w:rFonts w:ascii="Arial" w:eastAsia="Arial" w:hAnsi="Arial" w:cs="Arial"/>
          <w:color w:val="000000"/>
          <w:spacing w:val="0"/>
          <w:w w:val="100"/>
          <w:position w:val="0"/>
        </w:rPr>
        <w:t>2</w:t>
      </w:r>
      <w:r>
        <w:rPr>
          <w:color w:val="000000"/>
          <w:spacing w:val="0"/>
          <w:w w:val="100"/>
          <w:position w:val="0"/>
        </w:rPr>
        <w:t>）</w:t>
        <w:tab/>
        <w:t>非上市的持有至到期投资、长期应收款、长短期借款、应付债券等，采用未来现金流量折 现法确定公允价值，以合同条款和特征在实质上相同的其他金融工具的市场收益率作为折现率。</w:t>
      </w:r>
    </w:p>
    <w:p>
      <w:pPr>
        <w:pStyle w:val="Style32"/>
        <w:keepNext w:val="0"/>
        <w:keepLines w:val="0"/>
        <w:widowControl w:val="0"/>
        <w:shd w:val="clear" w:color="auto" w:fill="auto"/>
        <w:tabs>
          <w:tab w:pos="1097" w:val="left"/>
        </w:tabs>
        <w:bidi w:val="0"/>
        <w:spacing w:before="0" w:after="0" w:line="410" w:lineRule="exact"/>
        <w:ind w:left="0" w:right="0" w:firstLine="580"/>
        <w:jc w:val="left"/>
      </w:pPr>
      <w:bookmarkStart w:id="306" w:name="bookmark306"/>
      <w:r>
        <w:rPr>
          <w:color w:val="000000"/>
          <w:spacing w:val="0"/>
          <w:w w:val="100"/>
          <w:position w:val="0"/>
        </w:rPr>
        <w:t>（</w:t>
      </w:r>
      <w:bookmarkEnd w:id="306"/>
      <w:r>
        <w:rPr>
          <w:rFonts w:ascii="Arial" w:eastAsia="Arial" w:hAnsi="Arial" w:cs="Arial"/>
          <w:color w:val="000000"/>
          <w:spacing w:val="0"/>
          <w:w w:val="100"/>
          <w:position w:val="0"/>
        </w:rPr>
        <w:t>3</w:t>
      </w:r>
      <w:r>
        <w:rPr>
          <w:color w:val="000000"/>
          <w:spacing w:val="0"/>
          <w:w w:val="100"/>
          <w:position w:val="0"/>
        </w:rPr>
        <w:t>）</w:t>
        <w:tab/>
        <w:t>上市的金融工具，以市场报价确定公允价值。</w:t>
      </w:r>
    </w:p>
    <w:p>
      <w:pPr>
        <w:pStyle w:val="Style32"/>
        <w:keepNext w:val="0"/>
        <w:keepLines w:val="0"/>
        <w:widowControl w:val="0"/>
        <w:shd w:val="clear" w:color="auto" w:fill="auto"/>
        <w:bidi w:val="0"/>
        <w:spacing w:before="0" w:after="140" w:line="413" w:lineRule="exact"/>
        <w:ind w:left="0" w:right="0" w:firstLine="580"/>
        <w:jc w:val="left"/>
      </w:pPr>
      <w:r>
        <w:rPr>
          <w:color w:val="000000"/>
          <w:spacing w:val="0"/>
          <w:w w:val="100"/>
          <w:position w:val="0"/>
        </w:rPr>
        <w:t>本公司确定金融工具公允价值计量的方法未发生改变。截至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日各项金融资产和金 融负债的账面价值与公允价值之间无重大差异。</w:t>
      </w:r>
    </w:p>
    <w:p>
      <w:pPr>
        <w:pStyle w:val="Style32"/>
        <w:keepNext w:val="0"/>
        <w:keepLines w:val="0"/>
        <w:widowControl w:val="0"/>
        <w:shd w:val="clear" w:color="auto" w:fill="auto"/>
        <w:bidi w:val="0"/>
        <w:spacing w:before="0" w:after="0" w:line="240" w:lineRule="auto"/>
        <w:ind w:left="0" w:right="0" w:firstLine="660"/>
        <w:jc w:val="left"/>
      </w:pPr>
      <w:r>
        <w:rPr>
          <w:rFonts w:ascii="Arial" w:eastAsia="Arial" w:hAnsi="Arial" w:cs="Arial"/>
          <w:b/>
          <w:bCs/>
          <w:color w:val="000000"/>
          <w:spacing w:val="0"/>
          <w:w w:val="100"/>
          <w:position w:val="0"/>
        </w:rPr>
        <w:t>2.</w:t>
      </w:r>
      <w:r>
        <w:rPr>
          <w:b/>
          <w:bCs/>
          <w:color w:val="000000"/>
          <w:spacing w:val="0"/>
          <w:w w:val="100"/>
          <w:position w:val="0"/>
        </w:rPr>
        <w:t>持续和非持续第一层次公允价值计量项目市价的确定依据</w:t>
      </w:r>
    </w:p>
    <w:p>
      <w:pPr>
        <w:pStyle w:val="Style32"/>
        <w:keepNext w:val="0"/>
        <w:keepLines w:val="0"/>
        <w:widowControl w:val="0"/>
        <w:shd w:val="clear" w:color="auto" w:fill="auto"/>
        <w:bidi w:val="0"/>
        <w:spacing w:before="0" w:after="140" w:line="410" w:lineRule="exact"/>
        <w:ind w:left="0" w:right="0" w:firstLine="540"/>
        <w:jc w:val="left"/>
      </w:pPr>
      <w:r>
        <w:rPr>
          <w:color w:val="000000"/>
          <w:spacing w:val="0"/>
          <w:w w:val="100"/>
          <w:position w:val="0"/>
        </w:rPr>
        <w:t>持续第一层次公允价值计量项目市价的确定依据为证券市场的活跃报价。</w:t>
      </w:r>
    </w:p>
    <w:p>
      <w:pPr>
        <w:pStyle w:val="Style32"/>
        <w:keepNext w:val="0"/>
        <w:keepLines w:val="0"/>
        <w:widowControl w:val="0"/>
        <w:shd w:val="clear" w:color="auto" w:fill="auto"/>
        <w:bidi w:val="0"/>
        <w:spacing w:before="0" w:after="0" w:line="240" w:lineRule="auto"/>
        <w:ind w:left="0" w:right="0" w:firstLine="540"/>
        <w:jc w:val="left"/>
      </w:pPr>
      <w:r>
        <w:rPr>
          <w:rFonts w:ascii="Arial" w:eastAsia="Arial" w:hAnsi="Arial" w:cs="Arial"/>
          <w:b/>
          <w:bCs/>
          <w:color w:val="000000"/>
          <w:spacing w:val="0"/>
          <w:w w:val="100"/>
          <w:position w:val="0"/>
        </w:rPr>
        <w:t>3.</w:t>
      </w:r>
      <w:r>
        <w:rPr>
          <w:b/>
          <w:bCs/>
          <w:color w:val="000000"/>
          <w:spacing w:val="0"/>
          <w:w w:val="100"/>
          <w:position w:val="0"/>
        </w:rPr>
        <w:t>持续和非持续第二层次公允价值计量项目，采用的估值技术和重要参数的定性及定量信息</w:t>
      </w: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对于持续和非持续的第二层次的公允价值计量，管理层参考相关专业机构估值报告作为确认依据。</w:t>
      </w:r>
    </w:p>
    <w:p>
      <w:pPr>
        <w:pStyle w:val="Style32"/>
        <w:keepNext w:val="0"/>
        <w:keepLines w:val="0"/>
        <w:widowControl w:val="0"/>
        <w:shd w:val="clear" w:color="auto" w:fill="auto"/>
        <w:bidi w:val="0"/>
        <w:spacing w:before="0" w:after="420" w:line="410" w:lineRule="exact"/>
        <w:ind w:left="0" w:right="0" w:firstLine="0"/>
        <w:jc w:val="left"/>
        <w:rPr>
          <w:sz w:val="24"/>
          <w:szCs w:val="24"/>
        </w:rPr>
      </w:pPr>
      <w:r>
        <w:rPr>
          <w:b/>
          <w:bCs/>
          <w:color w:val="000000"/>
          <w:spacing w:val="0"/>
          <w:w w:val="100"/>
          <w:position w:val="0"/>
          <w:sz w:val="24"/>
          <w:szCs w:val="24"/>
        </w:rPr>
        <w:t>十二、关联方及关联交易</w:t>
      </w:r>
    </w:p>
    <w:p>
      <w:pPr>
        <w:pStyle w:val="Style32"/>
        <w:keepNext w:val="0"/>
        <w:keepLines w:val="0"/>
        <w:widowControl w:val="0"/>
        <w:shd w:val="clear" w:color="auto" w:fill="auto"/>
        <w:bidi w:val="0"/>
        <w:spacing w:before="0" w:after="140" w:line="240" w:lineRule="auto"/>
        <w:ind w:left="0" w:right="0" w:firstLine="660"/>
        <w:jc w:val="left"/>
      </w:pPr>
      <w:r>
        <w:rPr>
          <w:rFonts w:ascii="Arial" w:eastAsia="Arial" w:hAnsi="Arial" w:cs="Arial"/>
          <w:b/>
          <w:bCs/>
          <w:color w:val="000000"/>
          <w:spacing w:val="0"/>
          <w:w w:val="100"/>
          <w:position w:val="0"/>
        </w:rPr>
        <w:t>1.</w:t>
      </w:r>
      <w:r>
        <w:rPr>
          <w:b/>
          <w:bCs/>
          <w:color w:val="000000"/>
          <w:spacing w:val="0"/>
          <w:w w:val="100"/>
          <w:position w:val="0"/>
        </w:rPr>
        <w:t>关联方关系</w:t>
      </w: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）控股股东及最终控制方</w:t>
      </w:r>
    </w:p>
    <w:p>
      <w:pPr>
        <w:pStyle w:val="Style35"/>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①控股股东及最终控制方</w:t>
      </w:r>
    </w:p>
    <w:tbl>
      <w:tblPr>
        <w:tblOverlap w:val="never"/>
        <w:jc w:val="center"/>
        <w:tblLayout w:type="fixed"/>
      </w:tblPr>
      <w:tblGrid>
        <w:gridCol w:w="1747"/>
        <w:gridCol w:w="1848"/>
        <w:gridCol w:w="1560"/>
        <w:gridCol w:w="1536"/>
        <w:gridCol w:w="1560"/>
        <w:gridCol w:w="1666"/>
      </w:tblGrid>
      <w:tr>
        <w:trPr>
          <w:trHeight w:val="7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控股股东名称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对本公司的持股</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对本公司的表决</w:t>
            </w:r>
          </w:p>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权比例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r>
      <w:tr>
        <w:trPr>
          <w:trHeight w:val="73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上海船舶运输科学 研究所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上海浦东新区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船舶自动化设备 研制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48.90</w:t>
            </w:r>
          </w:p>
        </w:tc>
      </w:tr>
    </w:tbl>
    <w:p>
      <w:pPr>
        <w:widowControl w:val="0"/>
        <w:spacing w:after="139" w:line="1" w:lineRule="exact"/>
      </w:pPr>
    </w:p>
    <w:p>
      <w:pPr>
        <w:pStyle w:val="Style32"/>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本公司的最终控制方为中国远洋海运集团有限公司。</w:t>
      </w:r>
    </w:p>
    <w:p>
      <w:pPr>
        <w:pStyle w:val="Style35"/>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②控股股东的注册资本及其变化</w:t>
      </w:r>
    </w:p>
    <w:tbl>
      <w:tblPr>
        <w:tblOverlap w:val="never"/>
        <w:jc w:val="center"/>
        <w:tblLayout w:type="fixed"/>
      </w:tblPr>
      <w:tblGrid>
        <w:gridCol w:w="2947"/>
        <w:gridCol w:w="1666"/>
        <w:gridCol w:w="1805"/>
        <w:gridCol w:w="1666"/>
        <w:gridCol w:w="1834"/>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850,000,000.00</w:t>
            </w:r>
          </w:p>
        </w:tc>
      </w:tr>
    </w:tbl>
    <w:p>
      <w:pPr>
        <w:pStyle w:val="Style32"/>
        <w:keepNext w:val="0"/>
        <w:keepLines w:val="0"/>
        <w:widowControl w:val="0"/>
        <w:shd w:val="clear" w:color="auto" w:fill="auto"/>
        <w:tabs>
          <w:tab w:pos="1052" w:val="left"/>
        </w:tabs>
        <w:bidi w:val="0"/>
        <w:spacing w:before="0" w:after="0" w:line="413" w:lineRule="exact"/>
        <w:ind w:left="0" w:right="0" w:firstLine="540"/>
        <w:jc w:val="both"/>
      </w:pPr>
      <w:bookmarkStart w:id="307" w:name="bookmark307"/>
      <w:r>
        <w:rPr>
          <w:color w:val="000000"/>
          <w:spacing w:val="0"/>
          <w:w w:val="100"/>
          <w:position w:val="0"/>
        </w:rPr>
        <w:t>（</w:t>
      </w:r>
      <w:bookmarkEnd w:id="307"/>
      <w:r>
        <w:rPr>
          <w:rFonts w:ascii="Arial" w:eastAsia="Arial" w:hAnsi="Arial" w:cs="Arial"/>
          <w:color w:val="000000"/>
          <w:spacing w:val="0"/>
          <w:w w:val="100"/>
          <w:position w:val="0"/>
        </w:rPr>
        <w:t>2</w:t>
      </w:r>
      <w:r>
        <w:rPr>
          <w:color w:val="000000"/>
          <w:spacing w:val="0"/>
          <w:w w:val="100"/>
          <w:position w:val="0"/>
        </w:rPr>
        <w:t>）</w:t>
        <w:tab/>
        <w:t>子公司</w:t>
      </w:r>
    </w:p>
    <w:p>
      <w:pPr>
        <w:pStyle w:val="Style32"/>
        <w:keepNext w:val="0"/>
        <w:keepLines w:val="0"/>
        <w:widowControl w:val="0"/>
        <w:shd w:val="clear" w:color="auto" w:fill="auto"/>
        <w:bidi w:val="0"/>
        <w:spacing w:before="0" w:after="0" w:line="413" w:lineRule="exact"/>
        <w:ind w:left="0" w:right="0" w:firstLine="540"/>
        <w:jc w:val="left"/>
      </w:pPr>
      <w:r>
        <w:rPr>
          <w:color w:val="000000"/>
          <w:spacing w:val="0"/>
          <w:w w:val="100"/>
          <w:position w:val="0"/>
        </w:rPr>
        <w:t>子公司情况详见本附注</w:t>
      </w:r>
      <w:r>
        <w:rPr>
          <w:rFonts w:ascii="Arial" w:eastAsia="Arial" w:hAnsi="Arial" w:cs="Arial"/>
          <w:color w:val="000000"/>
          <w:spacing w:val="0"/>
          <w:w w:val="100"/>
          <w:position w:val="0"/>
        </w:rPr>
        <w:t>“</w:t>
      </w:r>
      <w:r>
        <w:rPr>
          <w:color w:val="000000"/>
          <w:spacing w:val="0"/>
          <w:w w:val="100"/>
          <w:position w:val="0"/>
        </w:rPr>
        <w:t>九、</w:t>
      </w:r>
      <w:r>
        <w:rPr>
          <w:rFonts w:ascii="Arial" w:eastAsia="Arial" w:hAnsi="Arial" w:cs="Arial"/>
          <w:color w:val="000000"/>
          <w:spacing w:val="0"/>
          <w:w w:val="100"/>
          <w:position w:val="0"/>
        </w:rPr>
        <w:t>1.</w:t>
      </w:r>
      <w:r>
        <w:rPr>
          <w:color w:val="000000"/>
          <w:spacing w:val="0"/>
          <w:w w:val="100"/>
          <w:position w:val="0"/>
        </w:rPr>
        <w:t>在子公司中的权益</w:t>
      </w:r>
      <w:r>
        <w:rPr>
          <w:rFonts w:ascii="Arial" w:eastAsia="Arial" w:hAnsi="Arial" w:cs="Arial"/>
          <w:color w:val="000000"/>
          <w:spacing w:val="0"/>
          <w:w w:val="100"/>
          <w:position w:val="0"/>
        </w:rPr>
        <w:t>”</w:t>
      </w:r>
      <w:r>
        <w:rPr>
          <w:color w:val="000000"/>
          <w:spacing w:val="0"/>
          <w:w w:val="100"/>
          <w:position w:val="0"/>
        </w:rPr>
        <w:t>相关内容。</w:t>
      </w:r>
    </w:p>
    <w:p>
      <w:pPr>
        <w:pStyle w:val="Style32"/>
        <w:keepNext w:val="0"/>
        <w:keepLines w:val="0"/>
        <w:widowControl w:val="0"/>
        <w:shd w:val="clear" w:color="auto" w:fill="auto"/>
        <w:tabs>
          <w:tab w:pos="1052" w:val="left"/>
        </w:tabs>
        <w:bidi w:val="0"/>
        <w:spacing w:before="0" w:after="0" w:line="413" w:lineRule="exact"/>
        <w:ind w:left="0" w:right="0" w:firstLine="540"/>
        <w:jc w:val="left"/>
      </w:pPr>
      <w:bookmarkStart w:id="308" w:name="bookmark308"/>
      <w:r>
        <w:rPr>
          <w:color w:val="000000"/>
          <w:spacing w:val="0"/>
          <w:w w:val="100"/>
          <w:position w:val="0"/>
        </w:rPr>
        <w:t>（</w:t>
      </w:r>
      <w:bookmarkEnd w:id="308"/>
      <w:r>
        <w:rPr>
          <w:rFonts w:ascii="Arial" w:eastAsia="Arial" w:hAnsi="Arial" w:cs="Arial"/>
          <w:color w:val="000000"/>
          <w:spacing w:val="0"/>
          <w:w w:val="100"/>
          <w:position w:val="0"/>
        </w:rPr>
        <w:t>3</w:t>
      </w:r>
      <w:r>
        <w:rPr>
          <w:color w:val="000000"/>
          <w:spacing w:val="0"/>
          <w:w w:val="100"/>
          <w:position w:val="0"/>
        </w:rPr>
        <w:t>）</w:t>
        <w:tab/>
        <w:t>合营企业及联营企业</w:t>
      </w:r>
    </w:p>
    <w:p>
      <w:pPr>
        <w:pStyle w:val="Style32"/>
        <w:keepNext w:val="0"/>
        <w:keepLines w:val="0"/>
        <w:widowControl w:val="0"/>
        <w:shd w:val="clear" w:color="auto" w:fill="auto"/>
        <w:bidi w:val="0"/>
        <w:spacing w:before="0" w:after="0" w:line="413" w:lineRule="exact"/>
        <w:ind w:left="0" w:right="0" w:firstLine="580"/>
        <w:jc w:val="left"/>
      </w:pPr>
      <w:r>
        <w:rPr>
          <w:color w:val="000000"/>
          <w:spacing w:val="0"/>
          <w:w w:val="100"/>
          <w:position w:val="0"/>
        </w:rPr>
        <w:t>本公司重要的合营或联营企业详见本附注</w:t>
      </w:r>
      <w:r>
        <w:rPr>
          <w:rFonts w:ascii="Arial" w:eastAsia="Arial" w:hAnsi="Arial" w:cs="Arial"/>
          <w:color w:val="000000"/>
          <w:spacing w:val="0"/>
          <w:w w:val="100"/>
          <w:position w:val="0"/>
        </w:rPr>
        <w:t>“</w:t>
      </w:r>
      <w:r>
        <w:rPr>
          <w:color w:val="000000"/>
          <w:spacing w:val="0"/>
          <w:w w:val="100"/>
          <w:position w:val="0"/>
        </w:rPr>
        <w:t>九、</w:t>
      </w:r>
      <w:r>
        <w:rPr>
          <w:rFonts w:ascii="Arial" w:eastAsia="Arial" w:hAnsi="Arial" w:cs="Arial"/>
          <w:color w:val="000000"/>
          <w:spacing w:val="0"/>
          <w:w w:val="100"/>
          <w:position w:val="0"/>
        </w:rPr>
        <w:t>2.</w:t>
      </w:r>
      <w:r>
        <w:rPr>
          <w:color w:val="000000"/>
          <w:spacing w:val="0"/>
          <w:w w:val="100"/>
          <w:position w:val="0"/>
        </w:rPr>
        <w:t>在合营企业或联营企业中的权益</w:t>
      </w:r>
      <w:r>
        <w:rPr>
          <w:rFonts w:ascii="Arial" w:eastAsia="Arial" w:hAnsi="Arial" w:cs="Arial"/>
          <w:color w:val="000000"/>
          <w:spacing w:val="0"/>
          <w:w w:val="100"/>
          <w:position w:val="0"/>
        </w:rPr>
        <w:t>”</w:t>
      </w:r>
      <w:r>
        <w:rPr>
          <w:color w:val="000000"/>
          <w:spacing w:val="0"/>
          <w:w w:val="100"/>
          <w:position w:val="0"/>
        </w:rPr>
        <w:t>相关内容。本 公司无其他合营或联营企业。</w:t>
      </w:r>
    </w:p>
    <w:p>
      <w:pPr>
        <w:pStyle w:val="Style32"/>
        <w:keepNext w:val="0"/>
        <w:keepLines w:val="0"/>
        <w:widowControl w:val="0"/>
        <w:shd w:val="clear" w:color="auto" w:fill="auto"/>
        <w:tabs>
          <w:tab w:pos="1052" w:val="left"/>
        </w:tabs>
        <w:bidi w:val="0"/>
        <w:spacing w:before="0" w:after="60" w:line="413" w:lineRule="exact"/>
        <w:ind w:left="0" w:right="0" w:firstLine="540"/>
        <w:jc w:val="both"/>
      </w:pPr>
      <w:bookmarkStart w:id="309" w:name="bookmark309"/>
      <w:r>
        <w:rPr>
          <w:color w:val="000000"/>
          <w:spacing w:val="0"/>
          <w:w w:val="100"/>
          <w:position w:val="0"/>
        </w:rPr>
        <w:t>（</w:t>
      </w:r>
      <w:bookmarkEnd w:id="309"/>
      <w:r>
        <w:rPr>
          <w:rFonts w:ascii="Arial" w:eastAsia="Arial" w:hAnsi="Arial" w:cs="Arial"/>
          <w:color w:val="000000"/>
          <w:spacing w:val="0"/>
          <w:w w:val="100"/>
          <w:position w:val="0"/>
        </w:rPr>
        <w:t>4</w:t>
      </w:r>
      <w:r>
        <w:rPr>
          <w:color w:val="000000"/>
          <w:spacing w:val="0"/>
          <w:w w:val="100"/>
          <w:position w:val="0"/>
        </w:rPr>
        <w:t>）</w:t>
        <w:tab/>
        <w:t>其他关联方</w:t>
      </w:r>
    </w:p>
    <w:tbl>
      <w:tblPr>
        <w:tblOverlap w:val="never"/>
        <w:jc w:val="center"/>
        <w:tblLayout w:type="fixed"/>
      </w:tblPr>
      <w:tblGrid>
        <w:gridCol w:w="4709"/>
        <w:gridCol w:w="3859"/>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r>
        <w:trPr>
          <w:trHeight w:val="42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bl>
    <w:p>
      <w:pPr>
        <w:spacing w:lineRule="exact" w:line="1"/>
        <w:rPr>
          <w:sz w:val="2"/>
          <w:szCs w:val="2"/>
        </w:rPr>
      </w:pPr>
      <w:r>
        <w:br w:type="page"/>
      </w:r>
    </w:p>
    <w:tbl>
      <w:tblPr>
        <w:tblOverlap w:val="never"/>
        <w:jc w:val="center"/>
        <w:tblLayout w:type="fixed"/>
      </w:tblPr>
      <w:tblGrid>
        <w:gridCol w:w="4709"/>
        <w:gridCol w:w="3859"/>
      </w:tblGrid>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上海海瑄置业有限公司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上海海璟置业有限公司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上海长兴中远海运资产管理有限公司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中海海运（上海）资产经营管理有限公司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中海工业建设（上海浦东）有限公司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受同一最终控制方控制</w:t>
            </w:r>
          </w:p>
        </w:tc>
      </w:tr>
      <w:tr>
        <w:trPr>
          <w:trHeight w:val="41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同一母公司</w:t>
            </w:r>
          </w:p>
        </w:tc>
      </w:tr>
      <w:tr>
        <w:trPr>
          <w:trHeight w:val="75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上海华东电脑股份有限公司下属子公司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关联自然人担任董事、高级管理人员的，除上 市公司及其控股子公司以外的法人</w:t>
            </w:r>
          </w:p>
        </w:tc>
      </w:tr>
    </w:tbl>
    <w:p>
      <w:pPr>
        <w:pStyle w:val="Style32"/>
        <w:keepNext w:val="0"/>
        <w:keepLines w:val="0"/>
        <w:widowControl w:val="0"/>
        <w:shd w:val="clear" w:color="auto" w:fill="auto"/>
        <w:bidi w:val="0"/>
        <w:spacing w:before="0" w:after="140" w:line="398" w:lineRule="exact"/>
        <w:ind w:left="0" w:right="0" w:firstLine="500"/>
        <w:jc w:val="left"/>
      </w:pPr>
      <w:r>
        <w:rPr>
          <w:color w:val="000000"/>
          <w:spacing w:val="0"/>
          <w:w w:val="100"/>
          <w:position w:val="0"/>
        </w:rPr>
        <w:t>注：中国远洋海运集团有限公司其他下属子公司指除上海船舶运输科学研究所及其下属子公司、 中远海运集团财务有限责任公司外的中国远洋海运集团有限公司的下属子公司。</w:t>
      </w:r>
    </w:p>
    <w:p>
      <w:pPr>
        <w:pStyle w:val="Style32"/>
        <w:keepNext w:val="0"/>
        <w:keepLines w:val="0"/>
        <w:widowControl w:val="0"/>
        <w:shd w:val="clear" w:color="auto" w:fill="auto"/>
        <w:bidi w:val="0"/>
        <w:spacing w:before="0" w:after="0" w:line="240" w:lineRule="auto"/>
        <w:ind w:left="0" w:right="0" w:firstLine="600"/>
        <w:jc w:val="left"/>
      </w:pPr>
      <w:r>
        <w:rPr>
          <w:rFonts w:ascii="Arial" w:eastAsia="Arial" w:hAnsi="Arial" w:cs="Arial"/>
          <w:b/>
          <w:bCs/>
          <w:color w:val="000000"/>
          <w:spacing w:val="0"/>
          <w:w w:val="100"/>
          <w:position w:val="0"/>
        </w:rPr>
        <w:t>2.</w:t>
      </w:r>
      <w:r>
        <w:rPr>
          <w:b/>
          <w:bCs/>
          <w:color w:val="000000"/>
          <w:spacing w:val="0"/>
          <w:w w:val="100"/>
          <w:position w:val="0"/>
        </w:rPr>
        <w:t>关联交易</w:t>
      </w:r>
    </w:p>
    <w:p>
      <w:pPr>
        <w:pStyle w:val="Style32"/>
        <w:keepNext w:val="0"/>
        <w:keepLines w:val="0"/>
        <w:widowControl w:val="0"/>
        <w:shd w:val="clear" w:color="auto" w:fill="auto"/>
        <w:bidi w:val="0"/>
        <w:spacing w:before="0" w:after="0" w:line="398" w:lineRule="exact"/>
        <w:ind w:left="0" w:right="0" w:firstLine="50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）购销商品、提供和接受劳务的关联交易</w:t>
      </w:r>
    </w:p>
    <w:p>
      <w:pPr>
        <w:pStyle w:val="Style32"/>
        <w:keepNext w:val="0"/>
        <w:keepLines w:val="0"/>
        <w:widowControl w:val="0"/>
        <w:shd w:val="clear" w:color="auto" w:fill="auto"/>
        <w:bidi w:val="0"/>
        <w:spacing w:before="0" w:after="60" w:line="398" w:lineRule="exact"/>
        <w:ind w:left="0" w:right="0" w:firstLine="500"/>
        <w:jc w:val="left"/>
      </w:pPr>
      <w:r>
        <w:rPr>
          <w:color w:val="000000"/>
          <w:spacing w:val="0"/>
          <w:w w:val="100"/>
          <w:position w:val="0"/>
        </w:rPr>
        <w:t>①采购商品</w:t>
      </w:r>
      <w:r>
        <w:rPr>
          <w:rFonts w:ascii="Arial" w:eastAsia="Arial" w:hAnsi="Arial" w:cs="Arial"/>
          <w:color w:val="000000"/>
          <w:spacing w:val="0"/>
          <w:w w:val="100"/>
          <w:position w:val="0"/>
        </w:rPr>
        <w:t>/</w:t>
      </w:r>
      <w:r>
        <w:rPr>
          <w:color w:val="000000"/>
          <w:spacing w:val="0"/>
          <w:w w:val="100"/>
          <w:position w:val="0"/>
        </w:rPr>
        <w:t>接受劳务</w:t>
      </w:r>
    </w:p>
    <w:tbl>
      <w:tblPr>
        <w:tblOverlap w:val="never"/>
        <w:jc w:val="center"/>
        <w:tblLayout w:type="fixed"/>
      </w:tblPr>
      <w:tblGrid>
        <w:gridCol w:w="4579"/>
        <w:gridCol w:w="1939"/>
        <w:gridCol w:w="1642"/>
        <w:gridCol w:w="1598"/>
      </w:tblGrid>
      <w:tr>
        <w:trPr>
          <w:trHeight w:val="50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上年发生额</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物业费及档案管理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2,400,826.49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2,035,464.17</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4,090,061.88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7,141,628.07</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113,406.81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824,382.72</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398,230.09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796,460.18</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物业费及停车费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788,066.12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651,205.05</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809,443.63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1,958,993.97</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4,942,954.87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14,091,176.14</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70,754.72</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4,679,245.29</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103,285,785.51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22,030,213.16</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5,175,708.84</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5,151,495.68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2,694,535.26</w:t>
            </w: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134,529,760.47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49,600,278.18</w:t>
            </w: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500"/>
        <w:jc w:val="left"/>
      </w:pPr>
      <w:r>
        <w:rPr>
          <w:color w:val="000000"/>
          <w:spacing w:val="0"/>
          <w:w w:val="100"/>
          <w:position w:val="0"/>
        </w:rPr>
        <w:t>②销售商品</w:t>
      </w:r>
      <w:r>
        <w:rPr>
          <w:rFonts w:ascii="Arial" w:eastAsia="Arial" w:hAnsi="Arial" w:cs="Arial"/>
          <w:color w:val="000000"/>
          <w:spacing w:val="0"/>
          <w:w w:val="100"/>
          <w:position w:val="0"/>
        </w:rPr>
        <w:t>/</w:t>
      </w:r>
      <w:r>
        <w:rPr>
          <w:color w:val="000000"/>
          <w:spacing w:val="0"/>
          <w:w w:val="100"/>
          <w:position w:val="0"/>
        </w:rPr>
        <w:t>提供劳务</w:t>
      </w:r>
      <w:r>
        <w:br w:type="page"/>
      </w:r>
    </w:p>
    <w:tbl>
      <w:tblPr>
        <w:tblOverlap w:val="never"/>
        <w:jc w:val="center"/>
        <w:tblLayout w:type="fixed"/>
      </w:tblPr>
      <w:tblGrid>
        <w:gridCol w:w="4699"/>
        <w:gridCol w:w="1522"/>
        <w:gridCol w:w="1752"/>
        <w:gridCol w:w="1786"/>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83,091,990.52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119,500,197.06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302,507.96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1,028,114.37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230,691,269.74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227,237,677.67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10,060,721.89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9,595,369.76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1,107,670.35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129,141.37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1,424,108.85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2,210,408.93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861,624.87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1,183,788.54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4,565.49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上海华东电脑股份有限公司及其下属子公司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169,911.51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289,380.53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1,751,887.18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229,396.55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126,757.55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14,745,121.97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9,318,484.28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344,852,349.47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370,207,747.47</w:t>
            </w:r>
          </w:p>
        </w:tc>
      </w:tr>
    </w:tbl>
    <w:p>
      <w:pPr>
        <w:widowControl w:val="0"/>
        <w:spacing w:after="119" w:line="1" w:lineRule="exact"/>
      </w:pPr>
    </w:p>
    <w:p>
      <w:pPr>
        <w:pStyle w:val="Style32"/>
        <w:keepNext w:val="0"/>
        <w:keepLines w:val="0"/>
        <w:widowControl w:val="0"/>
        <w:shd w:val="clear" w:color="auto" w:fill="auto"/>
        <w:bidi w:val="0"/>
        <w:spacing w:before="0" w:after="60" w:line="240" w:lineRule="auto"/>
        <w:ind w:left="0" w:right="0" w:firstLine="640"/>
        <w:jc w:val="left"/>
      </w:pPr>
      <w:r>
        <w:rPr>
          <w:color w:val="000000"/>
          <w:spacing w:val="0"/>
          <w:w w:val="100"/>
          <w:position w:val="0"/>
          <w:sz w:val="26"/>
          <w:szCs w:val="26"/>
        </w:rPr>
        <w:t>（</w:t>
      </w:r>
      <w:r>
        <w:rPr>
          <w:rFonts w:ascii="Arial" w:eastAsia="Arial" w:hAnsi="Arial" w:cs="Arial"/>
          <w:color w:val="000000"/>
          <w:spacing w:val="0"/>
          <w:w w:val="100"/>
          <w:position w:val="0"/>
        </w:rPr>
        <w:t>2</w:t>
      </w:r>
      <w:r>
        <w:rPr>
          <w:color w:val="000000"/>
          <w:spacing w:val="0"/>
          <w:w w:val="100"/>
          <w:position w:val="0"/>
        </w:rPr>
        <w:t>）关联受托管理</w:t>
      </w:r>
      <w:r>
        <w:rPr>
          <w:rFonts w:ascii="Arial" w:eastAsia="Arial" w:hAnsi="Arial" w:cs="Arial"/>
          <w:color w:val="000000"/>
          <w:spacing w:val="0"/>
          <w:w w:val="100"/>
          <w:position w:val="0"/>
        </w:rPr>
        <w:t>/</w:t>
      </w:r>
      <w:r>
        <w:rPr>
          <w:color w:val="000000"/>
          <w:spacing w:val="0"/>
          <w:w w:val="100"/>
          <w:position w:val="0"/>
        </w:rPr>
        <w:t>承包情况</w:t>
      </w:r>
    </w:p>
    <w:tbl>
      <w:tblPr>
        <w:tblOverlap w:val="never"/>
        <w:jc w:val="center"/>
        <w:tblLayout w:type="fixed"/>
      </w:tblPr>
      <w:tblGrid>
        <w:gridCol w:w="1632"/>
        <w:gridCol w:w="946"/>
        <w:gridCol w:w="1152"/>
        <w:gridCol w:w="1440"/>
        <w:gridCol w:w="1406"/>
        <w:gridCol w:w="1358"/>
        <w:gridCol w:w="1800"/>
      </w:tblGrid>
      <w:tr>
        <w:trPr>
          <w:trHeight w:val="7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受托方名 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受托资产类 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受托起始日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受托终止日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托管收益定价 依据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本年确认的托管收</w:t>
            </w:r>
          </w:p>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益</w:t>
            </w:r>
          </w:p>
        </w:tc>
      </w:tr>
      <w:tr>
        <w:trPr>
          <w:trHeight w:val="73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上海船舶运输科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学研究所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业务和日常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2020-1-31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2022-1-30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16,745,283.05</w:t>
            </w:r>
          </w:p>
        </w:tc>
      </w:tr>
    </w:tbl>
    <w:p>
      <w:pPr>
        <w:widowControl w:val="0"/>
        <w:spacing w:after="119" w:line="1" w:lineRule="exact"/>
      </w:pPr>
    </w:p>
    <w:p>
      <w:pPr>
        <w:pStyle w:val="Style32"/>
        <w:keepNext w:val="0"/>
        <w:keepLines w:val="0"/>
        <w:widowControl w:val="0"/>
        <w:shd w:val="clear" w:color="auto" w:fill="auto"/>
        <w:bidi w:val="0"/>
        <w:spacing w:before="0" w:after="180" w:line="240" w:lineRule="auto"/>
        <w:ind w:left="0" w:right="0" w:firstLine="520"/>
        <w:jc w:val="left"/>
      </w:pPr>
      <w:bookmarkStart w:id="310" w:name="bookmark310"/>
      <w:r>
        <w:rPr>
          <w:color w:val="000000"/>
          <w:spacing w:val="0"/>
          <w:w w:val="100"/>
          <w:position w:val="0"/>
        </w:rPr>
        <w:t>（</w:t>
      </w:r>
      <w:bookmarkEnd w:id="310"/>
      <w:r>
        <w:rPr>
          <w:rFonts w:ascii="Arial" w:eastAsia="Arial" w:hAnsi="Arial" w:cs="Arial"/>
          <w:color w:val="000000"/>
          <w:spacing w:val="0"/>
          <w:w w:val="100"/>
          <w:position w:val="0"/>
        </w:rPr>
        <w:t>3</w:t>
      </w:r>
      <w:r>
        <w:rPr>
          <w:color w:val="000000"/>
          <w:spacing w:val="0"/>
          <w:w w:val="100"/>
          <w:position w:val="0"/>
        </w:rPr>
        <w:t>）关联租赁情况</w:t>
      </w:r>
    </w:p>
    <w:p>
      <w:pPr>
        <w:pStyle w:val="Style3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①出租情况</w:t>
      </w:r>
    </w:p>
    <w:tbl>
      <w:tblPr>
        <w:tblOverlap w:val="never"/>
        <w:jc w:val="center"/>
        <w:tblLayout w:type="fixed"/>
      </w:tblPr>
      <w:tblGrid>
        <w:gridCol w:w="2779"/>
        <w:gridCol w:w="2894"/>
        <w:gridCol w:w="1032"/>
        <w:gridCol w:w="1546"/>
        <w:gridCol w:w="1570"/>
      </w:tblGrid>
      <w:tr>
        <w:trPr>
          <w:trHeight w:val="91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租赁资产</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本年确认的租赁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上年确认的租赁</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收益</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中远海运资产经营管理有限公司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5,463,765.93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4,603,375.72</w:t>
            </w: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中远海运古野通信导航科技（上 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688,498.22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884,035.36</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上海海瑄置业有限公司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628,626.61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625,769.47</w:t>
            </w:r>
          </w:p>
        </w:tc>
      </w:tr>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上海海璟置业有限公司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621,483.76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622,912.33</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中海海运（上海）资产经营管理有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502,905.85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502,905.84</w:t>
            </w:r>
          </w:p>
        </w:tc>
      </w:tr>
      <w:tr>
        <w:trPr>
          <w:trHeight w:val="73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上海长兴中远海运资产管理有限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497,191.57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504,334.41</w:t>
            </w:r>
          </w:p>
        </w:tc>
      </w:tr>
    </w:tbl>
    <w:p>
      <w:pPr>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1900" w:h="16840"/>
          <w:pgMar w:top="1402" w:right="925" w:bottom="1522" w:left="958" w:header="0" w:footer="3" w:gutter="0"/>
          <w:cols w:space="720"/>
          <w:noEndnote/>
          <w:titlePg/>
          <w:rtlGutter w:val="0"/>
          <w:docGrid w:linePitch="360"/>
        </w:sectPr>
      </w:pPr>
    </w:p>
    <w:tbl>
      <w:tblPr>
        <w:tblOverlap w:val="never"/>
        <w:jc w:val="center"/>
        <w:tblLayout w:type="fixed"/>
      </w:tblPr>
      <w:tblGrid>
        <w:gridCol w:w="2779"/>
        <w:gridCol w:w="2894"/>
        <w:gridCol w:w="1032"/>
        <w:gridCol w:w="1546"/>
        <w:gridCol w:w="1570"/>
      </w:tblGrid>
      <w:tr>
        <w:trPr>
          <w:trHeight w:val="91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租赁资产</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本年确认的租赁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上年确认的租赁</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收益</w:t>
            </w:r>
          </w:p>
        </w:tc>
      </w:tr>
      <w:tr>
        <w:trPr>
          <w:trHeight w:val="73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中海工业建设（上海浦东）有限公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5,714.28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17,142.84</w:t>
            </w:r>
          </w:p>
        </w:tc>
      </w:tr>
    </w:tbl>
    <w:p>
      <w:pPr>
        <w:widowControl w:val="0"/>
        <w:spacing w:after="139" w:line="1" w:lineRule="exact"/>
      </w:pPr>
    </w:p>
    <w:p>
      <w:pPr>
        <w:pStyle w:val="Style32"/>
        <w:keepNext w:val="0"/>
        <w:keepLines w:val="0"/>
        <w:widowControl w:val="0"/>
        <w:shd w:val="clear" w:color="auto" w:fill="auto"/>
        <w:bidi w:val="0"/>
        <w:spacing w:before="0" w:after="60" w:line="240" w:lineRule="auto"/>
        <w:ind w:left="0" w:right="0" w:firstLine="560"/>
        <w:jc w:val="left"/>
      </w:pPr>
      <w:r>
        <w:rPr>
          <w:color w:val="000000"/>
          <w:spacing w:val="0"/>
          <w:w w:val="100"/>
          <w:position w:val="0"/>
        </w:rPr>
        <w:t>②承租情况</w:t>
      </w:r>
    </w:p>
    <w:tbl>
      <w:tblPr>
        <w:tblOverlap w:val="never"/>
        <w:jc w:val="center"/>
        <w:tblLayout w:type="fixed"/>
      </w:tblPr>
      <w:tblGrid>
        <w:gridCol w:w="2405"/>
        <w:gridCol w:w="2736"/>
        <w:gridCol w:w="883"/>
        <w:gridCol w:w="1368"/>
        <w:gridCol w:w="1392"/>
      </w:tblGrid>
      <w:tr>
        <w:trPr>
          <w:trHeight w:val="73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本年确认的租 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上年确认的租 赁费</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2,254,125.72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2,645,405.72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1,103,850.55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1,103,850.55</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江门市远辉房地产有限公司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中远网络航海科技有限公司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247,619.06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273,581.62</w:t>
            </w:r>
          </w:p>
        </w:tc>
      </w:tr>
    </w:tbl>
    <w:p>
      <w:pPr>
        <w:widowControl w:val="0"/>
        <w:spacing w:after="139" w:line="1" w:lineRule="exact"/>
      </w:pPr>
    </w:p>
    <w:p>
      <w:pPr>
        <w:pStyle w:val="Style32"/>
        <w:keepNext w:val="0"/>
        <w:keepLines w:val="0"/>
        <w:widowControl w:val="0"/>
        <w:shd w:val="clear" w:color="auto" w:fill="auto"/>
        <w:bidi w:val="0"/>
        <w:spacing w:before="0" w:after="60" w:line="240" w:lineRule="auto"/>
        <w:ind w:left="0" w:right="0" w:firstLine="700"/>
        <w:jc w:val="left"/>
      </w:pPr>
      <w:bookmarkStart w:id="311" w:name="bookmark311"/>
      <w:r>
        <w:rPr>
          <w:rFonts w:ascii="Arial" w:eastAsia="Arial" w:hAnsi="Arial" w:cs="Arial"/>
          <w:color w:val="000000"/>
          <w:spacing w:val="0"/>
          <w:w w:val="100"/>
          <w:position w:val="0"/>
        </w:rPr>
        <w:t>（</w:t>
      </w:r>
      <w:bookmarkEnd w:id="311"/>
      <w:r>
        <w:rPr>
          <w:rFonts w:ascii="Arial" w:eastAsia="Arial" w:hAnsi="Arial" w:cs="Arial"/>
          <w:color w:val="000000"/>
          <w:spacing w:val="0"/>
          <w:w w:val="100"/>
          <w:position w:val="0"/>
        </w:rPr>
        <w:t>4</w:t>
      </w:r>
      <w:r>
        <w:rPr>
          <w:color w:val="000000"/>
          <w:spacing w:val="0"/>
          <w:w w:val="100"/>
          <w:position w:val="0"/>
        </w:rPr>
        <w:t>）关键管理人员薪酬</w:t>
      </w:r>
    </w:p>
    <w:tbl>
      <w:tblPr>
        <w:tblOverlap w:val="never"/>
        <w:jc w:val="center"/>
        <w:tblLayout w:type="fixed"/>
      </w:tblPr>
      <w:tblGrid>
        <w:gridCol w:w="4051"/>
        <w:gridCol w:w="2822"/>
        <w:gridCol w:w="3043"/>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7,316,925.00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8,002,729.00</w:t>
            </w:r>
          </w:p>
        </w:tc>
      </w:tr>
    </w:tbl>
    <w:p>
      <w:pPr>
        <w:widowControl w:val="0"/>
        <w:spacing w:after="59" w:line="1" w:lineRule="exact"/>
      </w:pPr>
    </w:p>
    <w:p>
      <w:pPr>
        <w:pStyle w:val="Style32"/>
        <w:keepNext w:val="0"/>
        <w:keepLines w:val="0"/>
        <w:widowControl w:val="0"/>
        <w:shd w:val="clear" w:color="auto" w:fill="auto"/>
        <w:bidi w:val="0"/>
        <w:spacing w:before="0" w:after="140" w:line="240" w:lineRule="auto"/>
        <w:ind w:left="0" w:right="0" w:firstLine="560"/>
        <w:jc w:val="left"/>
      </w:pPr>
      <w:r>
        <w:rPr>
          <w:rFonts w:ascii="Arial" w:eastAsia="Arial" w:hAnsi="Arial" w:cs="Arial"/>
          <w:b/>
          <w:bCs/>
          <w:color w:val="000000"/>
          <w:spacing w:val="0"/>
          <w:w w:val="100"/>
          <w:position w:val="0"/>
        </w:rPr>
        <w:t>3.</w:t>
      </w:r>
      <w:r>
        <w:rPr>
          <w:b/>
          <w:bCs/>
          <w:color w:val="000000"/>
          <w:spacing w:val="0"/>
          <w:w w:val="100"/>
          <w:position w:val="0"/>
        </w:rPr>
        <w:t>关联方往来余额</w:t>
      </w:r>
    </w:p>
    <w:p>
      <w:pPr>
        <w:pStyle w:val="Style32"/>
        <w:keepNext w:val="0"/>
        <w:keepLines w:val="0"/>
        <w:widowControl w:val="0"/>
        <w:shd w:val="clear" w:color="auto" w:fill="auto"/>
        <w:bidi w:val="0"/>
        <w:spacing w:before="0" w:after="60" w:line="240" w:lineRule="auto"/>
        <w:ind w:left="0" w:right="0" w:firstLine="56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）应收项目</w:t>
      </w:r>
    </w:p>
    <w:tbl>
      <w:tblPr>
        <w:tblOverlap w:val="never"/>
        <w:jc w:val="center"/>
        <w:tblLayout w:type="fixed"/>
      </w:tblPr>
      <w:tblGrid>
        <w:gridCol w:w="1354"/>
        <w:gridCol w:w="2962"/>
        <w:gridCol w:w="1603"/>
        <w:gridCol w:w="1282"/>
        <w:gridCol w:w="1598"/>
        <w:gridCol w:w="1118"/>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63,380,774.62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60,645,711.66</w:t>
            </w: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中国远洋海运集团有限公司其他下 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6,805,638.46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3,828,709.80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33,962.26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167,681.65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上海船舶运输科学研究所下属子公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80,943.39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5,908.43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22,433.63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396,226.42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8,747.83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158,181.79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7,909.09</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中远海运古野通信导航科技（上海）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7,536.76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3,201,903.06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66,829,859.00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204,960.00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200,728.20</w:t>
            </w:r>
          </w:p>
        </w:tc>
        <w:tc>
          <w:tcPr>
            <w:tcBorders>
              <w:top w:val="single" w:sz="4"/>
              <w:left w:val="single" w:sz="4"/>
            </w:tcBorders>
            <w:shd w:val="clear" w:color="auto" w:fill="FFFFFF"/>
            <w:vAlign w:val="top"/>
          </w:tcPr>
          <w:p>
            <w:pPr>
              <w:widowControl w:val="0"/>
              <w:rPr>
                <w:sz w:val="10"/>
                <w:szCs w:val="10"/>
              </w:rPr>
            </w:pPr>
          </w:p>
        </w:tc>
      </w:tr>
      <w:tr>
        <w:trPr>
          <w:trHeight w:val="73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中国远洋海运集团有限公司其他下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1,455,500.00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val="0"/>
        <w:keepLines w:val="0"/>
        <w:widowControl w:val="0"/>
        <w:shd w:val="clear" w:color="auto" w:fill="auto"/>
        <w:bidi w:val="0"/>
        <w:spacing w:before="0" w:after="0" w:line="240" w:lineRule="auto"/>
        <w:ind w:left="672"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）应付项目</w:t>
      </w:r>
    </w:p>
    <w:tbl>
      <w:tblPr>
        <w:tblOverlap w:val="never"/>
        <w:jc w:val="center"/>
        <w:tblLayout w:type="fixed"/>
      </w:tblPr>
      <w:tblGrid>
        <w:gridCol w:w="1589"/>
        <w:gridCol w:w="4598"/>
        <w:gridCol w:w="1814"/>
        <w:gridCol w:w="1910"/>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年初余额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3,233,831.12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908,171.12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上海船舶运输科学研究所其他下属子公司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116,502.85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上海华东电脑股份有限公司下属子公司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1,441,000.00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3,627,589.20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672,129.66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3,964,130.50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35,801,079.00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中国远洋海运集团有限公司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14,950,895.98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30,833,099.17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132,454,577.68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101,791,663.27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3,800,048.36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1,645,013.49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贵州新思维科技有限责任公司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522,129.66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1,460,627.36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1,471,942.55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中远海运集团财务有限责任公司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4,930,602.99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3,421,655.95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贵州中南交通科技有限公司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3,297,385.41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贵州新思维科技有限责任公司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788,494.38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281,636.36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229,564.61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中远海运古野通信导航科技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46,018.06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2,641,082.07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2,658,711.03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1,275,000.00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中远海运古野通信导航科技（上海）有限公司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77,438.00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78,238.00</w:t>
            </w:r>
          </w:p>
        </w:tc>
      </w:tr>
    </w:tbl>
    <w:p>
      <w:pPr>
        <w:widowControl w:val="0"/>
        <w:spacing w:after="79" w:line="1" w:lineRule="exact"/>
      </w:pPr>
    </w:p>
    <w:p>
      <w:pPr>
        <w:pStyle w:val="Style32"/>
        <w:keepNext w:val="0"/>
        <w:keepLines w:val="0"/>
        <w:widowControl w:val="0"/>
        <w:shd w:val="clear" w:color="auto" w:fill="auto"/>
        <w:bidi w:val="0"/>
        <w:spacing w:before="0" w:after="180" w:line="240" w:lineRule="auto"/>
        <w:ind w:left="0" w:right="0" w:firstLine="620"/>
        <w:jc w:val="both"/>
      </w:pPr>
      <w:r>
        <w:rPr>
          <w:rFonts w:ascii="Arial" w:eastAsia="Arial" w:hAnsi="Arial" w:cs="Arial"/>
          <w:b/>
          <w:bCs/>
          <w:color w:val="000000"/>
          <w:spacing w:val="0"/>
          <w:w w:val="100"/>
          <w:position w:val="0"/>
        </w:rPr>
        <w:t>4.</w:t>
      </w:r>
      <w:r>
        <w:rPr>
          <w:b/>
          <w:bCs/>
          <w:color w:val="000000"/>
          <w:spacing w:val="0"/>
          <w:w w:val="100"/>
          <w:position w:val="0"/>
        </w:rPr>
        <w:t>其他关联交易</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存于财务公司存款</w:t>
      </w:r>
    </w:p>
    <w:tbl>
      <w:tblPr>
        <w:tblOverlap w:val="never"/>
        <w:jc w:val="center"/>
        <w:tblLayout w:type="fixed"/>
      </w:tblPr>
      <w:tblGrid>
        <w:gridCol w:w="3504"/>
        <w:gridCol w:w="2587"/>
        <w:gridCol w:w="2621"/>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中远海运集团财务有限责任公司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1,235,122,651.95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991,347,922.49</w:t>
            </w:r>
          </w:p>
        </w:tc>
      </w:tr>
    </w:tbl>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本公司本年存于中远海运集团财务有限责任公司的款项产生的利息收入为</w:t>
      </w:r>
      <w:r>
        <w:rPr>
          <w:rFonts w:ascii="Arial" w:eastAsia="Arial" w:hAnsi="Arial" w:cs="Arial"/>
          <w:color w:val="000000"/>
          <w:spacing w:val="0"/>
          <w:w w:val="100"/>
          <w:position w:val="0"/>
          <w:sz w:val="22"/>
          <w:szCs w:val="22"/>
        </w:rPr>
        <w:t>14,745,121.97</w:t>
      </w:r>
      <w:r>
        <w:rPr>
          <w:color w:val="000000"/>
          <w:spacing w:val="0"/>
          <w:w w:val="100"/>
          <w:position w:val="0"/>
          <w:sz w:val="22"/>
          <w:szCs w:val="22"/>
        </w:rPr>
        <w:t>元。</w:t>
      </w:r>
    </w:p>
    <w:p>
      <w:pPr>
        <w:widowControl w:val="0"/>
        <w:spacing w:after="179" w:line="1" w:lineRule="exact"/>
      </w:pPr>
    </w:p>
    <w:p>
      <w:pPr>
        <w:pStyle w:val="Style32"/>
        <w:keepNext w:val="0"/>
        <w:keepLines w:val="0"/>
        <w:widowControl w:val="0"/>
        <w:shd w:val="clear" w:color="auto" w:fill="auto"/>
        <w:bidi w:val="0"/>
        <w:spacing w:before="0" w:after="420" w:line="408" w:lineRule="exact"/>
        <w:ind w:left="0" w:right="0" w:firstLine="0"/>
        <w:jc w:val="both"/>
        <w:rPr>
          <w:sz w:val="24"/>
          <w:szCs w:val="24"/>
        </w:rPr>
      </w:pPr>
      <w:r>
        <w:rPr>
          <w:b/>
          <w:bCs/>
          <w:color w:val="000000"/>
          <w:spacing w:val="0"/>
          <w:w w:val="100"/>
          <w:position w:val="0"/>
          <w:sz w:val="24"/>
          <w:szCs w:val="24"/>
        </w:rPr>
        <w:t>十三、股份支付</w:t>
      </w:r>
    </w:p>
    <w:p>
      <w:pPr>
        <w:pStyle w:val="Style32"/>
        <w:keepNext w:val="0"/>
        <w:keepLines w:val="0"/>
        <w:widowControl w:val="0"/>
        <w:shd w:val="clear" w:color="auto" w:fill="auto"/>
        <w:bidi w:val="0"/>
        <w:spacing w:before="0" w:after="0" w:line="240" w:lineRule="auto"/>
        <w:ind w:left="0" w:right="0" w:firstLine="560"/>
        <w:jc w:val="both"/>
      </w:pPr>
      <w:r>
        <w:rPr>
          <w:rFonts w:ascii="Arial" w:eastAsia="Arial" w:hAnsi="Arial" w:cs="Arial"/>
          <w:b/>
          <w:bCs/>
          <w:color w:val="000000"/>
          <w:spacing w:val="0"/>
          <w:w w:val="100"/>
          <w:position w:val="0"/>
        </w:rPr>
        <w:t>1.</w:t>
      </w:r>
      <w:r>
        <w:rPr>
          <w:b/>
          <w:bCs/>
          <w:color w:val="000000"/>
          <w:spacing w:val="0"/>
          <w:w w:val="100"/>
          <w:position w:val="0"/>
        </w:rPr>
        <w:t>股份支付总体情况</w:t>
      </w:r>
    </w:p>
    <w:p>
      <w:pPr>
        <w:pStyle w:val="Style32"/>
        <w:keepNext w:val="0"/>
        <w:keepLines w:val="0"/>
        <w:widowControl w:val="0"/>
        <w:shd w:val="clear" w:color="auto" w:fill="auto"/>
        <w:bidi w:val="0"/>
        <w:spacing w:before="0" w:after="0" w:line="408" w:lineRule="exact"/>
        <w:ind w:left="0" w:right="0" w:firstLine="560"/>
        <w:jc w:val="both"/>
      </w:pPr>
      <w:r>
        <w:rPr>
          <w:color w:val="000000"/>
          <w:spacing w:val="0"/>
          <w:w w:val="100"/>
          <w:position w:val="0"/>
        </w:rPr>
        <w:t>本公司于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日召开的第六届董事会第十五次会议审议通过的《关于</w:t>
      </w:r>
      <w:r>
        <w:rPr>
          <w:color w:val="000000"/>
          <w:spacing w:val="0"/>
          <w:w w:val="100"/>
          <w:position w:val="0"/>
          <w:sz w:val="26"/>
          <w:szCs w:val="26"/>
        </w:rPr>
        <w:t>〈</w:t>
      </w:r>
      <w:r>
        <w:rPr>
          <w:color w:val="000000"/>
          <w:spacing w:val="0"/>
          <w:w w:val="100"/>
          <w:position w:val="0"/>
        </w:rPr>
        <w:t>中远海运科技 股份有限公司</w:t>
      </w:r>
      <w:r>
        <w:rPr>
          <w:rFonts w:ascii="Arial" w:eastAsia="Arial" w:hAnsi="Arial" w:cs="Arial"/>
          <w:color w:val="000000"/>
          <w:spacing w:val="0"/>
          <w:w w:val="100"/>
          <w:position w:val="0"/>
        </w:rPr>
        <w:t>2019</w:t>
      </w:r>
      <w:r>
        <w:rPr>
          <w:color w:val="000000"/>
          <w:spacing w:val="0"/>
          <w:w w:val="100"/>
          <w:position w:val="0"/>
        </w:rPr>
        <w:t>年限制性股票激励计划（草案）</w:t>
      </w:r>
      <w:r>
        <w:rPr>
          <w:rFonts w:ascii="Arial" w:eastAsia="Arial" w:hAnsi="Arial" w:cs="Arial"/>
          <w:color w:val="000000"/>
          <w:spacing w:val="0"/>
          <w:w w:val="100"/>
          <w:position w:val="0"/>
        </w:rPr>
        <w:t>＞</w:t>
      </w:r>
      <w:r>
        <w:rPr>
          <w:color w:val="000000"/>
          <w:spacing w:val="0"/>
          <w:w w:val="100"/>
          <w:position w:val="0"/>
        </w:rPr>
        <w:t>及其摘要的议案》等相关议案，董事会同意公司 施行股票期权激励计划。</w:t>
      </w:r>
    </w:p>
    <w:p>
      <w:pPr>
        <w:pStyle w:val="Style32"/>
        <w:keepNext w:val="0"/>
        <w:keepLines w:val="0"/>
        <w:widowControl w:val="0"/>
        <w:shd w:val="clear" w:color="auto" w:fill="auto"/>
        <w:bidi w:val="0"/>
        <w:spacing w:before="0" w:line="408" w:lineRule="exact"/>
        <w:ind w:left="0" w:right="0" w:firstLine="560"/>
        <w:jc w:val="both"/>
        <w:sectPr>
          <w:headerReference w:type="default" r:id="rId285"/>
          <w:footerReference w:type="default" r:id="rId286"/>
          <w:headerReference w:type="even" r:id="rId287"/>
          <w:footerReference w:type="even" r:id="rId288"/>
          <w:headerReference w:type="first" r:id="rId289"/>
          <w:footerReference w:type="first" r:id="rId290"/>
          <w:footnotePr>
            <w:pos w:val="pageBottom"/>
            <w:numFmt w:val="decimal"/>
            <w:numRestart w:val="continuous"/>
          </w:footnotePr>
          <w:pgSz w:w="11900" w:h="16840"/>
          <w:pgMar w:top="1402" w:right="925" w:bottom="1522" w:left="958" w:header="0" w:footer="3" w:gutter="0"/>
          <w:cols w:space="720"/>
          <w:noEndnote/>
          <w:titlePg/>
          <w:rtlGutter w:val="0"/>
          <w:docGrid w:linePitch="360"/>
        </w:sectPr>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 xml:space="preserve">日，本公司收到间接控股股东中国远洋海运集团有限公司转发的国务院国有资产 </w:t>
      </w:r>
    </w:p>
    <w:p>
      <w:pPr>
        <w:pStyle w:val="Style32"/>
        <w:keepNext w:val="0"/>
        <w:keepLines w:val="0"/>
        <w:widowControl w:val="0"/>
        <w:shd w:val="clear" w:color="auto" w:fill="auto"/>
        <w:bidi w:val="0"/>
        <w:spacing w:before="0" w:line="408" w:lineRule="exact"/>
        <w:ind w:left="0" w:right="0" w:firstLine="0"/>
        <w:jc w:val="both"/>
      </w:pPr>
      <w:r>
        <w:rPr>
          <w:color w:val="000000"/>
          <w:spacing w:val="0"/>
          <w:w w:val="100"/>
          <w:position w:val="0"/>
        </w:rPr>
        <w:t>监督管理委员会《关于中远海运科技股份有限公司实施限制性股票激励计划的批复》（国资考分 （</w:t>
      </w:r>
      <w:r>
        <w:rPr>
          <w:rFonts w:ascii="Arial" w:eastAsia="Arial" w:hAnsi="Arial" w:cs="Arial"/>
          <w:color w:val="000000"/>
          <w:spacing w:val="0"/>
          <w:w w:val="100"/>
          <w:position w:val="0"/>
        </w:rPr>
        <w:t xml:space="preserve">2020 </w:t>
      </w:r>
      <w:r>
        <w:rPr>
          <w:color w:val="000000"/>
          <w:spacing w:val="0"/>
          <w:w w:val="100"/>
          <w:position w:val="0"/>
        </w:rPr>
        <w:t xml:space="preserve">） </w:t>
      </w:r>
      <w:r>
        <w:rPr>
          <w:rFonts w:ascii="Arial" w:eastAsia="Arial" w:hAnsi="Arial" w:cs="Arial"/>
          <w:color w:val="000000"/>
          <w:spacing w:val="0"/>
          <w:w w:val="100"/>
          <w:position w:val="0"/>
        </w:rPr>
        <w:t>24</w:t>
      </w:r>
      <w:r>
        <w:rPr>
          <w:color w:val="000000"/>
          <w:spacing w:val="0"/>
          <w:w w:val="100"/>
          <w:position w:val="0"/>
        </w:rPr>
        <w:t>号），国务院国资委原则同意公司实施限制性股票激励计划。</w:t>
      </w:r>
    </w:p>
    <w:p>
      <w:pPr>
        <w:pStyle w:val="Style32"/>
        <w:keepNext w:val="0"/>
        <w:keepLines w:val="0"/>
        <w:widowControl w:val="0"/>
        <w:shd w:val="clear" w:color="auto" w:fill="auto"/>
        <w:bidi w:val="0"/>
        <w:spacing w:before="0" w:line="399" w:lineRule="exact"/>
        <w:ind w:left="0" w:right="0" w:firstLine="560"/>
        <w:jc w:val="both"/>
      </w:pPr>
      <w:r>
        <w:rPr>
          <w:color w:val="000000"/>
          <w:spacing w:val="0"/>
          <w:w w:val="100"/>
          <w:position w:val="0"/>
        </w:rPr>
        <w:t>本公司于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日召开的</w:t>
      </w:r>
      <w:r>
        <w:rPr>
          <w:rFonts w:ascii="Arial" w:eastAsia="Arial" w:hAnsi="Arial" w:cs="Arial"/>
          <w:color w:val="000000"/>
          <w:spacing w:val="0"/>
          <w:w w:val="100"/>
          <w:position w:val="0"/>
        </w:rPr>
        <w:t>2020</w:t>
      </w:r>
      <w:r>
        <w:rPr>
          <w:color w:val="000000"/>
          <w:spacing w:val="0"/>
          <w:w w:val="100"/>
          <w:position w:val="0"/>
        </w:rPr>
        <w:t>年第一次临时股东大会审议通过了《关于</w:t>
      </w:r>
      <w:r>
        <w:rPr>
          <w:color w:val="000000"/>
          <w:spacing w:val="0"/>
          <w:w w:val="100"/>
          <w:position w:val="0"/>
          <w:sz w:val="26"/>
          <w:szCs w:val="26"/>
        </w:rPr>
        <w:t>〈</w:t>
      </w:r>
      <w:r>
        <w:rPr>
          <w:color w:val="000000"/>
          <w:spacing w:val="0"/>
          <w:w w:val="100"/>
          <w:position w:val="0"/>
        </w:rPr>
        <w:t>中远海运科技 股份有限公司</w:t>
      </w:r>
      <w:r>
        <w:rPr>
          <w:rFonts w:ascii="Arial" w:eastAsia="Arial" w:hAnsi="Arial" w:cs="Arial"/>
          <w:color w:val="000000"/>
          <w:spacing w:val="0"/>
          <w:w w:val="100"/>
          <w:position w:val="0"/>
        </w:rPr>
        <w:t>2019</w:t>
      </w:r>
      <w:r>
        <w:rPr>
          <w:color w:val="000000"/>
          <w:spacing w:val="0"/>
          <w:w w:val="100"/>
          <w:position w:val="0"/>
        </w:rPr>
        <w:t>年限制性股票激励计划（草案）</w:t>
      </w:r>
      <w:r>
        <w:rPr>
          <w:rFonts w:ascii="Arial" w:eastAsia="Arial" w:hAnsi="Arial" w:cs="Arial"/>
          <w:color w:val="000000"/>
          <w:spacing w:val="0"/>
          <w:w w:val="100"/>
          <w:position w:val="0"/>
        </w:rPr>
        <w:t>＞</w:t>
      </w:r>
      <w:r>
        <w:rPr>
          <w:color w:val="000000"/>
          <w:spacing w:val="0"/>
          <w:w w:val="100"/>
          <w:position w:val="0"/>
        </w:rPr>
        <w:t>及其摘要的议案》，以及</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日召开 的第六届董事会第十八次会议审议通过的《关于授予限制性股票的议案》，同意以</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 为首次授予日,首次授予价格为</w:t>
      </w:r>
      <w:r>
        <w:rPr>
          <w:rFonts w:ascii="Arial" w:eastAsia="Arial" w:hAnsi="Arial" w:cs="Arial"/>
          <w:color w:val="000000"/>
          <w:spacing w:val="0"/>
          <w:w w:val="100"/>
          <w:position w:val="0"/>
        </w:rPr>
        <w:t>5.49</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w:t>
      </w:r>
      <w:r>
        <w:rPr>
          <w:color w:val="000000"/>
          <w:spacing w:val="0"/>
          <w:w w:val="100"/>
          <w:position w:val="0"/>
          <w:sz w:val="26"/>
          <w:szCs w:val="26"/>
        </w:rPr>
        <w:t>，</w:t>
      </w:r>
      <w:r>
        <w:rPr>
          <w:color w:val="000000"/>
          <w:spacing w:val="0"/>
          <w:w w:val="100"/>
          <w:position w:val="0"/>
        </w:rPr>
        <w:t>向</w:t>
      </w:r>
      <w:r>
        <w:rPr>
          <w:rFonts w:ascii="Arial" w:eastAsia="Arial" w:hAnsi="Arial" w:cs="Arial"/>
          <w:color w:val="000000"/>
          <w:spacing w:val="0"/>
          <w:w w:val="100"/>
          <w:position w:val="0"/>
        </w:rPr>
        <w:t>100</w:t>
      </w:r>
      <w:r>
        <w:rPr>
          <w:color w:val="000000"/>
          <w:spacing w:val="0"/>
          <w:w w:val="100"/>
          <w:position w:val="0"/>
        </w:rPr>
        <w:t>名激励对象首次授予合计</w:t>
      </w:r>
      <w:r>
        <w:rPr>
          <w:rFonts w:ascii="Arial" w:eastAsia="Arial" w:hAnsi="Arial" w:cs="Arial"/>
          <w:color w:val="000000"/>
          <w:spacing w:val="0"/>
          <w:w w:val="100"/>
          <w:position w:val="0"/>
        </w:rPr>
        <w:t>6,686,500.00</w:t>
      </w:r>
      <w:r>
        <w:rPr>
          <w:color w:val="000000"/>
          <w:spacing w:val="0"/>
          <w:w w:val="100"/>
          <w:position w:val="0"/>
        </w:rPr>
        <w:t>股限制性 股票。本公司此次实际授予限制性股票的激励对象为</w:t>
      </w:r>
      <w:r>
        <w:rPr>
          <w:rFonts w:ascii="Arial" w:eastAsia="Arial" w:hAnsi="Arial" w:cs="Arial"/>
          <w:color w:val="000000"/>
          <w:spacing w:val="0"/>
          <w:w w:val="100"/>
          <w:position w:val="0"/>
        </w:rPr>
        <w:t>96</w:t>
      </w:r>
      <w:r>
        <w:rPr>
          <w:color w:val="000000"/>
          <w:spacing w:val="0"/>
          <w:w w:val="100"/>
          <w:position w:val="0"/>
        </w:rPr>
        <w:t>人，授予的限制性股票数量为</w:t>
      </w:r>
      <w:r>
        <w:rPr>
          <w:rFonts w:ascii="Arial" w:eastAsia="Arial" w:hAnsi="Arial" w:cs="Arial"/>
          <w:color w:val="000000"/>
          <w:spacing w:val="0"/>
          <w:w w:val="100"/>
          <w:position w:val="0"/>
        </w:rPr>
        <w:t xml:space="preserve">6,160,100.00 </w:t>
      </w:r>
      <w:r>
        <w:rPr>
          <w:color w:val="000000"/>
          <w:spacing w:val="0"/>
          <w:w w:val="100"/>
          <w:position w:val="0"/>
        </w:rPr>
        <w:t>股，授予日为</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日，授予价格为</w:t>
      </w:r>
      <w:r>
        <w:rPr>
          <w:rFonts w:ascii="Arial" w:eastAsia="Arial" w:hAnsi="Arial" w:cs="Arial"/>
          <w:color w:val="000000"/>
          <w:spacing w:val="0"/>
          <w:w w:val="100"/>
          <w:position w:val="0"/>
        </w:rPr>
        <w:t>5.49</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w:t>
      </w:r>
    </w:p>
    <w:p>
      <w:pPr>
        <w:pStyle w:val="Style32"/>
        <w:keepNext w:val="0"/>
        <w:keepLines w:val="0"/>
        <w:widowControl w:val="0"/>
        <w:shd w:val="clear" w:color="auto" w:fill="auto"/>
        <w:bidi w:val="0"/>
        <w:spacing w:before="0" w:line="398" w:lineRule="exact"/>
        <w:ind w:left="0" w:right="0" w:firstLine="560"/>
        <w:jc w:val="both"/>
      </w:pPr>
      <w:r>
        <w:rPr>
          <w:color w:val="000000"/>
          <w:spacing w:val="0"/>
          <w:w w:val="100"/>
          <w:position w:val="0"/>
        </w:rPr>
        <w:t>本公司于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日召开的第六届董事会第二十六次会议、第六届监事会第十七次会议 审议通过了《关于授予</w:t>
      </w:r>
      <w:r>
        <w:rPr>
          <w:rFonts w:ascii="Arial" w:eastAsia="Arial" w:hAnsi="Arial" w:cs="Arial"/>
          <w:color w:val="000000"/>
          <w:spacing w:val="0"/>
          <w:w w:val="100"/>
          <w:position w:val="0"/>
        </w:rPr>
        <w:t>2019</w:t>
      </w:r>
      <w:r>
        <w:rPr>
          <w:color w:val="000000"/>
          <w:spacing w:val="0"/>
          <w:w w:val="100"/>
          <w:position w:val="0"/>
        </w:rPr>
        <w:t>年限制性股票激励计划预留股份的议案》。同意以</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日为 授予日，授予价格为</w:t>
      </w:r>
      <w:r>
        <w:rPr>
          <w:rFonts w:ascii="Arial" w:eastAsia="Arial" w:hAnsi="Arial" w:cs="Arial"/>
          <w:color w:val="000000"/>
          <w:spacing w:val="0"/>
          <w:w w:val="100"/>
          <w:position w:val="0"/>
        </w:rPr>
        <w:t>6.87</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股，向</w:t>
      </w:r>
      <w:r>
        <w:rPr>
          <w:rFonts w:ascii="Arial" w:eastAsia="Arial" w:hAnsi="Arial" w:cs="Arial"/>
          <w:color w:val="000000"/>
          <w:spacing w:val="0"/>
          <w:w w:val="100"/>
          <w:position w:val="0"/>
        </w:rPr>
        <w:t>23</w:t>
      </w:r>
      <w:r>
        <w:rPr>
          <w:color w:val="000000"/>
          <w:spacing w:val="0"/>
          <w:w w:val="100"/>
          <w:position w:val="0"/>
        </w:rPr>
        <w:t>名激励对象授予预留部分限制性股票合计</w:t>
      </w:r>
      <w:r>
        <w:rPr>
          <w:rFonts w:ascii="Arial" w:eastAsia="Arial" w:hAnsi="Arial" w:cs="Arial"/>
          <w:color w:val="000000"/>
          <w:spacing w:val="0"/>
          <w:w w:val="100"/>
          <w:position w:val="0"/>
        </w:rPr>
        <w:t>742,200</w:t>
      </w:r>
      <w:r>
        <w:rPr>
          <w:rFonts w:ascii="Arial" w:eastAsia="Arial" w:hAnsi="Arial" w:cs="Arial"/>
          <w:color w:val="000000"/>
          <w:spacing w:val="0"/>
          <w:w w:val="100"/>
          <w:position w:val="0"/>
        </w:rPr>
        <w:t>.00</w:t>
      </w:r>
      <w:r>
        <w:rPr>
          <w:color w:val="000000"/>
          <w:spacing w:val="0"/>
          <w:w w:val="100"/>
          <w:position w:val="0"/>
        </w:rPr>
        <w:t>股。本 公司此次实际授予限制性股票的激励对象为</w:t>
      </w:r>
      <w:r>
        <w:rPr>
          <w:rFonts w:ascii="Arial" w:eastAsia="Arial" w:hAnsi="Arial" w:cs="Arial"/>
          <w:color w:val="000000"/>
          <w:spacing w:val="0"/>
          <w:w w:val="100"/>
          <w:position w:val="0"/>
        </w:rPr>
        <w:t>23</w:t>
      </w:r>
      <w:r>
        <w:rPr>
          <w:color w:val="000000"/>
          <w:spacing w:val="0"/>
          <w:w w:val="100"/>
          <w:position w:val="0"/>
        </w:rPr>
        <w:t>人，授予的限制性股票数量为</w:t>
      </w:r>
      <w:r>
        <w:rPr>
          <w:rFonts w:ascii="Arial" w:eastAsia="Arial" w:hAnsi="Arial" w:cs="Arial"/>
          <w:color w:val="000000"/>
          <w:spacing w:val="0"/>
          <w:w w:val="100"/>
          <w:position w:val="0"/>
        </w:rPr>
        <w:t>742,200.00</w:t>
      </w:r>
      <w:r>
        <w:rPr>
          <w:color w:val="000000"/>
          <w:spacing w:val="0"/>
          <w:w w:val="100"/>
          <w:position w:val="0"/>
        </w:rPr>
        <w:t>股，授予日 为</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日，授予价格为</w:t>
      </w:r>
      <w:r>
        <w:rPr>
          <w:rFonts w:ascii="Arial" w:eastAsia="Arial" w:hAnsi="Arial" w:cs="Arial"/>
          <w:color w:val="000000"/>
          <w:spacing w:val="0"/>
          <w:w w:val="100"/>
          <w:position w:val="0"/>
        </w:rPr>
        <w:t>6.87</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w:t>
      </w:r>
    </w:p>
    <w:p>
      <w:pPr>
        <w:pStyle w:val="Style32"/>
        <w:keepNext w:val="0"/>
        <w:keepLines w:val="0"/>
        <w:widowControl w:val="0"/>
        <w:shd w:val="clear" w:color="auto" w:fill="auto"/>
        <w:bidi w:val="0"/>
        <w:spacing w:before="0" w:after="160" w:line="399" w:lineRule="exact"/>
        <w:ind w:left="0" w:right="0" w:firstLine="560"/>
        <w:jc w:val="both"/>
      </w:pPr>
      <w:r>
        <w:rPr>
          <w:color w:val="000000"/>
          <w:spacing w:val="0"/>
          <w:w w:val="100"/>
          <w:position w:val="0"/>
        </w:rPr>
        <w:t>本限制性股票自授予日起</w:t>
      </w:r>
      <w:r>
        <w:rPr>
          <w:rFonts w:ascii="Arial" w:eastAsia="Arial" w:hAnsi="Arial" w:cs="Arial"/>
          <w:color w:val="000000"/>
          <w:spacing w:val="0"/>
          <w:w w:val="100"/>
          <w:position w:val="0"/>
        </w:rPr>
        <w:t>2</w:t>
      </w:r>
      <w:r>
        <w:rPr>
          <w:color w:val="000000"/>
          <w:spacing w:val="0"/>
          <w:w w:val="100"/>
          <w:position w:val="0"/>
        </w:rPr>
        <w:t>年（</w:t>
      </w:r>
      <w:r>
        <w:rPr>
          <w:rFonts w:ascii="Arial" w:eastAsia="Arial" w:hAnsi="Arial" w:cs="Arial"/>
          <w:color w:val="000000"/>
          <w:spacing w:val="0"/>
          <w:w w:val="100"/>
          <w:position w:val="0"/>
        </w:rPr>
        <w:t>24</w:t>
      </w:r>
      <w:r>
        <w:rPr>
          <w:color w:val="000000"/>
          <w:spacing w:val="0"/>
          <w:w w:val="100"/>
          <w:position w:val="0"/>
        </w:rPr>
        <w:t>个月）为限售期，限售期满后的</w:t>
      </w:r>
      <w:r>
        <w:rPr>
          <w:rFonts w:ascii="Arial" w:eastAsia="Arial" w:hAnsi="Arial" w:cs="Arial"/>
          <w:color w:val="000000"/>
          <w:spacing w:val="0"/>
          <w:w w:val="100"/>
          <w:position w:val="0"/>
        </w:rPr>
        <w:t>3</w:t>
      </w:r>
      <w:r>
        <w:rPr>
          <w:color w:val="000000"/>
          <w:spacing w:val="0"/>
          <w:w w:val="100"/>
          <w:position w:val="0"/>
        </w:rPr>
        <w:t>年（</w:t>
      </w:r>
      <w:r>
        <w:rPr>
          <w:rFonts w:ascii="Arial" w:eastAsia="Arial" w:hAnsi="Arial" w:cs="Arial"/>
          <w:color w:val="000000"/>
          <w:spacing w:val="0"/>
          <w:w w:val="100"/>
          <w:position w:val="0"/>
        </w:rPr>
        <w:t>36</w:t>
      </w:r>
      <w:r>
        <w:rPr>
          <w:color w:val="000000"/>
          <w:spacing w:val="0"/>
          <w:w w:val="100"/>
          <w:position w:val="0"/>
        </w:rPr>
        <w:t>个月）为解锁期， 激励对象可以在不低于</w:t>
      </w:r>
      <w:r>
        <w:rPr>
          <w:rFonts w:ascii="Arial" w:eastAsia="Arial" w:hAnsi="Arial" w:cs="Arial"/>
          <w:color w:val="000000"/>
          <w:spacing w:val="0"/>
          <w:w w:val="100"/>
          <w:position w:val="0"/>
        </w:rPr>
        <w:t>3</w:t>
      </w:r>
      <w:r>
        <w:rPr>
          <w:color w:val="000000"/>
          <w:spacing w:val="0"/>
          <w:w w:val="100"/>
          <w:position w:val="0"/>
        </w:rPr>
        <w:t>年的解锁期内匀速解锁获授限制性股票。限制性股票授予后（包括锁定期内） 的</w:t>
      </w:r>
      <w:r>
        <w:rPr>
          <w:rFonts w:ascii="Arial" w:eastAsia="Arial" w:hAnsi="Arial" w:cs="Arial"/>
          <w:color w:val="000000"/>
          <w:spacing w:val="0"/>
          <w:w w:val="100"/>
          <w:position w:val="0"/>
        </w:rPr>
        <w:t>24</w:t>
      </w:r>
      <w:r>
        <w:rPr>
          <w:color w:val="000000"/>
          <w:spacing w:val="0"/>
          <w:w w:val="100"/>
          <w:position w:val="0"/>
        </w:rPr>
        <w:t>个月至</w:t>
      </w:r>
      <w:r>
        <w:rPr>
          <w:rFonts w:ascii="Arial" w:eastAsia="Arial" w:hAnsi="Arial" w:cs="Arial"/>
          <w:color w:val="000000"/>
          <w:spacing w:val="0"/>
          <w:w w:val="100"/>
          <w:position w:val="0"/>
        </w:rPr>
        <w:t>60</w:t>
      </w:r>
      <w:r>
        <w:rPr>
          <w:color w:val="000000"/>
          <w:spacing w:val="0"/>
          <w:w w:val="100"/>
          <w:position w:val="0"/>
        </w:rPr>
        <w:t>个月为解锁期，在解锁期内，若达到本股权激励计划规定的解锁条件，授予的限制性 股票分三次解锁：第一次解锁期为授予日</w:t>
      </w:r>
      <w:r>
        <w:rPr>
          <w:rFonts w:ascii="Arial" w:eastAsia="Arial" w:hAnsi="Arial" w:cs="Arial"/>
          <w:color w:val="000000"/>
          <w:spacing w:val="0"/>
          <w:w w:val="100"/>
          <w:position w:val="0"/>
        </w:rPr>
        <w:t>24</w:t>
      </w:r>
      <w:r>
        <w:rPr>
          <w:color w:val="000000"/>
          <w:spacing w:val="0"/>
          <w:w w:val="100"/>
          <w:position w:val="0"/>
        </w:rPr>
        <w:t>个月后至</w:t>
      </w:r>
      <w:r>
        <w:rPr>
          <w:rFonts w:ascii="Arial" w:eastAsia="Arial" w:hAnsi="Arial" w:cs="Arial"/>
          <w:color w:val="000000"/>
          <w:spacing w:val="0"/>
          <w:w w:val="100"/>
          <w:position w:val="0"/>
        </w:rPr>
        <w:t>36</w:t>
      </w:r>
      <w:r>
        <w:rPr>
          <w:color w:val="000000"/>
          <w:spacing w:val="0"/>
          <w:w w:val="100"/>
          <w:position w:val="0"/>
        </w:rPr>
        <w:t>个月内，解锁数量是当次获授标的股票总数 （包括激励对象出资购买的标的股票）的</w:t>
      </w:r>
      <w:r>
        <w:rPr>
          <w:rFonts w:ascii="Arial" w:eastAsia="Arial" w:hAnsi="Arial" w:cs="Arial"/>
          <w:color w:val="000000"/>
          <w:spacing w:val="0"/>
          <w:w w:val="100"/>
          <w:position w:val="0"/>
        </w:rPr>
        <w:t>1/3</w:t>
      </w:r>
      <w:r>
        <w:rPr>
          <w:color w:val="000000"/>
          <w:spacing w:val="0"/>
          <w:w w:val="100"/>
          <w:position w:val="0"/>
        </w:rPr>
        <w:t>；第二次解锁期为授予日</w:t>
      </w:r>
      <w:r>
        <w:rPr>
          <w:rFonts w:ascii="Arial" w:eastAsia="Arial" w:hAnsi="Arial" w:cs="Arial"/>
          <w:color w:val="000000"/>
          <w:spacing w:val="0"/>
          <w:w w:val="100"/>
          <w:position w:val="0"/>
        </w:rPr>
        <w:t>36</w:t>
      </w:r>
      <w:r>
        <w:rPr>
          <w:color w:val="000000"/>
          <w:spacing w:val="0"/>
          <w:w w:val="100"/>
          <w:position w:val="0"/>
        </w:rPr>
        <w:t>个月后至</w:t>
      </w:r>
      <w:r>
        <w:rPr>
          <w:rFonts w:ascii="Arial" w:eastAsia="Arial" w:hAnsi="Arial" w:cs="Arial"/>
          <w:color w:val="000000"/>
          <w:spacing w:val="0"/>
          <w:w w:val="100"/>
          <w:position w:val="0"/>
        </w:rPr>
        <w:t>48</w:t>
      </w:r>
      <w:r>
        <w:rPr>
          <w:color w:val="000000"/>
          <w:spacing w:val="0"/>
          <w:w w:val="100"/>
          <w:position w:val="0"/>
        </w:rPr>
        <w:t>个月内，解锁 数量是当次获授标的股票总数（包括激励对象出资购买的标的股票）的</w:t>
      </w:r>
      <w:r>
        <w:rPr>
          <w:rFonts w:ascii="Arial" w:eastAsia="Arial" w:hAnsi="Arial" w:cs="Arial"/>
          <w:color w:val="000000"/>
          <w:spacing w:val="0"/>
          <w:w w:val="100"/>
          <w:position w:val="0"/>
        </w:rPr>
        <w:t>1/3</w:t>
      </w:r>
      <w:r>
        <w:rPr>
          <w:color w:val="000000"/>
          <w:spacing w:val="0"/>
          <w:w w:val="100"/>
          <w:position w:val="0"/>
        </w:rPr>
        <w:t xml:space="preserve">；第三次解锁期为授予日 </w:t>
      </w:r>
      <w:r>
        <w:rPr>
          <w:rFonts w:ascii="Arial" w:eastAsia="Arial" w:hAnsi="Arial" w:cs="Arial"/>
          <w:color w:val="000000"/>
          <w:spacing w:val="0"/>
          <w:w w:val="100"/>
          <w:position w:val="0"/>
        </w:rPr>
        <w:t>48</w:t>
      </w:r>
      <w:r>
        <w:rPr>
          <w:color w:val="000000"/>
          <w:spacing w:val="0"/>
          <w:w w:val="100"/>
          <w:position w:val="0"/>
        </w:rPr>
        <w:t>个月后至</w:t>
      </w:r>
      <w:r>
        <w:rPr>
          <w:rFonts w:ascii="Arial" w:eastAsia="Arial" w:hAnsi="Arial" w:cs="Arial"/>
          <w:color w:val="000000"/>
          <w:spacing w:val="0"/>
          <w:w w:val="100"/>
          <w:position w:val="0"/>
        </w:rPr>
        <w:t>60</w:t>
      </w:r>
      <w:r>
        <w:rPr>
          <w:color w:val="000000"/>
          <w:spacing w:val="0"/>
          <w:w w:val="100"/>
          <w:position w:val="0"/>
        </w:rPr>
        <w:t xml:space="preserve">个月内，解锁数量是当次获授标的股票总数（包括激励对象出资购买的标的股票）的 </w:t>
      </w:r>
      <w:r>
        <w:rPr>
          <w:rFonts w:ascii="Arial" w:eastAsia="Arial" w:hAnsi="Arial" w:cs="Arial"/>
          <w:color w:val="000000"/>
          <w:spacing w:val="0"/>
          <w:w w:val="100"/>
          <w:position w:val="0"/>
        </w:rPr>
        <w:t>1/3</w:t>
      </w:r>
      <w:r>
        <w:rPr>
          <w:color w:val="000000"/>
          <w:spacing w:val="0"/>
          <w:w w:val="100"/>
          <w:position w:val="0"/>
        </w:rPr>
        <w:t>。</w:t>
      </w:r>
    </w:p>
    <w:p>
      <w:pPr>
        <w:pStyle w:val="Style32"/>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本公司资本公积中以权益结算的股份支付的累计金额为</w:t>
      </w:r>
      <w:r>
        <w:rPr>
          <w:rFonts w:ascii="Arial" w:eastAsia="Arial" w:hAnsi="Arial" w:cs="Arial"/>
          <w:color w:val="000000"/>
          <w:spacing w:val="0"/>
          <w:w w:val="100"/>
          <w:position w:val="0"/>
        </w:rPr>
        <w:t>10,230,492.38</w:t>
      </w:r>
      <w:r>
        <w:rPr>
          <w:color w:val="000000"/>
          <w:spacing w:val="0"/>
          <w:w w:val="100"/>
          <w:position w:val="0"/>
        </w:rPr>
        <w:t>元。</w:t>
      </w:r>
    </w:p>
    <w:p>
      <w:pPr>
        <w:pStyle w:val="Style32"/>
        <w:keepNext w:val="0"/>
        <w:keepLines w:val="0"/>
        <w:widowControl w:val="0"/>
        <w:shd w:val="clear" w:color="auto" w:fill="auto"/>
        <w:bidi w:val="0"/>
        <w:spacing w:before="0" w:line="240" w:lineRule="auto"/>
        <w:ind w:left="0" w:right="0" w:firstLine="560"/>
        <w:jc w:val="both"/>
      </w:pPr>
      <w:r>
        <w:rPr>
          <w:rFonts w:ascii="Arial" w:eastAsia="Arial" w:hAnsi="Arial" w:cs="Arial"/>
          <w:b/>
          <w:bCs/>
          <w:color w:val="000000"/>
          <w:spacing w:val="0"/>
          <w:w w:val="100"/>
          <w:position w:val="0"/>
        </w:rPr>
        <w:t>2.</w:t>
      </w:r>
      <w:r>
        <w:rPr>
          <w:b/>
          <w:bCs/>
          <w:color w:val="000000"/>
          <w:spacing w:val="0"/>
          <w:w w:val="100"/>
          <w:position w:val="0"/>
        </w:rPr>
        <w:t>以权益结算的股份支付情况</w:t>
      </w:r>
    </w:p>
    <w:tbl>
      <w:tblPr>
        <w:tblOverlap w:val="never"/>
        <w:jc w:val="center"/>
        <w:tblLayout w:type="fixed"/>
      </w:tblPr>
      <w:tblGrid>
        <w:gridCol w:w="5323"/>
        <w:gridCol w:w="458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本次授予的限制性股票的公允价值基于授予日为基准日 确定的公平市场价格与授予价格的差确定。</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对可行权权益工具数量的确定依据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综合考虑每个资产负债表日可行权职工人数变动情况、 各个可行权年度公司业绩考核指标和激励对象个人绩效 考核情况确定。</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本年估计与上年估计有重大差异的原因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10,230,492.38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本年以权益结算的股份支付确认的费用总额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10,230,492.38</w:t>
            </w:r>
          </w:p>
        </w:tc>
      </w:tr>
    </w:tbl>
    <w:p>
      <w:pPr>
        <w:sectPr>
          <w:headerReference w:type="default" r:id="rId291"/>
          <w:footerReference w:type="default" r:id="rId292"/>
          <w:headerReference w:type="even" r:id="rId293"/>
          <w:footerReference w:type="even" r:id="rId294"/>
          <w:footnotePr>
            <w:pos w:val="pageBottom"/>
            <w:numFmt w:val="decimal"/>
            <w:numRestart w:val="continuous"/>
          </w:footnotePr>
          <w:type w:val="continuous"/>
          <w:pgSz w:w="11900" w:h="16840"/>
          <w:pgMar w:top="1402" w:right="925" w:bottom="1522" w:left="958" w:header="0" w:footer="3" w:gutter="0"/>
          <w:cols w:space="720"/>
          <w:noEndnote/>
          <w:rtlGutter w:val="0"/>
          <w:docGrid w:linePitch="360"/>
        </w:sectPr>
      </w:pPr>
    </w:p>
    <w:p>
      <w:pPr>
        <w:pStyle w:val="Style32"/>
        <w:keepNext w:val="0"/>
        <w:keepLines w:val="0"/>
        <w:widowControl w:val="0"/>
        <w:shd w:val="clear" w:color="auto" w:fill="auto"/>
        <w:bidi w:val="0"/>
        <w:spacing w:before="0" w:after="420" w:line="240" w:lineRule="auto"/>
        <w:ind w:left="0" w:right="0" w:firstLine="0"/>
        <w:jc w:val="left"/>
        <w:rPr>
          <w:sz w:val="24"/>
          <w:szCs w:val="24"/>
        </w:rPr>
      </w:pPr>
      <w:r>
        <w:rPr>
          <w:b/>
          <w:bCs/>
          <w:color w:val="000000"/>
          <w:spacing w:val="0"/>
          <w:w w:val="100"/>
          <w:position w:val="0"/>
          <w:sz w:val="24"/>
          <w:szCs w:val="24"/>
        </w:rPr>
        <w:t>十四、承诺及或有事项</w:t>
      </w:r>
    </w:p>
    <w:p>
      <w:pPr>
        <w:pStyle w:val="Style3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截至资产负债表日，本年本公司无需披露的重要承诺事项。</w:t>
      </w:r>
    </w:p>
    <w:p>
      <w:pPr>
        <w:pStyle w:val="Style32"/>
        <w:keepNext w:val="0"/>
        <w:keepLines w:val="0"/>
        <w:widowControl w:val="0"/>
        <w:shd w:val="clear" w:color="auto" w:fill="auto"/>
        <w:bidi w:val="0"/>
        <w:spacing w:before="0" w:after="420" w:line="240" w:lineRule="auto"/>
        <w:ind w:left="0" w:right="0" w:firstLine="0"/>
        <w:jc w:val="left"/>
        <w:rPr>
          <w:sz w:val="24"/>
          <w:szCs w:val="24"/>
        </w:rPr>
      </w:pPr>
      <w:r>
        <w:rPr>
          <w:b/>
          <w:bCs/>
          <w:color w:val="000000"/>
          <w:spacing w:val="0"/>
          <w:w w:val="100"/>
          <w:position w:val="0"/>
          <w:sz w:val="24"/>
          <w:szCs w:val="24"/>
        </w:rPr>
        <w:t>十五、资产负债表日后事项</w:t>
      </w:r>
    </w:p>
    <w:p>
      <w:pPr>
        <w:pStyle w:val="Style3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利润分配</w:t>
      </w:r>
    </w:p>
    <w:p>
      <w:pPr>
        <w:pStyle w:val="Style32"/>
        <w:keepNext w:val="0"/>
        <w:keepLines w:val="0"/>
        <w:widowControl w:val="0"/>
        <w:shd w:val="clear" w:color="auto" w:fill="auto"/>
        <w:bidi w:val="0"/>
        <w:spacing w:before="0" w:after="340" w:line="314"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日，根据公司第六届董事会第二十七次会议审议通过的</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年度利润分配预案，由 于公司总股本在分配方案实施前可能会由于股份回购等原因发生变化，故公司拟以未来实施分配方案 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元（含税），不送红股，以资本公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股。暂以董事会审议时公司的总股本</w:t>
      </w:r>
      <w:r>
        <w:rPr>
          <w:rFonts w:ascii="Times New Roman" w:eastAsia="Times New Roman" w:hAnsi="Times New Roman" w:cs="Times New Roman"/>
          <w:color w:val="000000"/>
          <w:spacing w:val="0"/>
          <w:w w:val="100"/>
          <w:position w:val="0"/>
        </w:rPr>
        <w:t>310,142,300</w:t>
      </w:r>
      <w:r>
        <w:rPr>
          <w:color w:val="000000"/>
          <w:spacing w:val="0"/>
          <w:w w:val="100"/>
          <w:position w:val="0"/>
        </w:rPr>
        <w:t xml:space="preserve">股计算，分配总额为 </w:t>
      </w:r>
      <w:r>
        <w:rPr>
          <w:rFonts w:ascii="Times New Roman" w:eastAsia="Times New Roman" w:hAnsi="Times New Roman" w:cs="Times New Roman"/>
          <w:color w:val="000000"/>
          <w:spacing w:val="0"/>
          <w:w w:val="100"/>
          <w:position w:val="0"/>
        </w:rPr>
        <w:t>31,014,230</w:t>
      </w:r>
      <w:r>
        <w:rPr>
          <w:color w:val="000000"/>
          <w:spacing w:val="0"/>
          <w:w w:val="100"/>
          <w:position w:val="0"/>
        </w:rPr>
        <w:t>元。董事会审议上述利润分配方案后至权益分派实施公告确定的股权登记日前公司总股本 发生变动的，将按照分配总额不变的原则对分配比例进行调整。该议案尚需经公司股东大会审议通过 方可生效。</w:t>
      </w:r>
    </w:p>
    <w:p>
      <w:pPr>
        <w:pStyle w:val="Style32"/>
        <w:keepNext w:val="0"/>
        <w:keepLines w:val="0"/>
        <w:widowControl w:val="0"/>
        <w:shd w:val="clear" w:color="auto" w:fill="auto"/>
        <w:bidi w:val="0"/>
        <w:spacing w:before="0" w:after="420" w:line="240" w:lineRule="auto"/>
        <w:ind w:left="0" w:right="0" w:firstLine="0"/>
        <w:jc w:val="left"/>
        <w:rPr>
          <w:sz w:val="24"/>
          <w:szCs w:val="24"/>
        </w:rPr>
      </w:pPr>
      <w:r>
        <w:rPr>
          <w:b/>
          <w:bCs/>
          <w:color w:val="000000"/>
          <w:spacing w:val="0"/>
          <w:w w:val="100"/>
          <w:position w:val="0"/>
          <w:sz w:val="24"/>
          <w:szCs w:val="24"/>
        </w:rPr>
        <w:t>十六、其他重要事项</w:t>
      </w:r>
    </w:p>
    <w:p>
      <w:pPr>
        <w:pStyle w:val="Style32"/>
        <w:keepNext w:val="0"/>
        <w:keepLines w:val="0"/>
        <w:widowControl w:val="0"/>
        <w:shd w:val="clear" w:color="auto" w:fill="auto"/>
        <w:bidi w:val="0"/>
        <w:spacing w:before="0" w:after="160" w:line="240" w:lineRule="auto"/>
        <w:ind w:left="0" w:right="0" w:firstLine="440"/>
        <w:jc w:val="left"/>
      </w:pPr>
      <w:r>
        <w:rPr>
          <w:rFonts w:ascii="Arial" w:eastAsia="Arial" w:hAnsi="Arial" w:cs="Arial"/>
          <w:b/>
          <w:bCs/>
          <w:color w:val="000000"/>
          <w:spacing w:val="0"/>
          <w:w w:val="100"/>
          <w:position w:val="0"/>
        </w:rPr>
        <w:t>1.</w:t>
      </w:r>
      <w:r>
        <w:rPr>
          <w:b/>
          <w:bCs/>
          <w:color w:val="000000"/>
          <w:spacing w:val="0"/>
          <w:w w:val="100"/>
          <w:position w:val="0"/>
        </w:rPr>
        <w:t>前期差错更正和影响</w:t>
      </w:r>
    </w:p>
    <w:p>
      <w:pPr>
        <w:pStyle w:val="Style3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本年本公司无需披露的前期差错更正事项。</w:t>
      </w:r>
    </w:p>
    <w:p>
      <w:pPr>
        <w:pStyle w:val="Style32"/>
        <w:keepNext w:val="0"/>
        <w:keepLines w:val="0"/>
        <w:widowControl w:val="0"/>
        <w:shd w:val="clear" w:color="auto" w:fill="auto"/>
        <w:bidi w:val="0"/>
        <w:spacing w:before="0" w:after="160" w:line="240" w:lineRule="auto"/>
        <w:ind w:left="0" w:right="0" w:firstLine="440"/>
        <w:jc w:val="both"/>
      </w:pPr>
      <w:r>
        <w:rPr>
          <w:rFonts w:ascii="Arial" w:eastAsia="Arial" w:hAnsi="Arial" w:cs="Arial"/>
          <w:b/>
          <w:bCs/>
          <w:color w:val="000000"/>
          <w:spacing w:val="0"/>
          <w:w w:val="100"/>
          <w:position w:val="0"/>
        </w:rPr>
        <w:t>2.</w:t>
      </w:r>
      <w:r>
        <w:rPr>
          <w:b/>
          <w:bCs/>
          <w:color w:val="000000"/>
          <w:spacing w:val="0"/>
          <w:w w:val="100"/>
          <w:position w:val="0"/>
        </w:rPr>
        <w:t>债务重组</w:t>
      </w:r>
    </w:p>
    <w:p>
      <w:pPr>
        <w:pStyle w:val="Style3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本年本公司无需披露的债务重组事项。</w:t>
      </w:r>
    </w:p>
    <w:p>
      <w:pPr>
        <w:pStyle w:val="Style32"/>
        <w:keepNext w:val="0"/>
        <w:keepLines w:val="0"/>
        <w:widowControl w:val="0"/>
        <w:shd w:val="clear" w:color="auto" w:fill="auto"/>
        <w:bidi w:val="0"/>
        <w:spacing w:before="0" w:after="160" w:line="240" w:lineRule="auto"/>
        <w:ind w:left="0" w:right="0" w:firstLine="440"/>
        <w:jc w:val="left"/>
      </w:pPr>
      <w:r>
        <w:rPr>
          <w:rFonts w:ascii="Arial" w:eastAsia="Arial" w:hAnsi="Arial" w:cs="Arial"/>
          <w:b/>
          <w:bCs/>
          <w:color w:val="000000"/>
          <w:spacing w:val="0"/>
          <w:w w:val="100"/>
          <w:position w:val="0"/>
        </w:rPr>
        <w:t>3.</w:t>
      </w:r>
      <w:r>
        <w:rPr>
          <w:b/>
          <w:bCs/>
          <w:color w:val="000000"/>
          <w:spacing w:val="0"/>
          <w:w w:val="100"/>
          <w:position w:val="0"/>
        </w:rPr>
        <w:t>资产置换</w:t>
      </w:r>
    </w:p>
    <w:p>
      <w:pPr>
        <w:pStyle w:val="Style3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本年本公司无需披露的资产置换事项。</w:t>
      </w:r>
    </w:p>
    <w:p>
      <w:pPr>
        <w:pStyle w:val="Style32"/>
        <w:keepNext w:val="0"/>
        <w:keepLines w:val="0"/>
        <w:widowControl w:val="0"/>
        <w:shd w:val="clear" w:color="auto" w:fill="auto"/>
        <w:bidi w:val="0"/>
        <w:spacing w:before="0" w:after="160" w:line="240" w:lineRule="auto"/>
        <w:ind w:left="0" w:right="0" w:firstLine="440"/>
        <w:jc w:val="both"/>
      </w:pPr>
      <w:r>
        <w:rPr>
          <w:rFonts w:ascii="Arial" w:eastAsia="Arial" w:hAnsi="Arial" w:cs="Arial"/>
          <w:b/>
          <w:bCs/>
          <w:color w:val="000000"/>
          <w:spacing w:val="0"/>
          <w:w w:val="100"/>
          <w:position w:val="0"/>
        </w:rPr>
        <w:t>4.</w:t>
      </w:r>
      <w:r>
        <w:rPr>
          <w:b/>
          <w:bCs/>
          <w:color w:val="000000"/>
          <w:spacing w:val="0"/>
          <w:w w:val="100"/>
          <w:position w:val="0"/>
        </w:rPr>
        <w:t>年金计划</w:t>
      </w:r>
    </w:p>
    <w:p>
      <w:pPr>
        <w:pStyle w:val="Style3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本年本公司无需披露的年金计划。</w:t>
      </w:r>
    </w:p>
    <w:p>
      <w:pPr>
        <w:pStyle w:val="Style32"/>
        <w:keepNext w:val="0"/>
        <w:keepLines w:val="0"/>
        <w:widowControl w:val="0"/>
        <w:shd w:val="clear" w:color="auto" w:fill="auto"/>
        <w:bidi w:val="0"/>
        <w:spacing w:before="0" w:after="160" w:line="240" w:lineRule="auto"/>
        <w:ind w:left="0" w:right="0" w:firstLine="440"/>
        <w:jc w:val="left"/>
      </w:pPr>
      <w:r>
        <w:rPr>
          <w:rFonts w:ascii="Arial" w:eastAsia="Arial" w:hAnsi="Arial" w:cs="Arial"/>
          <w:b/>
          <w:bCs/>
          <w:color w:val="000000"/>
          <w:spacing w:val="0"/>
          <w:w w:val="100"/>
          <w:position w:val="0"/>
        </w:rPr>
        <w:t>5.</w:t>
      </w:r>
      <w:r>
        <w:rPr>
          <w:b/>
          <w:bCs/>
          <w:color w:val="000000"/>
          <w:spacing w:val="0"/>
          <w:w w:val="100"/>
          <w:position w:val="0"/>
        </w:rPr>
        <w:t>终止经营</w:t>
      </w:r>
    </w:p>
    <w:p>
      <w:pPr>
        <w:pStyle w:val="Style3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本年本公司无需披露的终止经营事项。</w:t>
      </w:r>
    </w:p>
    <w:p>
      <w:pPr>
        <w:pStyle w:val="Style32"/>
        <w:keepNext w:val="0"/>
        <w:keepLines w:val="0"/>
        <w:widowControl w:val="0"/>
        <w:shd w:val="clear" w:color="auto" w:fill="auto"/>
        <w:bidi w:val="0"/>
        <w:spacing w:before="0" w:after="0" w:line="240" w:lineRule="auto"/>
        <w:ind w:left="0" w:right="0" w:firstLine="440"/>
        <w:jc w:val="both"/>
      </w:pPr>
      <w:r>
        <w:rPr>
          <w:rFonts w:ascii="Arial" w:eastAsia="Arial" w:hAnsi="Arial" w:cs="Arial"/>
          <w:b/>
          <w:bCs/>
          <w:color w:val="000000"/>
          <w:spacing w:val="0"/>
          <w:w w:val="100"/>
          <w:position w:val="0"/>
        </w:rPr>
        <w:t>6.</w:t>
      </w:r>
      <w:r>
        <w:rPr>
          <w:b/>
          <w:bCs/>
          <w:color w:val="000000"/>
          <w:spacing w:val="0"/>
          <w:w w:val="100"/>
          <w:position w:val="0"/>
        </w:rPr>
        <w:t>分部信息</w:t>
      </w:r>
    </w:p>
    <w:p>
      <w:pPr>
        <w:pStyle w:val="Style32"/>
        <w:keepNext w:val="0"/>
        <w:keepLines w:val="0"/>
        <w:widowControl w:val="0"/>
        <w:shd w:val="clear" w:color="auto" w:fill="auto"/>
        <w:bidi w:val="0"/>
        <w:spacing w:before="0" w:after="340" w:line="405" w:lineRule="exact"/>
        <w:ind w:left="0" w:right="0" w:firstLine="480"/>
        <w:jc w:val="both"/>
      </w:pPr>
      <w:r>
        <w:rPr>
          <w:color w:val="000000"/>
          <w:spacing w:val="0"/>
          <w:w w:val="100"/>
          <w:position w:val="0"/>
        </w:rPr>
        <w:t>本公司根据附注五、</w:t>
      </w:r>
      <w:r>
        <w:rPr>
          <w:rFonts w:ascii="Arial" w:eastAsia="Arial" w:hAnsi="Arial" w:cs="Arial"/>
          <w:color w:val="000000"/>
          <w:spacing w:val="0"/>
          <w:w w:val="100"/>
          <w:position w:val="0"/>
        </w:rPr>
        <w:t>32</w:t>
      </w:r>
      <w:r>
        <w:rPr>
          <w:color w:val="000000"/>
          <w:spacing w:val="0"/>
          <w:w w:val="100"/>
          <w:position w:val="0"/>
        </w:rPr>
        <w:t>所载关于划分经营分部的要求进行了评估。根据本公司内部组织结构、 管理要求及内部报告制度为依据，本公司的经营及策略均以一个整体运行，向主要营运决策者提供的 财务资料并无载有各项经营活动的损益资料。因此，管理层认为本公司仅有一个经营分部，本公司无 需编制分部报告。</w:t>
      </w:r>
    </w:p>
    <w:p>
      <w:pPr>
        <w:pStyle w:val="Style32"/>
        <w:keepNext w:val="0"/>
        <w:keepLines w:val="0"/>
        <w:widowControl w:val="0"/>
        <w:shd w:val="clear" w:color="auto" w:fill="auto"/>
        <w:bidi w:val="0"/>
        <w:spacing w:before="0" w:after="420" w:line="240" w:lineRule="auto"/>
        <w:ind w:left="0" w:right="0" w:firstLine="0"/>
        <w:jc w:val="left"/>
        <w:rPr>
          <w:sz w:val="24"/>
          <w:szCs w:val="24"/>
        </w:rPr>
      </w:pPr>
      <w:r>
        <w:rPr>
          <w:b/>
          <w:bCs/>
          <w:color w:val="000000"/>
          <w:spacing w:val="0"/>
          <w:w w:val="100"/>
          <w:position w:val="0"/>
          <w:sz w:val="24"/>
          <w:szCs w:val="24"/>
        </w:rPr>
        <w:t>十七、母公司财务报表主要项目注释</w:t>
      </w:r>
    </w:p>
    <w:p>
      <w:pPr>
        <w:pStyle w:val="Style32"/>
        <w:keepNext w:val="0"/>
        <w:keepLines w:val="0"/>
        <w:widowControl w:val="0"/>
        <w:shd w:val="clear" w:color="auto" w:fill="auto"/>
        <w:bidi w:val="0"/>
        <w:spacing w:before="0" w:after="100" w:line="240" w:lineRule="auto"/>
        <w:ind w:left="0" w:right="0" w:firstLine="440"/>
        <w:jc w:val="left"/>
      </w:pPr>
      <w:r>
        <w:rPr>
          <w:rFonts w:ascii="Arial" w:eastAsia="Arial" w:hAnsi="Arial" w:cs="Arial"/>
          <w:b/>
          <w:bCs/>
          <w:color w:val="000000"/>
          <w:spacing w:val="0"/>
          <w:w w:val="100"/>
          <w:position w:val="0"/>
        </w:rPr>
        <w:t>1.</w:t>
      </w:r>
      <w:r>
        <w:rPr>
          <w:b/>
          <w:bCs/>
          <w:color w:val="000000"/>
          <w:spacing w:val="0"/>
          <w:w w:val="100"/>
          <w:position w:val="0"/>
        </w:rPr>
        <w:t>应收账款</w:t>
      </w:r>
    </w:p>
    <w:p>
      <w:pPr>
        <w:pStyle w:val="Style32"/>
        <w:keepNext w:val="0"/>
        <w:keepLines w:val="0"/>
        <w:widowControl w:val="0"/>
        <w:shd w:val="clear" w:color="auto" w:fill="auto"/>
        <w:bidi w:val="0"/>
        <w:spacing w:before="0" w:after="1140" w:line="240" w:lineRule="auto"/>
        <w:ind w:left="0" w:right="0" w:firstLine="44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）应收账款按坏账计提方法分类列示</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3"/>
        <w:keepNext w:val="0"/>
        <w:keepLines w:val="0"/>
        <w:widowControl w:val="0"/>
        <w:shd w:val="clear" w:color="auto" w:fill="auto"/>
        <w:bidi w:val="0"/>
        <w:spacing w:before="0" w:after="160" w:line="125" w:lineRule="exact"/>
        <w:ind w:left="0" w:right="0" w:firstLine="0"/>
        <w:jc w:val="cente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50" w:right="1107" w:bottom="168" w:left="1112" w:header="0" w:footer="3" w:gutter="0"/>
          <w:cols w:space="720"/>
          <w:noEndnote/>
          <w:rtlGutter w:val="0"/>
          <w:docGrid w:linePitch="360"/>
        </w:sectPr>
      </w:pPr>
      <w:r>
        <w:rPr>
          <w:rFonts w:ascii="SimHei" w:eastAsia="SimHei" w:hAnsi="SimHei" w:cs="SimHei"/>
          <w:spacing w:val="0"/>
          <w:w w:val="100"/>
          <w:position w:val="0"/>
        </w:rPr>
        <w:t>巨潮资职</w:t>
        <w:br/>
      </w: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center"/>
        <w:tblLayout w:type="fixed"/>
      </w:tblPr>
      <w:tblGrid>
        <w:gridCol w:w="2395"/>
        <w:gridCol w:w="1814"/>
        <w:gridCol w:w="1051"/>
        <w:gridCol w:w="1685"/>
        <w:gridCol w:w="1123"/>
        <w:gridCol w:w="1848"/>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44,429,792.46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1,458,464.40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42,971,328.06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2,941,398.95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1,458,464.40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1,482,934.55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2</w:t>
            </w:r>
            <w:r>
              <w:rPr>
                <w:color w:val="000000"/>
                <w:spacing w:val="0"/>
                <w:w w:val="100"/>
                <w:position w:val="0"/>
              </w:rPr>
              <w:t>：关联方组合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41,488,393.51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41,488,393.51</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44,429,792.46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1,458,464.40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42,971,328.06</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(续)</w:t>
      </w:r>
    </w:p>
    <w:tbl>
      <w:tblPr>
        <w:tblOverlap w:val="never"/>
        <w:jc w:val="center"/>
        <w:tblLayout w:type="fixed"/>
      </w:tblPr>
      <w:tblGrid>
        <w:gridCol w:w="2054"/>
        <w:gridCol w:w="1642"/>
        <w:gridCol w:w="859"/>
        <w:gridCol w:w="1498"/>
        <w:gridCol w:w="1027"/>
        <w:gridCol w:w="1704"/>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计提比例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66,602,772.09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1,469,474.17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65,133,297.92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3,177,003.37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1,469,474.17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1,707,529.20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2</w:t>
            </w:r>
            <w:r>
              <w:rPr>
                <w:color w:val="000000"/>
                <w:spacing w:val="0"/>
                <w:w w:val="100"/>
                <w:position w:val="0"/>
              </w:rPr>
              <w:t>：关联方组合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63,425,768.72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63,425,768.72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66,602,772.09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1,469,474.17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65,133,297.92</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按账龄组合计提应收账款坏账准备</w:t>
      </w:r>
    </w:p>
    <w:tbl>
      <w:tblPr>
        <w:tblOverlap w:val="never"/>
        <w:jc w:val="center"/>
        <w:tblLayout w:type="fixed"/>
      </w:tblPr>
      <w:tblGrid>
        <w:gridCol w:w="3192"/>
        <w:gridCol w:w="2299"/>
        <w:gridCol w:w="2189"/>
        <w:gridCol w:w="2237"/>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1,356,196.99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67,809.85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42,333.99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4,233.40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161,354.27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48,406.28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30.00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19,735.64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9,867.82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50.00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168,155.06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134,524.05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80.00</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1,193,623.00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1,193,623.00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2,941,398.95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1,458,464.40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)应收账款按账龄列示</w:t>
      </w:r>
    </w:p>
    <w:tbl>
      <w:tblPr>
        <w:tblOverlap w:val="never"/>
        <w:jc w:val="center"/>
        <w:tblLayout w:type="fixed"/>
      </w:tblPr>
      <w:tblGrid>
        <w:gridCol w:w="4958"/>
        <w:gridCol w:w="4958"/>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42,069,014.97</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left"/>
            </w:pPr>
            <w:r>
              <w:rPr>
                <w:rFonts w:ascii="Arial" w:eastAsia="Arial" w:hAnsi="Arial" w:cs="Arial"/>
                <w:color w:val="000000"/>
                <w:spacing w:val="0"/>
                <w:w w:val="100"/>
                <w:position w:val="0"/>
              </w:rPr>
              <w:t>761,029.52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left"/>
            </w:pPr>
            <w:r>
              <w:rPr>
                <w:rFonts w:ascii="Arial" w:eastAsia="Arial" w:hAnsi="Arial" w:cs="Arial"/>
                <w:color w:val="000000"/>
                <w:spacing w:val="0"/>
                <w:w w:val="100"/>
                <w:position w:val="0"/>
              </w:rPr>
              <w:t>176,354.27</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61,615.64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left"/>
            </w:pPr>
            <w:r>
              <w:rPr>
                <w:rFonts w:ascii="Arial" w:eastAsia="Arial" w:hAnsi="Arial" w:cs="Arial"/>
                <w:color w:val="000000"/>
                <w:spacing w:val="0"/>
                <w:w w:val="100"/>
                <w:position w:val="0"/>
              </w:rPr>
              <w:t>168,155.06</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1,193,623.00</w:t>
            </w:r>
          </w:p>
        </w:tc>
      </w:tr>
    </w:tbl>
    <w:p>
      <w:pPr>
        <w:widowControl w:val="0"/>
        <w:spacing w:line="1" w:lineRule="exact"/>
      </w:pPr>
      <w:r>
        <w:br w:type="page"/>
      </w:r>
    </w:p>
    <w:tbl>
      <w:tblPr>
        <w:tblOverlap w:val="never"/>
        <w:jc w:val="center"/>
        <w:tblLayout w:type="fixed"/>
      </w:tblPr>
      <w:tblGrid>
        <w:gridCol w:w="4958"/>
        <w:gridCol w:w="4958"/>
      </w:tblGrid>
      <w:tr>
        <w:trPr>
          <w:trHeight w:val="43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614"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44,429,792.46</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677"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）本年应账款坏账准备情况</w:t>
      </w:r>
    </w:p>
    <w:tbl>
      <w:tblPr>
        <w:tblOverlap w:val="never"/>
        <w:jc w:val="center"/>
        <w:tblLayout w:type="fixed"/>
      </w:tblPr>
      <w:tblGrid>
        <w:gridCol w:w="1598"/>
        <w:gridCol w:w="1690"/>
        <w:gridCol w:w="1608"/>
        <w:gridCol w:w="1608"/>
        <w:gridCol w:w="1608"/>
        <w:gridCol w:w="1805"/>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1,469,474.17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-11,009.77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1,458,464.40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1,469,474.17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-11,009.77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1,458,464.40</w:t>
            </w:r>
          </w:p>
        </w:tc>
      </w:tr>
    </w:tbl>
    <w:p>
      <w:pPr>
        <w:widowControl w:val="0"/>
        <w:spacing w:after="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6"/>
          <w:szCs w:val="26"/>
        </w:rPr>
        <w:t>（</w:t>
      </w:r>
      <w:r>
        <w:rPr>
          <w:rFonts w:ascii="Arial" w:eastAsia="Arial" w:hAnsi="Arial" w:cs="Arial"/>
          <w:color w:val="000000"/>
          <w:spacing w:val="0"/>
          <w:w w:val="100"/>
          <w:position w:val="0"/>
          <w:sz w:val="22"/>
          <w:szCs w:val="22"/>
        </w:rPr>
        <w:t>4</w:t>
      </w:r>
      <w:r>
        <w:rPr>
          <w:color w:val="000000"/>
          <w:spacing w:val="0"/>
          <w:w w:val="100"/>
          <w:position w:val="0"/>
          <w:sz w:val="22"/>
          <w:szCs w:val="22"/>
        </w:rPr>
        <w:t>）按欠款方归集的年末余额前五名的应收账款情况</w:t>
      </w:r>
    </w:p>
    <w:tbl>
      <w:tblPr>
        <w:tblOverlap w:val="never"/>
        <w:jc w:val="center"/>
        <w:tblLayout w:type="fixed"/>
      </w:tblPr>
      <w:tblGrid>
        <w:gridCol w:w="2774"/>
        <w:gridCol w:w="1498"/>
        <w:gridCol w:w="1454"/>
        <w:gridCol w:w="1805"/>
        <w:gridCol w:w="1306"/>
      </w:tblGrid>
      <w:tr>
        <w:trPr>
          <w:trHeight w:val="77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占应收账款年末余 额合计数的比例</w:t>
            </w:r>
            <w:r>
              <w:rPr>
                <w:rFonts w:ascii="Arial" w:eastAsia="Arial" w:hAnsi="Arial" w:cs="Arial"/>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坏账准备</w:t>
            </w:r>
          </w:p>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年末余额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38,860,051.89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87.46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564,347.00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405,500.00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405,500.00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397,900.00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0.90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396,226.42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19,811.32</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40,624,025.31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425,311.32</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620"/>
        <w:jc w:val="left"/>
      </w:pPr>
      <w:r>
        <w:rPr>
          <w:rFonts w:ascii="Arial" w:eastAsia="Arial" w:hAnsi="Arial" w:cs="Arial"/>
          <w:b/>
          <w:bCs/>
          <w:color w:val="000000"/>
          <w:spacing w:val="0"/>
          <w:w w:val="100"/>
          <w:position w:val="0"/>
        </w:rPr>
        <w:t>2.</w:t>
      </w:r>
      <w:r>
        <w:rPr>
          <w:b/>
          <w:bCs/>
          <w:color w:val="000000"/>
          <w:spacing w:val="0"/>
          <w:w w:val="100"/>
          <w:position w:val="0"/>
        </w:rPr>
        <w:t>其他应收款</w:t>
      </w:r>
    </w:p>
    <w:tbl>
      <w:tblPr>
        <w:tblOverlap w:val="never"/>
        <w:jc w:val="center"/>
        <w:tblLayout w:type="fixed"/>
      </w:tblPr>
      <w:tblGrid>
        <w:gridCol w:w="3984"/>
        <w:gridCol w:w="2683"/>
        <w:gridCol w:w="230"/>
        <w:gridCol w:w="3019"/>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4,511,368.06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4,668,922.20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23,042,186.74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44,367,355.66</w:t>
            </w:r>
          </w:p>
        </w:tc>
      </w:tr>
      <w:tr>
        <w:trPr>
          <w:trHeight w:val="4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27,553,554.80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49,036,277.86</w:t>
            </w:r>
          </w:p>
        </w:tc>
      </w:tr>
      <w:tr>
        <w:trPr>
          <w:trHeight w:val="427" w:hRule="exact"/>
        </w:trPr>
        <w:tc>
          <w:tcPr>
            <w:gridSpan w:val="4"/>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1</w:t>
            </w:r>
            <w:r>
              <w:rPr>
                <w:color w:val="000000"/>
                <w:spacing w:val="0"/>
                <w:w w:val="100"/>
                <w:position w:val="0"/>
                <w:sz w:val="22"/>
                <w:szCs w:val="22"/>
              </w:rPr>
              <w:t>）应收利息</w:t>
            </w:r>
          </w:p>
        </w:tc>
      </w:tr>
      <w:tr>
        <w:trPr>
          <w:trHeight w:val="41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年初余额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4,511,368.06</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4,668,922.20</w:t>
            </w:r>
          </w:p>
        </w:tc>
      </w:tr>
      <w:tr>
        <w:trPr>
          <w:trHeight w:val="4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4,511,368.06</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4,668,922.20</w:t>
            </w:r>
          </w:p>
        </w:tc>
      </w:tr>
      <w:tr>
        <w:trPr>
          <w:trHeight w:val="830" w:hRule="exact"/>
        </w:trPr>
        <w:tc>
          <w:tcPr>
            <w:gridSpan w:val="4"/>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140" w:line="240" w:lineRule="auto"/>
              <w:ind w:left="0" w:right="0" w:firstLine="580"/>
              <w:jc w:val="left"/>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2</w:t>
            </w:r>
            <w:r>
              <w:rPr>
                <w:color w:val="000000"/>
                <w:spacing w:val="0"/>
                <w:w w:val="100"/>
                <w:position w:val="0"/>
                <w:sz w:val="22"/>
                <w:szCs w:val="22"/>
              </w:rPr>
              <w:t>）其他应收款</w:t>
            </w:r>
          </w:p>
          <w:p>
            <w:pPr>
              <w:pStyle w:val="Style7"/>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①其他应收款按款项性质分类</w:t>
            </w:r>
          </w:p>
        </w:tc>
      </w:tr>
      <w:tr>
        <w:trPr>
          <w:trHeight w:val="41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年末账面余额</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年初账面余额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22,553,732.91</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45,041,278.28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1,628,180.32</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1,236,682.08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29,988.00</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388,825.56</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24,211,901.23</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46,666,785.92</w:t>
            </w:r>
          </w:p>
        </w:tc>
      </w:tr>
    </w:tbl>
    <w:p>
      <w:pPr>
        <w:pStyle w:val="Style35"/>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②坏账准备计提情况</w:t>
      </w:r>
    </w:p>
    <w:p>
      <w:pPr>
        <w:widowControl w:val="0"/>
        <w:spacing w:line="1" w:lineRule="exact"/>
        <w:sectPr>
          <w:headerReference w:type="default" r:id="rId299"/>
          <w:footerReference w:type="default" r:id="rId300"/>
          <w:headerReference w:type="even" r:id="rId301"/>
          <w:footerReference w:type="even" r:id="rId302"/>
          <w:headerReference w:type="first" r:id="rId303"/>
          <w:footerReference w:type="first" r:id="rId304"/>
          <w:footnotePr>
            <w:pos w:val="pageBottom"/>
            <w:numFmt w:val="decimal"/>
            <w:numRestart w:val="continuous"/>
          </w:footnotePr>
          <w:pgSz w:w="11900" w:h="16840"/>
          <w:pgMar w:top="1441" w:right="993" w:bottom="1619" w:left="990" w:header="0" w:footer="3" w:gutter="0"/>
          <w:cols w:space="720"/>
          <w:noEndnote/>
          <w:titlePg/>
          <w:rtlGutter w:val="0"/>
          <w:docGrid w:linePitch="360"/>
        </w:sectPr>
      </w:pPr>
    </w:p>
    <w:tbl>
      <w:tblPr>
        <w:tblOverlap w:val="never"/>
        <w:jc w:val="center"/>
        <w:tblLayout w:type="fixed"/>
      </w:tblPr>
      <w:tblGrid>
        <w:gridCol w:w="3077"/>
        <w:gridCol w:w="1747"/>
        <w:gridCol w:w="1704"/>
        <w:gridCol w:w="1613"/>
        <w:gridCol w:w="1771"/>
      </w:tblGrid>
      <w:tr>
        <w:trPr>
          <w:trHeight w:val="413"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合计</w:t>
            </w:r>
          </w:p>
        </w:tc>
      </w:tr>
      <w:tr>
        <w:trPr>
          <w:trHeight w:val="9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rFonts w:ascii="Arial" w:eastAsia="Arial" w:hAnsi="Arial" w:cs="Arial"/>
                <w:color w:val="000000"/>
                <w:spacing w:val="0"/>
                <w:w w:val="100"/>
                <w:position w:val="0"/>
                <w:sz w:val="20"/>
                <w:szCs w:val="20"/>
              </w:rPr>
              <w:t>12</w:t>
            </w:r>
            <w:r>
              <w:rPr>
                <w:color w:val="000000"/>
                <w:spacing w:val="0"/>
                <w:w w:val="100"/>
                <w:position w:val="0"/>
                <w:sz w:val="20"/>
                <w:szCs w:val="20"/>
              </w:rPr>
              <w:t>个月预期 信用损失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0"/>
                <w:szCs w:val="20"/>
              </w:rPr>
              <w:t>整个存续期预期 信用损失</w:t>
            </w:r>
            <w:r>
              <w:rPr>
                <w:rFonts w:ascii="Arial" w:eastAsia="Arial" w:hAnsi="Arial" w:cs="Arial"/>
                <w:color w:val="000000"/>
                <w:spacing w:val="0"/>
                <w:w w:val="100"/>
                <w:position w:val="0"/>
                <w:sz w:val="20"/>
                <w:szCs w:val="20"/>
              </w:rPr>
              <w:t>（</w:t>
            </w:r>
            <w:r>
              <w:rPr>
                <w:color w:val="000000"/>
                <w:spacing w:val="0"/>
                <w:w w:val="100"/>
                <w:position w:val="0"/>
                <w:sz w:val="20"/>
                <w:szCs w:val="20"/>
              </w:rPr>
              <w:t>未发生 信用减值</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9" w:lineRule="exact"/>
              <w:ind w:left="0" w:right="0" w:firstLine="0"/>
              <w:jc w:val="center"/>
              <w:rPr>
                <w:sz w:val="24"/>
                <w:szCs w:val="24"/>
              </w:rPr>
            </w:pPr>
            <w:r>
              <w:rPr>
                <w:color w:val="000000"/>
                <w:spacing w:val="0"/>
                <w:w w:val="100"/>
                <w:position w:val="0"/>
                <w:sz w:val="20"/>
                <w:szCs w:val="20"/>
              </w:rPr>
              <w:t>整个存续期预 期信用损失</w:t>
            </w:r>
            <w:r>
              <w:rPr>
                <w:rFonts w:ascii="Arial" w:eastAsia="Arial" w:hAnsi="Arial" w:cs="Arial"/>
                <w:color w:val="000000"/>
                <w:spacing w:val="0"/>
                <w:w w:val="100"/>
                <w:position w:val="0"/>
                <w:sz w:val="20"/>
                <w:szCs w:val="20"/>
              </w:rPr>
              <w:t>（</w:t>
            </w:r>
            <w:r>
              <w:rPr>
                <w:color w:val="000000"/>
                <w:spacing w:val="0"/>
                <w:w w:val="100"/>
                <w:position w:val="0"/>
                <w:sz w:val="20"/>
                <w:szCs w:val="20"/>
              </w:rPr>
              <w:t>已 发生信用减值</w:t>
            </w:r>
            <w:r>
              <w:rPr>
                <w:color w:val="000000"/>
                <w:spacing w:val="0"/>
                <w:w w:val="100"/>
                <w:position w:val="0"/>
                <w:sz w:val="24"/>
                <w:szCs w:val="24"/>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2,299,430.26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2,299,430.26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日余额在本年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-1,129,715.77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-1,129,715.77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1,169,714.49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1,169,714.49</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③其他应收款按账龄列示</w:t>
      </w:r>
    </w:p>
    <w:tbl>
      <w:tblPr>
        <w:tblOverlap w:val="never"/>
        <w:jc w:val="center"/>
        <w:tblLayout w:type="fixed"/>
      </w:tblPr>
      <w:tblGrid>
        <w:gridCol w:w="2016"/>
        <w:gridCol w:w="1397"/>
        <w:gridCol w:w="1541"/>
        <w:gridCol w:w="1339"/>
        <w:gridCol w:w="1440"/>
        <w:gridCol w:w="2184"/>
      </w:tblGrid>
      <w:tr>
        <w:trPr>
          <w:trHeight w:val="432"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4,586,926.86</w:t>
            </w:r>
          </w:p>
        </w:tc>
      </w:tr>
      <w:tr>
        <w:trPr>
          <w:trHeight w:val="40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12,132,043.25</w:t>
            </w:r>
          </w:p>
        </w:tc>
      </w:tr>
      <w:tr>
        <w:trPr>
          <w:trHeight w:val="40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3,045,757.27</w:t>
            </w:r>
          </w:p>
        </w:tc>
      </w:tr>
      <w:tr>
        <w:trPr>
          <w:trHeight w:val="40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741,306.96</w:t>
            </w:r>
          </w:p>
        </w:tc>
      </w:tr>
      <w:tr>
        <w:trPr>
          <w:trHeight w:val="40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426,118.44</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60" w:right="0" w:firstLine="0"/>
              <w:jc w:val="left"/>
            </w:pPr>
            <w:r>
              <w:rPr>
                <w:rFonts w:ascii="Arial" w:eastAsia="Arial" w:hAnsi="Arial" w:cs="Arial"/>
                <w:color w:val="000000"/>
                <w:spacing w:val="0"/>
                <w:w w:val="100"/>
                <w:position w:val="0"/>
              </w:rPr>
              <w:t>3,279,748.45</w:t>
            </w:r>
          </w:p>
        </w:tc>
      </w:tr>
      <w:tr>
        <w:trPr>
          <w:trHeight w:val="59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合计</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24,211,901.23</w:t>
            </w:r>
          </w:p>
        </w:tc>
      </w:tr>
      <w:tr>
        <w:trPr>
          <w:trHeight w:val="442"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④其他应收款坏</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「账准备情况</w:t>
            </w:r>
          </w:p>
        </w:tc>
      </w:tr>
      <w:tr>
        <w:trPr>
          <w:trHeight w:val="41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2,299,430.26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-1,129,715.77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1,169,714.49</w:t>
            </w:r>
          </w:p>
        </w:tc>
      </w:tr>
      <w:tr>
        <w:trPr>
          <w:trHeight w:val="42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2,299,430.26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-1,129,715.77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1,169,714.49</w:t>
            </w:r>
          </w:p>
        </w:tc>
      </w:tr>
    </w:tbl>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⑤按欠款方归集的年末余额前五名的其他应收款情况</w:t>
      </w:r>
    </w:p>
    <w:tbl>
      <w:tblPr>
        <w:tblOverlap w:val="never"/>
        <w:jc w:val="center"/>
        <w:tblLayout w:type="fixed"/>
      </w:tblPr>
      <w:tblGrid>
        <w:gridCol w:w="1358"/>
        <w:gridCol w:w="1560"/>
        <w:gridCol w:w="1560"/>
        <w:gridCol w:w="1075"/>
        <w:gridCol w:w="1786"/>
        <w:gridCol w:w="1426"/>
      </w:tblGrid>
      <w:tr>
        <w:trPr>
          <w:trHeight w:val="103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占其他应收款年末</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余额合计数的比例</w:t>
            </w:r>
          </w:p>
          <w:p>
            <w:pPr>
              <w:pStyle w:val="Style7"/>
              <w:keepNext w:val="0"/>
              <w:keepLines w:val="0"/>
              <w:widowControl w:val="0"/>
              <w:shd w:val="clear" w:color="auto" w:fill="auto"/>
              <w:bidi w:val="0"/>
              <w:spacing w:before="0" w:after="10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坏账准备</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年末余额</w:t>
            </w: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12,300,017.25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50.80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369,000.51</w:t>
            </w:r>
          </w:p>
        </w:tc>
      </w:tr>
    </w:tbl>
    <w:p>
      <w:pPr>
        <w:widowControl w:val="0"/>
        <w:spacing w:line="1" w:lineRule="exact"/>
      </w:pPr>
      <w:r>
        <w:br w:type="page"/>
      </w:r>
    </w:p>
    <w:tbl>
      <w:tblPr>
        <w:tblOverlap w:val="never"/>
        <w:jc w:val="center"/>
        <w:tblLayout w:type="fixed"/>
      </w:tblPr>
      <w:tblGrid>
        <w:gridCol w:w="1358"/>
        <w:gridCol w:w="1560"/>
        <w:gridCol w:w="1560"/>
        <w:gridCol w:w="1075"/>
        <w:gridCol w:w="1786"/>
        <w:gridCol w:w="1426"/>
      </w:tblGrid>
      <w:tr>
        <w:trPr>
          <w:trHeight w:val="10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占其他应收款年末</w:t>
            </w:r>
          </w:p>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余额合计数的比例</w:t>
            </w:r>
          </w:p>
          <w:p>
            <w:pPr>
              <w:pStyle w:val="Style7"/>
              <w:keepNext w:val="0"/>
              <w:keepLines w:val="0"/>
              <w:widowControl w:val="0"/>
              <w:shd w:val="clear" w:color="auto" w:fill="auto"/>
              <w:bidi w:val="0"/>
              <w:spacing w:before="0" w:after="8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坏账准备</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3,198,162.45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95,944.87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项目质保金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1,644,738.00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49,342.14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940,000.00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47,000.00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项目质保金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624,000.00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173,700.00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18,706,917.70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734,987.52</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3.</w:t>
      </w:r>
      <w:r>
        <w:rPr>
          <w:b/>
          <w:bCs/>
          <w:color w:val="000000"/>
          <w:spacing w:val="0"/>
          <w:w w:val="100"/>
          <w:position w:val="0"/>
        </w:rPr>
        <w:t>长期股权投资</w:t>
      </w:r>
    </w:p>
    <w:p>
      <w:pPr>
        <w:widowControl w:val="0"/>
        <w:spacing w:after="1474" w:line="1" w:lineRule="exact"/>
      </w:pPr>
      <w:r>
        <mc:AlternateContent>
          <mc:Choice Requires="wps">
            <w:drawing>
              <wp:anchor distT="0" distB="0" distL="0" distR="0" simplePos="0" relativeHeight="62915726" behindDoc="1" locked="0" layoutInCell="1" allowOverlap="1">
                <wp:simplePos x="0" y="0"/>
                <wp:positionH relativeFrom="page">
                  <wp:posOffset>1154430</wp:posOffset>
                </wp:positionH>
                <wp:positionV relativeFrom="paragraph">
                  <wp:posOffset>396240</wp:posOffset>
                </wp:positionV>
                <wp:extent cx="597535" cy="149225"/>
                <wp:wrapNone/>
                <wp:docPr id="1223" name="Shape 122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wps:txbx>
                      <wps:bodyPr wrap="none" lIns="0" tIns="0" rIns="0" bIns="0">
                        <a:noAutoFit/>
                      </wps:bodyPr>
                    </wps:wsp>
                  </a:graphicData>
                </a:graphic>
              </wp:anchor>
            </w:drawing>
          </mc:Choice>
          <mc:Fallback>
            <w:pict>
              <v:shape id="_x0000_s2249" type="#_x0000_t202" style="position:absolute;margin-left:90.900000000000006pt;margin-top:31.199999999999999pt;width:47.050000000000004pt;height:11.75pt;z-index:-188743027;mso-wrap-distance-left:0;mso-wrap-distance-right:0;mso-position-horizontal-relative:page" wrapcoords="0 0"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v:textbox>
                <w10:wrap anchorx="page"/>
              </v:shape>
            </w:pict>
          </mc:Fallback>
        </mc:AlternateContent>
      </w:r>
      <w:r>
        <mc:AlternateContent>
          <mc:Choice Requires="wps">
            <w:drawing>
              <wp:anchor distT="0" distB="0" distL="0" distR="0" simplePos="0" relativeHeight="62915728" behindDoc="1" locked="0" layoutInCell="1" allowOverlap="1">
                <wp:simplePos x="0" y="0"/>
                <wp:positionH relativeFrom="page">
                  <wp:posOffset>2230120</wp:posOffset>
                </wp:positionH>
                <wp:positionV relativeFrom="paragraph">
                  <wp:posOffset>0</wp:posOffset>
                </wp:positionV>
                <wp:extent cx="4693920" cy="935990"/>
                <wp:wrapNone/>
                <wp:docPr id="1225" name="Shape 1225"/>
                <a:graphic xmlns:a="http://schemas.openxmlformats.org/drawingml/2006/main">
                  <a:graphicData uri="http://schemas.microsoft.com/office/word/2010/wordprocessingShape">
                    <wps:wsp>
                      <wps:cNvSpPr txBox="1"/>
                      <wps:spPr>
                        <a:xfrm>
                          <a:ext cx="4693920" cy="935990"/>
                        </a:xfrm>
                        <a:prstGeom prst="rect"/>
                        <a:noFill/>
                      </wps:spPr>
                      <wps:txbx>
                        <w:txbxContent>
                          <w:tbl>
                            <w:tblPr>
                              <w:tblOverlap w:val="never"/>
                              <w:jc w:val="left"/>
                              <w:tblLayout w:type="fixed"/>
                            </w:tblPr>
                            <w:tblGrid>
                              <w:gridCol w:w="850"/>
                              <w:gridCol w:w="1426"/>
                              <w:gridCol w:w="926"/>
                              <w:gridCol w:w="1402"/>
                              <w:gridCol w:w="1550"/>
                              <w:gridCol w:w="1238"/>
                            </w:tblGrid>
                            <w:tr>
                              <w:trPr>
                                <w:tblHeader/>
                                <w:trHeight w:val="739" w:hRule="exact"/>
                              </w:trPr>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减值准备年</w:t>
                                  </w:r>
                                </w:p>
                                <w:p>
                                  <w:pPr>
                                    <w:pStyle w:val="Style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末余额</w:t>
                                  </w:r>
                                </w:p>
                              </w:tc>
                            </w:tr>
                            <w:tr>
                              <w:trPr>
                                <w:trHeight w:val="73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益变动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宣告发放现金</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股利或利润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2251" type="#_x0000_t202" style="position:absolute;margin-left:175.59999999999999pt;margin-top:0;width:369.60000000000002pt;height:73.700000000000003pt;z-index:-188743025;mso-wrap-distance-left:0;mso-wrap-distance-right:0;mso-position-horizontal-relative:page" wrapcoords="0 0" filled="f" stroked="f">
                <v:textbox inset="0,0,0,0">
                  <w:txbxContent>
                    <w:tbl>
                      <w:tblPr>
                        <w:tblOverlap w:val="never"/>
                        <w:jc w:val="left"/>
                        <w:tblLayout w:type="fixed"/>
                      </w:tblPr>
                      <w:tblGrid>
                        <w:gridCol w:w="850"/>
                        <w:gridCol w:w="1426"/>
                        <w:gridCol w:w="926"/>
                        <w:gridCol w:w="1402"/>
                        <w:gridCol w:w="1550"/>
                        <w:gridCol w:w="1238"/>
                      </w:tblGrid>
                      <w:tr>
                        <w:trPr>
                          <w:tblHeader/>
                          <w:trHeight w:val="739" w:hRule="exact"/>
                        </w:trPr>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减值准备年</w:t>
                            </w:r>
                          </w:p>
                          <w:p>
                            <w:pPr>
                              <w:pStyle w:val="Style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末余额</w:t>
                            </w:r>
                          </w:p>
                        </w:tc>
                      </w:tr>
                      <w:tr>
                        <w:trPr>
                          <w:trHeight w:val="73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益变动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宣告发放现金</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股利或利润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p>
    <w:tbl>
      <w:tblPr>
        <w:tblOverlap w:val="never"/>
        <w:jc w:val="center"/>
        <w:tblLayout w:type="fixed"/>
      </w:tblPr>
      <w:tblGrid>
        <w:gridCol w:w="2424"/>
        <w:gridCol w:w="1699"/>
        <w:gridCol w:w="1488"/>
        <w:gridCol w:w="1478"/>
        <w:gridCol w:w="1474"/>
        <w:gridCol w:w="1349"/>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 调整</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中远海运科技（北京）有限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105,936,595.18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3,871,407.30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北京中远海运数字科技有限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3,871,407.30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3,871,407.30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中远网络航海科技有限公司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44,821,565.04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44,821,565.04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154,629,567.52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3,871,407.30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48,692,972.34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中远海运古野通信导航科技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5,725,060.38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51,131.05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5,725,060.38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51,131.05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上海中远资讯科技有限公司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1,980,990.22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79,388.02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宁夏交投科技发展有限公司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12,552,849.56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4,252,719.99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贵州中南交通科技有限公司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81,947,200.00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5,811,113.76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贵州新思维科技有限责任公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3,530,572.59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14,533,839.78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81,947,200.00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13,673,794.36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174,888,467.68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85,818,607.30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48,692,972.34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13,724,925.41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677" w:right="0" w:firstLine="0"/>
        <w:jc w:val="left"/>
        <w:rPr>
          <w:sz w:val="22"/>
          <w:szCs w:val="22"/>
        </w:rPr>
      </w:pPr>
      <w:r>
        <w:rPr>
          <w:color w:val="000000"/>
          <w:spacing w:val="0"/>
          <w:w w:val="100"/>
          <w:position w:val="0"/>
          <w:sz w:val="22"/>
          <w:szCs w:val="22"/>
        </w:rPr>
        <w:t>（续）</w:t>
      </w:r>
    </w:p>
    <w:p>
      <w:pPr>
        <w:widowControl w:val="0"/>
        <w:spacing w:line="1" w:lineRule="exact"/>
      </w:pPr>
      <w:r>
        <w:br w:type="page"/>
      </w:r>
    </w:p>
    <w:tbl>
      <w:tblPr>
        <w:tblOverlap w:val="never"/>
        <w:jc w:val="center"/>
        <w:tblLayout w:type="fixed"/>
      </w:tblPr>
      <w:tblGrid>
        <w:gridCol w:w="2558"/>
        <w:gridCol w:w="811"/>
        <w:gridCol w:w="1426"/>
        <w:gridCol w:w="926"/>
        <w:gridCol w:w="1402"/>
        <w:gridCol w:w="1550"/>
        <w:gridCol w:w="1238"/>
      </w:tblGrid>
      <w:tr>
        <w:trPr>
          <w:trHeight w:val="739"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减值准备年</w:t>
            </w:r>
          </w:p>
          <w:p>
            <w:pPr>
              <w:pStyle w:val="Style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末余额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宣告发放现金</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股利或利润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中远海运科技（北京）有限公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109,808,002.48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北京中远海运数字科技有限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中远网络航海科技有限公司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109,808,002.48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中远海运古野通信导航科技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5,776,191.43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5,776,191.43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上海中远资讯科技有限公司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2,060,378.24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宁夏交投科技发展有限公司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16,805,569.55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贵州中南交通科技有限公司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87,758,313.76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贵州新思维科技有限责任公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4,679,953.23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12,286,341.97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11,136,961.33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4,679,953.23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12,286,341.97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117,761,222.88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4,679,953.23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12,286,341.97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233,345,416.79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580"/>
        <w:jc w:val="left"/>
      </w:pPr>
      <w:r>
        <w:rPr>
          <w:rFonts w:ascii="Arial" w:eastAsia="Arial" w:hAnsi="Arial" w:cs="Arial"/>
          <w:b/>
          <w:bCs/>
          <w:color w:val="000000"/>
          <w:spacing w:val="0"/>
          <w:w w:val="100"/>
          <w:position w:val="0"/>
        </w:rPr>
        <w:t>4.</w:t>
      </w:r>
      <w:r>
        <w:rPr>
          <w:b/>
          <w:bCs/>
          <w:color w:val="000000"/>
          <w:spacing w:val="0"/>
          <w:w w:val="100"/>
          <w:position w:val="0"/>
        </w:rPr>
        <w:t>营业收入、营业成本</w:t>
      </w:r>
    </w:p>
    <w:p>
      <w:pPr>
        <w:pStyle w:val="Style3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）营业收入和营业成本情况</w:t>
      </w:r>
    </w:p>
    <w:tbl>
      <w:tblPr>
        <w:tblOverlap w:val="never"/>
        <w:jc w:val="center"/>
        <w:tblLayout w:type="fixed"/>
      </w:tblPr>
      <w:tblGrid>
        <w:gridCol w:w="1680"/>
        <w:gridCol w:w="2131"/>
        <w:gridCol w:w="2136"/>
        <w:gridCol w:w="1968"/>
        <w:gridCol w:w="2002"/>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成本</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1,237,500,661.06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1,053,043,339.35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860,636,573.89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695,840,121.72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30,136,682.30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4,900,420.25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28,511,651.50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4,218,902.67</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1,267,637,343.36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1,057,943,759.60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889,148,225.39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700,059,024.39</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5.</w:t>
      </w:r>
      <w:r>
        <w:rPr>
          <w:b/>
          <w:bCs/>
          <w:color w:val="000000"/>
          <w:spacing w:val="0"/>
          <w:w w:val="100"/>
          <w:position w:val="0"/>
        </w:rPr>
        <w:t>投资收益</w:t>
      </w:r>
    </w:p>
    <w:tbl>
      <w:tblPr>
        <w:tblOverlap w:val="never"/>
        <w:jc w:val="center"/>
        <w:tblLayout w:type="fixed"/>
      </w:tblPr>
      <w:tblGrid>
        <w:gridCol w:w="4229"/>
        <w:gridCol w:w="2827"/>
        <w:gridCol w:w="2856"/>
      </w:tblGrid>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6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13,724,925.41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1,516,497.13</w:t>
            </w:r>
          </w:p>
        </w:tc>
      </w:tr>
      <w:tr>
        <w:trPr>
          <w:trHeight w:val="48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4,679,953.23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6,000,000.00</w:t>
            </w:r>
          </w:p>
        </w:tc>
      </w:tr>
    </w:tbl>
    <w:p>
      <w:pPr>
        <w:widowControl w:val="0"/>
        <w:spacing w:line="1" w:lineRule="exact"/>
        <w:sectPr>
          <w:headerReference w:type="default" r:id="rId305"/>
          <w:footerReference w:type="default" r:id="rId306"/>
          <w:headerReference w:type="even" r:id="rId307"/>
          <w:footerReference w:type="even" r:id="rId308"/>
          <w:headerReference w:type="first" r:id="rId309"/>
          <w:footerReference w:type="first" r:id="rId310"/>
          <w:footnotePr>
            <w:pos w:val="pageBottom"/>
            <w:numFmt w:val="decimal"/>
            <w:numRestart w:val="continuous"/>
          </w:footnotePr>
          <w:pgSz w:w="11900" w:h="16840"/>
          <w:pgMar w:top="1441" w:right="993" w:bottom="1619" w:left="990" w:header="0" w:footer="3" w:gutter="0"/>
          <w:cols w:space="720"/>
          <w:noEndnote/>
          <w:titlePg/>
          <w:rtlGutter w:val="0"/>
          <w:docGrid w:linePitch="360"/>
        </w:sectPr>
      </w:pPr>
    </w:p>
    <w:tbl>
      <w:tblPr>
        <w:tblOverlap w:val="never"/>
        <w:jc w:val="center"/>
        <w:tblLayout w:type="fixed"/>
      </w:tblPr>
      <w:tblGrid>
        <w:gridCol w:w="4229"/>
        <w:gridCol w:w="2827"/>
        <w:gridCol w:w="2856"/>
      </w:tblGrid>
      <w:tr>
        <w:trPr>
          <w:trHeight w:val="4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5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49,127,726.78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67,532,605.42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7,516,497.13</w:t>
            </w:r>
          </w:p>
        </w:tc>
      </w:tr>
    </w:tbl>
    <w:p>
      <w:pPr>
        <w:widowControl w:val="0"/>
        <w:spacing w:after="319" w:line="1" w:lineRule="exact"/>
      </w:pPr>
    </w:p>
    <w:p>
      <w:pPr>
        <w:pStyle w:val="Style32"/>
        <w:keepNext w:val="0"/>
        <w:keepLines w:val="0"/>
        <w:widowControl w:val="0"/>
        <w:shd w:val="clear" w:color="auto" w:fill="auto"/>
        <w:bidi w:val="0"/>
        <w:spacing w:before="0" w:after="400" w:line="240" w:lineRule="auto"/>
        <w:ind w:left="0" w:right="0" w:firstLine="0"/>
        <w:jc w:val="left"/>
        <w:rPr>
          <w:sz w:val="24"/>
          <w:szCs w:val="24"/>
        </w:rPr>
      </w:pPr>
      <w:r>
        <w:rPr>
          <w:b/>
          <w:bCs/>
          <w:color w:val="000000"/>
          <w:spacing w:val="0"/>
          <w:w w:val="100"/>
          <w:position w:val="0"/>
          <w:sz w:val="24"/>
          <w:szCs w:val="24"/>
        </w:rPr>
        <w:t>十八、补充资料</w:t>
      </w:r>
    </w:p>
    <w:p>
      <w:pPr>
        <w:pStyle w:val="Style32"/>
        <w:keepNext w:val="0"/>
        <w:keepLines w:val="0"/>
        <w:widowControl w:val="0"/>
        <w:shd w:val="clear" w:color="auto" w:fill="auto"/>
        <w:bidi w:val="0"/>
        <w:spacing w:before="0" w:after="140" w:line="240" w:lineRule="auto"/>
        <w:ind w:left="0" w:right="0" w:firstLine="560"/>
        <w:jc w:val="left"/>
      </w:pPr>
      <w:r>
        <w:rPr>
          <w:rFonts w:ascii="Arial" w:eastAsia="Arial" w:hAnsi="Arial" w:cs="Arial"/>
          <w:b/>
          <w:bCs/>
          <w:color w:val="000000"/>
          <w:spacing w:val="0"/>
          <w:w w:val="100"/>
          <w:position w:val="0"/>
        </w:rPr>
        <w:t>1.</w:t>
      </w:r>
      <w:r>
        <w:rPr>
          <w:b/>
          <w:bCs/>
          <w:color w:val="000000"/>
          <w:spacing w:val="0"/>
          <w:w w:val="100"/>
          <w:position w:val="0"/>
        </w:rPr>
        <w:t>本年非经常性损益明细表</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按照中国证券监督管理委员会《公开发行证券的公司信息披露解释性公告第</w:t>
      </w:r>
      <w:r>
        <w:rPr>
          <w:rFonts w:ascii="Arial" w:eastAsia="Arial" w:hAnsi="Arial" w:cs="Arial"/>
          <w:color w:val="000000"/>
          <w:spacing w:val="0"/>
          <w:w w:val="100"/>
          <w:position w:val="0"/>
        </w:rPr>
        <w:t>1</w:t>
      </w:r>
      <w:r>
        <w:rPr>
          <w:color w:val="000000"/>
          <w:spacing w:val="0"/>
          <w:w w:val="100"/>
          <w:position w:val="0"/>
        </w:rPr>
        <w:t>号</w:t>
      </w:r>
      <w:r>
        <w:rPr>
          <w:color w:val="000000"/>
          <w:spacing w:val="0"/>
          <w:w w:val="100"/>
          <w:position w:val="0"/>
          <w:sz w:val="26"/>
          <w:szCs w:val="26"/>
        </w:rPr>
        <w:t>一</w:t>
      </w:r>
      <w:r>
        <w:rPr>
          <w:color w:val="000000"/>
          <w:spacing w:val="0"/>
          <w:w w:val="100"/>
          <w:position w:val="0"/>
        </w:rPr>
        <w:t>非经常性损益</w:t>
      </w:r>
    </w:p>
    <w:p>
      <w:pPr>
        <w:pStyle w:val="Style32"/>
        <w:keepNext w:val="0"/>
        <w:keepLines w:val="0"/>
        <w:widowControl w:val="0"/>
        <w:shd w:val="clear" w:color="auto" w:fill="auto"/>
        <w:bidi w:val="0"/>
        <w:spacing w:before="0" w:after="60" w:line="240" w:lineRule="auto"/>
        <w:ind w:left="0" w:right="0" w:firstLine="240"/>
        <w:jc w:val="left"/>
      </w:pPr>
      <w:r>
        <w:rPr>
          <w:rFonts w:ascii="Arial" w:eastAsia="Arial" w:hAnsi="Arial" w:cs="Arial"/>
          <w:color w:val="000000"/>
          <w:spacing w:val="0"/>
          <w:w w:val="100"/>
          <w:position w:val="0"/>
        </w:rPr>
        <w:t>(2008</w:t>
      </w:r>
      <w:r>
        <w:rPr>
          <w:color w:val="000000"/>
          <w:spacing w:val="0"/>
          <w:w w:val="100"/>
          <w:position w:val="0"/>
        </w:rPr>
        <w:t>)》的规定，本公司</w:t>
      </w:r>
      <w:r>
        <w:rPr>
          <w:rFonts w:ascii="Arial" w:eastAsia="Arial" w:hAnsi="Arial" w:cs="Arial"/>
          <w:color w:val="000000"/>
          <w:spacing w:val="0"/>
          <w:w w:val="100"/>
          <w:position w:val="0"/>
        </w:rPr>
        <w:t>2020</w:t>
      </w:r>
      <w:r>
        <w:rPr>
          <w:color w:val="000000"/>
          <w:spacing w:val="0"/>
          <w:w w:val="100"/>
          <w:position w:val="0"/>
        </w:rPr>
        <w:t>年非经常性损益如下:</w:t>
      </w:r>
    </w:p>
    <w:tbl>
      <w:tblPr>
        <w:tblOverlap w:val="never"/>
        <w:jc w:val="center"/>
        <w:tblLayout w:type="fixed"/>
      </w:tblPr>
      <w:tblGrid>
        <w:gridCol w:w="5611"/>
        <w:gridCol w:w="1642"/>
        <w:gridCol w:w="265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74,086,978.43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固定资产处置损失和长期股权</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投资处置收益</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11,923,609.20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同一控制下企业合并产生的子公司年初至合并日的当期净损益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根据税收、会计等法律、法规的要求对当期损益进行一次性调整对当 期损益的影响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11"/>
        <w:gridCol w:w="1642"/>
        <w:gridCol w:w="2659"/>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16,745,283.05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对母公司的托管收入</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-1,777,130.30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100,978,740.38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10,054,297.28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90,924,443.10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580"/>
        <w:jc w:val="both"/>
      </w:pPr>
      <w:r>
        <w:rPr>
          <w:rFonts w:ascii="Arial" w:eastAsia="Arial" w:hAnsi="Arial" w:cs="Arial"/>
          <w:b/>
          <w:bCs/>
          <w:color w:val="000000"/>
          <w:spacing w:val="0"/>
          <w:w w:val="100"/>
          <w:position w:val="0"/>
        </w:rPr>
        <w:t>2.</w:t>
      </w:r>
      <w:r>
        <w:rPr>
          <w:b/>
          <w:bCs/>
          <w:color w:val="000000"/>
          <w:spacing w:val="0"/>
          <w:w w:val="100"/>
          <w:position w:val="0"/>
        </w:rPr>
        <w:t>净资产收益率及每股收益</w:t>
      </w:r>
    </w:p>
    <w:p>
      <w:pPr>
        <w:pStyle w:val="Style32"/>
        <w:keepNext w:val="0"/>
        <w:keepLines w:val="0"/>
        <w:widowControl w:val="0"/>
        <w:shd w:val="clear" w:color="auto" w:fill="auto"/>
        <w:bidi w:val="0"/>
        <w:spacing w:before="0" w:after="60" w:line="403" w:lineRule="exact"/>
        <w:ind w:left="0" w:right="0" w:firstLine="580"/>
        <w:jc w:val="both"/>
      </w:pPr>
      <w:r>
        <w:rPr>
          <w:color w:val="000000"/>
          <w:spacing w:val="0"/>
          <w:w w:val="100"/>
          <w:position w:val="0"/>
        </w:rPr>
        <w:t>按照中国证券监督管理委员会《公开发行证券的公司信息披露编报规则第</w:t>
      </w:r>
      <w:r>
        <w:rPr>
          <w:rFonts w:ascii="Arial" w:eastAsia="Arial" w:hAnsi="Arial" w:cs="Arial"/>
          <w:color w:val="000000"/>
          <w:spacing w:val="0"/>
          <w:w w:val="100"/>
          <w:position w:val="0"/>
        </w:rPr>
        <w:t>9</w:t>
      </w:r>
      <w:r>
        <w:rPr>
          <w:color w:val="000000"/>
          <w:spacing w:val="0"/>
          <w:w w:val="100"/>
          <w:position w:val="0"/>
        </w:rPr>
        <w:t>号——净资产收益率 和每股收益的计算及披露（</w:t>
      </w:r>
      <w:r>
        <w:rPr>
          <w:rFonts w:ascii="Arial" w:eastAsia="Arial" w:hAnsi="Arial" w:cs="Arial"/>
          <w:color w:val="000000"/>
          <w:spacing w:val="0"/>
          <w:w w:val="100"/>
          <w:position w:val="0"/>
        </w:rPr>
        <w:t>2010</w:t>
      </w:r>
      <w:r>
        <w:rPr>
          <w:color w:val="000000"/>
          <w:spacing w:val="0"/>
          <w:w w:val="100"/>
          <w:position w:val="0"/>
        </w:rPr>
        <w:t>年修订）》的规定，本公司</w:t>
      </w:r>
      <w:r>
        <w:rPr>
          <w:rFonts w:ascii="Arial" w:eastAsia="Arial" w:hAnsi="Arial" w:cs="Arial"/>
          <w:color w:val="000000"/>
          <w:spacing w:val="0"/>
          <w:w w:val="100"/>
          <w:position w:val="0"/>
        </w:rPr>
        <w:t>2020</w:t>
      </w:r>
      <w:r>
        <w:rPr>
          <w:color w:val="000000"/>
          <w:spacing w:val="0"/>
          <w:w w:val="100"/>
          <w:position w:val="0"/>
        </w:rPr>
        <w:t>年加权平均净资产收益率、基本每 股收益和稀释每股收益如下：</w:t>
      </w:r>
    </w:p>
    <w:tbl>
      <w:tblPr>
        <w:tblOverlap w:val="never"/>
        <w:jc w:val="center"/>
        <w:tblLayout w:type="fixed"/>
      </w:tblPr>
      <w:tblGrid>
        <w:gridCol w:w="4531"/>
        <w:gridCol w:w="1421"/>
        <w:gridCol w:w="1416"/>
        <w:gridCol w:w="1416"/>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加权平均净资 产收益率</w:t>
            </w:r>
            <w:r>
              <w:rPr>
                <w:rFonts w:ascii="Arial" w:eastAsia="Arial" w:hAnsi="Arial" w:cs="Arial"/>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r>
              <w:rPr>
                <w:rFonts w:ascii="Arial" w:eastAsia="Arial" w:hAnsi="Arial" w:cs="Arial"/>
                <w:color w:val="000000"/>
                <w:spacing w:val="0"/>
                <w:w w:val="100"/>
                <w:position w:val="0"/>
              </w:rPr>
              <w:t>/</w:t>
            </w:r>
            <w:r>
              <w:rPr>
                <w:color w:val="000000"/>
                <w:spacing w:val="0"/>
                <w:w w:val="100"/>
                <w:position w:val="0"/>
              </w:rPr>
              <w:t>股）</w:t>
            </w:r>
          </w:p>
        </w:tc>
      </w:tr>
      <w:tr>
        <w:trPr>
          <w:trHeight w:val="54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0.6349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0.6288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扣除非经常性损益后归属于母公司股东的净利润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0.3350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0.3323</w:t>
            </w:r>
          </w:p>
        </w:tc>
      </w:tr>
    </w:tbl>
    <w:p>
      <w:pPr>
        <w:pStyle w:val="Style12"/>
        <w:keepNext w:val="0"/>
        <w:keepLines w:val="0"/>
        <w:widowControl w:val="0"/>
        <w:shd w:val="clear" w:color="auto" w:fill="auto"/>
        <w:bidi w:val="0"/>
        <w:spacing w:before="0" w:after="380" w:line="240" w:lineRule="auto"/>
        <w:ind w:left="0" w:right="0" w:firstLine="0"/>
        <w:jc w:val="center"/>
      </w:pPr>
      <w:bookmarkStart w:id="312" w:name="bookmark312"/>
      <w:r>
        <w:rPr>
          <w:color w:val="000000"/>
          <w:spacing w:val="0"/>
          <w:w w:val="100"/>
          <w:position w:val="0"/>
        </w:rPr>
        <w:t>第十三节备查文件目录</w:t>
      </w:r>
      <w:bookmarkEnd w:id="312"/>
    </w:p>
    <w:p>
      <w:pPr>
        <w:pStyle w:val="Style22"/>
        <w:keepNext w:val="0"/>
        <w:keepLines w:val="0"/>
        <w:widowControl w:val="0"/>
        <w:shd w:val="clear" w:color="auto" w:fill="auto"/>
        <w:tabs>
          <w:tab w:pos="584" w:val="left"/>
        </w:tabs>
        <w:bidi w:val="0"/>
        <w:spacing w:before="0" w:after="220" w:line="629" w:lineRule="exact"/>
        <w:ind w:left="0" w:right="0" w:firstLine="0"/>
        <w:jc w:val="left"/>
      </w:pPr>
      <w:bookmarkStart w:id="313" w:name="bookmark313"/>
      <w:r>
        <w:rPr>
          <w:color w:val="000000"/>
          <w:spacing w:val="0"/>
          <w:w w:val="100"/>
          <w:position w:val="0"/>
        </w:rPr>
        <w:t>一</w:t>
      </w:r>
      <w:bookmarkEnd w:id="313"/>
      <w:r>
        <w:rPr>
          <w:color w:val="000000"/>
          <w:spacing w:val="0"/>
          <w:w w:val="100"/>
          <w:position w:val="0"/>
        </w:rPr>
        <w:t>、</w:t>
        <w:tab/>
        <w:t>载有法定代表人、主管会计工作负责人和会计机构负责人签名并盖章的会 计报表。</w:t>
      </w:r>
    </w:p>
    <w:p>
      <w:pPr>
        <w:pStyle w:val="Style22"/>
        <w:keepNext w:val="0"/>
        <w:keepLines w:val="0"/>
        <w:widowControl w:val="0"/>
        <w:shd w:val="clear" w:color="auto" w:fill="auto"/>
        <w:tabs>
          <w:tab w:pos="579" w:val="left"/>
        </w:tabs>
        <w:bidi w:val="0"/>
        <w:spacing w:before="0" w:after="220" w:line="631" w:lineRule="exact"/>
        <w:ind w:left="0" w:right="0" w:firstLine="0"/>
        <w:jc w:val="left"/>
      </w:pPr>
      <w:bookmarkStart w:id="314" w:name="bookmark314"/>
      <w:r>
        <w:rPr>
          <w:color w:val="000000"/>
          <w:spacing w:val="0"/>
          <w:w w:val="100"/>
          <w:position w:val="0"/>
        </w:rPr>
        <w:t>二</w:t>
      </w:r>
      <w:bookmarkEnd w:id="314"/>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584" w:val="left"/>
        </w:tabs>
        <w:bidi w:val="0"/>
        <w:spacing w:before="0" w:after="220" w:line="634" w:lineRule="exact"/>
        <w:ind w:left="0" w:right="0" w:firstLine="0"/>
        <w:jc w:val="left"/>
      </w:pPr>
      <w:bookmarkStart w:id="315" w:name="bookmark315"/>
      <w:r>
        <w:rPr>
          <w:color w:val="000000"/>
          <w:spacing w:val="0"/>
          <w:w w:val="100"/>
          <w:position w:val="0"/>
        </w:rPr>
        <w:t>三</w:t>
      </w:r>
      <w:bookmarkEnd w:id="315"/>
      <w:r>
        <w:rPr>
          <w:color w:val="000000"/>
          <w:spacing w:val="0"/>
          <w:w w:val="100"/>
          <w:position w:val="0"/>
        </w:rPr>
        <w:t>、</w:t>
        <w:tab/>
        <w:t>报告期内在中国证监会指定报纸上公开披露过的所有公司文件的正本及公 告的原稿。</w:t>
      </w:r>
    </w:p>
    <w:p>
      <w:pPr>
        <w:pStyle w:val="Style22"/>
        <w:keepNext w:val="0"/>
        <w:keepLines w:val="0"/>
        <w:widowControl w:val="0"/>
        <w:shd w:val="clear" w:color="auto" w:fill="auto"/>
        <w:tabs>
          <w:tab w:pos="584" w:val="left"/>
        </w:tabs>
        <w:bidi w:val="0"/>
        <w:spacing w:before="0" w:after="220" w:line="631" w:lineRule="exact"/>
        <w:ind w:left="0" w:right="0" w:firstLine="0"/>
        <w:jc w:val="left"/>
      </w:pPr>
      <w:bookmarkStart w:id="316" w:name="bookmark316"/>
      <w:r>
        <w:rPr>
          <w:color w:val="000000"/>
          <w:spacing w:val="0"/>
          <w:w w:val="100"/>
          <w:position w:val="0"/>
        </w:rPr>
        <w:t>四</w:t>
      </w:r>
      <w:bookmarkEnd w:id="316"/>
      <w:r>
        <w:rPr>
          <w:color w:val="000000"/>
          <w:spacing w:val="0"/>
          <w:w w:val="100"/>
          <w:position w:val="0"/>
        </w:rPr>
        <w:t>、</w:t>
        <w:tab/>
        <w:t>载有董事长签名的2020年度报告文本原件。</w:t>
      </w:r>
    </w:p>
    <w:p>
      <w:pPr>
        <w:pStyle w:val="Style22"/>
        <w:keepNext w:val="0"/>
        <w:keepLines w:val="0"/>
        <w:widowControl w:val="0"/>
        <w:shd w:val="clear" w:color="auto" w:fill="auto"/>
        <w:tabs>
          <w:tab w:pos="584" w:val="left"/>
        </w:tabs>
        <w:bidi w:val="0"/>
        <w:spacing w:before="0" w:after="220" w:line="631" w:lineRule="exact"/>
        <w:ind w:left="0" w:right="0" w:firstLine="0"/>
        <w:jc w:val="left"/>
      </w:pPr>
      <w:bookmarkStart w:id="317" w:name="bookmark317"/>
      <w:r>
        <w:rPr>
          <w:color w:val="000000"/>
          <w:spacing w:val="0"/>
          <w:w w:val="100"/>
          <w:position w:val="0"/>
        </w:rPr>
        <w:t>五</w:t>
      </w:r>
      <w:bookmarkEnd w:id="317"/>
      <w:r>
        <w:rPr>
          <w:color w:val="000000"/>
          <w:spacing w:val="0"/>
          <w:w w:val="100"/>
          <w:position w:val="0"/>
        </w:rPr>
        <w:t>、</w:t>
        <w:tab/>
        <w:t>上述备查文件的备置地点：公司证券事务部。</w:t>
      </w:r>
    </w:p>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footnotePr>
      <w:pgSz w:w="11900" w:h="16840"/>
      <w:pgMar w:top="1441" w:right="993" w:bottom="1619" w:left="990"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6831330</wp:posOffset>
              </wp:positionH>
              <wp:positionV relativeFrom="page">
                <wp:posOffset>10497820</wp:posOffset>
              </wp:positionV>
              <wp:extent cx="694690" cy="60960"/>
              <wp:wrapNone/>
              <wp:docPr id="6" name="Shape 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32" type="#_x0000_t202" style="position:absolute;margin-left:537.89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3731260</wp:posOffset>
              </wp:positionH>
              <wp:positionV relativeFrom="page">
                <wp:posOffset>9958070</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3.80000000000001pt;margin-top:784.10000000000002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6831330</wp:posOffset>
              </wp:positionH>
              <wp:positionV relativeFrom="page">
                <wp:posOffset>10409555</wp:posOffset>
              </wp:positionV>
              <wp:extent cx="694690" cy="149225"/>
              <wp:wrapNone/>
              <wp:docPr id="73" name="Shape 73"/>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099" type="#_x0000_t202" style="position:absolute;margin-left:537.89999999999998pt;margin-top:819.64999999999998pt;width:54.700000000000003pt;height:11.7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3704590</wp:posOffset>
              </wp:positionH>
              <wp:positionV relativeFrom="page">
                <wp:posOffset>9958070</wp:posOffset>
              </wp:positionV>
              <wp:extent cx="152400" cy="79375"/>
              <wp:wrapNone/>
              <wp:docPr id="820" name="Shape 8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46" type="#_x0000_t202" style="position:absolute;margin-left:291.69999999999999pt;margin-top:784.10000000000002pt;width:12.pt;height:6.25pt;z-index:-1887433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94" behindDoc="1" locked="0" layoutInCell="1" allowOverlap="1">
              <wp:simplePos x="0" y="0"/>
              <wp:positionH relativeFrom="page">
                <wp:posOffset>6831330</wp:posOffset>
              </wp:positionH>
              <wp:positionV relativeFrom="page">
                <wp:posOffset>10262870</wp:posOffset>
              </wp:positionV>
              <wp:extent cx="694690" cy="295910"/>
              <wp:wrapNone/>
              <wp:docPr id="822" name="Shape 82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巨潮您</w:t>
                          </w:r>
                          <w:r>
                            <w:rPr>
                              <w:rFonts w:ascii="Times New Roman" w:eastAsia="Times New Roman" w:hAnsi="Times New Roman" w:cs="Times New Roman"/>
                              <w:color w:val="A3A3A3"/>
                              <w:spacing w:val="0"/>
                              <w:w w:val="100"/>
                              <w:position w:val="0"/>
                              <w:sz w:val="20"/>
                              <w:szCs w:val="20"/>
                            </w:rPr>
                            <w:t>tn</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848" type="#_x0000_t202" style="position:absolute;margin-left:537.89999999999998pt;margin-top:808.10000000000002pt;width:54.700000000000003pt;height:23.300000000000001pt;z-index:-1887433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巨潮您</w:t>
                    </w:r>
                    <w:r>
                      <w:rPr>
                        <w:rFonts w:ascii="Times New Roman" w:eastAsia="Times New Roman" w:hAnsi="Times New Roman" w:cs="Times New Roman"/>
                        <w:color w:val="A3A3A3"/>
                        <w:spacing w:val="0"/>
                        <w:w w:val="100"/>
                        <w:position w:val="0"/>
                        <w:sz w:val="20"/>
                        <w:szCs w:val="20"/>
                      </w:rPr>
                      <w:t>tn</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3714750</wp:posOffset>
              </wp:positionH>
              <wp:positionV relativeFrom="page">
                <wp:posOffset>9958070</wp:posOffset>
              </wp:positionV>
              <wp:extent cx="100330" cy="79375"/>
              <wp:wrapNone/>
              <wp:docPr id="827" name="Shape 8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53" type="#_x0000_t202" style="position:absolute;margin-left:292.5pt;margin-top:784.10000000000002pt;width:7.9000000000000004pt;height:6.25pt;z-index:-1887433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6893560</wp:posOffset>
              </wp:positionH>
              <wp:positionV relativeFrom="page">
                <wp:posOffset>10262870</wp:posOffset>
              </wp:positionV>
              <wp:extent cx="548640" cy="219710"/>
              <wp:wrapNone/>
              <wp:docPr id="829" name="Shape 82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855" type="#_x0000_t202" style="position:absolute;margin-left:542.79999999999995pt;margin-top:808.10000000000002pt;width:43.200000000000003pt;height:17.300000000000001pt;z-index:-1887433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402" behindDoc="1" locked="0" layoutInCell="1" allowOverlap="1">
              <wp:simplePos x="0" y="0"/>
              <wp:positionH relativeFrom="page">
                <wp:posOffset>6820535</wp:posOffset>
              </wp:positionH>
              <wp:positionV relativeFrom="page">
                <wp:posOffset>10497820</wp:posOffset>
              </wp:positionV>
              <wp:extent cx="694690" cy="60960"/>
              <wp:wrapNone/>
              <wp:docPr id="831" name="Shape 8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857" type="#_x0000_t202" style="position:absolute;margin-left:537.04999999999995pt;margin-top:826.60000000000002pt;width:54.700000000000003pt;height:4.7999999999999998pt;z-index:-1887433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3704590</wp:posOffset>
              </wp:positionH>
              <wp:positionV relativeFrom="page">
                <wp:posOffset>9958070</wp:posOffset>
              </wp:positionV>
              <wp:extent cx="149225" cy="79375"/>
              <wp:wrapNone/>
              <wp:docPr id="836" name="Shape 83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62" type="#_x0000_t202" style="position:absolute;margin-left:291.69999999999999pt;margin-top:784.10000000000002pt;width:11.75pt;height:6.25pt;z-index:-1887433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08" behindDoc="1" locked="0" layoutInCell="1" allowOverlap="1">
              <wp:simplePos x="0" y="0"/>
              <wp:positionH relativeFrom="page">
                <wp:posOffset>6831330</wp:posOffset>
              </wp:positionH>
              <wp:positionV relativeFrom="page">
                <wp:posOffset>10497820</wp:posOffset>
              </wp:positionV>
              <wp:extent cx="694690" cy="60960"/>
              <wp:wrapNone/>
              <wp:docPr id="838" name="Shape 8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864" type="#_x0000_t202" style="position:absolute;margin-left:537.89999999999998pt;margin-top:826.60000000000002pt;width:54.700000000000003pt;height:4.7999999999999998pt;z-index:-1887433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3704590</wp:posOffset>
              </wp:positionH>
              <wp:positionV relativeFrom="page">
                <wp:posOffset>9958070</wp:posOffset>
              </wp:positionV>
              <wp:extent cx="149225" cy="79375"/>
              <wp:wrapNone/>
              <wp:docPr id="843" name="Shape 84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69" type="#_x0000_t202" style="position:absolute;margin-left:291.69999999999999pt;margin-top:784.10000000000002pt;width:11.75pt;height:6.25pt;z-index:-1887433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14" behindDoc="1" locked="0" layoutInCell="1" allowOverlap="1">
              <wp:simplePos x="0" y="0"/>
              <wp:positionH relativeFrom="page">
                <wp:posOffset>6831330</wp:posOffset>
              </wp:positionH>
              <wp:positionV relativeFrom="page">
                <wp:posOffset>10497820</wp:posOffset>
              </wp:positionV>
              <wp:extent cx="694690" cy="60960"/>
              <wp:wrapNone/>
              <wp:docPr id="845" name="Shape 8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871" type="#_x0000_t202" style="position:absolute;margin-left:537.89999999999998pt;margin-top:826.60000000000002pt;width:54.700000000000003pt;height:4.7999999999999998pt;z-index:-1887433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3732530</wp:posOffset>
              </wp:positionH>
              <wp:positionV relativeFrom="page">
                <wp:posOffset>9958070</wp:posOffset>
              </wp:positionV>
              <wp:extent cx="97790" cy="79375"/>
              <wp:wrapNone/>
              <wp:docPr id="850" name="Shape 8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293.90000000000003pt;margin-top:784.10000000000002pt;width:7.7000000000000002pt;height:6.25pt;z-index:-1887433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3732530</wp:posOffset>
              </wp:positionH>
              <wp:positionV relativeFrom="page">
                <wp:posOffset>9958070</wp:posOffset>
              </wp:positionV>
              <wp:extent cx="97790" cy="79375"/>
              <wp:wrapNone/>
              <wp:docPr id="855" name="Shape 8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1" type="#_x0000_t202" style="position:absolute;margin-left:293.90000000000003pt;margin-top:784.10000000000002pt;width:7.7000000000000002pt;height:6.25pt;z-index:-1887433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3435350</wp:posOffset>
              </wp:positionH>
              <wp:positionV relativeFrom="page">
                <wp:posOffset>9965055</wp:posOffset>
              </wp:positionV>
              <wp:extent cx="152400" cy="79375"/>
              <wp:wrapNone/>
              <wp:docPr id="860" name="Shape 8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86" type="#_x0000_t202" style="position:absolute;margin-left:270.5pt;margin-top:784.64999999999998pt;width:12.pt;height:6.25pt;z-index:-1887433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28" behindDoc="1" locked="0" layoutInCell="1" allowOverlap="1">
              <wp:simplePos x="0" y="0"/>
              <wp:positionH relativeFrom="page">
                <wp:posOffset>6635750</wp:posOffset>
              </wp:positionH>
              <wp:positionV relativeFrom="page">
                <wp:posOffset>10269855</wp:posOffset>
              </wp:positionV>
              <wp:extent cx="548640" cy="216535"/>
              <wp:wrapNone/>
              <wp:docPr id="862" name="Shape 86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888" type="#_x0000_t202" style="position:absolute;margin-left:522.5pt;margin-top:808.64999999999998pt;width:43.200000000000003pt;height:17.050000000000001pt;z-index:-1887433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30" behindDoc="1" locked="0" layoutInCell="1" allowOverlap="1">
              <wp:simplePos x="0" y="0"/>
              <wp:positionH relativeFrom="page">
                <wp:posOffset>6562725</wp:posOffset>
              </wp:positionH>
              <wp:positionV relativeFrom="page">
                <wp:posOffset>10504805</wp:posOffset>
              </wp:positionV>
              <wp:extent cx="694690" cy="60960"/>
              <wp:wrapNone/>
              <wp:docPr id="864" name="Shape 8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890" type="#_x0000_t202" style="position:absolute;margin-left:516.75pt;margin-top:827.14999999999998pt;width:54.700000000000003pt;height:4.7999999999999998pt;z-index:-1887433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3435350</wp:posOffset>
              </wp:positionH>
              <wp:positionV relativeFrom="page">
                <wp:posOffset>9965055</wp:posOffset>
              </wp:positionV>
              <wp:extent cx="152400" cy="79375"/>
              <wp:wrapNone/>
              <wp:docPr id="869" name="Shape 86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95" type="#_x0000_t202" style="position:absolute;margin-left:270.5pt;margin-top:784.64999999999998pt;width:12.pt;height:6.25pt;z-index:-1887433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36" behindDoc="1" locked="0" layoutInCell="1" allowOverlap="1">
              <wp:simplePos x="0" y="0"/>
              <wp:positionH relativeFrom="page">
                <wp:posOffset>6635750</wp:posOffset>
              </wp:positionH>
              <wp:positionV relativeFrom="page">
                <wp:posOffset>10269855</wp:posOffset>
              </wp:positionV>
              <wp:extent cx="548640" cy="216535"/>
              <wp:wrapNone/>
              <wp:docPr id="871" name="Shape 87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897" type="#_x0000_t202" style="position:absolute;margin-left:522.5pt;margin-top:808.64999999999998pt;width:43.200000000000003pt;height:17.050000000000001pt;z-index:-1887433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38" behindDoc="1" locked="0" layoutInCell="1" allowOverlap="1">
              <wp:simplePos x="0" y="0"/>
              <wp:positionH relativeFrom="page">
                <wp:posOffset>6562725</wp:posOffset>
              </wp:positionH>
              <wp:positionV relativeFrom="page">
                <wp:posOffset>10504805</wp:posOffset>
              </wp:positionV>
              <wp:extent cx="694690" cy="60960"/>
              <wp:wrapNone/>
              <wp:docPr id="873" name="Shape 8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899" type="#_x0000_t202" style="position:absolute;margin-left:516.75pt;margin-top:827.14999999999998pt;width:54.700000000000003pt;height:4.7999999999999998pt;z-index:-1887433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3435350</wp:posOffset>
              </wp:positionH>
              <wp:positionV relativeFrom="page">
                <wp:posOffset>9965055</wp:posOffset>
              </wp:positionV>
              <wp:extent cx="149225" cy="79375"/>
              <wp:wrapNone/>
              <wp:docPr id="878" name="Shape 87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04" type="#_x0000_t202" style="position:absolute;margin-left:270.5pt;margin-top:784.64999999999998pt;width:11.75pt;height:6.25pt;z-index:-1887433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44" behindDoc="1" locked="0" layoutInCell="1" allowOverlap="1">
              <wp:simplePos x="0" y="0"/>
              <wp:positionH relativeFrom="page">
                <wp:posOffset>6635750</wp:posOffset>
              </wp:positionH>
              <wp:positionV relativeFrom="page">
                <wp:posOffset>10269855</wp:posOffset>
              </wp:positionV>
              <wp:extent cx="548640" cy="216535"/>
              <wp:wrapNone/>
              <wp:docPr id="880" name="Shape 88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06" type="#_x0000_t202" style="position:absolute;margin-left:522.5pt;margin-top:808.64999999999998pt;width:43.200000000000003pt;height:17.050000000000001pt;z-index:-1887433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46" behindDoc="1" locked="0" layoutInCell="1" allowOverlap="1">
              <wp:simplePos x="0" y="0"/>
              <wp:positionH relativeFrom="page">
                <wp:posOffset>6562725</wp:posOffset>
              </wp:positionH>
              <wp:positionV relativeFrom="page">
                <wp:posOffset>10504805</wp:posOffset>
              </wp:positionV>
              <wp:extent cx="694690" cy="60960"/>
              <wp:wrapNone/>
              <wp:docPr id="882" name="Shape 88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08" type="#_x0000_t202" style="position:absolute;margin-left:516.75pt;margin-top:827.14999999999998pt;width:54.700000000000003pt;height:4.7999999999999998pt;z-index:-1887433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3435350</wp:posOffset>
              </wp:positionH>
              <wp:positionV relativeFrom="page">
                <wp:posOffset>9965055</wp:posOffset>
              </wp:positionV>
              <wp:extent cx="155575" cy="79375"/>
              <wp:wrapNone/>
              <wp:docPr id="887" name="Shape 8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13" type="#_x0000_t202" style="position:absolute;margin-left:270.5pt;margin-top:784.64999999999998pt;width:12.25pt;height:6.25pt;z-index:-1887433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52" behindDoc="1" locked="0" layoutInCell="1" allowOverlap="1">
              <wp:simplePos x="0" y="0"/>
              <wp:positionH relativeFrom="page">
                <wp:posOffset>6635750</wp:posOffset>
              </wp:positionH>
              <wp:positionV relativeFrom="page">
                <wp:posOffset>10269855</wp:posOffset>
              </wp:positionV>
              <wp:extent cx="548640" cy="219710"/>
              <wp:wrapNone/>
              <wp:docPr id="889" name="Shape 88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915" type="#_x0000_t202" style="position:absolute;margin-left:522.5pt;margin-top:808.64999999999998pt;width:43.200000000000003pt;height:17.300000000000001pt;z-index:-1887433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454" behindDoc="1" locked="0" layoutInCell="1" allowOverlap="1">
              <wp:simplePos x="0" y="0"/>
              <wp:positionH relativeFrom="page">
                <wp:posOffset>6562725</wp:posOffset>
              </wp:positionH>
              <wp:positionV relativeFrom="page">
                <wp:posOffset>10504805</wp:posOffset>
              </wp:positionV>
              <wp:extent cx="694690" cy="60960"/>
              <wp:wrapNone/>
              <wp:docPr id="891" name="Shape 89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17" type="#_x0000_t202" style="position:absolute;margin-left:516.75pt;margin-top:827.14999999999998pt;width:54.700000000000003pt;height:4.7999999999999998pt;z-index:-1887432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3732530</wp:posOffset>
              </wp:positionH>
              <wp:positionV relativeFrom="page">
                <wp:posOffset>9958070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3.90000000000003pt;margin-top:784.10000000000002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3435350</wp:posOffset>
              </wp:positionH>
              <wp:positionV relativeFrom="page">
                <wp:posOffset>9965055</wp:posOffset>
              </wp:positionV>
              <wp:extent cx="149225" cy="79375"/>
              <wp:wrapNone/>
              <wp:docPr id="896" name="Shape 89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22" type="#_x0000_t202" style="position:absolute;margin-left:270.5pt;margin-top:784.64999999999998pt;width:11.75pt;height:6.25pt;z-index:-1887432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60" behindDoc="1" locked="0" layoutInCell="1" allowOverlap="1">
              <wp:simplePos x="0" y="0"/>
              <wp:positionH relativeFrom="page">
                <wp:posOffset>6635750</wp:posOffset>
              </wp:positionH>
              <wp:positionV relativeFrom="page">
                <wp:posOffset>10269855</wp:posOffset>
              </wp:positionV>
              <wp:extent cx="548640" cy="216535"/>
              <wp:wrapNone/>
              <wp:docPr id="898" name="Shape 89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24" type="#_x0000_t202" style="position:absolute;margin-left:522.5pt;margin-top:808.64999999999998pt;width:43.200000000000003pt;height:17.050000000000001pt;z-index:-1887432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62" behindDoc="1" locked="0" layoutInCell="1" allowOverlap="1">
              <wp:simplePos x="0" y="0"/>
              <wp:positionH relativeFrom="page">
                <wp:posOffset>6562725</wp:posOffset>
              </wp:positionH>
              <wp:positionV relativeFrom="page">
                <wp:posOffset>10504805</wp:posOffset>
              </wp:positionV>
              <wp:extent cx="694690" cy="60960"/>
              <wp:wrapNone/>
              <wp:docPr id="900" name="Shape 9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26" type="#_x0000_t202" style="position:absolute;margin-left:516.75pt;margin-top:827.14999999999998pt;width:54.700000000000003pt;height:4.7999999999999998pt;z-index:-1887432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3708400</wp:posOffset>
              </wp:positionH>
              <wp:positionV relativeFrom="page">
                <wp:posOffset>9965055</wp:posOffset>
              </wp:positionV>
              <wp:extent cx="149225" cy="79375"/>
              <wp:wrapNone/>
              <wp:docPr id="905" name="Shape 90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31" type="#_x0000_t202" style="position:absolute;margin-left:292.pt;margin-top:784.64999999999998pt;width:11.75pt;height:6.25pt;z-index:-1887432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68" behindDoc="1" locked="0" layoutInCell="1" allowOverlap="1">
              <wp:simplePos x="0" y="0"/>
              <wp:positionH relativeFrom="page">
                <wp:posOffset>6908800</wp:posOffset>
              </wp:positionH>
              <wp:positionV relativeFrom="page">
                <wp:posOffset>10269855</wp:posOffset>
              </wp:positionV>
              <wp:extent cx="548640" cy="216535"/>
              <wp:wrapNone/>
              <wp:docPr id="907" name="Shape 90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33" type="#_x0000_t202" style="position:absolute;margin-left:544.pt;margin-top:808.64999999999998pt;width:43.200000000000003pt;height:17.050000000000001pt;z-index:-1887432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70" behindDoc="1" locked="0" layoutInCell="1" allowOverlap="1">
              <wp:simplePos x="0" y="0"/>
              <wp:positionH relativeFrom="page">
                <wp:posOffset>6835775</wp:posOffset>
              </wp:positionH>
              <wp:positionV relativeFrom="page">
                <wp:posOffset>10504805</wp:posOffset>
              </wp:positionV>
              <wp:extent cx="694690" cy="60960"/>
              <wp:wrapNone/>
              <wp:docPr id="909" name="Shape 90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35" type="#_x0000_t202" style="position:absolute;margin-left:538.25pt;margin-top:827.14999999999998pt;width:54.700000000000003pt;height:4.7999999999999998pt;z-index:-1887432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3435350</wp:posOffset>
              </wp:positionH>
              <wp:positionV relativeFrom="page">
                <wp:posOffset>9965055</wp:posOffset>
              </wp:positionV>
              <wp:extent cx="149225" cy="79375"/>
              <wp:wrapNone/>
              <wp:docPr id="914" name="Shape 91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40" type="#_x0000_t202" style="position:absolute;margin-left:270.5pt;margin-top:784.64999999999998pt;width:11.75pt;height:6.25pt;z-index:-1887432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76" behindDoc="1" locked="0" layoutInCell="1" allowOverlap="1">
              <wp:simplePos x="0" y="0"/>
              <wp:positionH relativeFrom="page">
                <wp:posOffset>6635750</wp:posOffset>
              </wp:positionH>
              <wp:positionV relativeFrom="page">
                <wp:posOffset>10269855</wp:posOffset>
              </wp:positionV>
              <wp:extent cx="548640" cy="216535"/>
              <wp:wrapNone/>
              <wp:docPr id="916" name="Shape 91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42" type="#_x0000_t202" style="position:absolute;margin-left:522.5pt;margin-top:808.64999999999998pt;width:43.200000000000003pt;height:17.050000000000001pt;z-index:-1887432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78" behindDoc="1" locked="0" layoutInCell="1" allowOverlap="1">
              <wp:simplePos x="0" y="0"/>
              <wp:positionH relativeFrom="page">
                <wp:posOffset>6562725</wp:posOffset>
              </wp:positionH>
              <wp:positionV relativeFrom="page">
                <wp:posOffset>10504805</wp:posOffset>
              </wp:positionV>
              <wp:extent cx="694690" cy="60960"/>
              <wp:wrapNone/>
              <wp:docPr id="918" name="Shape 9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44" type="#_x0000_t202" style="position:absolute;margin-left:516.75pt;margin-top:827.14999999999998pt;width:54.700000000000003pt;height:4.7999999999999998pt;z-index:-1887432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3708400</wp:posOffset>
              </wp:positionH>
              <wp:positionV relativeFrom="page">
                <wp:posOffset>9965055</wp:posOffset>
              </wp:positionV>
              <wp:extent cx="143510" cy="79375"/>
              <wp:wrapNone/>
              <wp:docPr id="923" name="Shape 92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49" type="#_x0000_t202" style="position:absolute;margin-left:292.pt;margin-top:784.64999999999998pt;width:11.300000000000001pt;height:6.25pt;z-index:-1887432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84" behindDoc="1" locked="0" layoutInCell="1" allowOverlap="1">
              <wp:simplePos x="0" y="0"/>
              <wp:positionH relativeFrom="page">
                <wp:posOffset>6908800</wp:posOffset>
              </wp:positionH>
              <wp:positionV relativeFrom="page">
                <wp:posOffset>10269855</wp:posOffset>
              </wp:positionV>
              <wp:extent cx="548640" cy="216535"/>
              <wp:wrapNone/>
              <wp:docPr id="925" name="Shape 925"/>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51" type="#_x0000_t202" style="position:absolute;margin-left:544.pt;margin-top:808.64999999999998pt;width:43.200000000000003pt;height:17.050000000000001pt;z-index:-1887432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86" behindDoc="1" locked="0" layoutInCell="1" allowOverlap="1">
              <wp:simplePos x="0" y="0"/>
              <wp:positionH relativeFrom="page">
                <wp:posOffset>6835775</wp:posOffset>
              </wp:positionH>
              <wp:positionV relativeFrom="page">
                <wp:posOffset>10504805</wp:posOffset>
              </wp:positionV>
              <wp:extent cx="694690" cy="60960"/>
              <wp:wrapNone/>
              <wp:docPr id="927" name="Shape 9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53" type="#_x0000_t202" style="position:absolute;margin-left:538.25pt;margin-top:827.14999999999998pt;width:54.700000000000003pt;height:4.7999999999999998pt;z-index:-1887432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3435350</wp:posOffset>
              </wp:positionH>
              <wp:positionV relativeFrom="page">
                <wp:posOffset>9965055</wp:posOffset>
              </wp:positionV>
              <wp:extent cx="149225" cy="79375"/>
              <wp:wrapNone/>
              <wp:docPr id="942" name="Shape 94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68" type="#_x0000_t202" style="position:absolute;margin-left:270.5pt;margin-top:784.64999999999998pt;width:11.75pt;height:6.25pt;z-index:-1887432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92" behindDoc="1" locked="0" layoutInCell="1" allowOverlap="1">
              <wp:simplePos x="0" y="0"/>
              <wp:positionH relativeFrom="page">
                <wp:posOffset>6635750</wp:posOffset>
              </wp:positionH>
              <wp:positionV relativeFrom="page">
                <wp:posOffset>10269855</wp:posOffset>
              </wp:positionV>
              <wp:extent cx="548640" cy="216535"/>
              <wp:wrapNone/>
              <wp:docPr id="944" name="Shape 94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70" type="#_x0000_t202" style="position:absolute;margin-left:522.5pt;margin-top:808.64999999999998pt;width:43.200000000000003pt;height:17.050000000000001pt;z-index:-1887432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494" behindDoc="1" locked="0" layoutInCell="1" allowOverlap="1">
              <wp:simplePos x="0" y="0"/>
              <wp:positionH relativeFrom="page">
                <wp:posOffset>6562725</wp:posOffset>
              </wp:positionH>
              <wp:positionV relativeFrom="page">
                <wp:posOffset>10504805</wp:posOffset>
              </wp:positionV>
              <wp:extent cx="694690" cy="60960"/>
              <wp:wrapNone/>
              <wp:docPr id="946" name="Shape 9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72" type="#_x0000_t202" style="position:absolute;margin-left:516.75pt;margin-top:827.14999999999998pt;width:54.700000000000003pt;height:4.7999999999999998pt;z-index:-1887432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3435350</wp:posOffset>
              </wp:positionH>
              <wp:positionV relativeFrom="page">
                <wp:posOffset>9965055</wp:posOffset>
              </wp:positionV>
              <wp:extent cx="149225" cy="79375"/>
              <wp:wrapNone/>
              <wp:docPr id="951" name="Shape 95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77" type="#_x0000_t202" style="position:absolute;margin-left:270.5pt;margin-top:784.64999999999998pt;width:11.75pt;height:6.25pt;z-index:-1887432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00" behindDoc="1" locked="0" layoutInCell="1" allowOverlap="1">
              <wp:simplePos x="0" y="0"/>
              <wp:positionH relativeFrom="page">
                <wp:posOffset>6635750</wp:posOffset>
              </wp:positionH>
              <wp:positionV relativeFrom="page">
                <wp:posOffset>10269855</wp:posOffset>
              </wp:positionV>
              <wp:extent cx="548640" cy="216535"/>
              <wp:wrapNone/>
              <wp:docPr id="953" name="Shape 95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979" type="#_x0000_t202" style="position:absolute;margin-left:522.5pt;margin-top:808.64999999999998pt;width:43.200000000000003pt;height:17.050000000000001pt;z-index:-1887432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502" behindDoc="1" locked="0" layoutInCell="1" allowOverlap="1">
              <wp:simplePos x="0" y="0"/>
              <wp:positionH relativeFrom="page">
                <wp:posOffset>6562725</wp:posOffset>
              </wp:positionH>
              <wp:positionV relativeFrom="page">
                <wp:posOffset>10504805</wp:posOffset>
              </wp:positionV>
              <wp:extent cx="694690" cy="60960"/>
              <wp:wrapNone/>
              <wp:docPr id="955" name="Shape 95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81" type="#_x0000_t202" style="position:absolute;margin-left:516.75pt;margin-top:827.14999999999998pt;width:54.700000000000003pt;height:4.7999999999999998pt;z-index:-1887432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6" behindDoc="1" locked="0" layoutInCell="1" allowOverlap="1">
              <wp:simplePos x="0" y="0"/>
              <wp:positionH relativeFrom="page">
                <wp:posOffset>3435350</wp:posOffset>
              </wp:positionH>
              <wp:positionV relativeFrom="page">
                <wp:posOffset>9965055</wp:posOffset>
              </wp:positionV>
              <wp:extent cx="155575" cy="79375"/>
              <wp:wrapNone/>
              <wp:docPr id="960" name="Shape 9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86" type="#_x0000_t202" style="position:absolute;margin-left:270.5pt;margin-top:784.64999999999998pt;width:12.25pt;height:6.25pt;z-index:-1887432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08" behindDoc="1" locked="0" layoutInCell="1" allowOverlap="1">
              <wp:simplePos x="0" y="0"/>
              <wp:positionH relativeFrom="page">
                <wp:posOffset>6635750</wp:posOffset>
              </wp:positionH>
              <wp:positionV relativeFrom="page">
                <wp:posOffset>10269855</wp:posOffset>
              </wp:positionV>
              <wp:extent cx="548640" cy="219710"/>
              <wp:wrapNone/>
              <wp:docPr id="962" name="Shape 96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988" type="#_x0000_t202" style="position:absolute;margin-left:522.5pt;margin-top:808.64999999999998pt;width:43.200000000000003pt;height:17.300000000000001pt;z-index:-1887432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10" behindDoc="1" locked="0" layoutInCell="1" allowOverlap="1">
              <wp:simplePos x="0" y="0"/>
              <wp:positionH relativeFrom="page">
                <wp:posOffset>6562725</wp:posOffset>
              </wp:positionH>
              <wp:positionV relativeFrom="page">
                <wp:posOffset>10504805</wp:posOffset>
              </wp:positionV>
              <wp:extent cx="694690" cy="60960"/>
              <wp:wrapNone/>
              <wp:docPr id="964" name="Shape 9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90" type="#_x0000_t202" style="position:absolute;margin-left:516.75pt;margin-top:827.14999999999998pt;width:54.700000000000003pt;height:4.7999999999999998pt;z-index:-1887432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4" behindDoc="1" locked="0" layoutInCell="1" allowOverlap="1">
              <wp:simplePos x="0" y="0"/>
              <wp:positionH relativeFrom="page">
                <wp:posOffset>3435350</wp:posOffset>
              </wp:positionH>
              <wp:positionV relativeFrom="page">
                <wp:posOffset>9965055</wp:posOffset>
              </wp:positionV>
              <wp:extent cx="155575" cy="79375"/>
              <wp:wrapNone/>
              <wp:docPr id="969" name="Shape 9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95" type="#_x0000_t202" style="position:absolute;margin-left:270.5pt;margin-top:784.64999999999998pt;width:12.25pt;height:6.25pt;z-index:-1887432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16" behindDoc="1" locked="0" layoutInCell="1" allowOverlap="1">
              <wp:simplePos x="0" y="0"/>
              <wp:positionH relativeFrom="page">
                <wp:posOffset>6635750</wp:posOffset>
              </wp:positionH>
              <wp:positionV relativeFrom="page">
                <wp:posOffset>10269855</wp:posOffset>
              </wp:positionV>
              <wp:extent cx="548640" cy="219710"/>
              <wp:wrapNone/>
              <wp:docPr id="971" name="Shape 97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997" type="#_x0000_t202" style="position:absolute;margin-left:522.5pt;margin-top:808.64999999999998pt;width:43.200000000000003pt;height:17.300000000000001pt;z-index:-1887432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18" behindDoc="1" locked="0" layoutInCell="1" allowOverlap="1">
              <wp:simplePos x="0" y="0"/>
              <wp:positionH relativeFrom="page">
                <wp:posOffset>6562725</wp:posOffset>
              </wp:positionH>
              <wp:positionV relativeFrom="page">
                <wp:posOffset>10504805</wp:posOffset>
              </wp:positionV>
              <wp:extent cx="694690" cy="60960"/>
              <wp:wrapNone/>
              <wp:docPr id="973" name="Shape 9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999" type="#_x0000_t202" style="position:absolute;margin-left:516.75pt;margin-top:827.14999999999998pt;width:54.700000000000003pt;height:4.7999999999999998pt;z-index:-1887432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2" behindDoc="1" locked="0" layoutInCell="1" allowOverlap="1">
              <wp:simplePos x="0" y="0"/>
              <wp:positionH relativeFrom="page">
                <wp:posOffset>3435350</wp:posOffset>
              </wp:positionH>
              <wp:positionV relativeFrom="page">
                <wp:posOffset>9965055</wp:posOffset>
              </wp:positionV>
              <wp:extent cx="155575" cy="79375"/>
              <wp:wrapNone/>
              <wp:docPr id="978" name="Shape 9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04" type="#_x0000_t202" style="position:absolute;margin-left:270.5pt;margin-top:784.64999999999998pt;width:12.25pt;height:6.25pt;z-index:-1887432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24" behindDoc="1" locked="0" layoutInCell="1" allowOverlap="1">
              <wp:simplePos x="0" y="0"/>
              <wp:positionH relativeFrom="page">
                <wp:posOffset>6635750</wp:posOffset>
              </wp:positionH>
              <wp:positionV relativeFrom="page">
                <wp:posOffset>10269855</wp:posOffset>
              </wp:positionV>
              <wp:extent cx="548640" cy="219710"/>
              <wp:wrapNone/>
              <wp:docPr id="980" name="Shape 98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006" type="#_x0000_t202" style="position:absolute;margin-left:522.5pt;margin-top:808.64999999999998pt;width:43.200000000000003pt;height:17.300000000000001pt;z-index:-1887432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26" behindDoc="1" locked="0" layoutInCell="1" allowOverlap="1">
              <wp:simplePos x="0" y="0"/>
              <wp:positionH relativeFrom="page">
                <wp:posOffset>6562725</wp:posOffset>
              </wp:positionH>
              <wp:positionV relativeFrom="page">
                <wp:posOffset>10504805</wp:posOffset>
              </wp:positionV>
              <wp:extent cx="694690" cy="60960"/>
              <wp:wrapNone/>
              <wp:docPr id="982" name="Shape 98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08" type="#_x0000_t202" style="position:absolute;margin-left:516.75pt;margin-top:827.14999999999998pt;width:54.700000000000003pt;height:4.7999999999999998pt;z-index:-1887432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0" behindDoc="1" locked="0" layoutInCell="1" allowOverlap="1">
              <wp:simplePos x="0" y="0"/>
              <wp:positionH relativeFrom="page">
                <wp:posOffset>6908800</wp:posOffset>
              </wp:positionH>
              <wp:positionV relativeFrom="page">
                <wp:posOffset>10108565</wp:posOffset>
              </wp:positionV>
              <wp:extent cx="548640" cy="216535"/>
              <wp:wrapNone/>
              <wp:docPr id="987" name="Shape 98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013" type="#_x0000_t202" style="position:absolute;margin-left:544.pt;margin-top:795.95000000000005pt;width:43.200000000000003pt;height:17.050000000000001pt;z-index:-1887432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532" behindDoc="1" locked="0" layoutInCell="1" allowOverlap="1">
              <wp:simplePos x="0" y="0"/>
              <wp:positionH relativeFrom="page">
                <wp:posOffset>6835775</wp:posOffset>
              </wp:positionH>
              <wp:positionV relativeFrom="page">
                <wp:posOffset>10343515</wp:posOffset>
              </wp:positionV>
              <wp:extent cx="694690" cy="60960"/>
              <wp:wrapNone/>
              <wp:docPr id="989" name="Shape 9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15" type="#_x0000_t202" style="position:absolute;margin-left:538.25pt;margin-top:814.45000000000005pt;width:54.700000000000003pt;height:4.7999999999999998pt;z-index:-1887432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3732530</wp:posOffset>
              </wp:positionH>
              <wp:positionV relativeFrom="page">
                <wp:posOffset>9958070</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293.90000000000003pt;margin-top:784.10000000000002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6" behindDoc="1" locked="0" layoutInCell="1" allowOverlap="1">
              <wp:simplePos x="0" y="0"/>
              <wp:positionH relativeFrom="page">
                <wp:posOffset>3435350</wp:posOffset>
              </wp:positionH>
              <wp:positionV relativeFrom="page">
                <wp:posOffset>9965055</wp:posOffset>
              </wp:positionV>
              <wp:extent cx="149225" cy="79375"/>
              <wp:wrapNone/>
              <wp:docPr id="994" name="Shape 99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20" type="#_x0000_t202" style="position:absolute;margin-left:270.5pt;margin-top:784.64999999999998pt;width:11.75pt;height:6.25pt;z-index:-1887432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38" behindDoc="1" locked="0" layoutInCell="1" allowOverlap="1">
              <wp:simplePos x="0" y="0"/>
              <wp:positionH relativeFrom="page">
                <wp:posOffset>6635750</wp:posOffset>
              </wp:positionH>
              <wp:positionV relativeFrom="page">
                <wp:posOffset>10269855</wp:posOffset>
              </wp:positionV>
              <wp:extent cx="548640" cy="216535"/>
              <wp:wrapNone/>
              <wp:docPr id="996" name="Shape 99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022" type="#_x0000_t202" style="position:absolute;margin-left:522.5pt;margin-top:808.64999999999998pt;width:43.200000000000003pt;height:17.050000000000001pt;z-index:-1887432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540" behindDoc="1" locked="0" layoutInCell="1" allowOverlap="1">
              <wp:simplePos x="0" y="0"/>
              <wp:positionH relativeFrom="page">
                <wp:posOffset>6562725</wp:posOffset>
              </wp:positionH>
              <wp:positionV relativeFrom="page">
                <wp:posOffset>10504805</wp:posOffset>
              </wp:positionV>
              <wp:extent cx="694690" cy="60960"/>
              <wp:wrapNone/>
              <wp:docPr id="998" name="Shape 9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24" type="#_x0000_t202" style="position:absolute;margin-left:516.75pt;margin-top:827.14999999999998pt;width:54.700000000000003pt;height:4.7999999999999998pt;z-index:-1887432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4" behindDoc="1" locked="0" layoutInCell="1" allowOverlap="1">
              <wp:simplePos x="0" y="0"/>
              <wp:positionH relativeFrom="page">
                <wp:posOffset>3435350</wp:posOffset>
              </wp:positionH>
              <wp:positionV relativeFrom="page">
                <wp:posOffset>9965055</wp:posOffset>
              </wp:positionV>
              <wp:extent cx="155575" cy="79375"/>
              <wp:wrapNone/>
              <wp:docPr id="1003" name="Shape 10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29" type="#_x0000_t202" style="position:absolute;margin-left:270.5pt;margin-top:784.64999999999998pt;width:12.25pt;height:6.25pt;z-index:-1887432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46" behindDoc="1" locked="0" layoutInCell="1" allowOverlap="1">
              <wp:simplePos x="0" y="0"/>
              <wp:positionH relativeFrom="page">
                <wp:posOffset>6635750</wp:posOffset>
              </wp:positionH>
              <wp:positionV relativeFrom="page">
                <wp:posOffset>10269855</wp:posOffset>
              </wp:positionV>
              <wp:extent cx="548640" cy="219710"/>
              <wp:wrapNone/>
              <wp:docPr id="1005" name="Shape 100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031" type="#_x0000_t202" style="position:absolute;margin-left:522.5pt;margin-top:808.64999999999998pt;width:43.200000000000003pt;height:17.300000000000001pt;z-index:-1887432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48" behindDoc="1" locked="0" layoutInCell="1" allowOverlap="1">
              <wp:simplePos x="0" y="0"/>
              <wp:positionH relativeFrom="page">
                <wp:posOffset>6562725</wp:posOffset>
              </wp:positionH>
              <wp:positionV relativeFrom="page">
                <wp:posOffset>10504805</wp:posOffset>
              </wp:positionV>
              <wp:extent cx="694690" cy="60960"/>
              <wp:wrapNone/>
              <wp:docPr id="1007" name="Shape 10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33" type="#_x0000_t202" style="position:absolute;margin-left:516.75pt;margin-top:827.14999999999998pt;width:54.700000000000003pt;height:4.7999999999999998pt;z-index:-1887432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2" behindDoc="1" locked="0" layoutInCell="1" allowOverlap="1">
              <wp:simplePos x="0" y="0"/>
              <wp:positionH relativeFrom="page">
                <wp:posOffset>3732530</wp:posOffset>
              </wp:positionH>
              <wp:positionV relativeFrom="page">
                <wp:posOffset>9958070</wp:posOffset>
              </wp:positionV>
              <wp:extent cx="97790" cy="79375"/>
              <wp:wrapNone/>
              <wp:docPr id="1013" name="Shape 10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39" type="#_x0000_t202" style="position:absolute;margin-left:293.90000000000003pt;margin-top:784.10000000000002pt;width:7.7000000000000002pt;height:6.25pt;z-index:-1887432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6" behindDoc="1" locked="0" layoutInCell="1" allowOverlap="1">
              <wp:simplePos x="0" y="0"/>
              <wp:positionH relativeFrom="page">
                <wp:posOffset>3732530</wp:posOffset>
              </wp:positionH>
              <wp:positionV relativeFrom="page">
                <wp:posOffset>9958070</wp:posOffset>
              </wp:positionV>
              <wp:extent cx="97790" cy="79375"/>
              <wp:wrapNone/>
              <wp:docPr id="1018" name="Shape 10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44" type="#_x0000_t202" style="position:absolute;margin-left:293.90000000000003pt;margin-top:784.10000000000002pt;width:7.7000000000000002pt;height:6.25pt;z-index:-1887431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0" behindDoc="1" locked="0" layoutInCell="1" allowOverlap="1">
              <wp:simplePos x="0" y="0"/>
              <wp:positionH relativeFrom="page">
                <wp:posOffset>3435350</wp:posOffset>
              </wp:positionH>
              <wp:positionV relativeFrom="page">
                <wp:posOffset>9965055</wp:posOffset>
              </wp:positionV>
              <wp:extent cx="155575" cy="79375"/>
              <wp:wrapNone/>
              <wp:docPr id="1029" name="Shape 10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55" type="#_x0000_t202" style="position:absolute;margin-left:270.5pt;margin-top:784.64999999999998pt;width:12.25pt;height:6.25pt;z-index:-1887431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62" behindDoc="1" locked="0" layoutInCell="1" allowOverlap="1">
              <wp:simplePos x="0" y="0"/>
              <wp:positionH relativeFrom="page">
                <wp:posOffset>6635750</wp:posOffset>
              </wp:positionH>
              <wp:positionV relativeFrom="page">
                <wp:posOffset>10269855</wp:posOffset>
              </wp:positionV>
              <wp:extent cx="548640" cy="219710"/>
              <wp:wrapNone/>
              <wp:docPr id="1031" name="Shape 103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057" type="#_x0000_t202" style="position:absolute;margin-left:522.5pt;margin-top:808.64999999999998pt;width:43.200000000000003pt;height:17.300000000000001pt;z-index:-1887431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64" behindDoc="1" locked="0" layoutInCell="1" allowOverlap="1">
              <wp:simplePos x="0" y="0"/>
              <wp:positionH relativeFrom="page">
                <wp:posOffset>6562725</wp:posOffset>
              </wp:positionH>
              <wp:positionV relativeFrom="page">
                <wp:posOffset>10504805</wp:posOffset>
              </wp:positionV>
              <wp:extent cx="694690" cy="60960"/>
              <wp:wrapNone/>
              <wp:docPr id="1033" name="Shape 10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59" type="#_x0000_t202" style="position:absolute;margin-left:516.75pt;margin-top:827.14999999999998pt;width:54.700000000000003pt;height:4.7999999999999998pt;z-index:-1887431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8" behindDoc="1" locked="0" layoutInCell="1" allowOverlap="1">
              <wp:simplePos x="0" y="0"/>
              <wp:positionH relativeFrom="page">
                <wp:posOffset>3435350</wp:posOffset>
              </wp:positionH>
              <wp:positionV relativeFrom="page">
                <wp:posOffset>9965055</wp:posOffset>
              </wp:positionV>
              <wp:extent cx="155575" cy="79375"/>
              <wp:wrapNone/>
              <wp:docPr id="1038" name="Shape 10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64" type="#_x0000_t202" style="position:absolute;margin-left:270.5pt;margin-top:784.64999999999998pt;width:12.25pt;height:6.25pt;z-index:-1887431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70" behindDoc="1" locked="0" layoutInCell="1" allowOverlap="1">
              <wp:simplePos x="0" y="0"/>
              <wp:positionH relativeFrom="page">
                <wp:posOffset>6635750</wp:posOffset>
              </wp:positionH>
              <wp:positionV relativeFrom="page">
                <wp:posOffset>10269855</wp:posOffset>
              </wp:positionV>
              <wp:extent cx="548640" cy="219710"/>
              <wp:wrapNone/>
              <wp:docPr id="1040" name="Shape 104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066" type="#_x0000_t202" style="position:absolute;margin-left:522.5pt;margin-top:808.64999999999998pt;width:43.200000000000003pt;height:17.300000000000001pt;z-index:-1887431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72" behindDoc="1" locked="0" layoutInCell="1" allowOverlap="1">
              <wp:simplePos x="0" y="0"/>
              <wp:positionH relativeFrom="page">
                <wp:posOffset>6562725</wp:posOffset>
              </wp:positionH>
              <wp:positionV relativeFrom="page">
                <wp:posOffset>10504805</wp:posOffset>
              </wp:positionV>
              <wp:extent cx="694690" cy="60960"/>
              <wp:wrapNone/>
              <wp:docPr id="1042" name="Shape 10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68" type="#_x0000_t202" style="position:absolute;margin-left:516.75pt;margin-top:827.14999999999998pt;width:54.700000000000003pt;height:4.7999999999999998pt;z-index:-1887431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6" behindDoc="1" locked="0" layoutInCell="1" allowOverlap="1">
              <wp:simplePos x="0" y="0"/>
              <wp:positionH relativeFrom="page">
                <wp:posOffset>3435350</wp:posOffset>
              </wp:positionH>
              <wp:positionV relativeFrom="page">
                <wp:posOffset>9965055</wp:posOffset>
              </wp:positionV>
              <wp:extent cx="155575" cy="79375"/>
              <wp:wrapNone/>
              <wp:docPr id="1047" name="Shape 10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73" type="#_x0000_t202" style="position:absolute;margin-left:270.5pt;margin-top:784.64999999999998pt;width:12.25pt;height:6.25pt;z-index:-1887431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78" behindDoc="1" locked="0" layoutInCell="1" allowOverlap="1">
              <wp:simplePos x="0" y="0"/>
              <wp:positionH relativeFrom="page">
                <wp:posOffset>6635750</wp:posOffset>
              </wp:positionH>
              <wp:positionV relativeFrom="page">
                <wp:posOffset>10269855</wp:posOffset>
              </wp:positionV>
              <wp:extent cx="548640" cy="219710"/>
              <wp:wrapNone/>
              <wp:docPr id="1049" name="Shape 104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075" type="#_x0000_t202" style="position:absolute;margin-left:522.5pt;margin-top:808.64999999999998pt;width:43.200000000000003pt;height:17.300000000000001pt;z-index:-1887431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580" behindDoc="1" locked="0" layoutInCell="1" allowOverlap="1">
              <wp:simplePos x="0" y="0"/>
              <wp:positionH relativeFrom="page">
                <wp:posOffset>6562725</wp:posOffset>
              </wp:positionH>
              <wp:positionV relativeFrom="page">
                <wp:posOffset>10504805</wp:posOffset>
              </wp:positionV>
              <wp:extent cx="694690" cy="60960"/>
              <wp:wrapNone/>
              <wp:docPr id="1051" name="Shape 10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77" type="#_x0000_t202" style="position:absolute;margin-left:516.75pt;margin-top:827.14999999999998pt;width:54.700000000000003pt;height:4.7999999999999998pt;z-index:-1887431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3435350</wp:posOffset>
              </wp:positionH>
              <wp:positionV relativeFrom="page">
                <wp:posOffset>9965055</wp:posOffset>
              </wp:positionV>
              <wp:extent cx="149225" cy="79375"/>
              <wp:wrapNone/>
              <wp:docPr id="1056" name="Shape 105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82" type="#_x0000_t202" style="position:absolute;margin-left:270.5pt;margin-top:784.64999999999998pt;width:11.75pt;height:6.25pt;z-index:-1887431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86" behindDoc="1" locked="0" layoutInCell="1" allowOverlap="1">
              <wp:simplePos x="0" y="0"/>
              <wp:positionH relativeFrom="page">
                <wp:posOffset>6635750</wp:posOffset>
              </wp:positionH>
              <wp:positionV relativeFrom="page">
                <wp:posOffset>10269855</wp:posOffset>
              </wp:positionV>
              <wp:extent cx="548640" cy="216535"/>
              <wp:wrapNone/>
              <wp:docPr id="1058" name="Shape 105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084" type="#_x0000_t202" style="position:absolute;margin-left:522.5pt;margin-top:808.64999999999998pt;width:43.200000000000003pt;height:17.050000000000001pt;z-index:-1887431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588" behindDoc="1" locked="0" layoutInCell="1" allowOverlap="1">
              <wp:simplePos x="0" y="0"/>
              <wp:positionH relativeFrom="page">
                <wp:posOffset>6562725</wp:posOffset>
              </wp:positionH>
              <wp:positionV relativeFrom="page">
                <wp:posOffset>10504805</wp:posOffset>
              </wp:positionV>
              <wp:extent cx="694690" cy="60960"/>
              <wp:wrapNone/>
              <wp:docPr id="1060" name="Shape 106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086" type="#_x0000_t202" style="position:absolute;margin-left:516.75pt;margin-top:827.14999999999998pt;width:54.700000000000003pt;height:4.7999999999999998pt;z-index:-1887431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2" behindDoc="1" locked="0" layoutInCell="1" allowOverlap="1">
              <wp:simplePos x="0" y="0"/>
              <wp:positionH relativeFrom="page">
                <wp:posOffset>3732530</wp:posOffset>
              </wp:positionH>
              <wp:positionV relativeFrom="page">
                <wp:posOffset>9958070</wp:posOffset>
              </wp:positionV>
              <wp:extent cx="97790" cy="79375"/>
              <wp:wrapNone/>
              <wp:docPr id="1065" name="Shape 10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91" type="#_x0000_t202" style="position:absolute;margin-left:293.90000000000003pt;margin-top:784.10000000000002pt;width:7.7000000000000002pt;height:6.25pt;z-index:-1887431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6" behindDoc="1" locked="0" layoutInCell="1" allowOverlap="1">
              <wp:simplePos x="0" y="0"/>
              <wp:positionH relativeFrom="page">
                <wp:posOffset>3732530</wp:posOffset>
              </wp:positionH>
              <wp:positionV relativeFrom="page">
                <wp:posOffset>9958070</wp:posOffset>
              </wp:positionV>
              <wp:extent cx="97790" cy="79375"/>
              <wp:wrapNone/>
              <wp:docPr id="1070" name="Shape 10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96" type="#_x0000_t202" style="position:absolute;margin-left:293.90000000000003pt;margin-top:784.10000000000002pt;width:7.7000000000000002pt;height:6.25pt;z-index:-1887431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3702685</wp:posOffset>
              </wp:positionH>
              <wp:positionV relativeFrom="page">
                <wp:posOffset>9958070</wp:posOffset>
              </wp:positionV>
              <wp:extent cx="85090" cy="79375"/>
              <wp:wrapNone/>
              <wp:docPr id="88" name="Shape 8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1.55000000000001pt;margin-top:784.10000000000002pt;width:6.7000000000000002pt;height:6.25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6872605</wp:posOffset>
              </wp:positionH>
              <wp:positionV relativeFrom="page">
                <wp:posOffset>10262870</wp:posOffset>
              </wp:positionV>
              <wp:extent cx="548640" cy="219710"/>
              <wp:wrapNone/>
              <wp:docPr id="90" name="Shape 9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116" type="#_x0000_t202" style="position:absolute;margin-left:541.14999999999998pt;margin-top:808.10000000000002pt;width:43.200000000000003pt;height:17.300000000000001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6799580</wp:posOffset>
              </wp:positionH>
              <wp:positionV relativeFrom="page">
                <wp:posOffset>10497820</wp:posOffset>
              </wp:positionV>
              <wp:extent cx="694690" cy="60960"/>
              <wp:wrapNone/>
              <wp:docPr id="92" name="Shape 9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18" type="#_x0000_t202" style="position:absolute;margin-left:535.39999999999998pt;margin-top:826.60000000000002pt;width:54.700000000000003pt;height:4.7999999999999998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0" behindDoc="1" locked="0" layoutInCell="1" allowOverlap="1">
              <wp:simplePos x="0" y="0"/>
              <wp:positionH relativeFrom="page">
                <wp:posOffset>3703955</wp:posOffset>
              </wp:positionH>
              <wp:positionV relativeFrom="page">
                <wp:posOffset>9958070</wp:posOffset>
              </wp:positionV>
              <wp:extent cx="152400" cy="79375"/>
              <wp:wrapNone/>
              <wp:docPr id="1081" name="Shape 10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07" type="#_x0000_t202" style="position:absolute;margin-left:291.65000000000003pt;margin-top:784.10000000000002pt;width:12.pt;height:6.25pt;z-index:-1887431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02" behindDoc="1" locked="0" layoutInCell="1" allowOverlap="1">
              <wp:simplePos x="0" y="0"/>
              <wp:positionH relativeFrom="page">
                <wp:posOffset>6904355</wp:posOffset>
              </wp:positionH>
              <wp:positionV relativeFrom="page">
                <wp:posOffset>10262870</wp:posOffset>
              </wp:positionV>
              <wp:extent cx="548640" cy="216535"/>
              <wp:wrapNone/>
              <wp:docPr id="1083" name="Shape 108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109" type="#_x0000_t202" style="position:absolute;margin-left:543.64999999999998pt;margin-top:808.10000000000002pt;width:43.200000000000003pt;height:17.050000000000001pt;z-index:-1887431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604" behindDoc="1" locked="0" layoutInCell="1" allowOverlap="1">
              <wp:simplePos x="0" y="0"/>
              <wp:positionH relativeFrom="page">
                <wp:posOffset>6831330</wp:posOffset>
              </wp:positionH>
              <wp:positionV relativeFrom="page">
                <wp:posOffset>10497820</wp:posOffset>
              </wp:positionV>
              <wp:extent cx="694690" cy="60960"/>
              <wp:wrapNone/>
              <wp:docPr id="1085" name="Shape 108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11" type="#_x0000_t202" style="position:absolute;margin-left:537.89999999999998pt;margin-top:826.60000000000002pt;width:54.700000000000003pt;height:4.7999999999999998pt;z-index:-1887431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8" behindDoc="1" locked="0" layoutInCell="1" allowOverlap="1">
              <wp:simplePos x="0" y="0"/>
              <wp:positionH relativeFrom="page">
                <wp:posOffset>3703955</wp:posOffset>
              </wp:positionH>
              <wp:positionV relativeFrom="page">
                <wp:posOffset>9958070</wp:posOffset>
              </wp:positionV>
              <wp:extent cx="152400" cy="79375"/>
              <wp:wrapNone/>
              <wp:docPr id="1090" name="Shape 10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16" type="#_x0000_t202" style="position:absolute;margin-left:291.65000000000003pt;margin-top:784.10000000000002pt;width:12.pt;height:6.25pt;z-index:-1887431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10" behindDoc="1" locked="0" layoutInCell="1" allowOverlap="1">
              <wp:simplePos x="0" y="0"/>
              <wp:positionH relativeFrom="page">
                <wp:posOffset>6904355</wp:posOffset>
              </wp:positionH>
              <wp:positionV relativeFrom="page">
                <wp:posOffset>10262870</wp:posOffset>
              </wp:positionV>
              <wp:extent cx="548640" cy="216535"/>
              <wp:wrapNone/>
              <wp:docPr id="1092" name="Shape 109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118" type="#_x0000_t202" style="position:absolute;margin-left:543.64999999999998pt;margin-top:808.10000000000002pt;width:43.200000000000003pt;height:17.050000000000001pt;z-index:-1887431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612" behindDoc="1" locked="0" layoutInCell="1" allowOverlap="1">
              <wp:simplePos x="0" y="0"/>
              <wp:positionH relativeFrom="page">
                <wp:posOffset>6831330</wp:posOffset>
              </wp:positionH>
              <wp:positionV relativeFrom="page">
                <wp:posOffset>10497820</wp:posOffset>
              </wp:positionV>
              <wp:extent cx="694690" cy="60960"/>
              <wp:wrapNone/>
              <wp:docPr id="1094" name="Shape 10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20" type="#_x0000_t202" style="position:absolute;margin-left:537.89999999999998pt;margin-top:826.60000000000002pt;width:54.700000000000003pt;height:4.7999999999999998pt;z-index:-1887431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6" behindDoc="1" locked="0" layoutInCell="1" allowOverlap="1">
              <wp:simplePos x="0" y="0"/>
              <wp:positionH relativeFrom="page">
                <wp:posOffset>3645535</wp:posOffset>
              </wp:positionH>
              <wp:positionV relativeFrom="page">
                <wp:posOffset>9958070</wp:posOffset>
              </wp:positionV>
              <wp:extent cx="152400" cy="79375"/>
              <wp:wrapNone/>
              <wp:docPr id="1099" name="Shape 10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25" type="#_x0000_t202" style="position:absolute;margin-left:287.05000000000001pt;margin-top:784.10000000000002pt;width:12.pt;height:6.25pt;z-index:-1887431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18" behindDoc="1" locked="0" layoutInCell="1" allowOverlap="1">
              <wp:simplePos x="0" y="0"/>
              <wp:positionH relativeFrom="page">
                <wp:posOffset>6845935</wp:posOffset>
              </wp:positionH>
              <wp:positionV relativeFrom="page">
                <wp:posOffset>10262870</wp:posOffset>
              </wp:positionV>
              <wp:extent cx="548640" cy="219710"/>
              <wp:wrapNone/>
              <wp:docPr id="1101" name="Shape 110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27" type="#_x0000_t202" style="position:absolute;margin-left:539.04999999999995pt;margin-top:808.10000000000002pt;width:43.200000000000003pt;height:17.300000000000001pt;z-index:-1887431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20" behindDoc="1" locked="0" layoutInCell="1" allowOverlap="1">
              <wp:simplePos x="0" y="0"/>
              <wp:positionH relativeFrom="page">
                <wp:posOffset>6772910</wp:posOffset>
              </wp:positionH>
              <wp:positionV relativeFrom="page">
                <wp:posOffset>10497820</wp:posOffset>
              </wp:positionV>
              <wp:extent cx="694690" cy="60960"/>
              <wp:wrapNone/>
              <wp:docPr id="1103" name="Shape 11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29" type="#_x0000_t202" style="position:absolute;margin-left:533.29999999999995pt;margin-top:826.60000000000002pt;width:54.700000000000003pt;height:4.7999999999999998pt;z-index:-1887431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4" behindDoc="1" locked="0" layoutInCell="1" allowOverlap="1">
              <wp:simplePos x="0" y="0"/>
              <wp:positionH relativeFrom="page">
                <wp:posOffset>3645535</wp:posOffset>
              </wp:positionH>
              <wp:positionV relativeFrom="page">
                <wp:posOffset>9958070</wp:posOffset>
              </wp:positionV>
              <wp:extent cx="152400" cy="79375"/>
              <wp:wrapNone/>
              <wp:docPr id="1108" name="Shape 11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34" type="#_x0000_t202" style="position:absolute;margin-left:287.05000000000001pt;margin-top:784.10000000000002pt;width:12.pt;height:6.25pt;z-index:-1887431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26" behindDoc="1" locked="0" layoutInCell="1" allowOverlap="1">
              <wp:simplePos x="0" y="0"/>
              <wp:positionH relativeFrom="page">
                <wp:posOffset>6845935</wp:posOffset>
              </wp:positionH>
              <wp:positionV relativeFrom="page">
                <wp:posOffset>10262870</wp:posOffset>
              </wp:positionV>
              <wp:extent cx="548640" cy="219710"/>
              <wp:wrapNone/>
              <wp:docPr id="1110" name="Shape 111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36" type="#_x0000_t202" style="position:absolute;margin-left:539.04999999999995pt;margin-top:808.10000000000002pt;width:43.200000000000003pt;height:17.300000000000001pt;z-index:-1887431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28" behindDoc="1" locked="0" layoutInCell="1" allowOverlap="1">
              <wp:simplePos x="0" y="0"/>
              <wp:positionH relativeFrom="page">
                <wp:posOffset>6772910</wp:posOffset>
              </wp:positionH>
              <wp:positionV relativeFrom="page">
                <wp:posOffset>10497820</wp:posOffset>
              </wp:positionV>
              <wp:extent cx="694690" cy="60960"/>
              <wp:wrapNone/>
              <wp:docPr id="1112" name="Shape 11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38" type="#_x0000_t202" style="position:absolute;margin-left:533.29999999999995pt;margin-top:826.60000000000002pt;width:54.700000000000003pt;height:4.7999999999999998pt;z-index:-1887431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2" behindDoc="1" locked="0" layoutInCell="1" allowOverlap="1">
              <wp:simplePos x="0" y="0"/>
              <wp:positionH relativeFrom="page">
                <wp:posOffset>3717290</wp:posOffset>
              </wp:positionH>
              <wp:positionV relativeFrom="page">
                <wp:posOffset>9958070</wp:posOffset>
              </wp:positionV>
              <wp:extent cx="152400" cy="79375"/>
              <wp:wrapNone/>
              <wp:docPr id="1117" name="Shape 111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43" type="#_x0000_t202" style="position:absolute;margin-left:292.69999999999999pt;margin-top:784.10000000000002pt;width:12.pt;height:6.25pt;z-index:-1887431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34" behindDoc="1" locked="0" layoutInCell="1" allowOverlap="1">
              <wp:simplePos x="0" y="0"/>
              <wp:positionH relativeFrom="page">
                <wp:posOffset>6917690</wp:posOffset>
              </wp:positionH>
              <wp:positionV relativeFrom="page">
                <wp:posOffset>10262870</wp:posOffset>
              </wp:positionV>
              <wp:extent cx="548640" cy="219710"/>
              <wp:wrapNone/>
              <wp:docPr id="1119" name="Shape 111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45" type="#_x0000_t202" style="position:absolute;margin-left:544.70000000000005pt;margin-top:808.10000000000002pt;width:43.200000000000003pt;height:17.300000000000001pt;z-index:-1887431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36" behindDoc="1" locked="0" layoutInCell="1" allowOverlap="1">
              <wp:simplePos x="0" y="0"/>
              <wp:positionH relativeFrom="page">
                <wp:posOffset>6844665</wp:posOffset>
              </wp:positionH>
              <wp:positionV relativeFrom="page">
                <wp:posOffset>10497820</wp:posOffset>
              </wp:positionV>
              <wp:extent cx="694690" cy="60960"/>
              <wp:wrapNone/>
              <wp:docPr id="1121" name="Shape 11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47" type="#_x0000_t202" style="position:absolute;margin-left:538.95000000000005pt;margin-top:826.60000000000002pt;width:54.700000000000003pt;height:4.7999999999999998pt;z-index:-1887431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0" behindDoc="1" locked="0" layoutInCell="1" allowOverlap="1">
              <wp:simplePos x="0" y="0"/>
              <wp:positionH relativeFrom="page">
                <wp:posOffset>3717290</wp:posOffset>
              </wp:positionH>
              <wp:positionV relativeFrom="page">
                <wp:posOffset>9958070</wp:posOffset>
              </wp:positionV>
              <wp:extent cx="152400" cy="79375"/>
              <wp:wrapNone/>
              <wp:docPr id="1126" name="Shape 11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52" type="#_x0000_t202" style="position:absolute;margin-left:292.69999999999999pt;margin-top:784.10000000000002pt;width:12.pt;height:6.25pt;z-index:-1887431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42" behindDoc="1" locked="0" layoutInCell="1" allowOverlap="1">
              <wp:simplePos x="0" y="0"/>
              <wp:positionH relativeFrom="page">
                <wp:posOffset>6917690</wp:posOffset>
              </wp:positionH>
              <wp:positionV relativeFrom="page">
                <wp:posOffset>10262870</wp:posOffset>
              </wp:positionV>
              <wp:extent cx="548640" cy="219710"/>
              <wp:wrapNone/>
              <wp:docPr id="1128" name="Shape 112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54" type="#_x0000_t202" style="position:absolute;margin-left:544.70000000000005pt;margin-top:808.10000000000002pt;width:43.200000000000003pt;height:17.300000000000001pt;z-index:-1887431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44" behindDoc="1" locked="0" layoutInCell="1" allowOverlap="1">
              <wp:simplePos x="0" y="0"/>
              <wp:positionH relativeFrom="page">
                <wp:posOffset>6844665</wp:posOffset>
              </wp:positionH>
              <wp:positionV relativeFrom="page">
                <wp:posOffset>10497820</wp:posOffset>
              </wp:positionV>
              <wp:extent cx="694690" cy="60960"/>
              <wp:wrapNone/>
              <wp:docPr id="1130" name="Shape 11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56" type="#_x0000_t202" style="position:absolute;margin-left:538.95000000000005pt;margin-top:826.60000000000002pt;width:54.700000000000003pt;height:4.7999999999999998pt;z-index:-1887431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8" behindDoc="1" locked="0" layoutInCell="1" allowOverlap="1">
              <wp:simplePos x="0" y="0"/>
              <wp:positionH relativeFrom="page">
                <wp:posOffset>3703955</wp:posOffset>
              </wp:positionH>
              <wp:positionV relativeFrom="page">
                <wp:posOffset>9958070</wp:posOffset>
              </wp:positionV>
              <wp:extent cx="152400" cy="79375"/>
              <wp:wrapNone/>
              <wp:docPr id="1135" name="Shape 113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61" type="#_x0000_t202" style="position:absolute;margin-left:291.65000000000003pt;margin-top:784.10000000000002pt;width:12.pt;height:6.25pt;z-index:-1887431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50" behindDoc="1" locked="0" layoutInCell="1" allowOverlap="1">
              <wp:simplePos x="0" y="0"/>
              <wp:positionH relativeFrom="page">
                <wp:posOffset>6904355</wp:posOffset>
              </wp:positionH>
              <wp:positionV relativeFrom="page">
                <wp:posOffset>10262870</wp:posOffset>
              </wp:positionV>
              <wp:extent cx="548640" cy="216535"/>
              <wp:wrapNone/>
              <wp:docPr id="1137" name="Shape 113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163" type="#_x0000_t202" style="position:absolute;margin-left:543.64999999999998pt;margin-top:808.10000000000002pt;width:43.200000000000003pt;height:17.050000000000001pt;z-index:-1887431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652" behindDoc="1" locked="0" layoutInCell="1" allowOverlap="1">
              <wp:simplePos x="0" y="0"/>
              <wp:positionH relativeFrom="page">
                <wp:posOffset>6831330</wp:posOffset>
              </wp:positionH>
              <wp:positionV relativeFrom="page">
                <wp:posOffset>10497820</wp:posOffset>
              </wp:positionV>
              <wp:extent cx="694690" cy="60960"/>
              <wp:wrapNone/>
              <wp:docPr id="1139" name="Shape 11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65" type="#_x0000_t202" style="position:absolute;margin-left:537.89999999999998pt;margin-top:826.60000000000002pt;width:54.700000000000003pt;height:4.7999999999999998pt;z-index:-1887431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6" behindDoc="1" locked="0" layoutInCell="1" allowOverlap="1">
              <wp:simplePos x="0" y="0"/>
              <wp:positionH relativeFrom="page">
                <wp:posOffset>3717290</wp:posOffset>
              </wp:positionH>
              <wp:positionV relativeFrom="page">
                <wp:posOffset>9958070</wp:posOffset>
              </wp:positionV>
              <wp:extent cx="152400" cy="79375"/>
              <wp:wrapNone/>
              <wp:docPr id="1144" name="Shape 114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70" type="#_x0000_t202" style="position:absolute;margin-left:292.69999999999999pt;margin-top:784.10000000000002pt;width:12.pt;height:6.25pt;z-index:-1887430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58" behindDoc="1" locked="0" layoutInCell="1" allowOverlap="1">
              <wp:simplePos x="0" y="0"/>
              <wp:positionH relativeFrom="page">
                <wp:posOffset>6917690</wp:posOffset>
              </wp:positionH>
              <wp:positionV relativeFrom="page">
                <wp:posOffset>10262870</wp:posOffset>
              </wp:positionV>
              <wp:extent cx="548640" cy="219710"/>
              <wp:wrapNone/>
              <wp:docPr id="1146" name="Shape 114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72" type="#_x0000_t202" style="position:absolute;margin-left:544.70000000000005pt;margin-top:808.10000000000002pt;width:43.200000000000003pt;height:17.300000000000001pt;z-index:-1887430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60" behindDoc="1" locked="0" layoutInCell="1" allowOverlap="1">
              <wp:simplePos x="0" y="0"/>
              <wp:positionH relativeFrom="page">
                <wp:posOffset>6844665</wp:posOffset>
              </wp:positionH>
              <wp:positionV relativeFrom="page">
                <wp:posOffset>10497820</wp:posOffset>
              </wp:positionV>
              <wp:extent cx="694690" cy="60960"/>
              <wp:wrapNone/>
              <wp:docPr id="1148" name="Shape 11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74" type="#_x0000_t202" style="position:absolute;margin-left:538.95000000000005pt;margin-top:826.60000000000002pt;width:54.700000000000003pt;height:4.7999999999999998pt;z-index:-1887430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4" behindDoc="1" locked="0" layoutInCell="1" allowOverlap="1">
              <wp:simplePos x="0" y="0"/>
              <wp:positionH relativeFrom="page">
                <wp:posOffset>3717290</wp:posOffset>
              </wp:positionH>
              <wp:positionV relativeFrom="page">
                <wp:posOffset>9958070</wp:posOffset>
              </wp:positionV>
              <wp:extent cx="152400" cy="79375"/>
              <wp:wrapNone/>
              <wp:docPr id="1153" name="Shape 115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79" type="#_x0000_t202" style="position:absolute;margin-left:292.69999999999999pt;margin-top:784.10000000000002pt;width:12.pt;height:6.25pt;z-index:-1887430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66" behindDoc="1" locked="0" layoutInCell="1" allowOverlap="1">
              <wp:simplePos x="0" y="0"/>
              <wp:positionH relativeFrom="page">
                <wp:posOffset>6917690</wp:posOffset>
              </wp:positionH>
              <wp:positionV relativeFrom="page">
                <wp:posOffset>10262870</wp:posOffset>
              </wp:positionV>
              <wp:extent cx="548640" cy="219710"/>
              <wp:wrapNone/>
              <wp:docPr id="1155" name="Shape 115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81" type="#_x0000_t202" style="position:absolute;margin-left:544.70000000000005pt;margin-top:808.10000000000002pt;width:43.200000000000003pt;height:17.300000000000001pt;z-index:-1887430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68" behindDoc="1" locked="0" layoutInCell="1" allowOverlap="1">
              <wp:simplePos x="0" y="0"/>
              <wp:positionH relativeFrom="page">
                <wp:posOffset>6844665</wp:posOffset>
              </wp:positionH>
              <wp:positionV relativeFrom="page">
                <wp:posOffset>10497820</wp:posOffset>
              </wp:positionV>
              <wp:extent cx="694690" cy="60960"/>
              <wp:wrapNone/>
              <wp:docPr id="1157" name="Shape 11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83" type="#_x0000_t202" style="position:absolute;margin-left:538.95000000000005pt;margin-top:826.60000000000002pt;width:54.700000000000003pt;height:4.7999999999999998pt;z-index:-1887430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2" behindDoc="1" locked="0" layoutInCell="1" allowOverlap="1">
              <wp:simplePos x="0" y="0"/>
              <wp:positionH relativeFrom="page">
                <wp:posOffset>3703955</wp:posOffset>
              </wp:positionH>
              <wp:positionV relativeFrom="page">
                <wp:posOffset>9958070</wp:posOffset>
              </wp:positionV>
              <wp:extent cx="152400" cy="79375"/>
              <wp:wrapNone/>
              <wp:docPr id="1162" name="Shape 11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88" type="#_x0000_t202" style="position:absolute;margin-left:291.65000000000003pt;margin-top:784.10000000000002pt;width:12.pt;height:6.25pt;z-index:-1887430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74" behindDoc="1" locked="0" layoutInCell="1" allowOverlap="1">
              <wp:simplePos x="0" y="0"/>
              <wp:positionH relativeFrom="page">
                <wp:posOffset>6904355</wp:posOffset>
              </wp:positionH>
              <wp:positionV relativeFrom="page">
                <wp:posOffset>10262870</wp:posOffset>
              </wp:positionV>
              <wp:extent cx="548640" cy="216535"/>
              <wp:wrapNone/>
              <wp:docPr id="1164" name="Shape 116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190" type="#_x0000_t202" style="position:absolute;margin-left:543.64999999999998pt;margin-top:808.10000000000002pt;width:43.200000000000003pt;height:17.050000000000001pt;z-index:-1887430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676" behindDoc="1" locked="0" layoutInCell="1" allowOverlap="1">
              <wp:simplePos x="0" y="0"/>
              <wp:positionH relativeFrom="page">
                <wp:posOffset>6831330</wp:posOffset>
              </wp:positionH>
              <wp:positionV relativeFrom="page">
                <wp:posOffset>10497820</wp:posOffset>
              </wp:positionV>
              <wp:extent cx="694690" cy="60960"/>
              <wp:wrapNone/>
              <wp:docPr id="1166" name="Shape 11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192" type="#_x0000_t202" style="position:absolute;margin-left:537.89999999999998pt;margin-top:826.60000000000002pt;width:54.700000000000003pt;height:4.7999999999999998pt;z-index:-1887430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3702685</wp:posOffset>
              </wp:positionH>
              <wp:positionV relativeFrom="page">
                <wp:posOffset>9958070</wp:posOffset>
              </wp:positionV>
              <wp:extent cx="85090" cy="79375"/>
              <wp:wrapNone/>
              <wp:docPr id="97" name="Shape 9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291.55000000000001pt;margin-top:784.10000000000002pt;width:6.7000000000000002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6872605</wp:posOffset>
              </wp:positionH>
              <wp:positionV relativeFrom="page">
                <wp:posOffset>10262870</wp:posOffset>
              </wp:positionV>
              <wp:extent cx="548640" cy="219710"/>
              <wp:wrapNone/>
              <wp:docPr id="99" name="Shape 9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125" type="#_x0000_t202" style="position:absolute;margin-left:541.14999999999998pt;margin-top:808.10000000000002pt;width:43.200000000000003pt;height:17.300000000000001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6799580</wp:posOffset>
              </wp:positionH>
              <wp:positionV relativeFrom="page">
                <wp:posOffset>10497820</wp:posOffset>
              </wp:positionV>
              <wp:extent cx="694690" cy="60960"/>
              <wp:wrapNone/>
              <wp:docPr id="101" name="Shape 1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27" type="#_x0000_t202" style="position:absolute;margin-left:535.39999999999998pt;margin-top:826.60000000000002pt;width:54.700000000000003pt;height:4.7999999999999998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0" behindDoc="1" locked="0" layoutInCell="1" allowOverlap="1">
              <wp:simplePos x="0" y="0"/>
              <wp:positionH relativeFrom="page">
                <wp:posOffset>3645535</wp:posOffset>
              </wp:positionH>
              <wp:positionV relativeFrom="page">
                <wp:posOffset>9958070</wp:posOffset>
              </wp:positionV>
              <wp:extent cx="152400" cy="79375"/>
              <wp:wrapNone/>
              <wp:docPr id="1171" name="Shape 11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97" type="#_x0000_t202" style="position:absolute;margin-left:287.05000000000001pt;margin-top:784.10000000000002pt;width:12.pt;height:6.25pt;z-index:-1887430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82" behindDoc="1" locked="0" layoutInCell="1" allowOverlap="1">
              <wp:simplePos x="0" y="0"/>
              <wp:positionH relativeFrom="page">
                <wp:posOffset>6845935</wp:posOffset>
              </wp:positionH>
              <wp:positionV relativeFrom="page">
                <wp:posOffset>10262870</wp:posOffset>
              </wp:positionV>
              <wp:extent cx="548640" cy="219710"/>
              <wp:wrapNone/>
              <wp:docPr id="1173" name="Shape 117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199" type="#_x0000_t202" style="position:absolute;margin-left:539.04999999999995pt;margin-top:808.10000000000002pt;width:43.200000000000003pt;height:17.300000000000001pt;z-index:-1887430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84" behindDoc="1" locked="0" layoutInCell="1" allowOverlap="1">
              <wp:simplePos x="0" y="0"/>
              <wp:positionH relativeFrom="page">
                <wp:posOffset>6772910</wp:posOffset>
              </wp:positionH>
              <wp:positionV relativeFrom="page">
                <wp:posOffset>10497820</wp:posOffset>
              </wp:positionV>
              <wp:extent cx="694690" cy="60960"/>
              <wp:wrapNone/>
              <wp:docPr id="1175" name="Shape 11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01" type="#_x0000_t202" style="position:absolute;margin-left:533.29999999999995pt;margin-top:826.60000000000002pt;width:54.700000000000003pt;height:4.7999999999999998pt;z-index:-1887430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8" behindDoc="1" locked="0" layoutInCell="1" allowOverlap="1">
              <wp:simplePos x="0" y="0"/>
              <wp:positionH relativeFrom="page">
                <wp:posOffset>3645535</wp:posOffset>
              </wp:positionH>
              <wp:positionV relativeFrom="page">
                <wp:posOffset>9958070</wp:posOffset>
              </wp:positionV>
              <wp:extent cx="152400" cy="79375"/>
              <wp:wrapNone/>
              <wp:docPr id="1180" name="Shape 118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06" type="#_x0000_t202" style="position:absolute;margin-left:287.05000000000001pt;margin-top:784.10000000000002pt;width:12.pt;height:6.25pt;z-index:-1887430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90" behindDoc="1" locked="0" layoutInCell="1" allowOverlap="1">
              <wp:simplePos x="0" y="0"/>
              <wp:positionH relativeFrom="page">
                <wp:posOffset>6845935</wp:posOffset>
              </wp:positionH>
              <wp:positionV relativeFrom="page">
                <wp:posOffset>10262870</wp:posOffset>
              </wp:positionV>
              <wp:extent cx="548640" cy="219710"/>
              <wp:wrapNone/>
              <wp:docPr id="1182" name="Shape 118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208" type="#_x0000_t202" style="position:absolute;margin-left:539.04999999999995pt;margin-top:808.10000000000002pt;width:43.200000000000003pt;height:17.300000000000001pt;z-index:-1887430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692" behindDoc="1" locked="0" layoutInCell="1" allowOverlap="1">
              <wp:simplePos x="0" y="0"/>
              <wp:positionH relativeFrom="page">
                <wp:posOffset>6772910</wp:posOffset>
              </wp:positionH>
              <wp:positionV relativeFrom="page">
                <wp:posOffset>10497820</wp:posOffset>
              </wp:positionV>
              <wp:extent cx="694690" cy="60960"/>
              <wp:wrapNone/>
              <wp:docPr id="1184" name="Shape 11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10" type="#_x0000_t202" style="position:absolute;margin-left:533.29999999999995pt;margin-top:826.60000000000002pt;width:54.700000000000003pt;height:4.7999999999999998pt;z-index:-1887430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6" behindDoc="1" locked="0" layoutInCell="1" allowOverlap="1">
              <wp:simplePos x="0" y="0"/>
              <wp:positionH relativeFrom="page">
                <wp:posOffset>3732530</wp:posOffset>
              </wp:positionH>
              <wp:positionV relativeFrom="page">
                <wp:posOffset>9958070</wp:posOffset>
              </wp:positionV>
              <wp:extent cx="97790" cy="79375"/>
              <wp:wrapNone/>
              <wp:docPr id="1189" name="Shape 11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15" type="#_x0000_t202" style="position:absolute;margin-left:293.90000000000003pt;margin-top:784.10000000000002pt;width:7.7000000000000002pt;height:6.25pt;z-index:-188743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0" behindDoc="1" locked="0" layoutInCell="1" allowOverlap="1">
              <wp:simplePos x="0" y="0"/>
              <wp:positionH relativeFrom="page">
                <wp:posOffset>3732530</wp:posOffset>
              </wp:positionH>
              <wp:positionV relativeFrom="page">
                <wp:posOffset>9958070</wp:posOffset>
              </wp:positionV>
              <wp:extent cx="97790" cy="79375"/>
              <wp:wrapNone/>
              <wp:docPr id="1194" name="Shape 11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20" type="#_x0000_t202" style="position:absolute;margin-left:293.90000000000003pt;margin-top:784.10000000000002pt;width:7.7000000000000002pt;height:6.25pt;z-index:-188743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4" behindDoc="1" locked="0" layoutInCell="1" allowOverlap="1">
              <wp:simplePos x="0" y="0"/>
              <wp:positionH relativeFrom="page">
                <wp:posOffset>3717290</wp:posOffset>
              </wp:positionH>
              <wp:positionV relativeFrom="page">
                <wp:posOffset>9958070</wp:posOffset>
              </wp:positionV>
              <wp:extent cx="152400" cy="79375"/>
              <wp:wrapNone/>
              <wp:docPr id="1199" name="Shape 11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25" type="#_x0000_t202" style="position:absolute;margin-left:292.69999999999999pt;margin-top:784.10000000000002pt;width:12.pt;height:6.25pt;z-index:-1887430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06" behindDoc="1" locked="0" layoutInCell="1" allowOverlap="1">
              <wp:simplePos x="0" y="0"/>
              <wp:positionH relativeFrom="page">
                <wp:posOffset>6917690</wp:posOffset>
              </wp:positionH>
              <wp:positionV relativeFrom="page">
                <wp:posOffset>10262870</wp:posOffset>
              </wp:positionV>
              <wp:extent cx="548640" cy="219710"/>
              <wp:wrapNone/>
              <wp:docPr id="1201" name="Shape 120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227" type="#_x0000_t202" style="position:absolute;margin-left:544.70000000000005pt;margin-top:808.10000000000002pt;width:43.200000000000003pt;height:17.300000000000001pt;z-index:-1887430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708" behindDoc="1" locked="0" layoutInCell="1" allowOverlap="1">
              <wp:simplePos x="0" y="0"/>
              <wp:positionH relativeFrom="page">
                <wp:posOffset>6844665</wp:posOffset>
              </wp:positionH>
              <wp:positionV relativeFrom="page">
                <wp:posOffset>10497820</wp:posOffset>
              </wp:positionV>
              <wp:extent cx="694690" cy="60960"/>
              <wp:wrapNone/>
              <wp:docPr id="1203" name="Shape 12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29" type="#_x0000_t202" style="position:absolute;margin-left:538.95000000000005pt;margin-top:826.60000000000002pt;width:54.700000000000003pt;height:4.7999999999999998pt;z-index:-188743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2" behindDoc="1" locked="0" layoutInCell="1" allowOverlap="1">
              <wp:simplePos x="0" y="0"/>
              <wp:positionH relativeFrom="page">
                <wp:posOffset>3717290</wp:posOffset>
              </wp:positionH>
              <wp:positionV relativeFrom="page">
                <wp:posOffset>9958070</wp:posOffset>
              </wp:positionV>
              <wp:extent cx="152400" cy="79375"/>
              <wp:wrapNone/>
              <wp:docPr id="1208" name="Shape 12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34" type="#_x0000_t202" style="position:absolute;margin-left:292.69999999999999pt;margin-top:784.10000000000002pt;width:12.pt;height:6.25pt;z-index:-188743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14" behindDoc="1" locked="0" layoutInCell="1" allowOverlap="1">
              <wp:simplePos x="0" y="0"/>
              <wp:positionH relativeFrom="page">
                <wp:posOffset>6917690</wp:posOffset>
              </wp:positionH>
              <wp:positionV relativeFrom="page">
                <wp:posOffset>10262870</wp:posOffset>
              </wp:positionV>
              <wp:extent cx="548640" cy="219710"/>
              <wp:wrapNone/>
              <wp:docPr id="1210" name="Shape 121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236" type="#_x0000_t202" style="position:absolute;margin-left:544.70000000000005pt;margin-top:808.10000000000002pt;width:43.200000000000003pt;height:17.300000000000001pt;z-index:-1887430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716" behindDoc="1" locked="0" layoutInCell="1" allowOverlap="1">
              <wp:simplePos x="0" y="0"/>
              <wp:positionH relativeFrom="page">
                <wp:posOffset>6844665</wp:posOffset>
              </wp:positionH>
              <wp:positionV relativeFrom="page">
                <wp:posOffset>10497820</wp:posOffset>
              </wp:positionV>
              <wp:extent cx="694690" cy="60960"/>
              <wp:wrapNone/>
              <wp:docPr id="1212" name="Shape 12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38" type="#_x0000_t202" style="position:absolute;margin-left:538.95000000000005pt;margin-top:826.60000000000002pt;width:54.700000000000003pt;height:4.7999999999999998pt;z-index:-1887430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0" behindDoc="1" locked="0" layoutInCell="1" allowOverlap="1">
              <wp:simplePos x="0" y="0"/>
              <wp:positionH relativeFrom="page">
                <wp:posOffset>3703955</wp:posOffset>
              </wp:positionH>
              <wp:positionV relativeFrom="page">
                <wp:posOffset>9958070</wp:posOffset>
              </wp:positionV>
              <wp:extent cx="152400" cy="79375"/>
              <wp:wrapNone/>
              <wp:docPr id="1217" name="Shape 121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43" type="#_x0000_t202" style="position:absolute;margin-left:291.65000000000003pt;margin-top:784.10000000000002pt;width:12.pt;height:6.25pt;z-index:-1887430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22" behindDoc="1" locked="0" layoutInCell="1" allowOverlap="1">
              <wp:simplePos x="0" y="0"/>
              <wp:positionH relativeFrom="page">
                <wp:posOffset>6904355</wp:posOffset>
              </wp:positionH>
              <wp:positionV relativeFrom="page">
                <wp:posOffset>10262870</wp:posOffset>
              </wp:positionV>
              <wp:extent cx="548640" cy="216535"/>
              <wp:wrapNone/>
              <wp:docPr id="1219" name="Shape 121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245" type="#_x0000_t202" style="position:absolute;margin-left:543.64999999999998pt;margin-top:808.10000000000002pt;width:43.200000000000003pt;height:17.050000000000001pt;z-index:-1887430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724" behindDoc="1" locked="0" layoutInCell="1" allowOverlap="1">
              <wp:simplePos x="0" y="0"/>
              <wp:positionH relativeFrom="page">
                <wp:posOffset>6831330</wp:posOffset>
              </wp:positionH>
              <wp:positionV relativeFrom="page">
                <wp:posOffset>10497820</wp:posOffset>
              </wp:positionV>
              <wp:extent cx="694690" cy="60960"/>
              <wp:wrapNone/>
              <wp:docPr id="1221" name="Shape 12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47" type="#_x0000_t202" style="position:absolute;margin-left:537.89999999999998pt;margin-top:826.60000000000002pt;width:54.700000000000003pt;height:4.7999999999999998pt;z-index:-1887430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2" behindDoc="1" locked="0" layoutInCell="1" allowOverlap="1">
              <wp:simplePos x="0" y="0"/>
              <wp:positionH relativeFrom="page">
                <wp:posOffset>3703955</wp:posOffset>
              </wp:positionH>
              <wp:positionV relativeFrom="page">
                <wp:posOffset>9958070</wp:posOffset>
              </wp:positionV>
              <wp:extent cx="152400" cy="79375"/>
              <wp:wrapNone/>
              <wp:docPr id="1230" name="Shape 123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56" type="#_x0000_t202" style="position:absolute;margin-left:291.65000000000003pt;margin-top:784.10000000000002pt;width:12.pt;height:6.25pt;z-index:-1887430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34" behindDoc="1" locked="0" layoutInCell="1" allowOverlap="1">
              <wp:simplePos x="0" y="0"/>
              <wp:positionH relativeFrom="page">
                <wp:posOffset>6904355</wp:posOffset>
              </wp:positionH>
              <wp:positionV relativeFrom="page">
                <wp:posOffset>10262870</wp:posOffset>
              </wp:positionV>
              <wp:extent cx="548640" cy="216535"/>
              <wp:wrapNone/>
              <wp:docPr id="1232" name="Shape 123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258" type="#_x0000_t202" style="position:absolute;margin-left:543.64999999999998pt;margin-top:808.10000000000002pt;width:43.200000000000003pt;height:17.050000000000001pt;z-index:-1887430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736" behindDoc="1" locked="0" layoutInCell="1" allowOverlap="1">
              <wp:simplePos x="0" y="0"/>
              <wp:positionH relativeFrom="page">
                <wp:posOffset>6831330</wp:posOffset>
              </wp:positionH>
              <wp:positionV relativeFrom="page">
                <wp:posOffset>10497820</wp:posOffset>
              </wp:positionV>
              <wp:extent cx="694690" cy="60960"/>
              <wp:wrapNone/>
              <wp:docPr id="1234" name="Shape 123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60" type="#_x0000_t202" style="position:absolute;margin-left:537.89999999999998pt;margin-top:826.60000000000002pt;width:54.700000000000003pt;height:4.7999999999999998pt;z-index:-1887430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0" behindDoc="1" locked="0" layoutInCell="1" allowOverlap="1">
              <wp:simplePos x="0" y="0"/>
              <wp:positionH relativeFrom="page">
                <wp:posOffset>3703955</wp:posOffset>
              </wp:positionH>
              <wp:positionV relativeFrom="page">
                <wp:posOffset>9958070</wp:posOffset>
              </wp:positionV>
              <wp:extent cx="152400" cy="79375"/>
              <wp:wrapNone/>
              <wp:docPr id="1239" name="Shape 12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65" type="#_x0000_t202" style="position:absolute;margin-left:291.65000000000003pt;margin-top:784.10000000000002pt;width:12.pt;height:6.25pt;z-index:-1887430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42" behindDoc="1" locked="0" layoutInCell="1" allowOverlap="1">
              <wp:simplePos x="0" y="0"/>
              <wp:positionH relativeFrom="page">
                <wp:posOffset>6904355</wp:posOffset>
              </wp:positionH>
              <wp:positionV relativeFrom="page">
                <wp:posOffset>10262870</wp:posOffset>
              </wp:positionV>
              <wp:extent cx="548640" cy="216535"/>
              <wp:wrapNone/>
              <wp:docPr id="1241" name="Shape 124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267" type="#_x0000_t202" style="position:absolute;margin-left:543.64999999999998pt;margin-top:808.10000000000002pt;width:43.200000000000003pt;height:17.050000000000001pt;z-index:-1887430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744" behindDoc="1" locked="0" layoutInCell="1" allowOverlap="1">
              <wp:simplePos x="0" y="0"/>
              <wp:positionH relativeFrom="page">
                <wp:posOffset>6831330</wp:posOffset>
              </wp:positionH>
              <wp:positionV relativeFrom="page">
                <wp:posOffset>10497820</wp:posOffset>
              </wp:positionV>
              <wp:extent cx="694690" cy="60960"/>
              <wp:wrapNone/>
              <wp:docPr id="1243" name="Shape 12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69" type="#_x0000_t202" style="position:absolute;margin-left:537.89999999999998pt;margin-top:826.60000000000002pt;width:54.700000000000003pt;height:4.7999999999999998pt;z-index:-1887430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8" behindDoc="1" locked="0" layoutInCell="1" allowOverlap="1">
              <wp:simplePos x="0" y="0"/>
              <wp:positionH relativeFrom="page">
                <wp:posOffset>3703955</wp:posOffset>
              </wp:positionH>
              <wp:positionV relativeFrom="page">
                <wp:posOffset>9958070</wp:posOffset>
              </wp:positionV>
              <wp:extent cx="155575" cy="79375"/>
              <wp:wrapNone/>
              <wp:docPr id="1248" name="Shape 12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74" type="#_x0000_t202" style="position:absolute;margin-left:291.65000000000003pt;margin-top:784.10000000000002pt;width:12.25pt;height:6.25pt;z-index:-1887430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50" behindDoc="1" locked="0" layoutInCell="1" allowOverlap="1">
              <wp:simplePos x="0" y="0"/>
              <wp:positionH relativeFrom="page">
                <wp:posOffset>6904355</wp:posOffset>
              </wp:positionH>
              <wp:positionV relativeFrom="page">
                <wp:posOffset>10262870</wp:posOffset>
              </wp:positionV>
              <wp:extent cx="548640" cy="216535"/>
              <wp:wrapNone/>
              <wp:docPr id="1250" name="Shape 125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276" type="#_x0000_t202" style="position:absolute;margin-left:543.64999999999998pt;margin-top:808.10000000000002pt;width:43.200000000000003pt;height:17.050000000000001pt;z-index:-1887430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752" behindDoc="1" locked="0" layoutInCell="1" allowOverlap="1">
              <wp:simplePos x="0" y="0"/>
              <wp:positionH relativeFrom="page">
                <wp:posOffset>6831330</wp:posOffset>
              </wp:positionH>
              <wp:positionV relativeFrom="page">
                <wp:posOffset>10497820</wp:posOffset>
              </wp:positionV>
              <wp:extent cx="694690" cy="60960"/>
              <wp:wrapNone/>
              <wp:docPr id="1252" name="Shape 12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78" type="#_x0000_t202" style="position:absolute;margin-left:537.89999999999998pt;margin-top:826.60000000000002pt;width:54.700000000000003pt;height:4.7999999999999998pt;z-index:-1887430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3751580</wp:posOffset>
              </wp:positionH>
              <wp:positionV relativeFrom="page">
                <wp:posOffset>9958070</wp:posOffset>
              </wp:positionV>
              <wp:extent cx="94615" cy="79375"/>
              <wp:wrapNone/>
              <wp:docPr id="106" name="Shape 10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5.40000000000003pt;margin-top:784.10000000000002pt;width:7.4500000000000002pt;height:6.25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6924675</wp:posOffset>
              </wp:positionH>
              <wp:positionV relativeFrom="page">
                <wp:posOffset>10262870</wp:posOffset>
              </wp:positionV>
              <wp:extent cx="548640" cy="216535"/>
              <wp:wrapNone/>
              <wp:docPr id="108" name="Shape 10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134" type="#_x0000_t202" style="position:absolute;margin-left:545.25pt;margin-top:808.10000000000002pt;width:43.200000000000003pt;height:17.050000000000001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6851650</wp:posOffset>
              </wp:positionH>
              <wp:positionV relativeFrom="page">
                <wp:posOffset>10497820</wp:posOffset>
              </wp:positionV>
              <wp:extent cx="694690" cy="60960"/>
              <wp:wrapNone/>
              <wp:docPr id="110" name="Shape 11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36" type="#_x0000_t202" style="position:absolute;margin-left:539.5pt;margin-top:826.60000000000002pt;width:54.700000000000003pt;height:4.7999999999999998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6" behindDoc="1" locked="0" layoutInCell="1" allowOverlap="1">
              <wp:simplePos x="0" y="0"/>
              <wp:positionH relativeFrom="page">
                <wp:posOffset>3703955</wp:posOffset>
              </wp:positionH>
              <wp:positionV relativeFrom="page">
                <wp:posOffset>9958070</wp:posOffset>
              </wp:positionV>
              <wp:extent cx="152400" cy="79375"/>
              <wp:wrapNone/>
              <wp:docPr id="1257" name="Shape 125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83" type="#_x0000_t202" style="position:absolute;margin-left:291.65000000000003pt;margin-top:784.10000000000002pt;width:12.pt;height:6.25pt;z-index:-1887429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58" behindDoc="1" locked="0" layoutInCell="1" allowOverlap="1">
              <wp:simplePos x="0" y="0"/>
              <wp:positionH relativeFrom="page">
                <wp:posOffset>6904355</wp:posOffset>
              </wp:positionH>
              <wp:positionV relativeFrom="page">
                <wp:posOffset>10262870</wp:posOffset>
              </wp:positionV>
              <wp:extent cx="548640" cy="216535"/>
              <wp:wrapNone/>
              <wp:docPr id="1259" name="Shape 125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285" type="#_x0000_t202" style="position:absolute;margin-left:543.64999999999998pt;margin-top:808.10000000000002pt;width:43.200000000000003pt;height:17.050000000000001pt;z-index:-1887429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760" behindDoc="1" locked="0" layoutInCell="1" allowOverlap="1">
              <wp:simplePos x="0" y="0"/>
              <wp:positionH relativeFrom="page">
                <wp:posOffset>6831330</wp:posOffset>
              </wp:positionH>
              <wp:positionV relativeFrom="page">
                <wp:posOffset>10497820</wp:posOffset>
              </wp:positionV>
              <wp:extent cx="694690" cy="60960"/>
              <wp:wrapNone/>
              <wp:docPr id="1261" name="Shape 12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87" type="#_x0000_t202" style="position:absolute;margin-left:537.89999999999998pt;margin-top:826.60000000000002pt;width:54.700000000000003pt;height:4.7999999999999998pt;z-index:-1887429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4" behindDoc="1" locked="0" layoutInCell="1" allowOverlap="1">
              <wp:simplePos x="0" y="0"/>
              <wp:positionH relativeFrom="page">
                <wp:posOffset>3703955</wp:posOffset>
              </wp:positionH>
              <wp:positionV relativeFrom="page">
                <wp:posOffset>9958070</wp:posOffset>
              </wp:positionV>
              <wp:extent cx="152400" cy="79375"/>
              <wp:wrapNone/>
              <wp:docPr id="1266" name="Shape 12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92" type="#_x0000_t202" style="position:absolute;margin-left:291.65000000000003pt;margin-top:784.10000000000002pt;width:12.pt;height:6.25pt;z-index:-1887429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66" behindDoc="1" locked="0" layoutInCell="1" allowOverlap="1">
              <wp:simplePos x="0" y="0"/>
              <wp:positionH relativeFrom="page">
                <wp:posOffset>6904355</wp:posOffset>
              </wp:positionH>
              <wp:positionV relativeFrom="page">
                <wp:posOffset>10262870</wp:posOffset>
              </wp:positionV>
              <wp:extent cx="548640" cy="216535"/>
              <wp:wrapNone/>
              <wp:docPr id="1268" name="Shape 126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2294" type="#_x0000_t202" style="position:absolute;margin-left:543.64999999999998pt;margin-top:808.10000000000002pt;width:43.200000000000003pt;height:17.050000000000001pt;z-index:-1887429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768" behindDoc="1" locked="0" layoutInCell="1" allowOverlap="1">
              <wp:simplePos x="0" y="0"/>
              <wp:positionH relativeFrom="page">
                <wp:posOffset>6831330</wp:posOffset>
              </wp:positionH>
              <wp:positionV relativeFrom="page">
                <wp:posOffset>10497820</wp:posOffset>
              </wp:positionV>
              <wp:extent cx="694690" cy="60960"/>
              <wp:wrapNone/>
              <wp:docPr id="1270" name="Shape 12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296" type="#_x0000_t202" style="position:absolute;margin-left:537.89999999999998pt;margin-top:826.60000000000002pt;width:54.700000000000003pt;height:4.7999999999999998pt;z-index:-1887429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2" behindDoc="1" locked="0" layoutInCell="1" allowOverlap="1">
              <wp:simplePos x="0" y="0"/>
              <wp:positionH relativeFrom="page">
                <wp:posOffset>3717290</wp:posOffset>
              </wp:positionH>
              <wp:positionV relativeFrom="page">
                <wp:posOffset>9958070</wp:posOffset>
              </wp:positionV>
              <wp:extent cx="152400" cy="79375"/>
              <wp:wrapNone/>
              <wp:docPr id="1275" name="Shape 127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301" type="#_x0000_t202" style="position:absolute;margin-left:292.69999999999999pt;margin-top:784.10000000000002pt;width:12.pt;height:6.25pt;z-index:-1887429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74" behindDoc="1" locked="0" layoutInCell="1" allowOverlap="1">
              <wp:simplePos x="0" y="0"/>
              <wp:positionH relativeFrom="page">
                <wp:posOffset>6917690</wp:posOffset>
              </wp:positionH>
              <wp:positionV relativeFrom="page">
                <wp:posOffset>10262870</wp:posOffset>
              </wp:positionV>
              <wp:extent cx="548640" cy="219710"/>
              <wp:wrapNone/>
              <wp:docPr id="1277" name="Shape 127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2303" type="#_x0000_t202" style="position:absolute;margin-left:544.70000000000005pt;margin-top:808.10000000000002pt;width:43.200000000000003pt;height:17.300000000000001pt;z-index:-1887429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776" behindDoc="1" locked="0" layoutInCell="1" allowOverlap="1">
              <wp:simplePos x="0" y="0"/>
              <wp:positionH relativeFrom="page">
                <wp:posOffset>6844665</wp:posOffset>
              </wp:positionH>
              <wp:positionV relativeFrom="page">
                <wp:posOffset>10497820</wp:posOffset>
              </wp:positionV>
              <wp:extent cx="694690" cy="60960"/>
              <wp:wrapNone/>
              <wp:docPr id="1279" name="Shape 12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2305" type="#_x0000_t202" style="position:absolute;margin-left:538.95000000000005pt;margin-top:826.60000000000002pt;width:54.700000000000003pt;height:4.7999999999999998pt;z-index:-1887429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3751580</wp:posOffset>
              </wp:positionH>
              <wp:positionV relativeFrom="page">
                <wp:posOffset>9958070</wp:posOffset>
              </wp:positionV>
              <wp:extent cx="94615" cy="79375"/>
              <wp:wrapNone/>
              <wp:docPr id="115" name="Shape 1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5.40000000000003pt;margin-top:784.10000000000002pt;width:7.4500000000000002pt;height:6.25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6924675</wp:posOffset>
              </wp:positionH>
              <wp:positionV relativeFrom="page">
                <wp:posOffset>10262870</wp:posOffset>
              </wp:positionV>
              <wp:extent cx="548640" cy="216535"/>
              <wp:wrapNone/>
              <wp:docPr id="117" name="Shape 11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143" type="#_x0000_t202" style="position:absolute;margin-left:545.25pt;margin-top:808.10000000000002pt;width:43.200000000000003pt;height:17.050000000000001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6851650</wp:posOffset>
              </wp:positionH>
              <wp:positionV relativeFrom="page">
                <wp:posOffset>10497820</wp:posOffset>
              </wp:positionV>
              <wp:extent cx="694690" cy="60960"/>
              <wp:wrapNone/>
              <wp:docPr id="119" name="Shape 11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45" type="#_x0000_t202" style="position:absolute;margin-left:539.5pt;margin-top:826.60000000000002pt;width:54.700000000000003pt;height:4.7999999999999998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3731260</wp:posOffset>
              </wp:positionH>
              <wp:positionV relativeFrom="page">
                <wp:posOffset>9958070</wp:posOffset>
              </wp:positionV>
              <wp:extent cx="97790" cy="79375"/>
              <wp:wrapNone/>
              <wp:docPr id="124" name="Shape 1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293.80000000000001pt;margin-top:784.10000000000002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6831330</wp:posOffset>
              </wp:positionH>
              <wp:positionV relativeFrom="page">
                <wp:posOffset>10409555</wp:posOffset>
              </wp:positionV>
              <wp:extent cx="694690" cy="149225"/>
              <wp:wrapNone/>
              <wp:docPr id="126" name="Shape 126"/>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152" type="#_x0000_t202" style="position:absolute;margin-left:537.89999999999998pt;margin-top:819.64999999999998pt;width:54.700000000000003pt;height:11.75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3731260</wp:posOffset>
              </wp:positionH>
              <wp:positionV relativeFrom="page">
                <wp:posOffset>9958070</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293.80000000000001pt;margin-top:784.10000000000002pt;width:7.7000000000000002pt;height:6.25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6831330</wp:posOffset>
              </wp:positionH>
              <wp:positionV relativeFrom="page">
                <wp:posOffset>10409555</wp:posOffset>
              </wp:positionV>
              <wp:extent cx="694690" cy="149225"/>
              <wp:wrapNone/>
              <wp:docPr id="133" name="Shape 133"/>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159" type="#_x0000_t202" style="position:absolute;margin-left:537.89999999999998pt;margin-top:819.64999999999998pt;width:54.700000000000003pt;height:11.75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3725545</wp:posOffset>
              </wp:positionH>
              <wp:positionV relativeFrom="page">
                <wp:posOffset>9958070</wp:posOffset>
              </wp:positionV>
              <wp:extent cx="94615" cy="79375"/>
              <wp:wrapNone/>
              <wp:docPr id="138" name="Shape 13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293.35000000000002pt;margin-top:784.10000000000002pt;width:7.4500000000000002pt;height:6.25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6898005</wp:posOffset>
              </wp:positionH>
              <wp:positionV relativeFrom="page">
                <wp:posOffset>10262870</wp:posOffset>
              </wp:positionV>
              <wp:extent cx="548640" cy="216535"/>
              <wp:wrapNone/>
              <wp:docPr id="140" name="Shape 14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166" type="#_x0000_t202" style="position:absolute;margin-left:543.14999999999998pt;margin-top:808.10000000000002pt;width:43.200000000000003pt;height:17.050000000000001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6824980</wp:posOffset>
              </wp:positionH>
              <wp:positionV relativeFrom="page">
                <wp:posOffset>10497820</wp:posOffset>
              </wp:positionV>
              <wp:extent cx="694690" cy="60960"/>
              <wp:wrapNone/>
              <wp:docPr id="142" name="Shape 1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68" type="#_x0000_t202" style="position:absolute;margin-left:537.39999999999998pt;margin-top:826.60000000000002pt;width:54.700000000000003pt;height:4.7999999999999998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3761740</wp:posOffset>
              </wp:positionH>
              <wp:positionV relativeFrom="page">
                <wp:posOffset>10132060</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6.19999999999999pt;margin-top:797.80000000000007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6831330</wp:posOffset>
              </wp:positionH>
              <wp:positionV relativeFrom="page">
                <wp:posOffset>10497820</wp:posOffset>
              </wp:positionV>
              <wp:extent cx="694690" cy="60960"/>
              <wp:wrapNone/>
              <wp:docPr id="13" name="Shape 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39" type="#_x0000_t202" style="position:absolute;margin-left:537.89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3725545</wp:posOffset>
              </wp:positionH>
              <wp:positionV relativeFrom="page">
                <wp:posOffset>9958070</wp:posOffset>
              </wp:positionV>
              <wp:extent cx="94615" cy="79375"/>
              <wp:wrapNone/>
              <wp:docPr id="147" name="Shape 1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293.35000000000002pt;margin-top:784.10000000000002pt;width:7.4500000000000002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6898005</wp:posOffset>
              </wp:positionH>
              <wp:positionV relativeFrom="page">
                <wp:posOffset>10262870</wp:posOffset>
              </wp:positionV>
              <wp:extent cx="548640" cy="216535"/>
              <wp:wrapNone/>
              <wp:docPr id="149" name="Shape 14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175" type="#_x0000_t202" style="position:absolute;margin-left:543.14999999999998pt;margin-top:808.10000000000002pt;width:43.200000000000003pt;height:17.050000000000001pt;z-index:-1887439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6824980</wp:posOffset>
              </wp:positionH>
              <wp:positionV relativeFrom="page">
                <wp:posOffset>10497820</wp:posOffset>
              </wp:positionV>
              <wp:extent cx="694690" cy="60960"/>
              <wp:wrapNone/>
              <wp:docPr id="151" name="Shape 1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77" type="#_x0000_t202" style="position:absolute;margin-left:537.39999999999998pt;margin-top:826.60000000000002pt;width:54.700000000000003pt;height:4.7999999999999998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3723640</wp:posOffset>
              </wp:positionH>
              <wp:positionV relativeFrom="page">
                <wp:posOffset>9958070</wp:posOffset>
              </wp:positionV>
              <wp:extent cx="97790" cy="79375"/>
              <wp:wrapNone/>
              <wp:docPr id="156" name="Shape 1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293.19999999999999pt;margin-top:784.10000000000002pt;width:7.7000000000000002pt;height:6.25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6896735</wp:posOffset>
              </wp:positionH>
              <wp:positionV relativeFrom="page">
                <wp:posOffset>10262870</wp:posOffset>
              </wp:positionV>
              <wp:extent cx="548640" cy="219710"/>
              <wp:wrapNone/>
              <wp:docPr id="158" name="Shape 15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184" type="#_x0000_t202" style="position:absolute;margin-left:543.04999999999995pt;margin-top:808.10000000000002pt;width:43.200000000000003pt;height:17.300000000000001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6823710</wp:posOffset>
              </wp:positionH>
              <wp:positionV relativeFrom="page">
                <wp:posOffset>10497820</wp:posOffset>
              </wp:positionV>
              <wp:extent cx="694690" cy="60960"/>
              <wp:wrapNone/>
              <wp:docPr id="160" name="Shape 16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86" type="#_x0000_t202" style="position:absolute;margin-left:537.29999999999995pt;margin-top:826.60000000000002pt;width:54.700000000000003pt;height:4.7999999999999998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3723640</wp:posOffset>
              </wp:positionH>
              <wp:positionV relativeFrom="page">
                <wp:posOffset>9958070</wp:posOffset>
              </wp:positionV>
              <wp:extent cx="97790" cy="79375"/>
              <wp:wrapNone/>
              <wp:docPr id="165" name="Shape 1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293.19999999999999pt;margin-top:784.10000000000002pt;width:7.7000000000000002pt;height:6.25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6896735</wp:posOffset>
              </wp:positionH>
              <wp:positionV relativeFrom="page">
                <wp:posOffset>10262870</wp:posOffset>
              </wp:positionV>
              <wp:extent cx="548640" cy="219710"/>
              <wp:wrapNone/>
              <wp:docPr id="167" name="Shape 16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193" type="#_x0000_t202" style="position:absolute;margin-left:543.04999999999995pt;margin-top:808.10000000000002pt;width:43.200000000000003pt;height:17.300000000000001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6823710</wp:posOffset>
              </wp:positionH>
              <wp:positionV relativeFrom="page">
                <wp:posOffset>10497820</wp:posOffset>
              </wp:positionV>
              <wp:extent cx="694690" cy="60960"/>
              <wp:wrapNone/>
              <wp:docPr id="169" name="Shape 1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195" type="#_x0000_t202" style="position:absolute;margin-left:537.29999999999995pt;margin-top:826.60000000000002pt;width:54.700000000000003pt;height:4.7999999999999998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3712845</wp:posOffset>
              </wp:positionH>
              <wp:positionV relativeFrom="page">
                <wp:posOffset>9958070</wp:posOffset>
              </wp:positionV>
              <wp:extent cx="100330" cy="79375"/>
              <wp:wrapNone/>
              <wp:docPr id="174" name="Shape 1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292.35000000000002pt;margin-top:784.10000000000002pt;width:7.9000000000000004pt;height:6.25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6824980</wp:posOffset>
              </wp:positionH>
              <wp:positionV relativeFrom="page">
                <wp:posOffset>10497820</wp:posOffset>
              </wp:positionV>
              <wp:extent cx="694690" cy="60960"/>
              <wp:wrapNone/>
              <wp:docPr id="176" name="Shape 17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202" type="#_x0000_t202" style="position:absolute;margin-left:537.39999999999998pt;margin-top:826.60000000000002pt;width:54.700000000000003pt;height:4.7999999999999998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3725545</wp:posOffset>
              </wp:positionH>
              <wp:positionV relativeFrom="page">
                <wp:posOffset>9958070</wp:posOffset>
              </wp:positionV>
              <wp:extent cx="94615" cy="79375"/>
              <wp:wrapNone/>
              <wp:docPr id="181" name="Shape 1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293.35000000000002pt;margin-top:784.10000000000002pt;width:7.4500000000000002pt;height:6.25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6898005</wp:posOffset>
              </wp:positionH>
              <wp:positionV relativeFrom="page">
                <wp:posOffset>10262870</wp:posOffset>
              </wp:positionV>
              <wp:extent cx="548640" cy="216535"/>
              <wp:wrapNone/>
              <wp:docPr id="183" name="Shape 18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209" type="#_x0000_t202" style="position:absolute;margin-left:543.14999999999998pt;margin-top:808.10000000000002pt;width:43.200000000000003pt;height:17.050000000000001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6824980</wp:posOffset>
              </wp:positionH>
              <wp:positionV relativeFrom="page">
                <wp:posOffset>10497820</wp:posOffset>
              </wp:positionV>
              <wp:extent cx="694690" cy="60960"/>
              <wp:wrapNone/>
              <wp:docPr id="185" name="Shape 18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11" type="#_x0000_t202" style="position:absolute;margin-left:537.39999999999998pt;margin-top:826.60000000000002pt;width:54.700000000000003pt;height:4.7999999999999998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3725545</wp:posOffset>
              </wp:positionH>
              <wp:positionV relativeFrom="page">
                <wp:posOffset>9958070</wp:posOffset>
              </wp:positionV>
              <wp:extent cx="94615" cy="79375"/>
              <wp:wrapNone/>
              <wp:docPr id="190" name="Shape 19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3.35000000000002pt;margin-top:784.10000000000002pt;width:7.4500000000000002pt;height:6.25pt;z-index:-1887438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6898005</wp:posOffset>
              </wp:positionH>
              <wp:positionV relativeFrom="page">
                <wp:posOffset>10262870</wp:posOffset>
              </wp:positionV>
              <wp:extent cx="548640" cy="216535"/>
              <wp:wrapNone/>
              <wp:docPr id="192" name="Shape 19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218" type="#_x0000_t202" style="position:absolute;margin-left:543.14999999999998pt;margin-top:808.10000000000002pt;width:43.200000000000003pt;height:17.050000000000001pt;z-index:-1887438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6824980</wp:posOffset>
              </wp:positionH>
              <wp:positionV relativeFrom="page">
                <wp:posOffset>10497820</wp:posOffset>
              </wp:positionV>
              <wp:extent cx="694690" cy="60960"/>
              <wp:wrapNone/>
              <wp:docPr id="194" name="Shape 1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20" type="#_x0000_t202" style="position:absolute;margin-left:537.39999999999998pt;margin-top:826.60000000000002pt;width:54.700000000000003pt;height:4.7999999999999998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3725545</wp:posOffset>
              </wp:positionH>
              <wp:positionV relativeFrom="page">
                <wp:posOffset>9958070</wp:posOffset>
              </wp:positionV>
              <wp:extent cx="94615" cy="79375"/>
              <wp:wrapNone/>
              <wp:docPr id="199" name="Shape 1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293.35000000000002pt;margin-top:784.10000000000002pt;width:7.4500000000000002pt;height:6.25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6898005</wp:posOffset>
              </wp:positionH>
              <wp:positionV relativeFrom="page">
                <wp:posOffset>10262870</wp:posOffset>
              </wp:positionV>
              <wp:extent cx="548640" cy="216535"/>
              <wp:wrapNone/>
              <wp:docPr id="201" name="Shape 20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227" type="#_x0000_t202" style="position:absolute;margin-left:543.14999999999998pt;margin-top:808.10000000000002pt;width:43.200000000000003pt;height:17.050000000000001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6824980</wp:posOffset>
              </wp:positionH>
              <wp:positionV relativeFrom="page">
                <wp:posOffset>10497820</wp:posOffset>
              </wp:positionV>
              <wp:extent cx="694690" cy="60960"/>
              <wp:wrapNone/>
              <wp:docPr id="203" name="Shape 2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29" type="#_x0000_t202" style="position:absolute;margin-left:537.39999999999998pt;margin-top:826.60000000000002pt;width:54.700000000000003pt;height:4.7999999999999998pt;z-index:-1887438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3711575</wp:posOffset>
              </wp:positionH>
              <wp:positionV relativeFrom="page">
                <wp:posOffset>9958070</wp:posOffset>
              </wp:positionV>
              <wp:extent cx="106680" cy="79375"/>
              <wp:wrapNone/>
              <wp:docPr id="208" name="Shape 2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2.25pt;margin-top:784.10000000000002pt;width:8.4000000000000004pt;height:6.25pt;z-index:-1887438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6896735</wp:posOffset>
              </wp:positionH>
              <wp:positionV relativeFrom="page">
                <wp:posOffset>10262870</wp:posOffset>
              </wp:positionV>
              <wp:extent cx="548640" cy="219710"/>
              <wp:wrapNone/>
              <wp:docPr id="210" name="Shape 21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236" type="#_x0000_t202" style="position:absolute;margin-left:543.04999999999995pt;margin-top:808.10000000000002pt;width:43.200000000000003pt;height:17.300000000000001pt;z-index:-1887438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6823710</wp:posOffset>
              </wp:positionH>
              <wp:positionV relativeFrom="page">
                <wp:posOffset>10497820</wp:posOffset>
              </wp:positionV>
              <wp:extent cx="694690" cy="60960"/>
              <wp:wrapNone/>
              <wp:docPr id="212" name="Shape 2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38" type="#_x0000_t202" style="position:absolute;margin-left:537.29999999999995pt;margin-top:826.60000000000002pt;width:54.700000000000003pt;height:4.7999999999999998pt;z-index:-1887438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3711575</wp:posOffset>
              </wp:positionH>
              <wp:positionV relativeFrom="page">
                <wp:posOffset>9958070</wp:posOffset>
              </wp:positionV>
              <wp:extent cx="106680" cy="79375"/>
              <wp:wrapNone/>
              <wp:docPr id="217" name="Shape 21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292.25pt;margin-top:784.10000000000002pt;width:8.4000000000000004pt;height:6.25pt;z-index:-1887438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6896735</wp:posOffset>
              </wp:positionH>
              <wp:positionV relativeFrom="page">
                <wp:posOffset>10262870</wp:posOffset>
              </wp:positionV>
              <wp:extent cx="548640" cy="219710"/>
              <wp:wrapNone/>
              <wp:docPr id="219" name="Shape 21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245" type="#_x0000_t202" style="position:absolute;margin-left:543.04999999999995pt;margin-top:808.10000000000002pt;width:43.200000000000003pt;height:17.300000000000001pt;z-index:-1887438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6823710</wp:posOffset>
              </wp:positionH>
              <wp:positionV relativeFrom="page">
                <wp:posOffset>10497820</wp:posOffset>
              </wp:positionV>
              <wp:extent cx="694690" cy="60960"/>
              <wp:wrapNone/>
              <wp:docPr id="221" name="Shape 2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47" type="#_x0000_t202" style="position:absolute;margin-left:537.29999999999995pt;margin-top:826.60000000000002pt;width:54.700000000000003pt;height:4.7999999999999998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3725545</wp:posOffset>
              </wp:positionH>
              <wp:positionV relativeFrom="page">
                <wp:posOffset>9958070</wp:posOffset>
              </wp:positionV>
              <wp:extent cx="94615" cy="79375"/>
              <wp:wrapNone/>
              <wp:docPr id="226" name="Shape 2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293.35000000000002pt;margin-top:784.10000000000002pt;width:7.4500000000000002pt;height:6.25pt;z-index:-1887438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6898005</wp:posOffset>
              </wp:positionH>
              <wp:positionV relativeFrom="page">
                <wp:posOffset>10262870</wp:posOffset>
              </wp:positionV>
              <wp:extent cx="548640" cy="216535"/>
              <wp:wrapNone/>
              <wp:docPr id="228" name="Shape 22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254" type="#_x0000_t202" style="position:absolute;margin-left:543.14999999999998pt;margin-top:808.10000000000002pt;width:43.200000000000003pt;height:17.050000000000001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6824980</wp:posOffset>
              </wp:positionH>
              <wp:positionV relativeFrom="page">
                <wp:posOffset>10497820</wp:posOffset>
              </wp:positionV>
              <wp:extent cx="694690" cy="60960"/>
              <wp:wrapNone/>
              <wp:docPr id="230" name="Shape 2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56" type="#_x0000_t202" style="position:absolute;margin-left:537.39999999999998pt;margin-top:826.60000000000002pt;width:54.700000000000003pt;height:4.7999999999999998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3747770</wp:posOffset>
              </wp:positionH>
              <wp:positionV relativeFrom="page">
                <wp:posOffset>10059035</wp:posOffset>
              </wp:positionV>
              <wp:extent cx="42545" cy="79375"/>
              <wp:wrapNone/>
              <wp:docPr id="18" name="Shape 18"/>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5.10000000000002pt;margin-top:792.05000000000007pt;width:3.3500000000000001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6896100</wp:posOffset>
              </wp:positionH>
              <wp:positionV relativeFrom="page">
                <wp:posOffset>10363835</wp:posOffset>
              </wp:positionV>
              <wp:extent cx="548640" cy="219710"/>
              <wp:wrapNone/>
              <wp:docPr id="20" name="Shape 2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046" type="#_x0000_t202" style="position:absolute;margin-left:543.pt;margin-top:816.05000000000007pt;width:43.200000000000003pt;height:17.300000000000001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rFonts w:ascii="SimSun" w:eastAsia="SimSun" w:hAnsi="SimSun" w:cs="SimSun"/>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6823075</wp:posOffset>
              </wp:positionH>
              <wp:positionV relativeFrom="page">
                <wp:posOffset>10598785</wp:posOffset>
              </wp:positionV>
              <wp:extent cx="694690" cy="60960"/>
              <wp:wrapNone/>
              <wp:docPr id="22" name="Shape 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48" type="#_x0000_t202" style="position:absolute;margin-left:537.25pt;margin-top:834.55000000000007pt;width:54.700000000000003pt;height:4.7999999999999998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3725545</wp:posOffset>
              </wp:positionH>
              <wp:positionV relativeFrom="page">
                <wp:posOffset>9958070</wp:posOffset>
              </wp:positionV>
              <wp:extent cx="94615" cy="79375"/>
              <wp:wrapNone/>
              <wp:docPr id="235" name="Shape 2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293.35000000000002pt;margin-top:784.10000000000002pt;width:7.4500000000000002pt;height:6.25pt;z-index:-1887438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6898005</wp:posOffset>
              </wp:positionH>
              <wp:positionV relativeFrom="page">
                <wp:posOffset>10262870</wp:posOffset>
              </wp:positionV>
              <wp:extent cx="548640" cy="216535"/>
              <wp:wrapNone/>
              <wp:docPr id="237" name="Shape 23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263" type="#_x0000_t202" style="position:absolute;margin-left:543.14999999999998pt;margin-top:808.10000000000002pt;width:43.200000000000003pt;height:17.050000000000001pt;z-index:-1887438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6824980</wp:posOffset>
              </wp:positionH>
              <wp:positionV relativeFrom="page">
                <wp:posOffset>10497820</wp:posOffset>
              </wp:positionV>
              <wp:extent cx="694690" cy="60960"/>
              <wp:wrapNone/>
              <wp:docPr id="239" name="Shape 2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65" type="#_x0000_t202" style="position:absolute;margin-left:537.39999999999998pt;margin-top:826.60000000000002pt;width:54.700000000000003pt;height:4.7999999999999998pt;z-index:-1887438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3719195</wp:posOffset>
              </wp:positionH>
              <wp:positionV relativeFrom="page">
                <wp:posOffset>9958070</wp:posOffset>
              </wp:positionV>
              <wp:extent cx="106680" cy="79375"/>
              <wp:wrapNone/>
              <wp:docPr id="244" name="Shape 2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0" type="#_x0000_t202" style="position:absolute;margin-left:292.85000000000002pt;margin-top:784.10000000000002pt;width:8.4000000000000004pt;height:6.25pt;z-index:-1887438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6898005</wp:posOffset>
              </wp:positionH>
              <wp:positionV relativeFrom="page">
                <wp:posOffset>10262870</wp:posOffset>
              </wp:positionV>
              <wp:extent cx="548640" cy="219710"/>
              <wp:wrapNone/>
              <wp:docPr id="246" name="Shape 24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272" type="#_x0000_t202" style="position:absolute;margin-left:543.14999999999998pt;margin-top:808.10000000000002pt;width:43.200000000000003pt;height:17.300000000000001pt;z-index:-1887438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6824980</wp:posOffset>
              </wp:positionH>
              <wp:positionV relativeFrom="page">
                <wp:posOffset>10497820</wp:posOffset>
              </wp:positionV>
              <wp:extent cx="694690" cy="60960"/>
              <wp:wrapNone/>
              <wp:docPr id="248" name="Shape 2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74" type="#_x0000_t202" style="position:absolute;margin-left:537.39999999999998pt;margin-top:826.60000000000002pt;width:54.700000000000003pt;height:4.7999999999999998pt;z-index:-1887438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3717925</wp:posOffset>
              </wp:positionH>
              <wp:positionV relativeFrom="page">
                <wp:posOffset>9958070</wp:posOffset>
              </wp:positionV>
              <wp:extent cx="103505" cy="79375"/>
              <wp:wrapNone/>
              <wp:docPr id="253" name="Shape 2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9" type="#_x0000_t202" style="position:absolute;margin-left:292.75pt;margin-top:784.10000000000002pt;width:8.1500000000000004pt;height:6.25pt;z-index:-1887438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6896735</wp:posOffset>
              </wp:positionH>
              <wp:positionV relativeFrom="page">
                <wp:posOffset>10262870</wp:posOffset>
              </wp:positionV>
              <wp:extent cx="548640" cy="219710"/>
              <wp:wrapNone/>
              <wp:docPr id="255" name="Shape 25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281" type="#_x0000_t202" style="position:absolute;margin-left:543.04999999999995pt;margin-top:808.10000000000002pt;width:43.200000000000003pt;height:17.300000000000001pt;z-index:-1887438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6823710</wp:posOffset>
              </wp:positionH>
              <wp:positionV relativeFrom="page">
                <wp:posOffset>10497820</wp:posOffset>
              </wp:positionV>
              <wp:extent cx="694690" cy="60960"/>
              <wp:wrapNone/>
              <wp:docPr id="257" name="Shape 2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83" type="#_x0000_t202" style="position:absolute;margin-left:537.29999999999995pt;margin-top:826.60000000000002pt;width:54.700000000000003pt;height:4.7999999999999998pt;z-index:-1887438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3717925</wp:posOffset>
              </wp:positionH>
              <wp:positionV relativeFrom="page">
                <wp:posOffset>9958070</wp:posOffset>
              </wp:positionV>
              <wp:extent cx="103505" cy="79375"/>
              <wp:wrapNone/>
              <wp:docPr id="262" name="Shape 2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8" type="#_x0000_t202" style="position:absolute;margin-left:292.75pt;margin-top:784.10000000000002pt;width:8.1500000000000004pt;height:6.25pt;z-index:-1887438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6896735</wp:posOffset>
              </wp:positionH>
              <wp:positionV relativeFrom="page">
                <wp:posOffset>10262870</wp:posOffset>
              </wp:positionV>
              <wp:extent cx="548640" cy="219710"/>
              <wp:wrapNone/>
              <wp:docPr id="264" name="Shape 26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290" type="#_x0000_t202" style="position:absolute;margin-left:543.04999999999995pt;margin-top:808.10000000000002pt;width:43.200000000000003pt;height:17.300000000000001pt;z-index:-1887438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6823710</wp:posOffset>
              </wp:positionH>
              <wp:positionV relativeFrom="page">
                <wp:posOffset>10497820</wp:posOffset>
              </wp:positionV>
              <wp:extent cx="694690" cy="60960"/>
              <wp:wrapNone/>
              <wp:docPr id="266" name="Shape 2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292" type="#_x0000_t202" style="position:absolute;margin-left:537.29999999999995pt;margin-top:826.60000000000002pt;width:54.700000000000003pt;height:4.7999999999999998pt;z-index:-1887438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3717925</wp:posOffset>
              </wp:positionH>
              <wp:positionV relativeFrom="page">
                <wp:posOffset>9958070</wp:posOffset>
              </wp:positionV>
              <wp:extent cx="103505" cy="79375"/>
              <wp:wrapNone/>
              <wp:docPr id="271" name="Shape 2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7" type="#_x0000_t202" style="position:absolute;margin-left:292.75pt;margin-top:784.10000000000002pt;width:8.1500000000000004pt;height:6.25pt;z-index:-1887438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6896735</wp:posOffset>
              </wp:positionH>
              <wp:positionV relativeFrom="page">
                <wp:posOffset>10262870</wp:posOffset>
              </wp:positionV>
              <wp:extent cx="548640" cy="219710"/>
              <wp:wrapNone/>
              <wp:docPr id="273" name="Shape 27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299" type="#_x0000_t202" style="position:absolute;margin-left:543.04999999999995pt;margin-top:808.10000000000002pt;width:43.200000000000003pt;height:17.300000000000001pt;z-index:-1887438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6823710</wp:posOffset>
              </wp:positionH>
              <wp:positionV relativeFrom="page">
                <wp:posOffset>10497820</wp:posOffset>
              </wp:positionV>
              <wp:extent cx="694690" cy="60960"/>
              <wp:wrapNone/>
              <wp:docPr id="275" name="Shape 2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01" type="#_x0000_t202" style="position:absolute;margin-left:537.29999999999995pt;margin-top:826.60000000000002pt;width:54.700000000000003pt;height:4.7999999999999998pt;z-index:-1887438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3725545</wp:posOffset>
              </wp:positionH>
              <wp:positionV relativeFrom="page">
                <wp:posOffset>9958070</wp:posOffset>
              </wp:positionV>
              <wp:extent cx="94615" cy="79375"/>
              <wp:wrapNone/>
              <wp:docPr id="280" name="Shape 28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293.35000000000002pt;margin-top:784.10000000000002pt;width:7.4500000000000002pt;height:6.25pt;z-index:-1887438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6898005</wp:posOffset>
              </wp:positionH>
              <wp:positionV relativeFrom="page">
                <wp:posOffset>10262870</wp:posOffset>
              </wp:positionV>
              <wp:extent cx="548640" cy="216535"/>
              <wp:wrapNone/>
              <wp:docPr id="282" name="Shape 28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308" type="#_x0000_t202" style="position:absolute;margin-left:543.14999999999998pt;margin-top:808.10000000000002pt;width:43.200000000000003pt;height:17.050000000000001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6824980</wp:posOffset>
              </wp:positionH>
              <wp:positionV relativeFrom="page">
                <wp:posOffset>10497820</wp:posOffset>
              </wp:positionV>
              <wp:extent cx="694690" cy="60960"/>
              <wp:wrapNone/>
              <wp:docPr id="284" name="Shape 2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10" type="#_x0000_t202" style="position:absolute;margin-left:537.39999999999998pt;margin-top:826.60000000000002pt;width:54.700000000000003pt;height:4.7999999999999998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3732530</wp:posOffset>
              </wp:positionH>
              <wp:positionV relativeFrom="page">
                <wp:posOffset>9958070</wp:posOffset>
              </wp:positionV>
              <wp:extent cx="97790" cy="79375"/>
              <wp:wrapNone/>
              <wp:docPr id="289" name="Shape 2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293.90000000000003pt;margin-top:784.10000000000002pt;width:7.7000000000000002pt;height:6.25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3732530</wp:posOffset>
              </wp:positionH>
              <wp:positionV relativeFrom="page">
                <wp:posOffset>9958070</wp:posOffset>
              </wp:positionV>
              <wp:extent cx="97790" cy="79375"/>
              <wp:wrapNone/>
              <wp:docPr id="294" name="Shape 2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293.90000000000003pt;margin-top:784.10000000000002pt;width:7.7000000000000002pt;height:6.25pt;z-index:-1887438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3696970</wp:posOffset>
              </wp:positionH>
              <wp:positionV relativeFrom="page">
                <wp:posOffset>9985375</wp:posOffset>
              </wp:positionV>
              <wp:extent cx="109855" cy="79375"/>
              <wp:wrapNone/>
              <wp:docPr id="299" name="Shape 2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5" type="#_x0000_t202" style="position:absolute;margin-left:291.10000000000002pt;margin-top:786.25pt;width:8.6500000000000004pt;height:6.25pt;z-index:-1887438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6882130</wp:posOffset>
              </wp:positionH>
              <wp:positionV relativeFrom="page">
                <wp:posOffset>10290175</wp:posOffset>
              </wp:positionV>
              <wp:extent cx="548640" cy="219710"/>
              <wp:wrapNone/>
              <wp:docPr id="301" name="Shape 30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327" type="#_x0000_t202" style="position:absolute;margin-left:541.89999999999998pt;margin-top:810.25pt;width:43.200000000000003pt;height:17.300000000000001pt;z-index:-1887438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6809105</wp:posOffset>
              </wp:positionH>
              <wp:positionV relativeFrom="page">
                <wp:posOffset>10525125</wp:posOffset>
              </wp:positionV>
              <wp:extent cx="694690" cy="60960"/>
              <wp:wrapNone/>
              <wp:docPr id="303" name="Shape 3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29" type="#_x0000_t202" style="position:absolute;margin-left:536.14999999999998pt;margin-top:828.75pt;width:54.700000000000003pt;height:4.7999999999999998pt;z-index:-1887437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3696970</wp:posOffset>
              </wp:positionH>
              <wp:positionV relativeFrom="page">
                <wp:posOffset>9985375</wp:posOffset>
              </wp:positionV>
              <wp:extent cx="109855" cy="79375"/>
              <wp:wrapNone/>
              <wp:docPr id="308" name="Shape 30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4" type="#_x0000_t202" style="position:absolute;margin-left:291.10000000000002pt;margin-top:786.25pt;width:8.6500000000000004pt;height:6.25pt;z-index:-1887437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6882130</wp:posOffset>
              </wp:positionH>
              <wp:positionV relativeFrom="page">
                <wp:posOffset>10290175</wp:posOffset>
              </wp:positionV>
              <wp:extent cx="548640" cy="219710"/>
              <wp:wrapNone/>
              <wp:docPr id="310" name="Shape 31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336" type="#_x0000_t202" style="position:absolute;margin-left:541.89999999999998pt;margin-top:810.25pt;width:43.200000000000003pt;height:17.300000000000001pt;z-index:-1887437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62" behindDoc="1" locked="0" layoutInCell="1" allowOverlap="1">
              <wp:simplePos x="0" y="0"/>
              <wp:positionH relativeFrom="page">
                <wp:posOffset>6809105</wp:posOffset>
              </wp:positionH>
              <wp:positionV relativeFrom="page">
                <wp:posOffset>10525125</wp:posOffset>
              </wp:positionV>
              <wp:extent cx="694690" cy="60960"/>
              <wp:wrapNone/>
              <wp:docPr id="312" name="Shape 3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38" type="#_x0000_t202" style="position:absolute;margin-left:536.14999999999998pt;margin-top:828.75pt;width:54.700000000000003pt;height:4.7999999999999998pt;z-index:-1887437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3756025</wp:posOffset>
              </wp:positionH>
              <wp:positionV relativeFrom="page">
                <wp:posOffset>9958070</wp:posOffset>
              </wp:positionV>
              <wp:extent cx="45720" cy="79375"/>
              <wp:wrapNone/>
              <wp:docPr id="27" name="Shape 27"/>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295.75pt;margin-top:784.10000000000002pt;width:3.6000000000000001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6831330</wp:posOffset>
              </wp:positionH>
              <wp:positionV relativeFrom="page">
                <wp:posOffset>10497820</wp:posOffset>
              </wp:positionV>
              <wp:extent cx="694690" cy="60960"/>
              <wp:wrapNone/>
              <wp:docPr id="29" name="Shape 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55" type="#_x0000_t202" style="position:absolute;margin-left:537.89999999999998pt;margin-top:826.60000000000002pt;width:54.700000000000003pt;height:4.7999999999999998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3717925</wp:posOffset>
              </wp:positionH>
              <wp:positionV relativeFrom="page">
                <wp:posOffset>9958070</wp:posOffset>
              </wp:positionV>
              <wp:extent cx="103505" cy="79375"/>
              <wp:wrapNone/>
              <wp:docPr id="317" name="Shape 3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3" type="#_x0000_t202" style="position:absolute;margin-left:292.75pt;margin-top:784.10000000000002pt;width:8.1500000000000004pt;height:6.25pt;z-index:-1887437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68" behindDoc="1" locked="0" layoutInCell="1" allowOverlap="1">
              <wp:simplePos x="0" y="0"/>
              <wp:positionH relativeFrom="page">
                <wp:posOffset>6896735</wp:posOffset>
              </wp:positionH>
              <wp:positionV relativeFrom="page">
                <wp:posOffset>10262870</wp:posOffset>
              </wp:positionV>
              <wp:extent cx="548640" cy="219710"/>
              <wp:wrapNone/>
              <wp:docPr id="319" name="Shape 31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345" type="#_x0000_t202" style="position:absolute;margin-left:543.04999999999995pt;margin-top:808.10000000000002pt;width:43.200000000000003pt;height:17.300000000000001pt;z-index:-1887437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6823710</wp:posOffset>
              </wp:positionH>
              <wp:positionV relativeFrom="page">
                <wp:posOffset>10497820</wp:posOffset>
              </wp:positionV>
              <wp:extent cx="694690" cy="60960"/>
              <wp:wrapNone/>
              <wp:docPr id="321" name="Shape 3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47" type="#_x0000_t202" style="position:absolute;margin-left:537.29999999999995pt;margin-top:826.60000000000002pt;width:54.700000000000003pt;height:4.7999999999999998pt;z-index:-1887437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3696970</wp:posOffset>
              </wp:positionH>
              <wp:positionV relativeFrom="page">
                <wp:posOffset>9985375</wp:posOffset>
              </wp:positionV>
              <wp:extent cx="109855" cy="79375"/>
              <wp:wrapNone/>
              <wp:docPr id="327" name="Shape 32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3" type="#_x0000_t202" style="position:absolute;margin-left:291.10000000000002pt;margin-top:786.25pt;width:8.6500000000000004pt;height:6.25pt;z-index:-1887437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6882130</wp:posOffset>
              </wp:positionH>
              <wp:positionV relativeFrom="page">
                <wp:posOffset>10290175</wp:posOffset>
              </wp:positionV>
              <wp:extent cx="548640" cy="219710"/>
              <wp:wrapNone/>
              <wp:docPr id="329" name="Shape 32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355" type="#_x0000_t202" style="position:absolute;margin-left:541.89999999999998pt;margin-top:810.25pt;width:43.200000000000003pt;height:17.300000000000001pt;z-index:-1887437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6809105</wp:posOffset>
              </wp:positionH>
              <wp:positionV relativeFrom="page">
                <wp:posOffset>10525125</wp:posOffset>
              </wp:positionV>
              <wp:extent cx="694690" cy="60960"/>
              <wp:wrapNone/>
              <wp:docPr id="331" name="Shape 3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57" type="#_x0000_t202" style="position:absolute;margin-left:536.14999999999998pt;margin-top:828.75pt;width:54.700000000000003pt;height:4.7999999999999998pt;z-index:-1887437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3696970</wp:posOffset>
              </wp:positionH>
              <wp:positionV relativeFrom="page">
                <wp:posOffset>9985375</wp:posOffset>
              </wp:positionV>
              <wp:extent cx="109855" cy="79375"/>
              <wp:wrapNone/>
              <wp:docPr id="336" name="Shape 33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2" type="#_x0000_t202" style="position:absolute;margin-left:291.10000000000002pt;margin-top:786.25pt;width:8.6500000000000004pt;height:6.25pt;z-index:-1887437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6882130</wp:posOffset>
              </wp:positionH>
              <wp:positionV relativeFrom="page">
                <wp:posOffset>10290175</wp:posOffset>
              </wp:positionV>
              <wp:extent cx="548640" cy="219710"/>
              <wp:wrapNone/>
              <wp:docPr id="338" name="Shape 33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364" type="#_x0000_t202" style="position:absolute;margin-left:541.89999999999998pt;margin-top:810.25pt;width:43.200000000000003pt;height:17.300000000000001pt;z-index:-1887437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6809105</wp:posOffset>
              </wp:positionH>
              <wp:positionV relativeFrom="page">
                <wp:posOffset>10525125</wp:posOffset>
              </wp:positionV>
              <wp:extent cx="694690" cy="60960"/>
              <wp:wrapNone/>
              <wp:docPr id="340" name="Shape 3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66" type="#_x0000_t202" style="position:absolute;margin-left:536.14999999999998pt;margin-top:828.75pt;width:54.700000000000003pt;height:4.7999999999999998pt;z-index:-1887437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3717925</wp:posOffset>
              </wp:positionH>
              <wp:positionV relativeFrom="page">
                <wp:posOffset>9958070</wp:posOffset>
              </wp:positionV>
              <wp:extent cx="103505" cy="79375"/>
              <wp:wrapNone/>
              <wp:docPr id="345" name="Shape 3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1" type="#_x0000_t202" style="position:absolute;margin-left:292.75pt;margin-top:784.10000000000002pt;width:8.1500000000000004pt;height:6.25pt;z-index:-1887437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6896735</wp:posOffset>
              </wp:positionH>
              <wp:positionV relativeFrom="page">
                <wp:posOffset>10262870</wp:posOffset>
              </wp:positionV>
              <wp:extent cx="548640" cy="219710"/>
              <wp:wrapNone/>
              <wp:docPr id="347" name="Shape 34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373" type="#_x0000_t202" style="position:absolute;margin-left:543.04999999999995pt;margin-top:808.10000000000002pt;width:43.200000000000003pt;height:17.300000000000001pt;z-index:-1887437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4994" behindDoc="1" locked="0" layoutInCell="1" allowOverlap="1">
              <wp:simplePos x="0" y="0"/>
              <wp:positionH relativeFrom="page">
                <wp:posOffset>6823710</wp:posOffset>
              </wp:positionH>
              <wp:positionV relativeFrom="page">
                <wp:posOffset>10497820</wp:posOffset>
              </wp:positionV>
              <wp:extent cx="694690" cy="60960"/>
              <wp:wrapNone/>
              <wp:docPr id="349" name="Shape 34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75" type="#_x0000_t202" style="position:absolute;margin-left:537.29999999999995pt;margin-top:826.60000000000002pt;width:54.700000000000003pt;height:4.7999999999999998pt;z-index:-1887437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3726180</wp:posOffset>
              </wp:positionH>
              <wp:positionV relativeFrom="page">
                <wp:posOffset>9958070</wp:posOffset>
              </wp:positionV>
              <wp:extent cx="94615" cy="79375"/>
              <wp:wrapNone/>
              <wp:docPr id="356" name="Shape 35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2" type="#_x0000_t202" style="position:absolute;margin-left:293.40000000000003pt;margin-top:784.10000000000002pt;width:7.4500000000000002pt;height:6.25pt;z-index:-1887437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6904990</wp:posOffset>
              </wp:positionH>
              <wp:positionV relativeFrom="page">
                <wp:posOffset>10262870</wp:posOffset>
              </wp:positionV>
              <wp:extent cx="548640" cy="216535"/>
              <wp:wrapNone/>
              <wp:docPr id="358" name="Shape 35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384" type="#_x0000_t202" style="position:absolute;margin-left:543.70000000000005pt;margin-top:808.10000000000002pt;width:43.200000000000003pt;height:17.050000000000001pt;z-index:-1887437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6831965</wp:posOffset>
              </wp:positionH>
              <wp:positionV relativeFrom="page">
                <wp:posOffset>10497820</wp:posOffset>
              </wp:positionV>
              <wp:extent cx="694690" cy="60960"/>
              <wp:wrapNone/>
              <wp:docPr id="360" name="Shape 36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86" type="#_x0000_t202" style="position:absolute;margin-left:537.95000000000005pt;margin-top:826.60000000000002pt;width:54.700000000000003pt;height:4.7999999999999998pt;z-index:-1887437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3726180</wp:posOffset>
              </wp:positionH>
              <wp:positionV relativeFrom="page">
                <wp:posOffset>9958070</wp:posOffset>
              </wp:positionV>
              <wp:extent cx="94615" cy="79375"/>
              <wp:wrapNone/>
              <wp:docPr id="365" name="Shape 36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91" type="#_x0000_t202" style="position:absolute;margin-left:293.40000000000003pt;margin-top:784.10000000000002pt;width:7.4500000000000002pt;height:6.25pt;z-index:-1887437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6904990</wp:posOffset>
              </wp:positionH>
              <wp:positionV relativeFrom="page">
                <wp:posOffset>10262870</wp:posOffset>
              </wp:positionV>
              <wp:extent cx="548640" cy="216535"/>
              <wp:wrapNone/>
              <wp:docPr id="367" name="Shape 36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393" type="#_x0000_t202" style="position:absolute;margin-left:543.70000000000005pt;margin-top:808.10000000000002pt;width:43.200000000000003pt;height:17.050000000000001pt;z-index:-1887437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6831965</wp:posOffset>
              </wp:positionH>
              <wp:positionV relativeFrom="page">
                <wp:posOffset>10497820</wp:posOffset>
              </wp:positionV>
              <wp:extent cx="694690" cy="60960"/>
              <wp:wrapNone/>
              <wp:docPr id="369" name="Shape 3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395" type="#_x0000_t202" style="position:absolute;margin-left:537.95000000000005pt;margin-top:826.60000000000002pt;width:54.700000000000003pt;height:4.7999999999999998pt;z-index:-1887437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3732530</wp:posOffset>
              </wp:positionH>
              <wp:positionV relativeFrom="page">
                <wp:posOffset>9958070</wp:posOffset>
              </wp:positionV>
              <wp:extent cx="97790" cy="79375"/>
              <wp:wrapNone/>
              <wp:docPr id="375" name="Shape 3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293.90000000000003pt;margin-top:784.10000000000002pt;width:7.7000000000000002pt;height:6.25pt;z-index:-1887437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3732530</wp:posOffset>
              </wp:positionH>
              <wp:positionV relativeFrom="page">
                <wp:posOffset>9958070</wp:posOffset>
              </wp:positionV>
              <wp:extent cx="97790" cy="79375"/>
              <wp:wrapNone/>
              <wp:docPr id="380" name="Shape 3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293.90000000000003pt;margin-top:784.10000000000002pt;width:7.7000000000000002pt;height:6.25pt;z-index:-1887437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3725545</wp:posOffset>
              </wp:positionH>
              <wp:positionV relativeFrom="page">
                <wp:posOffset>9958070</wp:posOffset>
              </wp:positionV>
              <wp:extent cx="100330" cy="79375"/>
              <wp:wrapNone/>
              <wp:docPr id="385" name="Shape 38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1" type="#_x0000_t202" style="position:absolute;margin-left:293.35000000000002pt;margin-top:784.10000000000002pt;width:7.9000000000000004pt;height:6.25pt;z-index:-1887437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6834505</wp:posOffset>
              </wp:positionH>
              <wp:positionV relativeFrom="page">
                <wp:posOffset>10409555</wp:posOffset>
              </wp:positionV>
              <wp:extent cx="692150" cy="152400"/>
              <wp:wrapNone/>
              <wp:docPr id="387" name="Shape 387"/>
              <a:graphic xmlns:a="http://schemas.openxmlformats.org/drawingml/2006/main">
                <a:graphicData uri="http://schemas.microsoft.com/office/word/2010/wordprocessingShape">
                  <wps:wsp>
                    <wps:cNvSpPr txBox="1"/>
                    <wps:spPr>
                      <a:xfrm>
                        <a:ext cx="692150" cy="15240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巨潮资职</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ww.cnlnfo.ccm.cn</w:t>
                          </w:r>
                        </w:p>
                      </w:txbxContent>
                    </wps:txbx>
                    <wps:bodyPr wrap="none" lIns="0" tIns="0" rIns="0" bIns="0">
                      <a:spAutoFit/>
                    </wps:bodyPr>
                  </wps:wsp>
                </a:graphicData>
              </a:graphic>
            </wp:anchor>
          </w:drawing>
        </mc:Choice>
        <mc:Fallback>
          <w:pict>
            <v:shape id="_x0000_s1413" type="#_x0000_t202" style="position:absolute;margin-left:538.14999999999998pt;margin-top:819.64999999999998pt;width:54.5pt;height:12.pt;z-index:-1887437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巨潮资职</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ww.cnlnfo.ccm.cn</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3725545</wp:posOffset>
              </wp:positionH>
              <wp:positionV relativeFrom="page">
                <wp:posOffset>9958070</wp:posOffset>
              </wp:positionV>
              <wp:extent cx="100330" cy="79375"/>
              <wp:wrapNone/>
              <wp:docPr id="392" name="Shape 3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8" type="#_x0000_t202" style="position:absolute;margin-left:293.35000000000002pt;margin-top:784.10000000000002pt;width:7.9000000000000004pt;height:6.25pt;z-index:-1887437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6834505</wp:posOffset>
              </wp:positionH>
              <wp:positionV relativeFrom="page">
                <wp:posOffset>10409555</wp:posOffset>
              </wp:positionV>
              <wp:extent cx="692150" cy="152400"/>
              <wp:wrapNone/>
              <wp:docPr id="394" name="Shape 394"/>
              <a:graphic xmlns:a="http://schemas.openxmlformats.org/drawingml/2006/main">
                <a:graphicData uri="http://schemas.microsoft.com/office/word/2010/wordprocessingShape">
                  <wps:wsp>
                    <wps:cNvSpPr txBox="1"/>
                    <wps:spPr>
                      <a:xfrm>
                        <a:ext cx="692150" cy="15240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巨潮资职</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ww.cnlnfo.ccm.cn</w:t>
                          </w:r>
                        </w:p>
                      </w:txbxContent>
                    </wps:txbx>
                    <wps:bodyPr wrap="none" lIns="0" tIns="0" rIns="0" bIns="0">
                      <a:spAutoFit/>
                    </wps:bodyPr>
                  </wps:wsp>
                </a:graphicData>
              </a:graphic>
            </wp:anchor>
          </w:drawing>
        </mc:Choice>
        <mc:Fallback>
          <w:pict>
            <v:shape id="_x0000_s1420" type="#_x0000_t202" style="position:absolute;margin-left:538.14999999999998pt;margin-top:819.64999999999998pt;width:54.5pt;height:12.pt;z-index:-1887437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巨潮资职</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ww.cnlnfo.ccm.cn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3756025</wp:posOffset>
              </wp:positionH>
              <wp:positionV relativeFrom="page">
                <wp:posOffset>9958070</wp:posOffset>
              </wp:positionV>
              <wp:extent cx="45720" cy="79375"/>
              <wp:wrapNone/>
              <wp:docPr id="34" name="Shape 34"/>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295.75pt;margin-top:784.10000000000002pt;width:3.6000000000000001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6831330</wp:posOffset>
              </wp:positionH>
              <wp:positionV relativeFrom="page">
                <wp:posOffset>10497820</wp:posOffset>
              </wp:positionV>
              <wp:extent cx="694690" cy="60960"/>
              <wp:wrapNone/>
              <wp:docPr id="36" name="Shape 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62" type="#_x0000_t202" style="position:absolute;margin-left:537.89999999999998pt;margin-top:826.60000000000002pt;width:54.700000000000003pt;height:4.7999999999999998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3726180</wp:posOffset>
              </wp:positionH>
              <wp:positionV relativeFrom="page">
                <wp:posOffset>9958070</wp:posOffset>
              </wp:positionV>
              <wp:extent cx="94615" cy="79375"/>
              <wp:wrapNone/>
              <wp:docPr id="399" name="Shape 3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5" type="#_x0000_t202" style="position:absolute;margin-left:293.40000000000003pt;margin-top:784.10000000000002pt;width:7.4500000000000002pt;height:6.25pt;z-index:-1887437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6904990</wp:posOffset>
              </wp:positionH>
              <wp:positionV relativeFrom="page">
                <wp:posOffset>10262870</wp:posOffset>
              </wp:positionV>
              <wp:extent cx="548640" cy="216535"/>
              <wp:wrapNone/>
              <wp:docPr id="401" name="Shape 40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427" type="#_x0000_t202" style="position:absolute;margin-left:543.70000000000005pt;margin-top:808.10000000000002pt;width:43.200000000000003pt;height:17.050000000000001pt;z-index:-1887437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6831965</wp:posOffset>
              </wp:positionH>
              <wp:positionV relativeFrom="page">
                <wp:posOffset>10497820</wp:posOffset>
              </wp:positionV>
              <wp:extent cx="694690" cy="60960"/>
              <wp:wrapNone/>
              <wp:docPr id="403" name="Shape 4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29" type="#_x0000_t202" style="position:absolute;margin-left:537.95000000000005pt;margin-top:826.60000000000002pt;width:54.700000000000003pt;height:4.7999999999999998pt;z-index:-1887437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3700780</wp:posOffset>
              </wp:positionH>
              <wp:positionV relativeFrom="page">
                <wp:posOffset>9958070</wp:posOffset>
              </wp:positionV>
              <wp:extent cx="103505" cy="79375"/>
              <wp:wrapNone/>
              <wp:docPr id="408" name="Shape 4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34" type="#_x0000_t202" style="position:absolute;margin-left:291.40000000000003pt;margin-top:784.10000000000002pt;width:8.1500000000000004pt;height:6.25pt;z-index:-1887437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6880225</wp:posOffset>
              </wp:positionH>
              <wp:positionV relativeFrom="page">
                <wp:posOffset>10262870</wp:posOffset>
              </wp:positionV>
              <wp:extent cx="548640" cy="219710"/>
              <wp:wrapNone/>
              <wp:docPr id="410" name="Shape 41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436" type="#_x0000_t202" style="position:absolute;margin-left:541.75pt;margin-top:808.10000000000002pt;width:43.200000000000003pt;height:17.300000000000001pt;z-index:-1887437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6807200</wp:posOffset>
              </wp:positionH>
              <wp:positionV relativeFrom="page">
                <wp:posOffset>10497820</wp:posOffset>
              </wp:positionV>
              <wp:extent cx="694690" cy="60960"/>
              <wp:wrapNone/>
              <wp:docPr id="412" name="Shape 4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38" type="#_x0000_t202" style="position:absolute;margin-left:536.pt;margin-top:826.60000000000002pt;width:54.700000000000003pt;height:4.7999999999999998pt;z-index:-1887437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3695065</wp:posOffset>
              </wp:positionH>
              <wp:positionV relativeFrom="page">
                <wp:posOffset>9958070</wp:posOffset>
              </wp:positionV>
              <wp:extent cx="103505" cy="79375"/>
              <wp:wrapNone/>
              <wp:docPr id="417" name="Shape 4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43" type="#_x0000_t202" style="position:absolute;margin-left:290.94999999999999pt;margin-top:784.10000000000002pt;width:8.1500000000000004pt;height:6.25pt;z-index:-1887437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6873875</wp:posOffset>
              </wp:positionH>
              <wp:positionV relativeFrom="page">
                <wp:posOffset>10262870</wp:posOffset>
              </wp:positionV>
              <wp:extent cx="548640" cy="216535"/>
              <wp:wrapNone/>
              <wp:docPr id="419" name="Shape 41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445" type="#_x0000_t202" style="position:absolute;margin-left:541.25pt;margin-top:808.10000000000002pt;width:43.200000000000003pt;height:17.050000000000001pt;z-index:-1887437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6800850</wp:posOffset>
              </wp:positionH>
              <wp:positionV relativeFrom="page">
                <wp:posOffset>10497820</wp:posOffset>
              </wp:positionV>
              <wp:extent cx="694690" cy="60960"/>
              <wp:wrapNone/>
              <wp:docPr id="421" name="Shape 4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47" type="#_x0000_t202" style="position:absolute;margin-left:535.5pt;margin-top:826.60000000000002pt;width:54.700000000000003pt;height:4.7999999999999998pt;z-index:-1887436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3700780</wp:posOffset>
              </wp:positionH>
              <wp:positionV relativeFrom="page">
                <wp:posOffset>9958070</wp:posOffset>
              </wp:positionV>
              <wp:extent cx="103505" cy="79375"/>
              <wp:wrapNone/>
              <wp:docPr id="426" name="Shape 4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2" type="#_x0000_t202" style="position:absolute;margin-left:291.40000000000003pt;margin-top:784.10000000000002pt;width:8.1500000000000004pt;height:6.25pt;z-index:-1887436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6880225</wp:posOffset>
              </wp:positionH>
              <wp:positionV relativeFrom="page">
                <wp:posOffset>10262870</wp:posOffset>
              </wp:positionV>
              <wp:extent cx="548640" cy="219710"/>
              <wp:wrapNone/>
              <wp:docPr id="428" name="Shape 42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454" type="#_x0000_t202" style="position:absolute;margin-left:541.75pt;margin-top:808.10000000000002pt;width:43.200000000000003pt;height:17.300000000000001pt;z-index:-1887436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6807200</wp:posOffset>
              </wp:positionH>
              <wp:positionV relativeFrom="page">
                <wp:posOffset>10497820</wp:posOffset>
              </wp:positionV>
              <wp:extent cx="694690" cy="60960"/>
              <wp:wrapNone/>
              <wp:docPr id="430" name="Shape 4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56" type="#_x0000_t202" style="position:absolute;margin-left:536.pt;margin-top:826.60000000000002pt;width:54.700000000000003pt;height:4.7999999999999998pt;z-index:-1887436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3726180</wp:posOffset>
              </wp:positionH>
              <wp:positionV relativeFrom="page">
                <wp:posOffset>9958070</wp:posOffset>
              </wp:positionV>
              <wp:extent cx="94615" cy="79375"/>
              <wp:wrapNone/>
              <wp:docPr id="435" name="Shape 4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1" type="#_x0000_t202" style="position:absolute;margin-left:293.40000000000003pt;margin-top:784.10000000000002pt;width:7.4500000000000002pt;height:6.25pt;z-index:-1887436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6904990</wp:posOffset>
              </wp:positionH>
              <wp:positionV relativeFrom="page">
                <wp:posOffset>10262870</wp:posOffset>
              </wp:positionV>
              <wp:extent cx="548640" cy="216535"/>
              <wp:wrapNone/>
              <wp:docPr id="437" name="Shape 43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463" type="#_x0000_t202" style="position:absolute;margin-left:543.70000000000005pt;margin-top:808.10000000000002pt;width:43.200000000000003pt;height:17.050000000000001pt;z-index:-1887436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6831965</wp:posOffset>
              </wp:positionH>
              <wp:positionV relativeFrom="page">
                <wp:posOffset>10497820</wp:posOffset>
              </wp:positionV>
              <wp:extent cx="694690" cy="60960"/>
              <wp:wrapNone/>
              <wp:docPr id="439" name="Shape 4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65" type="#_x0000_t202" style="position:absolute;margin-left:537.95000000000005pt;margin-top:826.60000000000002pt;width:54.700000000000003pt;height:4.7999999999999998pt;z-index:-1887436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3665855</wp:posOffset>
              </wp:positionH>
              <wp:positionV relativeFrom="page">
                <wp:posOffset>9958070</wp:posOffset>
              </wp:positionV>
              <wp:extent cx="106680" cy="79375"/>
              <wp:wrapNone/>
              <wp:docPr id="444" name="Shape 4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0" type="#_x0000_t202" style="position:absolute;margin-left:288.65000000000003pt;margin-top:784.10000000000002pt;width:8.4000000000000004pt;height:6.25pt;z-index:-1887436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6774815</wp:posOffset>
              </wp:positionH>
              <wp:positionV relativeFrom="page">
                <wp:posOffset>10497820</wp:posOffset>
              </wp:positionV>
              <wp:extent cx="694690" cy="60960"/>
              <wp:wrapNone/>
              <wp:docPr id="446" name="Shape 4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472" type="#_x0000_t202" style="position:absolute;margin-left:533.45000000000005pt;margin-top:826.60000000000002pt;width:54.700000000000003pt;height:4.7999999999999998pt;z-index:-1887436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3665855</wp:posOffset>
              </wp:positionH>
              <wp:positionV relativeFrom="page">
                <wp:posOffset>9958070</wp:posOffset>
              </wp:positionV>
              <wp:extent cx="106680" cy="79375"/>
              <wp:wrapNone/>
              <wp:docPr id="451" name="Shape 45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7" type="#_x0000_t202" style="position:absolute;margin-left:288.65000000000003pt;margin-top:784.10000000000002pt;width:8.4000000000000004pt;height:6.25pt;z-index:-1887436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6774815</wp:posOffset>
              </wp:positionH>
              <wp:positionV relativeFrom="page">
                <wp:posOffset>10497820</wp:posOffset>
              </wp:positionV>
              <wp:extent cx="694690" cy="60960"/>
              <wp:wrapNone/>
              <wp:docPr id="453" name="Shape 45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479" type="#_x0000_t202" style="position:absolute;margin-left:533.45000000000005pt;margin-top:826.60000000000002pt;width:54.700000000000003pt;height:4.7999999999999998pt;z-index:-1887436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3726180</wp:posOffset>
              </wp:positionH>
              <wp:positionV relativeFrom="page">
                <wp:posOffset>9958070</wp:posOffset>
              </wp:positionV>
              <wp:extent cx="94615" cy="79375"/>
              <wp:wrapNone/>
              <wp:docPr id="458" name="Shape 45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4" type="#_x0000_t202" style="position:absolute;margin-left:293.40000000000003pt;margin-top:784.10000000000002pt;width:7.4500000000000002pt;height:6.25pt;z-index:-1887436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6904990</wp:posOffset>
              </wp:positionH>
              <wp:positionV relativeFrom="page">
                <wp:posOffset>10262870</wp:posOffset>
              </wp:positionV>
              <wp:extent cx="548640" cy="216535"/>
              <wp:wrapNone/>
              <wp:docPr id="460" name="Shape 46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486" type="#_x0000_t202" style="position:absolute;margin-left:543.70000000000005pt;margin-top:808.10000000000002pt;width:43.200000000000003pt;height:17.050000000000001pt;z-index:-1887436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6831965</wp:posOffset>
              </wp:positionH>
              <wp:positionV relativeFrom="page">
                <wp:posOffset>10497820</wp:posOffset>
              </wp:positionV>
              <wp:extent cx="694690" cy="60960"/>
              <wp:wrapNone/>
              <wp:docPr id="462" name="Shape 4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88" type="#_x0000_t202" style="position:absolute;margin-left:537.95000000000005pt;margin-top:826.60000000000002pt;width:54.700000000000003pt;height:4.7999999999999998pt;z-index:-1887436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3738880</wp:posOffset>
              </wp:positionH>
              <wp:positionV relativeFrom="page">
                <wp:posOffset>9958070</wp:posOffset>
              </wp:positionV>
              <wp:extent cx="103505" cy="79375"/>
              <wp:wrapNone/>
              <wp:docPr id="467" name="Shape 4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3" type="#_x0000_t202" style="position:absolute;margin-left:294.40000000000003pt;margin-top:784.10000000000002pt;width:8.1500000000000004pt;height:6.25pt;z-index:-1887436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6921500</wp:posOffset>
              </wp:positionH>
              <wp:positionV relativeFrom="page">
                <wp:posOffset>10262870</wp:posOffset>
              </wp:positionV>
              <wp:extent cx="548640" cy="219710"/>
              <wp:wrapNone/>
              <wp:docPr id="469" name="Shape 46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495" type="#_x0000_t202" style="position:absolute;margin-left:545.pt;margin-top:808.10000000000002pt;width:43.200000000000003pt;height:17.300000000000001pt;z-index:-1887436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6847840</wp:posOffset>
              </wp:positionH>
              <wp:positionV relativeFrom="page">
                <wp:posOffset>10497820</wp:posOffset>
              </wp:positionV>
              <wp:extent cx="694690" cy="60960"/>
              <wp:wrapNone/>
              <wp:docPr id="471" name="Shape 47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497" type="#_x0000_t202" style="position:absolute;margin-left:539.20000000000005pt;margin-top:826.60000000000002pt;width:54.700000000000003pt;height:4.7999999999999998pt;z-index:-1887436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3738880</wp:posOffset>
              </wp:positionH>
              <wp:positionV relativeFrom="page">
                <wp:posOffset>9958070</wp:posOffset>
              </wp:positionV>
              <wp:extent cx="103505" cy="79375"/>
              <wp:wrapNone/>
              <wp:docPr id="476" name="Shape 4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2" type="#_x0000_t202" style="position:absolute;margin-left:294.40000000000003pt;margin-top:784.10000000000002pt;width:8.1500000000000004pt;height:6.25pt;z-index:-1887436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6921500</wp:posOffset>
              </wp:positionH>
              <wp:positionV relativeFrom="page">
                <wp:posOffset>10262870</wp:posOffset>
              </wp:positionV>
              <wp:extent cx="548640" cy="219710"/>
              <wp:wrapNone/>
              <wp:docPr id="478" name="Shape 47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504" type="#_x0000_t202" style="position:absolute;margin-left:545.pt;margin-top:808.10000000000002pt;width:43.200000000000003pt;height:17.300000000000001pt;z-index:-1887436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6847840</wp:posOffset>
              </wp:positionH>
              <wp:positionV relativeFrom="page">
                <wp:posOffset>10497820</wp:posOffset>
              </wp:positionV>
              <wp:extent cx="694690" cy="60960"/>
              <wp:wrapNone/>
              <wp:docPr id="480" name="Shape 48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06" type="#_x0000_t202" style="position:absolute;margin-left:539.20000000000005pt;margin-top:826.60000000000002pt;width:54.700000000000003pt;height:4.7999999999999998pt;z-index:-1887436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3756025</wp:posOffset>
              </wp:positionH>
              <wp:positionV relativeFrom="page">
                <wp:posOffset>9958070</wp:posOffset>
              </wp:positionV>
              <wp:extent cx="45720" cy="79375"/>
              <wp:wrapNone/>
              <wp:docPr id="41" name="Shape 41"/>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5.75pt;margin-top:784.10000000000002pt;width:3.6000000000000001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6831330</wp:posOffset>
              </wp:positionH>
              <wp:positionV relativeFrom="page">
                <wp:posOffset>10497820</wp:posOffset>
              </wp:positionV>
              <wp:extent cx="694690" cy="60960"/>
              <wp:wrapNone/>
              <wp:docPr id="43" name="Shape 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69" type="#_x0000_t202" style="position:absolute;margin-left:537.89999999999998pt;margin-top:826.60000000000002pt;width:54.700000000000003pt;height:4.7999999999999998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3738880</wp:posOffset>
              </wp:positionH>
              <wp:positionV relativeFrom="page">
                <wp:posOffset>9958070</wp:posOffset>
              </wp:positionV>
              <wp:extent cx="103505" cy="79375"/>
              <wp:wrapNone/>
              <wp:docPr id="485" name="Shape 4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1" type="#_x0000_t202" style="position:absolute;margin-left:294.40000000000003pt;margin-top:784.10000000000002pt;width:8.1500000000000004pt;height:6.25pt;z-index:-1887436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6921500</wp:posOffset>
              </wp:positionH>
              <wp:positionV relativeFrom="page">
                <wp:posOffset>10262870</wp:posOffset>
              </wp:positionV>
              <wp:extent cx="548640" cy="219710"/>
              <wp:wrapNone/>
              <wp:docPr id="487" name="Shape 48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513" type="#_x0000_t202" style="position:absolute;margin-left:545.pt;margin-top:808.10000000000002pt;width:43.200000000000003pt;height:17.300000000000001pt;z-index:-1887436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6847840</wp:posOffset>
              </wp:positionH>
              <wp:positionV relativeFrom="page">
                <wp:posOffset>10497820</wp:posOffset>
              </wp:positionV>
              <wp:extent cx="694690" cy="60960"/>
              <wp:wrapNone/>
              <wp:docPr id="489" name="Shape 4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15" type="#_x0000_t202" style="position:absolute;margin-left:539.20000000000005pt;margin-top:826.60000000000002pt;width:54.700000000000003pt;height:4.7999999999999998pt;z-index:-1887436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3738880</wp:posOffset>
              </wp:positionH>
              <wp:positionV relativeFrom="page">
                <wp:posOffset>9958070</wp:posOffset>
              </wp:positionV>
              <wp:extent cx="103505" cy="79375"/>
              <wp:wrapNone/>
              <wp:docPr id="494" name="Shape 4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0" type="#_x0000_t202" style="position:absolute;margin-left:294.40000000000003pt;margin-top:784.10000000000002pt;width:8.1500000000000004pt;height:6.25pt;z-index:-1887436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6921500</wp:posOffset>
              </wp:positionH>
              <wp:positionV relativeFrom="page">
                <wp:posOffset>10262870</wp:posOffset>
              </wp:positionV>
              <wp:extent cx="548640" cy="219710"/>
              <wp:wrapNone/>
              <wp:docPr id="496" name="Shape 49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522" type="#_x0000_t202" style="position:absolute;margin-left:545.pt;margin-top:808.10000000000002pt;width:43.200000000000003pt;height:17.300000000000001pt;z-index:-1887436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6847840</wp:posOffset>
              </wp:positionH>
              <wp:positionV relativeFrom="page">
                <wp:posOffset>10497820</wp:posOffset>
              </wp:positionV>
              <wp:extent cx="694690" cy="60960"/>
              <wp:wrapNone/>
              <wp:docPr id="498" name="Shape 4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24" type="#_x0000_t202" style="position:absolute;margin-left:539.20000000000005pt;margin-top:826.60000000000002pt;width:54.700000000000003pt;height:4.7999999999999998pt;z-index:-1887436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3700780</wp:posOffset>
              </wp:positionH>
              <wp:positionV relativeFrom="page">
                <wp:posOffset>9958070</wp:posOffset>
              </wp:positionV>
              <wp:extent cx="103505" cy="79375"/>
              <wp:wrapNone/>
              <wp:docPr id="503" name="Shape 5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9" type="#_x0000_t202" style="position:absolute;margin-left:291.40000000000003pt;margin-top:784.10000000000002pt;width:8.1500000000000004pt;height:6.25pt;z-index:-1887436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6880225</wp:posOffset>
              </wp:positionH>
              <wp:positionV relativeFrom="page">
                <wp:posOffset>10262870</wp:posOffset>
              </wp:positionV>
              <wp:extent cx="548640" cy="219710"/>
              <wp:wrapNone/>
              <wp:docPr id="505" name="Shape 50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531" type="#_x0000_t202" style="position:absolute;margin-left:541.75pt;margin-top:808.10000000000002pt;width:43.200000000000003pt;height:17.300000000000001pt;z-index:-1887436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130" behindDoc="1" locked="0" layoutInCell="1" allowOverlap="1">
              <wp:simplePos x="0" y="0"/>
              <wp:positionH relativeFrom="page">
                <wp:posOffset>6807200</wp:posOffset>
              </wp:positionH>
              <wp:positionV relativeFrom="page">
                <wp:posOffset>10497820</wp:posOffset>
              </wp:positionV>
              <wp:extent cx="694690" cy="60960"/>
              <wp:wrapNone/>
              <wp:docPr id="507" name="Shape 5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33" type="#_x0000_t202" style="position:absolute;margin-left:536.pt;margin-top:826.60000000000002pt;width:54.700000000000003pt;height:4.7999999999999998pt;z-index:-1887436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3726180</wp:posOffset>
              </wp:positionH>
              <wp:positionV relativeFrom="page">
                <wp:posOffset>9958070</wp:posOffset>
              </wp:positionV>
              <wp:extent cx="94615" cy="79375"/>
              <wp:wrapNone/>
              <wp:docPr id="512" name="Shape 51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38" type="#_x0000_t202" style="position:absolute;margin-left:293.40000000000003pt;margin-top:784.10000000000002pt;width:7.4500000000000002pt;height:6.25pt;z-index:-1887436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6904990</wp:posOffset>
              </wp:positionH>
              <wp:positionV relativeFrom="page">
                <wp:posOffset>10262870</wp:posOffset>
              </wp:positionV>
              <wp:extent cx="548640" cy="216535"/>
              <wp:wrapNone/>
              <wp:docPr id="514" name="Shape 51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540" type="#_x0000_t202" style="position:absolute;margin-left:543.70000000000005pt;margin-top:808.10000000000002pt;width:43.200000000000003pt;height:17.050000000000001pt;z-index:-1887436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138" behindDoc="1" locked="0" layoutInCell="1" allowOverlap="1">
              <wp:simplePos x="0" y="0"/>
              <wp:positionH relativeFrom="page">
                <wp:posOffset>6831965</wp:posOffset>
              </wp:positionH>
              <wp:positionV relativeFrom="page">
                <wp:posOffset>10497820</wp:posOffset>
              </wp:positionV>
              <wp:extent cx="694690" cy="60960"/>
              <wp:wrapNone/>
              <wp:docPr id="516" name="Shape 5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42" type="#_x0000_t202" style="position:absolute;margin-left:537.95000000000005pt;margin-top:826.60000000000002pt;width:54.700000000000003pt;height:4.7999999999999998pt;z-index:-1887436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3726180</wp:posOffset>
              </wp:positionH>
              <wp:positionV relativeFrom="page">
                <wp:posOffset>9958070</wp:posOffset>
              </wp:positionV>
              <wp:extent cx="94615" cy="79375"/>
              <wp:wrapNone/>
              <wp:docPr id="521" name="Shape 52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47" type="#_x0000_t202" style="position:absolute;margin-left:293.40000000000003pt;margin-top:784.10000000000002pt;width:7.4500000000000002pt;height:6.25pt;z-index:-1887436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6904990</wp:posOffset>
              </wp:positionH>
              <wp:positionV relativeFrom="page">
                <wp:posOffset>10262870</wp:posOffset>
              </wp:positionV>
              <wp:extent cx="548640" cy="216535"/>
              <wp:wrapNone/>
              <wp:docPr id="523" name="Shape 52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549" type="#_x0000_t202" style="position:absolute;margin-left:543.70000000000005pt;margin-top:808.10000000000002pt;width:43.200000000000003pt;height:17.050000000000001pt;z-index:-1887436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6831965</wp:posOffset>
              </wp:positionH>
              <wp:positionV relativeFrom="page">
                <wp:posOffset>10497820</wp:posOffset>
              </wp:positionV>
              <wp:extent cx="694690" cy="60960"/>
              <wp:wrapNone/>
              <wp:docPr id="525" name="Shape 52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51" type="#_x0000_t202" style="position:absolute;margin-left:537.95000000000005pt;margin-top:826.60000000000002pt;width:54.700000000000003pt;height:4.7999999999999998pt;z-index:-1887436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3732530</wp:posOffset>
              </wp:positionH>
              <wp:positionV relativeFrom="page">
                <wp:posOffset>9958070</wp:posOffset>
              </wp:positionV>
              <wp:extent cx="97790" cy="79375"/>
              <wp:wrapNone/>
              <wp:docPr id="531" name="Shape 5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293.90000000000003pt;margin-top:784.10000000000002pt;width:7.7000000000000002pt;height:6.25pt;z-index:-1887436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3732530</wp:posOffset>
              </wp:positionH>
              <wp:positionV relativeFrom="page">
                <wp:posOffset>9958070</wp:posOffset>
              </wp:positionV>
              <wp:extent cx="97790" cy="79375"/>
              <wp:wrapNone/>
              <wp:docPr id="536" name="Shape 5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293.90000000000003pt;margin-top:784.10000000000002pt;width:7.7000000000000002pt;height:6.25pt;z-index:-1887435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3726180</wp:posOffset>
              </wp:positionH>
              <wp:positionV relativeFrom="page">
                <wp:posOffset>9958070</wp:posOffset>
              </wp:positionV>
              <wp:extent cx="94615" cy="79375"/>
              <wp:wrapNone/>
              <wp:docPr id="541" name="Shape 5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7" type="#_x0000_t202" style="position:absolute;margin-left:293.40000000000003pt;margin-top:784.10000000000002pt;width:7.4500000000000002pt;height:6.25pt;z-index:-1887435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6904990</wp:posOffset>
              </wp:positionH>
              <wp:positionV relativeFrom="page">
                <wp:posOffset>10262870</wp:posOffset>
              </wp:positionV>
              <wp:extent cx="548640" cy="216535"/>
              <wp:wrapNone/>
              <wp:docPr id="543" name="Shape 54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569" type="#_x0000_t202" style="position:absolute;margin-left:543.70000000000005pt;margin-top:808.10000000000002pt;width:43.200000000000003pt;height:17.050000000000001pt;z-index:-1887435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162" behindDoc="1" locked="0" layoutInCell="1" allowOverlap="1">
              <wp:simplePos x="0" y="0"/>
              <wp:positionH relativeFrom="page">
                <wp:posOffset>6831965</wp:posOffset>
              </wp:positionH>
              <wp:positionV relativeFrom="page">
                <wp:posOffset>10497820</wp:posOffset>
              </wp:positionV>
              <wp:extent cx="694690" cy="60960"/>
              <wp:wrapNone/>
              <wp:docPr id="545" name="Shape 5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71" type="#_x0000_t202" style="position:absolute;margin-left:537.95000000000005pt;margin-top:826.60000000000002pt;width:54.700000000000003pt;height:4.7999999999999998pt;z-index:-1887435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3726180</wp:posOffset>
              </wp:positionH>
              <wp:positionV relativeFrom="page">
                <wp:posOffset>9958070</wp:posOffset>
              </wp:positionV>
              <wp:extent cx="94615" cy="79375"/>
              <wp:wrapNone/>
              <wp:docPr id="550" name="Shape 5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6" type="#_x0000_t202" style="position:absolute;margin-left:293.40000000000003pt;margin-top:784.10000000000002pt;width:7.4500000000000002pt;height:6.25pt;z-index:-1887435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6904990</wp:posOffset>
              </wp:positionH>
              <wp:positionV relativeFrom="page">
                <wp:posOffset>10262870</wp:posOffset>
              </wp:positionV>
              <wp:extent cx="548640" cy="216535"/>
              <wp:wrapNone/>
              <wp:docPr id="552" name="Shape 55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578" type="#_x0000_t202" style="position:absolute;margin-left:543.70000000000005pt;margin-top:808.10000000000002pt;width:43.200000000000003pt;height:17.050000000000001pt;z-index:-1887435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6831965</wp:posOffset>
              </wp:positionH>
              <wp:positionV relativeFrom="page">
                <wp:posOffset>10497820</wp:posOffset>
              </wp:positionV>
              <wp:extent cx="694690" cy="60960"/>
              <wp:wrapNone/>
              <wp:docPr id="554" name="Shape 5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80" type="#_x0000_t202" style="position:absolute;margin-left:537.95000000000005pt;margin-top:826.60000000000002pt;width:54.700000000000003pt;height:4.7999999999999998pt;z-index:-1887435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3700780</wp:posOffset>
              </wp:positionH>
              <wp:positionV relativeFrom="page">
                <wp:posOffset>9958070</wp:posOffset>
              </wp:positionV>
              <wp:extent cx="103505" cy="79375"/>
              <wp:wrapNone/>
              <wp:docPr id="559" name="Shape 55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5" type="#_x0000_t202" style="position:absolute;margin-left:291.40000000000003pt;margin-top:784.10000000000002pt;width:8.1500000000000004pt;height:6.25pt;z-index:-1887435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6880225</wp:posOffset>
              </wp:positionH>
              <wp:positionV relativeFrom="page">
                <wp:posOffset>10262870</wp:posOffset>
              </wp:positionV>
              <wp:extent cx="548640" cy="219710"/>
              <wp:wrapNone/>
              <wp:docPr id="561" name="Shape 56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587" type="#_x0000_t202" style="position:absolute;margin-left:541.75pt;margin-top:808.10000000000002pt;width:43.200000000000003pt;height:17.300000000000001pt;z-index:-1887435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6807200</wp:posOffset>
              </wp:positionH>
              <wp:positionV relativeFrom="page">
                <wp:posOffset>10497820</wp:posOffset>
              </wp:positionV>
              <wp:extent cx="694690" cy="60960"/>
              <wp:wrapNone/>
              <wp:docPr id="563" name="Shape 5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589" type="#_x0000_t202" style="position:absolute;margin-left:536.pt;margin-top:826.60000000000002pt;width:54.700000000000003pt;height:4.7999999999999998pt;z-index:-1887435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3702685</wp:posOffset>
              </wp:positionH>
              <wp:positionV relativeFrom="page">
                <wp:posOffset>9958070</wp:posOffset>
              </wp:positionV>
              <wp:extent cx="85090" cy="79375"/>
              <wp:wrapNone/>
              <wp:docPr id="48" name="Shape 4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1.55000000000001pt;margin-top:784.10000000000002pt;width:6.7000000000000002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6872605</wp:posOffset>
              </wp:positionH>
              <wp:positionV relativeFrom="page">
                <wp:posOffset>10262870</wp:posOffset>
              </wp:positionV>
              <wp:extent cx="548640" cy="219710"/>
              <wp:wrapNone/>
              <wp:docPr id="50" name="Shape 5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wps:txbx>
                    <wps:bodyPr wrap="none" lIns="0" tIns="0" rIns="0" bIns="0">
                      <a:spAutoFit/>
                    </wps:bodyPr>
                  </wps:wsp>
                </a:graphicData>
              </a:graphic>
            </wp:anchor>
          </w:drawing>
        </mc:Choice>
        <mc:Fallback>
          <w:pict>
            <v:shape id="_x0000_s1076" type="#_x0000_t202" style="position:absolute;margin-left:541.14999999999998pt;margin-top:808.10000000000002pt;width:43.200000000000003pt;height:17.300000000000001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3A3A3"/>
                        <w:spacing w:val="0"/>
                        <w:w w:val="100"/>
                        <w:position w:val="0"/>
                      </w:rPr>
                      <w:t>cninf^r</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A3A3A3"/>
                        <w:spacing w:val="0"/>
                        <w:w w:val="100"/>
                        <w:position w:val="0"/>
                        <w:sz w:val="12"/>
                        <w:szCs w:val="12"/>
                      </w:rPr>
                      <w:t>巨豳您</w:t>
                    </w:r>
                    <w:r>
                      <w:rPr>
                        <w:color w:val="A3A3A3"/>
                        <w:spacing w:val="0"/>
                        <w:w w:val="100"/>
                        <w:position w:val="0"/>
                      </w:rPr>
                      <w:t>tn</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6799580</wp:posOffset>
              </wp:positionH>
              <wp:positionV relativeFrom="page">
                <wp:posOffset>10497820</wp:posOffset>
              </wp:positionV>
              <wp:extent cx="694690" cy="60960"/>
              <wp:wrapNone/>
              <wp:docPr id="52" name="Shape 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78" type="#_x0000_t202" style="position:absolute;margin-left:535.39999999999998pt;margin-top:826.60000000000002pt;width:54.700000000000003pt;height:4.7999999999999998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3726180</wp:posOffset>
              </wp:positionH>
              <wp:positionV relativeFrom="page">
                <wp:posOffset>9958070</wp:posOffset>
              </wp:positionV>
              <wp:extent cx="94615" cy="79375"/>
              <wp:wrapNone/>
              <wp:docPr id="574" name="Shape 57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0" type="#_x0000_t202" style="position:absolute;margin-left:293.40000000000003pt;margin-top:784.10000000000002pt;width:7.4500000000000002pt;height:6.25pt;z-index:-1887435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6904990</wp:posOffset>
              </wp:positionH>
              <wp:positionV relativeFrom="page">
                <wp:posOffset>10262870</wp:posOffset>
              </wp:positionV>
              <wp:extent cx="548640" cy="216535"/>
              <wp:wrapNone/>
              <wp:docPr id="576" name="Shape 57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602" type="#_x0000_t202" style="position:absolute;margin-left:543.70000000000005pt;margin-top:808.10000000000002pt;width:43.200000000000003pt;height:17.050000000000001pt;z-index:-1887435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6831965</wp:posOffset>
              </wp:positionH>
              <wp:positionV relativeFrom="page">
                <wp:posOffset>10497820</wp:posOffset>
              </wp:positionV>
              <wp:extent cx="694690" cy="60960"/>
              <wp:wrapNone/>
              <wp:docPr id="578" name="Shape 5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04" type="#_x0000_t202" style="position:absolute;margin-left:537.95000000000005pt;margin-top:826.60000000000002pt;width:54.700000000000003pt;height:4.7999999999999998pt;z-index:-1887435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3726180</wp:posOffset>
              </wp:positionH>
              <wp:positionV relativeFrom="page">
                <wp:posOffset>9958070</wp:posOffset>
              </wp:positionV>
              <wp:extent cx="94615" cy="79375"/>
              <wp:wrapNone/>
              <wp:docPr id="583" name="Shape 58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9" type="#_x0000_t202" style="position:absolute;margin-left:293.40000000000003pt;margin-top:784.10000000000002pt;width:7.4500000000000002pt;height:6.25pt;z-index:-1887435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6904990</wp:posOffset>
              </wp:positionH>
              <wp:positionV relativeFrom="page">
                <wp:posOffset>10262870</wp:posOffset>
              </wp:positionV>
              <wp:extent cx="548640" cy="216535"/>
              <wp:wrapNone/>
              <wp:docPr id="585" name="Shape 585"/>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611" type="#_x0000_t202" style="position:absolute;margin-left:543.70000000000005pt;margin-top:808.10000000000002pt;width:43.200000000000003pt;height:17.050000000000001pt;z-index:-1887435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6831965</wp:posOffset>
              </wp:positionH>
              <wp:positionV relativeFrom="page">
                <wp:posOffset>10497820</wp:posOffset>
              </wp:positionV>
              <wp:extent cx="694690" cy="60960"/>
              <wp:wrapNone/>
              <wp:docPr id="587" name="Shape 5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13" type="#_x0000_t202" style="position:absolute;margin-left:537.95000000000005pt;margin-top:826.60000000000002pt;width:54.700000000000003pt;height:4.7999999999999998pt;z-index:-1887435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3712845</wp:posOffset>
              </wp:positionH>
              <wp:positionV relativeFrom="page">
                <wp:posOffset>9958070</wp:posOffset>
              </wp:positionV>
              <wp:extent cx="103505" cy="79375"/>
              <wp:wrapNone/>
              <wp:docPr id="592" name="Shape 5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8" type="#_x0000_t202" style="position:absolute;margin-left:292.35000000000002pt;margin-top:784.10000000000002pt;width:8.1500000000000004pt;height:6.25pt;z-index:-1887435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6895465</wp:posOffset>
              </wp:positionH>
              <wp:positionV relativeFrom="page">
                <wp:posOffset>10262870</wp:posOffset>
              </wp:positionV>
              <wp:extent cx="548640" cy="219710"/>
              <wp:wrapNone/>
              <wp:docPr id="594" name="Shape 59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620" type="#_x0000_t202" style="position:absolute;margin-left:542.95000000000005pt;margin-top:808.10000000000002pt;width:43.200000000000003pt;height:17.300000000000001pt;z-index:-1887435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02" behindDoc="1" locked="0" layoutInCell="1" allowOverlap="1">
              <wp:simplePos x="0" y="0"/>
              <wp:positionH relativeFrom="page">
                <wp:posOffset>6821805</wp:posOffset>
              </wp:positionH>
              <wp:positionV relativeFrom="page">
                <wp:posOffset>10497820</wp:posOffset>
              </wp:positionV>
              <wp:extent cx="694690" cy="60960"/>
              <wp:wrapNone/>
              <wp:docPr id="596" name="Shape 59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22" type="#_x0000_t202" style="position:absolute;margin-left:537.14999999999998pt;margin-top:826.60000000000002pt;width:54.700000000000003pt;height:4.7999999999999998pt;z-index:-1887435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3726180</wp:posOffset>
              </wp:positionH>
              <wp:positionV relativeFrom="page">
                <wp:posOffset>9958070</wp:posOffset>
              </wp:positionV>
              <wp:extent cx="94615" cy="79375"/>
              <wp:wrapNone/>
              <wp:docPr id="607" name="Shape 60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3" type="#_x0000_t202" style="position:absolute;margin-left:293.40000000000003pt;margin-top:784.10000000000002pt;width:7.4500000000000002pt;height:6.25pt;z-index:-1887435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6904990</wp:posOffset>
              </wp:positionH>
              <wp:positionV relativeFrom="page">
                <wp:posOffset>10262870</wp:posOffset>
              </wp:positionV>
              <wp:extent cx="548640" cy="216535"/>
              <wp:wrapNone/>
              <wp:docPr id="609" name="Shape 60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635" type="#_x0000_t202" style="position:absolute;margin-left:543.70000000000005pt;margin-top:808.10000000000002pt;width:43.200000000000003pt;height:17.050000000000001pt;z-index:-1887435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6831965</wp:posOffset>
              </wp:positionH>
              <wp:positionV relativeFrom="page">
                <wp:posOffset>10497820</wp:posOffset>
              </wp:positionV>
              <wp:extent cx="694690" cy="60960"/>
              <wp:wrapNone/>
              <wp:docPr id="611" name="Shape 6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37" type="#_x0000_t202" style="position:absolute;margin-left:537.95000000000005pt;margin-top:826.60000000000002pt;width:54.700000000000003pt;height:4.7999999999999998pt;z-index:-1887435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3726180</wp:posOffset>
              </wp:positionH>
              <wp:positionV relativeFrom="page">
                <wp:posOffset>9958070</wp:posOffset>
              </wp:positionV>
              <wp:extent cx="94615" cy="79375"/>
              <wp:wrapNone/>
              <wp:docPr id="616" name="Shape 6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2" type="#_x0000_t202" style="position:absolute;margin-left:293.40000000000003pt;margin-top:784.10000000000002pt;width:7.4500000000000002pt;height:6.25pt;z-index:-1887435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6904990</wp:posOffset>
              </wp:positionH>
              <wp:positionV relativeFrom="page">
                <wp:posOffset>10262870</wp:posOffset>
              </wp:positionV>
              <wp:extent cx="548640" cy="216535"/>
              <wp:wrapNone/>
              <wp:docPr id="618" name="Shape 61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644" type="#_x0000_t202" style="position:absolute;margin-left:543.70000000000005pt;margin-top:808.10000000000002pt;width:43.200000000000003pt;height:17.050000000000001pt;z-index:-1887435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6831965</wp:posOffset>
              </wp:positionH>
              <wp:positionV relativeFrom="page">
                <wp:posOffset>10497820</wp:posOffset>
              </wp:positionV>
              <wp:extent cx="694690" cy="60960"/>
              <wp:wrapNone/>
              <wp:docPr id="620" name="Shape 6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46" type="#_x0000_t202" style="position:absolute;margin-left:537.95000000000005pt;margin-top:826.60000000000002pt;width:54.700000000000003pt;height:4.7999999999999998pt;z-index:-1887435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3712845</wp:posOffset>
              </wp:positionH>
              <wp:positionV relativeFrom="page">
                <wp:posOffset>9958070</wp:posOffset>
              </wp:positionV>
              <wp:extent cx="103505" cy="79375"/>
              <wp:wrapNone/>
              <wp:docPr id="625" name="Shape 62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1" type="#_x0000_t202" style="position:absolute;margin-left:292.35000000000002pt;margin-top:784.10000000000002pt;width:8.1500000000000004pt;height:6.25pt;z-index:-1887435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6895465</wp:posOffset>
              </wp:positionH>
              <wp:positionV relativeFrom="page">
                <wp:posOffset>10262870</wp:posOffset>
              </wp:positionV>
              <wp:extent cx="548640" cy="219710"/>
              <wp:wrapNone/>
              <wp:docPr id="627" name="Shape 62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653" type="#_x0000_t202" style="position:absolute;margin-left:542.95000000000005pt;margin-top:808.10000000000002pt;width:43.200000000000003pt;height:17.300000000000001pt;z-index:-1887435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6821805</wp:posOffset>
              </wp:positionH>
              <wp:positionV relativeFrom="page">
                <wp:posOffset>10497820</wp:posOffset>
              </wp:positionV>
              <wp:extent cx="694690" cy="60960"/>
              <wp:wrapNone/>
              <wp:docPr id="629" name="Shape 6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55" type="#_x0000_t202" style="position:absolute;margin-left:537.14999999999998pt;margin-top:826.60000000000002pt;width:54.700000000000003pt;height:4.7999999999999998pt;z-index:-1887435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3714750</wp:posOffset>
              </wp:positionH>
              <wp:positionV relativeFrom="page">
                <wp:posOffset>9958070</wp:posOffset>
              </wp:positionV>
              <wp:extent cx="100330" cy="79375"/>
              <wp:wrapNone/>
              <wp:docPr id="634" name="Shape 6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0" type="#_x0000_t202" style="position:absolute;margin-left:292.5pt;margin-top:784.10000000000002pt;width:7.9000000000000004pt;height:6.25pt;z-index:-1887435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6893560</wp:posOffset>
              </wp:positionH>
              <wp:positionV relativeFrom="page">
                <wp:posOffset>10262870</wp:posOffset>
              </wp:positionV>
              <wp:extent cx="548640" cy="219710"/>
              <wp:wrapNone/>
              <wp:docPr id="636" name="Shape 63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662" type="#_x0000_t202" style="position:absolute;margin-left:542.79999999999995pt;margin-top:808.10000000000002pt;width:43.200000000000003pt;height:17.300000000000001pt;z-index:-1887435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6820535</wp:posOffset>
              </wp:positionH>
              <wp:positionV relativeFrom="page">
                <wp:posOffset>10497820</wp:posOffset>
              </wp:positionV>
              <wp:extent cx="694690" cy="60960"/>
              <wp:wrapNone/>
              <wp:docPr id="638" name="Shape 6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64" type="#_x0000_t202" style="position:absolute;margin-left:537.04999999999995pt;margin-top:826.60000000000002pt;width:54.700000000000003pt;height:4.7999999999999998pt;z-index:-1887435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3369945</wp:posOffset>
              </wp:positionH>
              <wp:positionV relativeFrom="page">
                <wp:posOffset>9958070</wp:posOffset>
              </wp:positionV>
              <wp:extent cx="103505" cy="79375"/>
              <wp:wrapNone/>
              <wp:docPr id="643" name="Shape 6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9" type="#_x0000_t202" style="position:absolute;margin-left:265.35000000000002pt;margin-top:784.10000000000002pt;width:8.1500000000000004pt;height:6.25pt;z-index:-1887435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6549390</wp:posOffset>
              </wp:positionH>
              <wp:positionV relativeFrom="page">
                <wp:posOffset>10262870</wp:posOffset>
              </wp:positionV>
              <wp:extent cx="548640" cy="216535"/>
              <wp:wrapNone/>
              <wp:docPr id="645" name="Shape 645"/>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671" type="#_x0000_t202" style="position:absolute;margin-left:515.70000000000005pt;margin-top:808.10000000000002pt;width:43.200000000000003pt;height:17.050000000000001pt;z-index:-1887435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6476365</wp:posOffset>
              </wp:positionH>
              <wp:positionV relativeFrom="page">
                <wp:posOffset>10497820</wp:posOffset>
              </wp:positionV>
              <wp:extent cx="694690" cy="60960"/>
              <wp:wrapNone/>
              <wp:docPr id="647" name="Shape 6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73" type="#_x0000_t202" style="position:absolute;margin-left:509.94999999999999pt;margin-top:826.60000000000002pt;width:54.700000000000003pt;height:4.7999999999999998pt;z-index:-1887435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3714750</wp:posOffset>
              </wp:positionH>
              <wp:positionV relativeFrom="page">
                <wp:posOffset>9958070</wp:posOffset>
              </wp:positionV>
              <wp:extent cx="100330" cy="79375"/>
              <wp:wrapNone/>
              <wp:docPr id="652" name="Shape 65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8" type="#_x0000_t202" style="position:absolute;margin-left:292.5pt;margin-top:784.10000000000002pt;width:7.9000000000000004pt;height:6.25pt;z-index:-1887435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6893560</wp:posOffset>
              </wp:positionH>
              <wp:positionV relativeFrom="page">
                <wp:posOffset>10262870</wp:posOffset>
              </wp:positionV>
              <wp:extent cx="548640" cy="219710"/>
              <wp:wrapNone/>
              <wp:docPr id="654" name="Shape 65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680" type="#_x0000_t202" style="position:absolute;margin-left:542.79999999999995pt;margin-top:808.10000000000002pt;width:43.200000000000003pt;height:17.300000000000001pt;z-index:-1887435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6820535</wp:posOffset>
              </wp:positionH>
              <wp:positionV relativeFrom="page">
                <wp:posOffset>10497820</wp:posOffset>
              </wp:positionV>
              <wp:extent cx="694690" cy="60960"/>
              <wp:wrapNone/>
              <wp:docPr id="656" name="Shape 6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82" type="#_x0000_t202" style="position:absolute;margin-left:537.04999999999995pt;margin-top:826.60000000000002pt;width:54.700000000000003pt;height:4.7999999999999998pt;z-index:-1887435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3714750</wp:posOffset>
              </wp:positionH>
              <wp:positionV relativeFrom="page">
                <wp:posOffset>9958070</wp:posOffset>
              </wp:positionV>
              <wp:extent cx="100330" cy="79375"/>
              <wp:wrapNone/>
              <wp:docPr id="661" name="Shape 66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7" type="#_x0000_t202" style="position:absolute;margin-left:292.5pt;margin-top:784.10000000000002pt;width:7.9000000000000004pt;height:6.25pt;z-index:-1887434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6893560</wp:posOffset>
              </wp:positionH>
              <wp:positionV relativeFrom="page">
                <wp:posOffset>10262870</wp:posOffset>
              </wp:positionV>
              <wp:extent cx="548640" cy="219710"/>
              <wp:wrapNone/>
              <wp:docPr id="663" name="Shape 66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689" type="#_x0000_t202" style="position:absolute;margin-left:542.79999999999995pt;margin-top:808.10000000000002pt;width:43.200000000000003pt;height:17.300000000000001pt;z-index:-1887434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6820535</wp:posOffset>
              </wp:positionH>
              <wp:positionV relativeFrom="page">
                <wp:posOffset>10497820</wp:posOffset>
              </wp:positionV>
              <wp:extent cx="694690" cy="60960"/>
              <wp:wrapNone/>
              <wp:docPr id="665" name="Shape 6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691" type="#_x0000_t202" style="position:absolute;margin-left:537.04999999999995pt;margin-top:826.60000000000002pt;width:54.700000000000003pt;height:4.7999999999999998pt;z-index:-1887434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3756025</wp:posOffset>
              </wp:positionH>
              <wp:positionV relativeFrom="page">
                <wp:posOffset>9958070</wp:posOffset>
              </wp:positionV>
              <wp:extent cx="45720" cy="79375"/>
              <wp:wrapNone/>
              <wp:docPr id="57" name="Shape 57"/>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5.75pt;margin-top:784.10000000000002pt;width:3.6000000000000001pt;height:6.2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6831330</wp:posOffset>
              </wp:positionH>
              <wp:positionV relativeFrom="page">
                <wp:posOffset>10497820</wp:posOffset>
              </wp:positionV>
              <wp:extent cx="694690" cy="60960"/>
              <wp:wrapNone/>
              <wp:docPr id="59" name="Shape 5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085" type="#_x0000_t202" style="position:absolute;margin-left:537.89999999999998pt;margin-top:826.60000000000002pt;width:54.700000000000003pt;height:4.7999999999999998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3732530</wp:posOffset>
              </wp:positionH>
              <wp:positionV relativeFrom="page">
                <wp:posOffset>9958070</wp:posOffset>
              </wp:positionV>
              <wp:extent cx="97790" cy="79375"/>
              <wp:wrapNone/>
              <wp:docPr id="670" name="Shape 6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6" type="#_x0000_t202" style="position:absolute;margin-left:293.90000000000003pt;margin-top:784.10000000000002pt;width:7.7000000000000002pt;height:6.25pt;z-index:-1887434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3732530</wp:posOffset>
              </wp:positionH>
              <wp:positionV relativeFrom="page">
                <wp:posOffset>9958070</wp:posOffset>
              </wp:positionV>
              <wp:extent cx="97790" cy="79375"/>
              <wp:wrapNone/>
              <wp:docPr id="675" name="Shape 6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293.90000000000003pt;margin-top:784.10000000000002pt;width:7.7000000000000002pt;height:6.25pt;z-index:-1887434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3714750</wp:posOffset>
              </wp:positionH>
              <wp:positionV relativeFrom="page">
                <wp:posOffset>9958070</wp:posOffset>
              </wp:positionV>
              <wp:extent cx="100330" cy="79375"/>
              <wp:wrapNone/>
              <wp:docPr id="680" name="Shape 6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06" type="#_x0000_t202" style="position:absolute;margin-left:292.5pt;margin-top:784.10000000000002pt;width:7.9000000000000004pt;height:6.25pt;z-index:-1887434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6893560</wp:posOffset>
              </wp:positionH>
              <wp:positionV relativeFrom="page">
                <wp:posOffset>10262870</wp:posOffset>
              </wp:positionV>
              <wp:extent cx="548640" cy="219710"/>
              <wp:wrapNone/>
              <wp:docPr id="682" name="Shape 68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708" type="#_x0000_t202" style="position:absolute;margin-left:542.79999999999995pt;margin-top:808.10000000000002pt;width:43.200000000000003pt;height:17.300000000000001pt;z-index:-1887434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6820535</wp:posOffset>
              </wp:positionH>
              <wp:positionV relativeFrom="page">
                <wp:posOffset>10497820</wp:posOffset>
              </wp:positionV>
              <wp:extent cx="694690" cy="60960"/>
              <wp:wrapNone/>
              <wp:docPr id="684" name="Shape 6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10" type="#_x0000_t202" style="position:absolute;margin-left:537.04999999999995pt;margin-top:826.60000000000002pt;width:54.700000000000003pt;height:4.7999999999999998pt;z-index:-1887434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3714750</wp:posOffset>
              </wp:positionH>
              <wp:positionV relativeFrom="page">
                <wp:posOffset>9958070</wp:posOffset>
              </wp:positionV>
              <wp:extent cx="100330" cy="79375"/>
              <wp:wrapNone/>
              <wp:docPr id="689" name="Shape 68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5" type="#_x0000_t202" style="position:absolute;margin-left:292.5pt;margin-top:784.10000000000002pt;width:7.9000000000000004pt;height:6.25pt;z-index:-1887434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6893560</wp:posOffset>
              </wp:positionH>
              <wp:positionV relativeFrom="page">
                <wp:posOffset>10262870</wp:posOffset>
              </wp:positionV>
              <wp:extent cx="548640" cy="219710"/>
              <wp:wrapNone/>
              <wp:docPr id="691" name="Shape 69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717" type="#_x0000_t202" style="position:absolute;margin-left:542.79999999999995pt;margin-top:808.10000000000002pt;width:43.200000000000003pt;height:17.300000000000001pt;z-index:-1887434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6820535</wp:posOffset>
              </wp:positionH>
              <wp:positionV relativeFrom="page">
                <wp:posOffset>10497820</wp:posOffset>
              </wp:positionV>
              <wp:extent cx="694690" cy="60960"/>
              <wp:wrapNone/>
              <wp:docPr id="693" name="Shape 6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19" type="#_x0000_t202" style="position:absolute;margin-left:537.04999999999995pt;margin-top:826.60000000000002pt;width:54.700000000000003pt;height:4.7999999999999998pt;z-index:-1887434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3714750</wp:posOffset>
              </wp:positionH>
              <wp:positionV relativeFrom="page">
                <wp:posOffset>9958070</wp:posOffset>
              </wp:positionV>
              <wp:extent cx="100330" cy="79375"/>
              <wp:wrapNone/>
              <wp:docPr id="698" name="Shape 69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4" type="#_x0000_t202" style="position:absolute;margin-left:292.5pt;margin-top:784.10000000000002pt;width:7.9000000000000004pt;height:6.25pt;z-index:-1887434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6893560</wp:posOffset>
              </wp:positionH>
              <wp:positionV relativeFrom="page">
                <wp:posOffset>10262870</wp:posOffset>
              </wp:positionV>
              <wp:extent cx="548640" cy="219710"/>
              <wp:wrapNone/>
              <wp:docPr id="700" name="Shape 70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726" type="#_x0000_t202" style="position:absolute;margin-left:542.79999999999995pt;margin-top:808.10000000000002pt;width:43.200000000000003pt;height:17.300000000000001pt;z-index:-1887434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6820535</wp:posOffset>
              </wp:positionH>
              <wp:positionV relativeFrom="page">
                <wp:posOffset>10497820</wp:posOffset>
              </wp:positionV>
              <wp:extent cx="694690" cy="60960"/>
              <wp:wrapNone/>
              <wp:docPr id="702" name="Shape 7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28" type="#_x0000_t202" style="position:absolute;margin-left:537.04999999999995pt;margin-top:826.60000000000002pt;width:54.700000000000003pt;height:4.7999999999999998pt;z-index:-1887434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3714750</wp:posOffset>
              </wp:positionH>
              <wp:positionV relativeFrom="page">
                <wp:posOffset>9958070</wp:posOffset>
              </wp:positionV>
              <wp:extent cx="100330" cy="79375"/>
              <wp:wrapNone/>
              <wp:docPr id="707" name="Shape 70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33" type="#_x0000_t202" style="position:absolute;margin-left:292.5pt;margin-top:784.10000000000002pt;width:7.9000000000000004pt;height:6.25pt;z-index:-1887434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6893560</wp:posOffset>
              </wp:positionH>
              <wp:positionV relativeFrom="page">
                <wp:posOffset>10262870</wp:posOffset>
              </wp:positionV>
              <wp:extent cx="548640" cy="219710"/>
              <wp:wrapNone/>
              <wp:docPr id="709" name="Shape 70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735" type="#_x0000_t202" style="position:absolute;margin-left:542.79999999999995pt;margin-top:808.10000000000002pt;width:43.200000000000003pt;height:17.300000000000001pt;z-index:-1887434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6820535</wp:posOffset>
              </wp:positionH>
              <wp:positionV relativeFrom="page">
                <wp:posOffset>10497820</wp:posOffset>
              </wp:positionV>
              <wp:extent cx="694690" cy="60960"/>
              <wp:wrapNone/>
              <wp:docPr id="711" name="Shape 7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37" type="#_x0000_t202" style="position:absolute;margin-left:537.04999999999995pt;margin-top:826.60000000000002pt;width:54.700000000000003pt;height:4.7999999999999998pt;z-index:-1887434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3711575</wp:posOffset>
              </wp:positionH>
              <wp:positionV relativeFrom="page">
                <wp:posOffset>9958070</wp:posOffset>
              </wp:positionV>
              <wp:extent cx="143510" cy="79375"/>
              <wp:wrapNone/>
              <wp:docPr id="716" name="Shape 716"/>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42" type="#_x0000_t202" style="position:absolute;margin-left:292.25pt;margin-top:784.10000000000002pt;width:11.300000000000001pt;height:6.25pt;z-index:-1887434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6911975</wp:posOffset>
              </wp:positionH>
              <wp:positionV relativeFrom="page">
                <wp:posOffset>10262870</wp:posOffset>
              </wp:positionV>
              <wp:extent cx="548640" cy="216535"/>
              <wp:wrapNone/>
              <wp:docPr id="718" name="Shape 71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744" type="#_x0000_t202" style="position:absolute;margin-left:544.25pt;margin-top:808.10000000000002pt;width:43.200000000000003pt;height:17.050000000000001pt;z-index:-1887434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6838950</wp:posOffset>
              </wp:positionH>
              <wp:positionV relativeFrom="page">
                <wp:posOffset>10497820</wp:posOffset>
              </wp:positionV>
              <wp:extent cx="694690" cy="60960"/>
              <wp:wrapNone/>
              <wp:docPr id="720" name="Shape 7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46" type="#_x0000_t202" style="position:absolute;margin-left:538.5pt;margin-top:826.60000000000002pt;width:54.700000000000003pt;height:4.7999999999999998pt;z-index:-1887434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3711575</wp:posOffset>
              </wp:positionH>
              <wp:positionV relativeFrom="page">
                <wp:posOffset>9958070</wp:posOffset>
              </wp:positionV>
              <wp:extent cx="143510" cy="79375"/>
              <wp:wrapNone/>
              <wp:docPr id="725" name="Shape 72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51" type="#_x0000_t202" style="position:absolute;margin-left:292.25pt;margin-top:784.10000000000002pt;width:11.300000000000001pt;height:6.25pt;z-index:-1887434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6911975</wp:posOffset>
              </wp:positionH>
              <wp:positionV relativeFrom="page">
                <wp:posOffset>10262870</wp:posOffset>
              </wp:positionV>
              <wp:extent cx="548640" cy="216535"/>
              <wp:wrapNone/>
              <wp:docPr id="727" name="Shape 72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753" type="#_x0000_t202" style="position:absolute;margin-left:544.25pt;margin-top:808.10000000000002pt;width:43.200000000000003pt;height:17.050000000000001pt;z-index:-1887434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6838950</wp:posOffset>
              </wp:positionH>
              <wp:positionV relativeFrom="page">
                <wp:posOffset>10497820</wp:posOffset>
              </wp:positionV>
              <wp:extent cx="694690" cy="60960"/>
              <wp:wrapNone/>
              <wp:docPr id="729" name="Shape 7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55" type="#_x0000_t202" style="position:absolute;margin-left:538.5pt;margin-top:826.60000000000002pt;width:54.700000000000003pt;height:4.7999999999999998pt;z-index:-1887434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3711575</wp:posOffset>
              </wp:positionH>
              <wp:positionV relativeFrom="page">
                <wp:posOffset>9958070</wp:posOffset>
              </wp:positionV>
              <wp:extent cx="143510" cy="79375"/>
              <wp:wrapNone/>
              <wp:docPr id="734" name="Shape 73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60" type="#_x0000_t202" style="position:absolute;margin-left:292.25pt;margin-top:784.10000000000002pt;width:11.300000000000001pt;height:6.25pt;z-index:-1887434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20" behindDoc="1" locked="0" layoutInCell="1" allowOverlap="1">
              <wp:simplePos x="0" y="0"/>
              <wp:positionH relativeFrom="page">
                <wp:posOffset>6911975</wp:posOffset>
              </wp:positionH>
              <wp:positionV relativeFrom="page">
                <wp:posOffset>10262870</wp:posOffset>
              </wp:positionV>
              <wp:extent cx="548640" cy="216535"/>
              <wp:wrapNone/>
              <wp:docPr id="736" name="Shape 73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762" type="#_x0000_t202" style="position:absolute;margin-left:544.25pt;margin-top:808.10000000000002pt;width:43.200000000000003pt;height:17.050000000000001pt;z-index:-1887434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6838950</wp:posOffset>
              </wp:positionH>
              <wp:positionV relativeFrom="page">
                <wp:posOffset>10497820</wp:posOffset>
              </wp:positionV>
              <wp:extent cx="694690" cy="60960"/>
              <wp:wrapNone/>
              <wp:docPr id="738" name="Shape 7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64" type="#_x0000_t202" style="position:absolute;margin-left:538.5pt;margin-top:826.60000000000002pt;width:54.700000000000003pt;height:4.7999999999999998pt;z-index:-1887434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3711575</wp:posOffset>
              </wp:positionH>
              <wp:positionV relativeFrom="page">
                <wp:posOffset>9958070</wp:posOffset>
              </wp:positionV>
              <wp:extent cx="149225" cy="79375"/>
              <wp:wrapNone/>
              <wp:docPr id="743" name="Shape 74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69" type="#_x0000_t202" style="position:absolute;margin-left:292.25pt;margin-top:784.10000000000002pt;width:11.75pt;height:6.25pt;z-index:-1887434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6911975</wp:posOffset>
              </wp:positionH>
              <wp:positionV relativeFrom="page">
                <wp:posOffset>10262870</wp:posOffset>
              </wp:positionV>
              <wp:extent cx="548640" cy="219710"/>
              <wp:wrapNone/>
              <wp:docPr id="745" name="Shape 74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771" type="#_x0000_t202" style="position:absolute;margin-left:544.25pt;margin-top:808.10000000000002pt;width:43.200000000000003pt;height:17.300000000000001pt;z-index:-1887434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6842125</wp:posOffset>
              </wp:positionH>
              <wp:positionV relativeFrom="page">
                <wp:posOffset>10500995</wp:posOffset>
              </wp:positionV>
              <wp:extent cx="692150" cy="60960"/>
              <wp:wrapNone/>
              <wp:docPr id="747" name="Shape 747"/>
              <a:graphic xmlns:a="http://schemas.openxmlformats.org/drawingml/2006/main">
                <a:graphicData uri="http://schemas.microsoft.com/office/word/2010/wordprocessingShape">
                  <wps:wsp>
                    <wps:cNvSpPr txBox="1"/>
                    <wps:spPr>
                      <a:xfrm>
                        <a:ext cx="69215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www.cnlnfoccm.cn</w:t>
                          </w:r>
                        </w:p>
                      </w:txbxContent>
                    </wps:txbx>
                    <wps:bodyPr wrap="none" lIns="0" tIns="0" rIns="0" bIns="0">
                      <a:spAutoFit/>
                    </wps:bodyPr>
                  </wps:wsp>
                </a:graphicData>
              </a:graphic>
            </wp:anchor>
          </w:drawing>
        </mc:Choice>
        <mc:Fallback>
          <w:pict>
            <v:shape id="_x0000_s1773" type="#_x0000_t202" style="position:absolute;margin-left:538.75pt;margin-top:826.85000000000002pt;width:54.5pt;height:4.7999999999999998pt;z-index:-1887434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www.cnlnfoccm.cn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3731260</wp:posOffset>
              </wp:positionH>
              <wp:positionV relativeFrom="page">
                <wp:posOffset>9958070</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293.80000000000001pt;margin-top:784.1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6831330</wp:posOffset>
              </wp:positionH>
              <wp:positionV relativeFrom="page">
                <wp:posOffset>10409555</wp:posOffset>
              </wp:positionV>
              <wp:extent cx="694690" cy="149225"/>
              <wp:wrapNone/>
              <wp:docPr id="66" name="Shape 66"/>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092" type="#_x0000_t202" style="position:absolute;margin-left:537.89999999999998pt;margin-top:819.64999999999998pt;width:54.700000000000003pt;height:11.75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shd w:val="clear" w:color="auto" w:fill="FFFFFF"/>
                      </w:rPr>
                      <w:t>巨潮资职</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3711575</wp:posOffset>
              </wp:positionH>
              <wp:positionV relativeFrom="page">
                <wp:posOffset>9958070</wp:posOffset>
              </wp:positionV>
              <wp:extent cx="152400" cy="79375"/>
              <wp:wrapNone/>
              <wp:docPr id="752" name="Shape 75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78" type="#_x0000_t202" style="position:absolute;margin-left:292.25pt;margin-top:784.10000000000002pt;width:12.pt;height:6.25pt;z-index:-1887434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6838950</wp:posOffset>
              </wp:positionH>
              <wp:positionV relativeFrom="page">
                <wp:posOffset>10497820</wp:posOffset>
              </wp:positionV>
              <wp:extent cx="694690" cy="60960"/>
              <wp:wrapNone/>
              <wp:docPr id="754" name="Shape 7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780" type="#_x0000_t202" style="position:absolute;margin-left:538.5pt;margin-top:826.60000000000002pt;width:54.700000000000003pt;height:4.7999999999999998pt;z-index:-1887434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3711575</wp:posOffset>
              </wp:positionH>
              <wp:positionV relativeFrom="page">
                <wp:posOffset>9958070</wp:posOffset>
              </wp:positionV>
              <wp:extent cx="152400" cy="79375"/>
              <wp:wrapNone/>
              <wp:docPr id="759" name="Shape 7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85" type="#_x0000_t202" style="position:absolute;margin-left:292.25pt;margin-top:784.10000000000002pt;width:12.pt;height:6.25pt;z-index:-1887434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6838950</wp:posOffset>
              </wp:positionH>
              <wp:positionV relativeFrom="page">
                <wp:posOffset>10497820</wp:posOffset>
              </wp:positionV>
              <wp:extent cx="694690" cy="60960"/>
              <wp:wrapNone/>
              <wp:docPr id="761" name="Shape 7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787" type="#_x0000_t202" style="position:absolute;margin-left:538.5pt;margin-top:826.60000000000002pt;width:54.700000000000003pt;height:4.7999999999999998pt;z-index:-1887434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3711575</wp:posOffset>
              </wp:positionH>
              <wp:positionV relativeFrom="page">
                <wp:posOffset>9958070</wp:posOffset>
              </wp:positionV>
              <wp:extent cx="149225" cy="79375"/>
              <wp:wrapNone/>
              <wp:docPr id="766" name="Shape 76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92" type="#_x0000_t202" style="position:absolute;margin-left:292.25pt;margin-top:784.10000000000002pt;width:11.75pt;height:6.25pt;z-index:-1887434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6911975</wp:posOffset>
              </wp:positionH>
              <wp:positionV relativeFrom="page">
                <wp:posOffset>10262870</wp:posOffset>
              </wp:positionV>
              <wp:extent cx="548640" cy="216535"/>
              <wp:wrapNone/>
              <wp:docPr id="768" name="Shape 76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wps:txbx>
                    <wps:bodyPr wrap="none" lIns="0" tIns="0" rIns="0" bIns="0">
                      <a:spAutoFit/>
                    </wps:bodyPr>
                  </wps:wsp>
                </a:graphicData>
              </a:graphic>
            </wp:anchor>
          </w:drawing>
        </mc:Choice>
        <mc:Fallback>
          <w:pict>
            <v:shape id="_x0000_s1794" type="#_x0000_t202" style="position:absolute;margin-left:544.25pt;margin-top:808.10000000000002pt;width:43.200000000000003pt;height:17.050000000000001pt;z-index:-1887434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24"/>
                        <w:szCs w:val="24"/>
                      </w:rPr>
                      <w:t>多</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3A3A3"/>
                        <w:spacing w:val="0"/>
                        <w:w w:val="100"/>
                        <w:position w:val="0"/>
                        <w:sz w:val="12"/>
                        <w:szCs w:val="12"/>
                      </w:rPr>
                      <w:t>巨潮资讯</w:t>
                    </w:r>
                  </w:p>
                </w:txbxContent>
              </v:textbox>
              <w10:wrap anchorx="page" anchory="page"/>
            </v:shape>
          </w:pict>
        </mc:Fallback>
      </mc:AlternateContent>
    </w:r>
    <w:r>
      <mc:AlternateContent>
        <mc:Choice Requires="wps">
          <w:drawing>
            <wp:anchor distT="0" distB="0" distL="0" distR="0" simplePos="0" relativeHeight="62915350" behindDoc="1" locked="0" layoutInCell="1" allowOverlap="1">
              <wp:simplePos x="0" y="0"/>
              <wp:positionH relativeFrom="page">
                <wp:posOffset>6838950</wp:posOffset>
              </wp:positionH>
              <wp:positionV relativeFrom="page">
                <wp:posOffset>10497820</wp:posOffset>
              </wp:positionV>
              <wp:extent cx="694690" cy="60960"/>
              <wp:wrapNone/>
              <wp:docPr id="770" name="Shape 7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796" type="#_x0000_t202" style="position:absolute;margin-left:538.5pt;margin-top:826.60000000000002pt;width:54.700000000000003pt;height:4.7999999999999998pt;z-index:-1887434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3732530</wp:posOffset>
              </wp:positionH>
              <wp:positionV relativeFrom="page">
                <wp:posOffset>9958070</wp:posOffset>
              </wp:positionV>
              <wp:extent cx="97790" cy="79375"/>
              <wp:wrapNone/>
              <wp:docPr id="775" name="Shape 7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1" type="#_x0000_t202" style="position:absolute;margin-left:293.90000000000003pt;margin-top:784.10000000000002pt;width:7.7000000000000002pt;height:6.25pt;z-index:-1887433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3732530</wp:posOffset>
              </wp:positionH>
              <wp:positionV relativeFrom="page">
                <wp:posOffset>9958070</wp:posOffset>
              </wp:positionV>
              <wp:extent cx="97790" cy="79375"/>
              <wp:wrapNone/>
              <wp:docPr id="780" name="Shape 7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293.90000000000003pt;margin-top:784.10000000000002pt;width:7.7000000000000002pt;height:6.25pt;z-index:-1887433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3714750</wp:posOffset>
              </wp:positionH>
              <wp:positionV relativeFrom="page">
                <wp:posOffset>9958070</wp:posOffset>
              </wp:positionV>
              <wp:extent cx="100330" cy="79375"/>
              <wp:wrapNone/>
              <wp:docPr id="785" name="Shape 78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11" type="#_x0000_t202" style="position:absolute;margin-left:292.5pt;margin-top:784.10000000000002pt;width:7.9000000000000004pt;height:6.25pt;z-index:-1887433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6893560</wp:posOffset>
              </wp:positionH>
              <wp:positionV relativeFrom="page">
                <wp:posOffset>10262870</wp:posOffset>
              </wp:positionV>
              <wp:extent cx="548640" cy="219710"/>
              <wp:wrapNone/>
              <wp:docPr id="787" name="Shape 78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813" type="#_x0000_t202" style="position:absolute;margin-left:542.79999999999995pt;margin-top:808.10000000000002pt;width:43.200000000000003pt;height:17.300000000000001pt;z-index:-1887433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366" behindDoc="1" locked="0" layoutInCell="1" allowOverlap="1">
              <wp:simplePos x="0" y="0"/>
              <wp:positionH relativeFrom="page">
                <wp:posOffset>6820535</wp:posOffset>
              </wp:positionH>
              <wp:positionV relativeFrom="page">
                <wp:posOffset>10497820</wp:posOffset>
              </wp:positionV>
              <wp:extent cx="694690" cy="60960"/>
              <wp:wrapNone/>
              <wp:docPr id="789" name="Shape 7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815" type="#_x0000_t202" style="position:absolute;margin-left:537.04999999999995pt;margin-top:826.60000000000002pt;width:54.700000000000003pt;height:4.7999999999999998pt;z-index:-1887433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3714750</wp:posOffset>
              </wp:positionH>
              <wp:positionV relativeFrom="page">
                <wp:posOffset>9958070</wp:posOffset>
              </wp:positionV>
              <wp:extent cx="100330" cy="79375"/>
              <wp:wrapNone/>
              <wp:docPr id="794" name="Shape 79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20" type="#_x0000_t202" style="position:absolute;margin-left:292.5pt;margin-top:784.10000000000002pt;width:7.9000000000000004pt;height:6.25pt;z-index:-1887433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72" behindDoc="1" locked="0" layoutInCell="1" allowOverlap="1">
              <wp:simplePos x="0" y="0"/>
              <wp:positionH relativeFrom="page">
                <wp:posOffset>6893560</wp:posOffset>
              </wp:positionH>
              <wp:positionV relativeFrom="page">
                <wp:posOffset>10262870</wp:posOffset>
              </wp:positionV>
              <wp:extent cx="548640" cy="219710"/>
              <wp:wrapNone/>
              <wp:docPr id="796" name="Shape 79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wps:txbx>
                    <wps:bodyPr wrap="none" lIns="0" tIns="0" rIns="0" bIns="0">
                      <a:spAutoFit/>
                    </wps:bodyPr>
                  </wps:wsp>
                </a:graphicData>
              </a:graphic>
            </wp:anchor>
          </w:drawing>
        </mc:Choice>
        <mc:Fallback>
          <w:pict>
            <v:shape id="_x0000_s1822" type="#_x0000_t202" style="position:absolute;margin-left:542.79999999999995pt;margin-top:808.10000000000002pt;width:43.200000000000003pt;height:17.300000000000001pt;z-index:-1887433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3A3A3"/>
                        <w:spacing w:val="0"/>
                        <w:w w:val="100"/>
                        <w:position w:val="0"/>
                        <w:sz w:val="20"/>
                        <w:szCs w:val="20"/>
                      </w:rPr>
                      <w:t>cninf^r</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巨豳您</w:t>
                    </w:r>
                    <w:r>
                      <w:rPr>
                        <w:rFonts w:ascii="Times New Roman" w:eastAsia="Times New Roman" w:hAnsi="Times New Roman" w:cs="Times New Roman"/>
                        <w:color w:val="A3A3A3"/>
                        <w:spacing w:val="0"/>
                        <w:w w:val="100"/>
                        <w:position w:val="0"/>
                        <w:sz w:val="20"/>
                        <w:szCs w:val="20"/>
                      </w:rPr>
                      <w:t>tn</w:t>
                    </w:r>
                  </w:p>
                </w:txbxContent>
              </v:textbox>
              <w10:wrap anchorx="page" anchory="page"/>
            </v:shape>
          </w:pict>
        </mc:Fallback>
      </mc:AlternateContent>
    </w:r>
    <w:r>
      <mc:AlternateContent>
        <mc:Choice Requires="wps">
          <w:drawing>
            <wp:anchor distT="0" distB="0" distL="0" distR="0" simplePos="0" relativeHeight="62915374" behindDoc="1" locked="0" layoutInCell="1" allowOverlap="1">
              <wp:simplePos x="0" y="0"/>
              <wp:positionH relativeFrom="page">
                <wp:posOffset>6820535</wp:posOffset>
              </wp:positionH>
              <wp:positionV relativeFrom="page">
                <wp:posOffset>10497820</wp:posOffset>
              </wp:positionV>
              <wp:extent cx="694690" cy="60960"/>
              <wp:wrapNone/>
              <wp:docPr id="798" name="Shape 7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wps:txbx>
                    <wps:bodyPr wrap="none" lIns="0" tIns="0" rIns="0" bIns="0">
                      <a:spAutoFit/>
                    </wps:bodyPr>
                  </wps:wsp>
                </a:graphicData>
              </a:graphic>
            </wp:anchor>
          </w:drawing>
        </mc:Choice>
        <mc:Fallback>
          <w:pict>
            <v:shape id="_x0000_s1824" type="#_x0000_t202" style="position:absolute;margin-left:537.04999999999995pt;margin-top:826.60000000000002pt;width:54.700000000000003pt;height:4.7999999999999998pt;z-index:-1887433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 cn</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3732530</wp:posOffset>
              </wp:positionH>
              <wp:positionV relativeFrom="page">
                <wp:posOffset>9958070</wp:posOffset>
              </wp:positionV>
              <wp:extent cx="97790" cy="79375"/>
              <wp:wrapNone/>
              <wp:docPr id="803" name="Shape 8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9" type="#_x0000_t202" style="position:absolute;margin-left:293.90000000000003pt;margin-top:784.10000000000002pt;width:7.7000000000000002pt;height:6.25pt;z-index:-1887433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3732530</wp:posOffset>
              </wp:positionH>
              <wp:positionV relativeFrom="page">
                <wp:posOffset>9958070</wp:posOffset>
              </wp:positionV>
              <wp:extent cx="97790" cy="79375"/>
              <wp:wrapNone/>
              <wp:docPr id="808" name="Shape 8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4" type="#_x0000_t202" style="position:absolute;margin-left:293.90000000000003pt;margin-top:784.10000000000002pt;width:7.7000000000000002pt;height:6.25pt;z-index:-1887433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3704590</wp:posOffset>
              </wp:positionH>
              <wp:positionV relativeFrom="page">
                <wp:posOffset>9958070</wp:posOffset>
              </wp:positionV>
              <wp:extent cx="152400" cy="79375"/>
              <wp:wrapNone/>
              <wp:docPr id="813" name="Shape 8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39" type="#_x0000_t202" style="position:absolute;margin-left:291.69999999999999pt;margin-top:784.10000000000002pt;width:12.pt;height:6.25pt;z-index:-1887433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6831330</wp:posOffset>
              </wp:positionH>
              <wp:positionV relativeFrom="page">
                <wp:posOffset>10262870</wp:posOffset>
              </wp:positionV>
              <wp:extent cx="694690" cy="295910"/>
              <wp:wrapNone/>
              <wp:docPr id="815" name="Shape 81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巨潮您</w:t>
                          </w:r>
                          <w:r>
                            <w:rPr>
                              <w:rFonts w:ascii="Times New Roman" w:eastAsia="Times New Roman" w:hAnsi="Times New Roman" w:cs="Times New Roman"/>
                              <w:color w:val="A3A3A3"/>
                              <w:spacing w:val="0"/>
                              <w:w w:val="100"/>
                              <w:position w:val="0"/>
                              <w:sz w:val="20"/>
                              <w:szCs w:val="20"/>
                            </w:rPr>
                            <w:t>tn</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wps:txbx>
                    <wps:bodyPr wrap="none" lIns="0" tIns="0" rIns="0" bIns="0">
                      <a:spAutoFit/>
                    </wps:bodyPr>
                  </wps:wsp>
                </a:graphicData>
              </a:graphic>
            </wp:anchor>
          </w:drawing>
        </mc:Choice>
        <mc:Fallback>
          <w:pict>
            <v:shape id="_x0000_s1841" type="#_x0000_t202" style="position:absolute;margin-left:537.89999999999998pt;margin-top:808.10000000000002pt;width:54.700000000000003pt;height:23.300000000000001pt;z-index:-1887433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5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A3A3A3"/>
                        <w:spacing w:val="0"/>
                        <w:w w:val="100"/>
                        <w:position w:val="0"/>
                        <w:sz w:val="12"/>
                        <w:szCs w:val="12"/>
                      </w:rPr>
                      <w:t>巨潮您</w:t>
                    </w:r>
                    <w:r>
                      <w:rPr>
                        <w:rFonts w:ascii="Times New Roman" w:eastAsia="Times New Roman" w:hAnsi="Times New Roman" w:cs="Times New Roman"/>
                        <w:color w:val="A3A3A3"/>
                        <w:spacing w:val="0"/>
                        <w:w w:val="100"/>
                        <w:position w:val="0"/>
                        <w:sz w:val="20"/>
                        <w:szCs w:val="20"/>
                      </w:rPr>
                      <w:t>tn</w:t>
                    </w:r>
                  </w:p>
                  <w:p>
                    <w:pPr>
                      <w:pStyle w:val="Style57"/>
                      <w:keepNext w:val="0"/>
                      <w:keepLines w:val="0"/>
                      <w:widowControl w:val="0"/>
                      <w:shd w:val="clear" w:color="auto" w:fill="auto"/>
                      <w:bidi w:val="0"/>
                      <w:spacing w:before="0" w:after="0" w:line="240" w:lineRule="auto"/>
                      <w:ind w:left="0" w:right="0" w:firstLine="0"/>
                      <w:jc w:val="left"/>
                      <w:rPr>
                        <w:sz w:val="12"/>
                        <w:szCs w:val="12"/>
                      </w:rPr>
                    </w:pPr>
                    <w:r>
                      <w:rPr>
                        <w:rFonts w:ascii="Tahoma" w:eastAsia="Tahoma" w:hAnsi="Tahoma" w:cs="Tahoma"/>
                        <w:color w:val="A3A3A3"/>
                        <w:spacing w:val="0"/>
                        <w:w w:val="100"/>
                        <w:position w:val="0"/>
                        <w:sz w:val="12"/>
                        <w:szCs w:val="12"/>
                      </w:rPr>
                      <w:t>wwwcninfo.com.cn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4395470</wp:posOffset>
              </wp:positionH>
              <wp:positionV relativeFrom="page">
                <wp:posOffset>478790</wp:posOffset>
              </wp:positionV>
              <wp:extent cx="2435225" cy="106680"/>
              <wp:wrapNone/>
              <wp:docPr id="1" name="Shape 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10000000000002pt;margin-top:37.700000000000003pt;width:191.7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621665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48.950000000000003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4396105</wp:posOffset>
              </wp:positionH>
              <wp:positionV relativeFrom="page">
                <wp:posOffset>561340</wp:posOffset>
              </wp:positionV>
              <wp:extent cx="2435225" cy="106680"/>
              <wp:wrapNone/>
              <wp:docPr id="68" name="Shape 6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4" type="#_x0000_t202" style="position:absolute;margin-left:346.15000000000003pt;margin-top:44.200000000000003pt;width:191.75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70" name="Shape 7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4396105</wp:posOffset>
              </wp:positionH>
              <wp:positionV relativeFrom="page">
                <wp:posOffset>561340</wp:posOffset>
              </wp:positionV>
              <wp:extent cx="2435225" cy="106680"/>
              <wp:wrapNone/>
              <wp:docPr id="817" name="Shape 81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3" type="#_x0000_t202" style="position:absolute;margin-left:346.15000000000003pt;margin-top:44.200000000000003pt;width:191.75pt;height:8.4000000000000004pt;z-index:-18874336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23305" cy="0"/>
              <wp:wrapNone/>
              <wp:docPr id="819" name="Shape 81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700000000000003pt;width:482.15000000000003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4385310</wp:posOffset>
              </wp:positionH>
              <wp:positionV relativeFrom="page">
                <wp:posOffset>561340</wp:posOffset>
              </wp:positionV>
              <wp:extent cx="2435225" cy="106680"/>
              <wp:wrapNone/>
              <wp:docPr id="824" name="Shape 82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0" type="#_x0000_t202" style="position:absolute;margin-left:345.30000000000001pt;margin-top:44.200000000000003pt;width:191.75pt;height:8.4000000000000004pt;z-index:-1887433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826" name="Shape 82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4396105</wp:posOffset>
              </wp:positionH>
              <wp:positionV relativeFrom="page">
                <wp:posOffset>561340</wp:posOffset>
              </wp:positionV>
              <wp:extent cx="2435225" cy="106680"/>
              <wp:wrapNone/>
              <wp:docPr id="833" name="Shape 83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9" type="#_x0000_t202" style="position:absolute;margin-left:346.15000000000003pt;margin-top:44.200000000000003pt;width:191.75pt;height:8.4000000000000004pt;z-index:-1887433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23305" cy="0"/>
              <wp:wrapNone/>
              <wp:docPr id="835" name="Shape 8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700000000000003pt;width:482.15000000000003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4396105</wp:posOffset>
              </wp:positionH>
              <wp:positionV relativeFrom="page">
                <wp:posOffset>561340</wp:posOffset>
              </wp:positionV>
              <wp:extent cx="2435225" cy="106680"/>
              <wp:wrapNone/>
              <wp:docPr id="840" name="Shape 84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6" type="#_x0000_t202" style="position:absolute;margin-left:346.15000000000003pt;margin-top:44.200000000000003pt;width:191.75pt;height:8.4000000000000004pt;z-index:-1887433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23305" cy="0"/>
              <wp:wrapNone/>
              <wp:docPr id="842" name="Shape 8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700000000000003pt;width:482.15000000000003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4396740</wp:posOffset>
              </wp:positionH>
              <wp:positionV relativeFrom="page">
                <wp:posOffset>561340</wp:posOffset>
              </wp:positionV>
              <wp:extent cx="2435225" cy="106680"/>
              <wp:wrapNone/>
              <wp:docPr id="847" name="Shape 84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73" type="#_x0000_t202" style="position:absolute;margin-left:346.19999999999999pt;margin-top:44.200000000000003pt;width:191.75pt;height:8.4000000000000004pt;z-index:-1887433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849" name="Shape 84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4396740</wp:posOffset>
              </wp:positionH>
              <wp:positionV relativeFrom="page">
                <wp:posOffset>561340</wp:posOffset>
              </wp:positionV>
              <wp:extent cx="2435225" cy="106680"/>
              <wp:wrapNone/>
              <wp:docPr id="852" name="Shape 85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78" type="#_x0000_t202" style="position:absolute;margin-left:346.19999999999999pt;margin-top:44.200000000000003pt;width:191.75pt;height:8.4000000000000004pt;z-index:-1887433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854" name="Shape 85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4127500</wp:posOffset>
              </wp:positionH>
              <wp:positionV relativeFrom="page">
                <wp:posOffset>568325</wp:posOffset>
              </wp:positionV>
              <wp:extent cx="2435225" cy="106680"/>
              <wp:wrapNone/>
              <wp:docPr id="857" name="Shape 85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3" type="#_x0000_t202" style="position:absolute;margin-left:325.pt;margin-top:44.75pt;width:191.75pt;height:8.4000000000000004pt;z-index:-1887433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859" name="Shape 85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2" behindDoc="1" locked="0" layoutInCell="1" allowOverlap="1">
              <wp:simplePos x="0" y="0"/>
              <wp:positionH relativeFrom="page">
                <wp:posOffset>4127500</wp:posOffset>
              </wp:positionH>
              <wp:positionV relativeFrom="page">
                <wp:posOffset>568325</wp:posOffset>
              </wp:positionV>
              <wp:extent cx="2435225" cy="106680"/>
              <wp:wrapNone/>
              <wp:docPr id="866" name="Shape 86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92" type="#_x0000_t202" style="position:absolute;margin-left:325.pt;margin-top:44.75pt;width:191.75pt;height:8.4000000000000004pt;z-index:-1887433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868" name="Shape 86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4127500</wp:posOffset>
              </wp:positionH>
              <wp:positionV relativeFrom="page">
                <wp:posOffset>561340</wp:posOffset>
              </wp:positionV>
              <wp:extent cx="2435225" cy="106680"/>
              <wp:wrapNone/>
              <wp:docPr id="875" name="Shape 87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01" type="#_x0000_t202" style="position:absolute;margin-left:325.pt;margin-top:44.200000000000003pt;width:191.75pt;height:8.4000000000000004pt;z-index:-1887433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877" name="Shape 87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4127500</wp:posOffset>
              </wp:positionH>
              <wp:positionV relativeFrom="page">
                <wp:posOffset>561340</wp:posOffset>
              </wp:positionV>
              <wp:extent cx="2435225" cy="106680"/>
              <wp:wrapNone/>
              <wp:docPr id="884" name="Shape 88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10" type="#_x0000_t202" style="position:absolute;margin-left:325.pt;margin-top:44.200000000000003pt;width:191.75pt;height:8.4000000000000004pt;z-index:-1887433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886" name="Shape 8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4396740</wp:posOffset>
              </wp:positionH>
              <wp:positionV relativeFrom="page">
                <wp:posOffset>561340</wp:posOffset>
              </wp:positionV>
              <wp:extent cx="2435225" cy="106680"/>
              <wp:wrapNone/>
              <wp:docPr id="75" name="Shape 7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1" type="#_x0000_t202" style="position:absolute;margin-left:346.19999999999999pt;margin-top:44.200000000000003pt;width:191.75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77" name="Shape 7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4127500</wp:posOffset>
              </wp:positionH>
              <wp:positionV relativeFrom="page">
                <wp:posOffset>561340</wp:posOffset>
              </wp:positionV>
              <wp:extent cx="2435225" cy="106680"/>
              <wp:wrapNone/>
              <wp:docPr id="893" name="Shape 89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19" type="#_x0000_t202" style="position:absolute;margin-left:325.pt;margin-top:44.200000000000003pt;width:191.75pt;height:8.4000000000000004pt;z-index:-1887432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895" name="Shape 89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4" behindDoc="1" locked="0" layoutInCell="1" allowOverlap="1">
              <wp:simplePos x="0" y="0"/>
              <wp:positionH relativeFrom="page">
                <wp:posOffset>4399915</wp:posOffset>
              </wp:positionH>
              <wp:positionV relativeFrom="page">
                <wp:posOffset>568325</wp:posOffset>
              </wp:positionV>
              <wp:extent cx="2435225" cy="106680"/>
              <wp:wrapNone/>
              <wp:docPr id="902" name="Shape 90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28" type="#_x0000_t202" style="position:absolute;margin-left:346.44999999999999pt;margin-top:44.75pt;width:191.75pt;height:8.4000000000000004pt;z-index:-1887432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713740</wp:posOffset>
              </wp:positionV>
              <wp:extent cx="6123305" cy="0"/>
              <wp:wrapNone/>
              <wp:docPr id="904" name="Shape 90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00000000000004pt;margin-top:56.200000000000003pt;width:482.15000000000003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4127500</wp:posOffset>
              </wp:positionH>
              <wp:positionV relativeFrom="page">
                <wp:posOffset>561340</wp:posOffset>
              </wp:positionV>
              <wp:extent cx="2435225" cy="106680"/>
              <wp:wrapNone/>
              <wp:docPr id="911" name="Shape 91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7" type="#_x0000_t202" style="position:absolute;margin-left:325.pt;margin-top:44.200000000000003pt;width:191.75pt;height:8.4000000000000004pt;z-index:-1887432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13" name="Shape 9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4399915</wp:posOffset>
              </wp:positionH>
              <wp:positionV relativeFrom="page">
                <wp:posOffset>568325</wp:posOffset>
              </wp:positionV>
              <wp:extent cx="2435225" cy="106680"/>
              <wp:wrapNone/>
              <wp:docPr id="920" name="Shape 92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6" type="#_x0000_t202" style="position:absolute;margin-left:346.44999999999999pt;margin-top:44.75pt;width:191.75pt;height:8.4000000000000004pt;z-index:-1887432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713740</wp:posOffset>
              </wp:positionV>
              <wp:extent cx="6123305" cy="0"/>
              <wp:wrapNone/>
              <wp:docPr id="922" name="Shape 92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00000000000004pt;margin-top:56.200000000000003pt;width:482.15000000000003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4127500</wp:posOffset>
              </wp:positionH>
              <wp:positionV relativeFrom="page">
                <wp:posOffset>561340</wp:posOffset>
              </wp:positionV>
              <wp:extent cx="2435225" cy="106680"/>
              <wp:wrapNone/>
              <wp:docPr id="939" name="Shape 93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65" type="#_x0000_t202" style="position:absolute;margin-left:325.pt;margin-top:44.200000000000003pt;width:191.75pt;height:8.4000000000000004pt;z-index:-1887432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41" name="Shape 94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6" behindDoc="1" locked="0" layoutInCell="1" allowOverlap="1">
              <wp:simplePos x="0" y="0"/>
              <wp:positionH relativeFrom="page">
                <wp:posOffset>4127500</wp:posOffset>
              </wp:positionH>
              <wp:positionV relativeFrom="page">
                <wp:posOffset>561340</wp:posOffset>
              </wp:positionV>
              <wp:extent cx="2435225" cy="106680"/>
              <wp:wrapNone/>
              <wp:docPr id="948" name="Shape 94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4" type="#_x0000_t202" style="position:absolute;margin-left:325.pt;margin-top:44.200000000000003pt;width:191.75pt;height:8.4000000000000004pt;z-index:-1887432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50" name="Shape 9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4" behindDoc="1" locked="0" layoutInCell="1" allowOverlap="1">
              <wp:simplePos x="0" y="0"/>
              <wp:positionH relativeFrom="page">
                <wp:posOffset>4127500</wp:posOffset>
              </wp:positionH>
              <wp:positionV relativeFrom="page">
                <wp:posOffset>561340</wp:posOffset>
              </wp:positionV>
              <wp:extent cx="2435225" cy="106680"/>
              <wp:wrapNone/>
              <wp:docPr id="957" name="Shape 95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3" type="#_x0000_t202" style="position:absolute;margin-left:325.pt;margin-top:44.200000000000003pt;width:191.75pt;height:8.4000000000000004pt;z-index:-1887432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59" name="Shape 95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2" behindDoc="1" locked="0" layoutInCell="1" allowOverlap="1">
              <wp:simplePos x="0" y="0"/>
              <wp:positionH relativeFrom="page">
                <wp:posOffset>4127500</wp:posOffset>
              </wp:positionH>
              <wp:positionV relativeFrom="page">
                <wp:posOffset>561340</wp:posOffset>
              </wp:positionV>
              <wp:extent cx="2435225" cy="106680"/>
              <wp:wrapNone/>
              <wp:docPr id="966" name="Shape 96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92" type="#_x0000_t202" style="position:absolute;margin-left:325.pt;margin-top:44.200000000000003pt;width:191.75pt;height:8.4000000000000004pt;z-index:-1887432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68" name="Shape 96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0" behindDoc="1" locked="0" layoutInCell="1" allowOverlap="1">
              <wp:simplePos x="0" y="0"/>
              <wp:positionH relativeFrom="page">
                <wp:posOffset>4127500</wp:posOffset>
              </wp:positionH>
              <wp:positionV relativeFrom="page">
                <wp:posOffset>561340</wp:posOffset>
              </wp:positionV>
              <wp:extent cx="2435225" cy="106680"/>
              <wp:wrapNone/>
              <wp:docPr id="975" name="Shape 97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1" type="#_x0000_t202" style="position:absolute;margin-left:325.pt;margin-top:44.200000000000003pt;width:191.75pt;height:8.4000000000000004pt;z-index:-1887432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77" name="Shape 97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8" behindDoc="1" locked="0" layoutInCell="1" allowOverlap="1">
              <wp:simplePos x="0" y="0"/>
              <wp:positionH relativeFrom="page">
                <wp:posOffset>4399915</wp:posOffset>
              </wp:positionH>
              <wp:positionV relativeFrom="page">
                <wp:posOffset>407035</wp:posOffset>
              </wp:positionV>
              <wp:extent cx="2435225" cy="106680"/>
              <wp:wrapNone/>
              <wp:docPr id="984" name="Shape 98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10" type="#_x0000_t202" style="position:absolute;margin-left:346.44999999999999pt;margin-top:32.049999999999997pt;width:191.75pt;height:8.4000000000000004pt;z-index:-1887432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553085</wp:posOffset>
              </wp:positionV>
              <wp:extent cx="6123305" cy="0"/>
              <wp:wrapNone/>
              <wp:docPr id="986" name="Shape 9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00000000000004pt;margin-top:43.550000000000004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4396740</wp:posOffset>
              </wp:positionH>
              <wp:positionV relativeFrom="page">
                <wp:posOffset>561340</wp:posOffset>
              </wp:positionV>
              <wp:extent cx="2435225" cy="106680"/>
              <wp:wrapNone/>
              <wp:docPr id="80" name="Shape 8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6" type="#_x0000_t202" style="position:absolute;margin-left:346.19999999999999pt;margin-top:44.200000000000003pt;width:191.75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82" name="Shape 8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4127500</wp:posOffset>
              </wp:positionH>
              <wp:positionV relativeFrom="page">
                <wp:posOffset>561340</wp:posOffset>
              </wp:positionV>
              <wp:extent cx="2435225" cy="106680"/>
              <wp:wrapNone/>
              <wp:docPr id="991" name="Shape 99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17" type="#_x0000_t202" style="position:absolute;margin-left:325.pt;margin-top:44.200000000000003pt;width:191.75pt;height:8.4000000000000004pt;z-index:-1887432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993" name="Shape 9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2" behindDoc="1" locked="0" layoutInCell="1" allowOverlap="1">
              <wp:simplePos x="0" y="0"/>
              <wp:positionH relativeFrom="page">
                <wp:posOffset>4127500</wp:posOffset>
              </wp:positionH>
              <wp:positionV relativeFrom="page">
                <wp:posOffset>561340</wp:posOffset>
              </wp:positionV>
              <wp:extent cx="2435225" cy="106680"/>
              <wp:wrapNone/>
              <wp:docPr id="1000" name="Shape 100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6" type="#_x0000_t202" style="position:absolute;margin-left:325.pt;margin-top:44.200000000000003pt;width:191.75pt;height:8.4000000000000004pt;z-index:-1887432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1002" name="Shape 100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0" behindDoc="1" locked="0" layoutInCell="1" allowOverlap="1">
              <wp:simplePos x="0" y="0"/>
              <wp:positionH relativeFrom="page">
                <wp:posOffset>4396740</wp:posOffset>
              </wp:positionH>
              <wp:positionV relativeFrom="page">
                <wp:posOffset>561340</wp:posOffset>
              </wp:positionV>
              <wp:extent cx="2435225" cy="106680"/>
              <wp:wrapNone/>
              <wp:docPr id="1010" name="Shape 101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036" type="#_x0000_t202" style="position:absolute;margin-left:346.19999999999999pt;margin-top:44.200000000000003pt;width:191.75pt;height:8.4000000000000004pt;z-index:-1887432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012" name="Shape 101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4" behindDoc="1" locked="0" layoutInCell="1" allowOverlap="1">
              <wp:simplePos x="0" y="0"/>
              <wp:positionH relativeFrom="page">
                <wp:posOffset>4396740</wp:posOffset>
              </wp:positionH>
              <wp:positionV relativeFrom="page">
                <wp:posOffset>561340</wp:posOffset>
              </wp:positionV>
              <wp:extent cx="2435225" cy="106680"/>
              <wp:wrapNone/>
              <wp:docPr id="1015" name="Shape 101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041" type="#_x0000_t202" style="position:absolute;margin-left:346.19999999999999pt;margin-top:44.200000000000003pt;width:191.75pt;height:8.4000000000000004pt;z-index:-1887431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017" name="Shape 10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8" behindDoc="1" locked="0" layoutInCell="1" allowOverlap="1">
              <wp:simplePos x="0" y="0"/>
              <wp:positionH relativeFrom="page">
                <wp:posOffset>4127500</wp:posOffset>
              </wp:positionH>
              <wp:positionV relativeFrom="page">
                <wp:posOffset>561340</wp:posOffset>
              </wp:positionV>
              <wp:extent cx="2435225" cy="106680"/>
              <wp:wrapNone/>
              <wp:docPr id="1026" name="Shape 102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2" type="#_x0000_t202" style="position:absolute;margin-left:325.pt;margin-top:44.200000000000003pt;width:191.75pt;height:8.4000000000000004pt;z-index:-1887431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1028" name="Shape 102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6" behindDoc="1" locked="0" layoutInCell="1" allowOverlap="1">
              <wp:simplePos x="0" y="0"/>
              <wp:positionH relativeFrom="page">
                <wp:posOffset>4127500</wp:posOffset>
              </wp:positionH>
              <wp:positionV relativeFrom="page">
                <wp:posOffset>561340</wp:posOffset>
              </wp:positionV>
              <wp:extent cx="2435225" cy="106680"/>
              <wp:wrapNone/>
              <wp:docPr id="1035" name="Shape 103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1" type="#_x0000_t202" style="position:absolute;margin-left:325.pt;margin-top:44.200000000000003pt;width:191.75pt;height:8.4000000000000004pt;z-index:-1887431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1037" name="Shape 10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4" behindDoc="1" locked="0" layoutInCell="1" allowOverlap="1">
              <wp:simplePos x="0" y="0"/>
              <wp:positionH relativeFrom="page">
                <wp:posOffset>4127500</wp:posOffset>
              </wp:positionH>
              <wp:positionV relativeFrom="page">
                <wp:posOffset>561340</wp:posOffset>
              </wp:positionV>
              <wp:extent cx="2435225" cy="106680"/>
              <wp:wrapNone/>
              <wp:docPr id="1044" name="Shape 104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0" type="#_x0000_t202" style="position:absolute;margin-left:325.pt;margin-top:44.200000000000003pt;width:191.75pt;height:8.4000000000000004pt;z-index:-1887431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1046" name="Shape 10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2" behindDoc="1" locked="0" layoutInCell="1" allowOverlap="1">
              <wp:simplePos x="0" y="0"/>
              <wp:positionH relativeFrom="page">
                <wp:posOffset>4127500</wp:posOffset>
              </wp:positionH>
              <wp:positionV relativeFrom="page">
                <wp:posOffset>561340</wp:posOffset>
              </wp:positionV>
              <wp:extent cx="2435225" cy="106680"/>
              <wp:wrapNone/>
              <wp:docPr id="1053" name="Shape 105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9" type="#_x0000_t202" style="position:absolute;margin-left:325.pt;margin-top:44.200000000000003pt;width:191.75pt;height:8.4000000000000004pt;z-index:-1887431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448310</wp:posOffset>
              </wp:positionH>
              <wp:positionV relativeFrom="page">
                <wp:posOffset>713740</wp:posOffset>
              </wp:positionV>
              <wp:extent cx="6123305" cy="0"/>
              <wp:wrapNone/>
              <wp:docPr id="1055" name="Shape 10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5.300000000000004pt;margin-top:56.200000000000003pt;width:482.15000000000003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0" behindDoc="1" locked="0" layoutInCell="1" allowOverlap="1">
              <wp:simplePos x="0" y="0"/>
              <wp:positionH relativeFrom="page">
                <wp:posOffset>4396740</wp:posOffset>
              </wp:positionH>
              <wp:positionV relativeFrom="page">
                <wp:posOffset>561340</wp:posOffset>
              </wp:positionV>
              <wp:extent cx="2435225" cy="106680"/>
              <wp:wrapNone/>
              <wp:docPr id="1062" name="Shape 106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088" type="#_x0000_t202" style="position:absolute;margin-left:346.19999999999999pt;margin-top:44.200000000000003pt;width:191.75pt;height:8.4000000000000004pt;z-index:-1887431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064" name="Shape 106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4" behindDoc="1" locked="0" layoutInCell="1" allowOverlap="1">
              <wp:simplePos x="0" y="0"/>
              <wp:positionH relativeFrom="page">
                <wp:posOffset>4396740</wp:posOffset>
              </wp:positionH>
              <wp:positionV relativeFrom="page">
                <wp:posOffset>561340</wp:posOffset>
              </wp:positionV>
              <wp:extent cx="2435225" cy="106680"/>
              <wp:wrapNone/>
              <wp:docPr id="1067" name="Shape 106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093" type="#_x0000_t202" style="position:absolute;margin-left:346.19999999999999pt;margin-top:44.200000000000003pt;width:191.75pt;height:8.4000000000000004pt;z-index:-1887431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069" name="Shape 106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4396105</wp:posOffset>
              </wp:positionH>
              <wp:positionV relativeFrom="page">
                <wp:posOffset>561340</wp:posOffset>
              </wp:positionV>
              <wp:extent cx="2435225" cy="106680"/>
              <wp:wrapNone/>
              <wp:docPr id="85" name="Shape 8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1" type="#_x0000_t202" style="position:absolute;margin-left:346.15000000000003pt;margin-top:44.200000000000003pt;width:191.75pt;height:8.4000000000000004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87" name="Shape 8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8" behindDoc="1" locked="0" layoutInCell="1" allowOverlap="1">
              <wp:simplePos x="0" y="0"/>
              <wp:positionH relativeFrom="page">
                <wp:posOffset>4395470</wp:posOffset>
              </wp:positionH>
              <wp:positionV relativeFrom="page">
                <wp:posOffset>561340</wp:posOffset>
              </wp:positionV>
              <wp:extent cx="2435225" cy="106680"/>
              <wp:wrapNone/>
              <wp:docPr id="1078" name="Shape 107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04" type="#_x0000_t202" style="position:absolute;margin-left:346.10000000000002pt;margin-top:44.200000000000003pt;width:191.75pt;height:8.4000000000000004pt;z-index:-1887431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1080" name="Shape 108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6" behindDoc="1" locked="0" layoutInCell="1" allowOverlap="1">
              <wp:simplePos x="0" y="0"/>
              <wp:positionH relativeFrom="page">
                <wp:posOffset>4395470</wp:posOffset>
              </wp:positionH>
              <wp:positionV relativeFrom="page">
                <wp:posOffset>561340</wp:posOffset>
              </wp:positionV>
              <wp:extent cx="2435225" cy="106680"/>
              <wp:wrapNone/>
              <wp:docPr id="1087" name="Shape 108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13" type="#_x0000_t202" style="position:absolute;margin-left:346.10000000000002pt;margin-top:44.200000000000003pt;width:191.75pt;height:8.4000000000000004pt;z-index:-1887431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1089" name="Shape 108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4" behindDoc="1" locked="0" layoutInCell="1" allowOverlap="1">
              <wp:simplePos x="0" y="0"/>
              <wp:positionH relativeFrom="page">
                <wp:posOffset>4337685</wp:posOffset>
              </wp:positionH>
              <wp:positionV relativeFrom="page">
                <wp:posOffset>561340</wp:posOffset>
              </wp:positionV>
              <wp:extent cx="2435225" cy="106680"/>
              <wp:wrapNone/>
              <wp:docPr id="1096" name="Shape 109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2" type="#_x0000_t202" style="position:absolute;margin-left:341.55000000000001pt;margin-top:44.200000000000003pt;width:191.75pt;height:8.4000000000000004pt;z-index:-1887431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23305" cy="0"/>
              <wp:wrapNone/>
              <wp:docPr id="1098" name="Shape 10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2.15000000000003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2" behindDoc="1" locked="0" layoutInCell="1" allowOverlap="1">
              <wp:simplePos x="0" y="0"/>
              <wp:positionH relativeFrom="page">
                <wp:posOffset>4337685</wp:posOffset>
              </wp:positionH>
              <wp:positionV relativeFrom="page">
                <wp:posOffset>561340</wp:posOffset>
              </wp:positionV>
              <wp:extent cx="2435225" cy="106680"/>
              <wp:wrapNone/>
              <wp:docPr id="1105" name="Shape 110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1" type="#_x0000_t202" style="position:absolute;margin-left:341.55000000000001pt;margin-top:44.200000000000003pt;width:191.75pt;height:8.4000000000000004pt;z-index:-1887431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23305" cy="0"/>
              <wp:wrapNone/>
              <wp:docPr id="1107" name="Shape 11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2.15000000000003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0" behindDoc="1" locked="0" layoutInCell="1" allowOverlap="1">
              <wp:simplePos x="0" y="0"/>
              <wp:positionH relativeFrom="page">
                <wp:posOffset>4408805</wp:posOffset>
              </wp:positionH>
              <wp:positionV relativeFrom="page">
                <wp:posOffset>561340</wp:posOffset>
              </wp:positionV>
              <wp:extent cx="2435225" cy="106680"/>
              <wp:wrapNone/>
              <wp:docPr id="1114" name="Shape 111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40" type="#_x0000_t202" style="position:absolute;margin-left:347.15000000000003pt;margin-top:44.200000000000003pt;width:191.75pt;height:8.4000000000000004pt;z-index:-1887431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116" name="Shape 11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8" behindDoc="1" locked="0" layoutInCell="1" allowOverlap="1">
              <wp:simplePos x="0" y="0"/>
              <wp:positionH relativeFrom="page">
                <wp:posOffset>4408805</wp:posOffset>
              </wp:positionH>
              <wp:positionV relativeFrom="page">
                <wp:posOffset>561340</wp:posOffset>
              </wp:positionV>
              <wp:extent cx="2435225" cy="106680"/>
              <wp:wrapNone/>
              <wp:docPr id="1123" name="Shape 112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49" type="#_x0000_t202" style="position:absolute;margin-left:347.15000000000003pt;margin-top:44.200000000000003pt;width:191.75pt;height:8.4000000000000004pt;z-index:-1887431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125" name="Shape 112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6" behindDoc="1" locked="0" layoutInCell="1" allowOverlap="1">
              <wp:simplePos x="0" y="0"/>
              <wp:positionH relativeFrom="page">
                <wp:posOffset>4375785</wp:posOffset>
              </wp:positionH>
              <wp:positionV relativeFrom="page">
                <wp:posOffset>561340</wp:posOffset>
              </wp:positionV>
              <wp:extent cx="2435225" cy="106680"/>
              <wp:wrapNone/>
              <wp:docPr id="1132" name="Shape 113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8" type="#_x0000_t202" style="position:absolute;margin-left:344.55000000000001pt;margin-top:44.200000000000003pt;width:191.75pt;height:8.4000000000000004pt;z-index:-1887431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134" name="Shape 113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4" behindDoc="1" locked="0" layoutInCell="1" allowOverlap="1">
              <wp:simplePos x="0" y="0"/>
              <wp:positionH relativeFrom="page">
                <wp:posOffset>4408805</wp:posOffset>
              </wp:positionH>
              <wp:positionV relativeFrom="page">
                <wp:posOffset>561340</wp:posOffset>
              </wp:positionV>
              <wp:extent cx="2435225" cy="106680"/>
              <wp:wrapNone/>
              <wp:docPr id="1141" name="Shape 114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7" type="#_x0000_t202" style="position:absolute;margin-left:347.15000000000003pt;margin-top:44.200000000000003pt;width:191.75pt;height:8.4000000000000004pt;z-index:-1887430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143" name="Shape 11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2" behindDoc="1" locked="0" layoutInCell="1" allowOverlap="1">
              <wp:simplePos x="0" y="0"/>
              <wp:positionH relativeFrom="page">
                <wp:posOffset>4408805</wp:posOffset>
              </wp:positionH>
              <wp:positionV relativeFrom="page">
                <wp:posOffset>561340</wp:posOffset>
              </wp:positionV>
              <wp:extent cx="2435225" cy="106680"/>
              <wp:wrapNone/>
              <wp:docPr id="1150" name="Shape 115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76" type="#_x0000_t202" style="position:absolute;margin-left:347.15000000000003pt;margin-top:44.200000000000003pt;width:191.75pt;height:8.4000000000000004pt;z-index:-1887430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152" name="Shape 115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0" behindDoc="1" locked="0" layoutInCell="1" allowOverlap="1">
              <wp:simplePos x="0" y="0"/>
              <wp:positionH relativeFrom="page">
                <wp:posOffset>4375785</wp:posOffset>
              </wp:positionH>
              <wp:positionV relativeFrom="page">
                <wp:posOffset>561340</wp:posOffset>
              </wp:positionV>
              <wp:extent cx="2435225" cy="106680"/>
              <wp:wrapNone/>
              <wp:docPr id="1159" name="Shape 115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5" type="#_x0000_t202" style="position:absolute;margin-left:344.55000000000001pt;margin-top:44.200000000000003pt;width:191.75pt;height:8.4000000000000004pt;z-index:-1887430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161" name="Shape 116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4396105</wp:posOffset>
              </wp:positionH>
              <wp:positionV relativeFrom="page">
                <wp:posOffset>561340</wp:posOffset>
              </wp:positionV>
              <wp:extent cx="2435225" cy="106680"/>
              <wp:wrapNone/>
              <wp:docPr id="94" name="Shape 9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0" type="#_x0000_t202" style="position:absolute;margin-left:346.15000000000003pt;margin-top:44.200000000000003pt;width:191.75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96" name="Shape 9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8" behindDoc="1" locked="0" layoutInCell="1" allowOverlap="1">
              <wp:simplePos x="0" y="0"/>
              <wp:positionH relativeFrom="page">
                <wp:posOffset>4337685</wp:posOffset>
              </wp:positionH>
              <wp:positionV relativeFrom="page">
                <wp:posOffset>561340</wp:posOffset>
              </wp:positionV>
              <wp:extent cx="2435225" cy="106680"/>
              <wp:wrapNone/>
              <wp:docPr id="1168" name="Shape 116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4" type="#_x0000_t202" style="position:absolute;margin-left:341.55000000000001pt;margin-top:44.200000000000003pt;width:191.75pt;height:8.4000000000000004pt;z-index:-1887430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23305" cy="0"/>
              <wp:wrapNone/>
              <wp:docPr id="1170" name="Shape 117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2.15000000000003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6" behindDoc="1" locked="0" layoutInCell="1" allowOverlap="1">
              <wp:simplePos x="0" y="0"/>
              <wp:positionH relativeFrom="page">
                <wp:posOffset>4337685</wp:posOffset>
              </wp:positionH>
              <wp:positionV relativeFrom="page">
                <wp:posOffset>561340</wp:posOffset>
              </wp:positionV>
              <wp:extent cx="2435225" cy="106680"/>
              <wp:wrapNone/>
              <wp:docPr id="1177" name="Shape 117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03" type="#_x0000_t202" style="position:absolute;margin-left:341.55000000000001pt;margin-top:44.200000000000003pt;width:191.75pt;height:8.4000000000000004pt;z-index:-18874306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707390</wp:posOffset>
              </wp:positionV>
              <wp:extent cx="6123305" cy="0"/>
              <wp:wrapNone/>
              <wp:docPr id="1179" name="Shape 11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1.850000000000001pt;margin-top:55.700000000000003pt;width:482.15000000000003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4" behindDoc="1" locked="0" layoutInCell="1" allowOverlap="1">
              <wp:simplePos x="0" y="0"/>
              <wp:positionH relativeFrom="page">
                <wp:posOffset>4396740</wp:posOffset>
              </wp:positionH>
              <wp:positionV relativeFrom="page">
                <wp:posOffset>561340</wp:posOffset>
              </wp:positionV>
              <wp:extent cx="2435225" cy="106680"/>
              <wp:wrapNone/>
              <wp:docPr id="1186" name="Shape 118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212" type="#_x0000_t202" style="position:absolute;margin-left:346.19999999999999pt;margin-top:44.200000000000003pt;width:191.75pt;height:8.4000000000000004pt;z-index:-188743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188" name="Shape 118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8" behindDoc="1" locked="0" layoutInCell="1" allowOverlap="1">
              <wp:simplePos x="0" y="0"/>
              <wp:positionH relativeFrom="page">
                <wp:posOffset>4396740</wp:posOffset>
              </wp:positionH>
              <wp:positionV relativeFrom="page">
                <wp:posOffset>561340</wp:posOffset>
              </wp:positionV>
              <wp:extent cx="2435225" cy="106680"/>
              <wp:wrapNone/>
              <wp:docPr id="1191" name="Shape 119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217" type="#_x0000_t202" style="position:absolute;margin-left:346.19999999999999pt;margin-top:44.200000000000003pt;width:191.75pt;height:8.4000000000000004pt;z-index:-188743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193" name="Shape 11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2" behindDoc="1" locked="0" layoutInCell="1" allowOverlap="1">
              <wp:simplePos x="0" y="0"/>
              <wp:positionH relativeFrom="page">
                <wp:posOffset>4408805</wp:posOffset>
              </wp:positionH>
              <wp:positionV relativeFrom="page">
                <wp:posOffset>561340</wp:posOffset>
              </wp:positionV>
              <wp:extent cx="2435225" cy="106680"/>
              <wp:wrapNone/>
              <wp:docPr id="1196" name="Shape 119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22" type="#_x0000_t202" style="position:absolute;margin-left:347.15000000000003pt;margin-top:44.200000000000003pt;width:191.75pt;height:8.4000000000000004pt;z-index:-1887430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198" name="Shape 11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0" behindDoc="1" locked="0" layoutInCell="1" allowOverlap="1">
              <wp:simplePos x="0" y="0"/>
              <wp:positionH relativeFrom="page">
                <wp:posOffset>4408805</wp:posOffset>
              </wp:positionH>
              <wp:positionV relativeFrom="page">
                <wp:posOffset>561340</wp:posOffset>
              </wp:positionV>
              <wp:extent cx="2435225" cy="106680"/>
              <wp:wrapNone/>
              <wp:docPr id="1205" name="Shape 120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1" type="#_x0000_t202" style="position:absolute;margin-left:347.15000000000003pt;margin-top:44.200000000000003pt;width:191.75pt;height:8.4000000000000004pt;z-index:-188743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207" name="Shape 12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8" behindDoc="1" locked="0" layoutInCell="1" allowOverlap="1">
              <wp:simplePos x="0" y="0"/>
              <wp:positionH relativeFrom="page">
                <wp:posOffset>4375785</wp:posOffset>
              </wp:positionH>
              <wp:positionV relativeFrom="page">
                <wp:posOffset>561340</wp:posOffset>
              </wp:positionV>
              <wp:extent cx="2435225" cy="106680"/>
              <wp:wrapNone/>
              <wp:docPr id="1214" name="Shape 121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40" type="#_x0000_t202" style="position:absolute;margin-left:344.55000000000001pt;margin-top:44.200000000000003pt;width:191.75pt;height:8.4000000000000004pt;z-index:-1887430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216" name="Shape 12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0" behindDoc="1" locked="0" layoutInCell="1" allowOverlap="1">
              <wp:simplePos x="0" y="0"/>
              <wp:positionH relativeFrom="page">
                <wp:posOffset>4375785</wp:posOffset>
              </wp:positionH>
              <wp:positionV relativeFrom="page">
                <wp:posOffset>561340</wp:posOffset>
              </wp:positionV>
              <wp:extent cx="2435225" cy="106680"/>
              <wp:wrapNone/>
              <wp:docPr id="1227" name="Shape 122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53" type="#_x0000_t202" style="position:absolute;margin-left:344.55000000000001pt;margin-top:44.200000000000003pt;width:191.75pt;height:8.4000000000000004pt;z-index:-1887430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229" name="Shape 12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8" behindDoc="1" locked="0" layoutInCell="1" allowOverlap="1">
              <wp:simplePos x="0" y="0"/>
              <wp:positionH relativeFrom="page">
                <wp:posOffset>4375785</wp:posOffset>
              </wp:positionH>
              <wp:positionV relativeFrom="page">
                <wp:posOffset>561340</wp:posOffset>
              </wp:positionV>
              <wp:extent cx="2435225" cy="106680"/>
              <wp:wrapNone/>
              <wp:docPr id="1236" name="Shape 123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62" type="#_x0000_t202" style="position:absolute;margin-left:344.55000000000001pt;margin-top:44.200000000000003pt;width:191.75pt;height:8.4000000000000004pt;z-index:-1887430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238" name="Shape 123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6" behindDoc="1" locked="0" layoutInCell="1" allowOverlap="1">
              <wp:simplePos x="0" y="0"/>
              <wp:positionH relativeFrom="page">
                <wp:posOffset>4396105</wp:posOffset>
              </wp:positionH>
              <wp:positionV relativeFrom="page">
                <wp:posOffset>561340</wp:posOffset>
              </wp:positionV>
              <wp:extent cx="2435225" cy="106680"/>
              <wp:wrapNone/>
              <wp:docPr id="1245" name="Shape 124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71" type="#_x0000_t202" style="position:absolute;margin-left:346.15000000000003pt;margin-top:44.200000000000003pt;width:191.75pt;height:8.4000000000000004pt;z-index:-188743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1247" name="Shape 124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4416425</wp:posOffset>
              </wp:positionH>
              <wp:positionV relativeFrom="page">
                <wp:posOffset>561340</wp:posOffset>
              </wp:positionV>
              <wp:extent cx="2435225" cy="106680"/>
              <wp:wrapNone/>
              <wp:docPr id="103" name="Shape 10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9" type="#_x0000_t202" style="position:absolute;margin-left:347.75pt;margin-top:44.200000000000003pt;width:191.75pt;height:8.4000000000000004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707390</wp:posOffset>
              </wp:positionV>
              <wp:extent cx="6123305" cy="0"/>
              <wp:wrapNone/>
              <wp:docPr id="105" name="Shape 10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050000000000004pt;margin-top:55.700000000000003pt;width:482.15000000000003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4" behindDoc="1" locked="0" layoutInCell="1" allowOverlap="1">
              <wp:simplePos x="0" y="0"/>
              <wp:positionH relativeFrom="page">
                <wp:posOffset>4375785</wp:posOffset>
              </wp:positionH>
              <wp:positionV relativeFrom="page">
                <wp:posOffset>561340</wp:posOffset>
              </wp:positionV>
              <wp:extent cx="2435225" cy="106680"/>
              <wp:wrapNone/>
              <wp:docPr id="1254" name="Shape 125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80" type="#_x0000_t202" style="position:absolute;margin-left:344.55000000000001pt;margin-top:44.200000000000003pt;width:191.75pt;height:8.4000000000000004pt;z-index:-1887429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256" name="Shape 12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2" behindDoc="1" locked="0" layoutInCell="1" allowOverlap="1">
              <wp:simplePos x="0" y="0"/>
              <wp:positionH relativeFrom="page">
                <wp:posOffset>4375785</wp:posOffset>
              </wp:positionH>
              <wp:positionV relativeFrom="page">
                <wp:posOffset>561340</wp:posOffset>
              </wp:positionV>
              <wp:extent cx="2435225" cy="106680"/>
              <wp:wrapNone/>
              <wp:docPr id="1263" name="Shape 126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89" type="#_x0000_t202" style="position:absolute;margin-left:344.55000000000001pt;margin-top:44.200000000000003pt;width:191.75pt;height:8.4000000000000004pt;z-index:-1887429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23305" cy="0"/>
              <wp:wrapNone/>
              <wp:docPr id="1265" name="Shape 126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2.15000000000003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0" behindDoc="1" locked="0" layoutInCell="1" allowOverlap="1">
              <wp:simplePos x="0" y="0"/>
              <wp:positionH relativeFrom="page">
                <wp:posOffset>4408805</wp:posOffset>
              </wp:positionH>
              <wp:positionV relativeFrom="page">
                <wp:posOffset>561340</wp:posOffset>
              </wp:positionV>
              <wp:extent cx="2435225" cy="106680"/>
              <wp:wrapNone/>
              <wp:docPr id="1272" name="Shape 127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98" type="#_x0000_t202" style="position:absolute;margin-left:347.15000000000003pt;margin-top:44.200000000000003pt;width:191.75pt;height:8.4000000000000004pt;z-index:-1887429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23305" cy="0"/>
              <wp:wrapNone/>
              <wp:docPr id="1274" name="Shape 127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55.700000000000003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4416425</wp:posOffset>
              </wp:positionH>
              <wp:positionV relativeFrom="page">
                <wp:posOffset>561340</wp:posOffset>
              </wp:positionV>
              <wp:extent cx="2435225" cy="106680"/>
              <wp:wrapNone/>
              <wp:docPr id="112" name="Shape 11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8" type="#_x0000_t202" style="position:absolute;margin-left:347.75pt;margin-top:44.200000000000003pt;width:191.75pt;height:8.4000000000000004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707390</wp:posOffset>
              </wp:positionV>
              <wp:extent cx="6123305" cy="0"/>
              <wp:wrapNone/>
              <wp:docPr id="114" name="Shape 11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050000000000004pt;margin-top:55.700000000000003pt;width:482.1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4396105</wp:posOffset>
              </wp:positionH>
              <wp:positionV relativeFrom="page">
                <wp:posOffset>561340</wp:posOffset>
              </wp:positionV>
              <wp:extent cx="2435225" cy="106680"/>
              <wp:wrapNone/>
              <wp:docPr id="121" name="Shape 12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7" type="#_x0000_t202" style="position:absolute;margin-left:346.15000000000003pt;margin-top:44.200000000000003pt;width:191.75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123" name="Shape 12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4396105</wp:posOffset>
              </wp:positionH>
              <wp:positionV relativeFrom="page">
                <wp:posOffset>561340</wp:posOffset>
              </wp:positionV>
              <wp:extent cx="2435225" cy="106680"/>
              <wp:wrapNone/>
              <wp:docPr id="128" name="Shape 12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4" type="#_x0000_t202" style="position:absolute;margin-left:346.15000000000003pt;margin-top:44.200000000000003pt;width:191.75pt;height:8.4000000000000004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130" name="Shape 1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4389755</wp:posOffset>
              </wp:positionH>
              <wp:positionV relativeFrom="page">
                <wp:posOffset>561340</wp:posOffset>
              </wp:positionV>
              <wp:extent cx="2435225" cy="106680"/>
              <wp:wrapNone/>
              <wp:docPr id="135" name="Shape 13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61" type="#_x0000_t202" style="position:absolute;margin-left:345.65000000000003pt;margin-top:44.200000000000003pt;width:191.75pt;height:8.4000000000000004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137" name="Shape 1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4395470</wp:posOffset>
              </wp:positionH>
              <wp:positionV relativeFrom="page">
                <wp:posOffset>478790</wp:posOffset>
              </wp:positionV>
              <wp:extent cx="2435225" cy="106680"/>
              <wp:wrapNone/>
              <wp:docPr id="8" name="Shape 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4" type="#_x0000_t202" style="position:absolute;margin-left:346.10000000000002pt;margin-top:37.700000000000003pt;width:191.75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621665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48.950000000000003pt;width:482.15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4389755</wp:posOffset>
              </wp:positionH>
              <wp:positionV relativeFrom="page">
                <wp:posOffset>561340</wp:posOffset>
              </wp:positionV>
              <wp:extent cx="2435225" cy="106680"/>
              <wp:wrapNone/>
              <wp:docPr id="144" name="Shape 14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0" type="#_x0000_t202" style="position:absolute;margin-left:345.65000000000003pt;margin-top:44.200000000000003pt;width:191.75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146" name="Shape 1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4388485</wp:posOffset>
              </wp:positionH>
              <wp:positionV relativeFrom="page">
                <wp:posOffset>561340</wp:posOffset>
              </wp:positionV>
              <wp:extent cx="2435225" cy="106680"/>
              <wp:wrapNone/>
              <wp:docPr id="153" name="Shape 15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9" type="#_x0000_t202" style="position:absolute;margin-left:345.55000000000001pt;margin-top:44.200000000000003pt;width:191.75pt;height:8.4000000000000004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155" name="Shape 1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4388485</wp:posOffset>
              </wp:positionH>
              <wp:positionV relativeFrom="page">
                <wp:posOffset>561340</wp:posOffset>
              </wp:positionV>
              <wp:extent cx="2435225" cy="106680"/>
              <wp:wrapNone/>
              <wp:docPr id="162" name="Shape 16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8" type="#_x0000_t202" style="position:absolute;margin-left:345.55000000000001pt;margin-top:44.200000000000003pt;width:191.75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164" name="Shape 16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4389755</wp:posOffset>
              </wp:positionH>
              <wp:positionV relativeFrom="page">
                <wp:posOffset>561340</wp:posOffset>
              </wp:positionV>
              <wp:extent cx="2435225" cy="106680"/>
              <wp:wrapNone/>
              <wp:docPr id="171" name="Shape 17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97" type="#_x0000_t202" style="position:absolute;margin-left:345.65000000000003pt;margin-top:44.200000000000003pt;width:191.75pt;height:8.4000000000000004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173" name="Shape 17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4389755</wp:posOffset>
              </wp:positionH>
              <wp:positionV relativeFrom="page">
                <wp:posOffset>561340</wp:posOffset>
              </wp:positionV>
              <wp:extent cx="2435225" cy="106680"/>
              <wp:wrapNone/>
              <wp:docPr id="178" name="Shape 17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04" type="#_x0000_t202" style="position:absolute;margin-left:345.65000000000003pt;margin-top:44.200000000000003pt;width:191.75pt;height:8.4000000000000004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180" name="Shape 18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4389755</wp:posOffset>
              </wp:positionH>
              <wp:positionV relativeFrom="page">
                <wp:posOffset>561340</wp:posOffset>
              </wp:positionV>
              <wp:extent cx="2435225" cy="106680"/>
              <wp:wrapNone/>
              <wp:docPr id="187" name="Shape 18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13" type="#_x0000_t202" style="position:absolute;margin-left:345.65000000000003pt;margin-top:44.200000000000003pt;width:191.75pt;height:8.4000000000000004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189" name="Shape 18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4389755</wp:posOffset>
              </wp:positionH>
              <wp:positionV relativeFrom="page">
                <wp:posOffset>561340</wp:posOffset>
              </wp:positionV>
              <wp:extent cx="2435225" cy="106680"/>
              <wp:wrapNone/>
              <wp:docPr id="196" name="Shape 19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22" type="#_x0000_t202" style="position:absolute;margin-left:345.65000000000003pt;margin-top:44.200000000000003pt;width:191.75pt;height:8.4000000000000004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198" name="Shape 1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4388485</wp:posOffset>
              </wp:positionH>
              <wp:positionV relativeFrom="page">
                <wp:posOffset>561340</wp:posOffset>
              </wp:positionV>
              <wp:extent cx="2435225" cy="106680"/>
              <wp:wrapNone/>
              <wp:docPr id="205" name="Shape 20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31" type="#_x0000_t202" style="position:absolute;margin-left:345.55000000000001pt;margin-top:44.200000000000003pt;width:191.75pt;height:8.4000000000000004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207" name="Shape 2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4388485</wp:posOffset>
              </wp:positionH>
              <wp:positionV relativeFrom="page">
                <wp:posOffset>561340</wp:posOffset>
              </wp:positionV>
              <wp:extent cx="2435225" cy="106680"/>
              <wp:wrapNone/>
              <wp:docPr id="214" name="Shape 21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40" type="#_x0000_t202" style="position:absolute;margin-left:345.55000000000001pt;margin-top:44.200000000000003pt;width:191.75pt;height:8.4000000000000004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216" name="Shape 2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4389755</wp:posOffset>
              </wp:positionH>
              <wp:positionV relativeFrom="page">
                <wp:posOffset>561340</wp:posOffset>
              </wp:positionV>
              <wp:extent cx="2435225" cy="106680"/>
              <wp:wrapNone/>
              <wp:docPr id="223" name="Shape 22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49" type="#_x0000_t202" style="position:absolute;margin-left:345.65000000000003pt;margin-top:44.200000000000003pt;width:191.75pt;height:8.4000000000000004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225" name="Shape 22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4387850</wp:posOffset>
              </wp:positionH>
              <wp:positionV relativeFrom="page">
                <wp:posOffset>662305</wp:posOffset>
              </wp:positionV>
              <wp:extent cx="2435225" cy="106680"/>
              <wp:wrapNone/>
              <wp:docPr id="15" name="Shape 1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345.5pt;margin-top:52.149999999999999pt;width:191.75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808355</wp:posOffset>
              </wp:positionV>
              <wp:extent cx="6123305" cy="0"/>
              <wp:wrapNone/>
              <wp:docPr id="17" name="Shape 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00000000000004pt;margin-top:63.649999999999999pt;width:482.15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4389755</wp:posOffset>
              </wp:positionH>
              <wp:positionV relativeFrom="page">
                <wp:posOffset>561340</wp:posOffset>
              </wp:positionV>
              <wp:extent cx="2435225" cy="106680"/>
              <wp:wrapNone/>
              <wp:docPr id="232" name="Shape 23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58" type="#_x0000_t202" style="position:absolute;margin-left:345.65000000000003pt;margin-top:44.200000000000003pt;width:191.75pt;height:8.4000000000000004pt;z-index:-1887438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234" name="Shape 23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4389755</wp:posOffset>
              </wp:positionH>
              <wp:positionV relativeFrom="page">
                <wp:posOffset>561340</wp:posOffset>
              </wp:positionV>
              <wp:extent cx="2435225" cy="106680"/>
              <wp:wrapNone/>
              <wp:docPr id="241" name="Shape 24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7" type="#_x0000_t202" style="position:absolute;margin-left:345.65000000000003pt;margin-top:44.200000000000003pt;width:191.75pt;height:8.4000000000000004pt;z-index:-1887438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243" name="Shape 2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4388485</wp:posOffset>
              </wp:positionH>
              <wp:positionV relativeFrom="page">
                <wp:posOffset>558800</wp:posOffset>
              </wp:positionV>
              <wp:extent cx="2435225" cy="106680"/>
              <wp:wrapNone/>
              <wp:docPr id="250" name="Shape 25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6" type="#_x0000_t202" style="position:absolute;margin-left:345.55000000000001pt;margin-top:44.pt;width:191.75pt;height:8.4000000000000004pt;z-index:-1887438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252" name="Shape 25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4388485</wp:posOffset>
              </wp:positionH>
              <wp:positionV relativeFrom="page">
                <wp:posOffset>558800</wp:posOffset>
              </wp:positionV>
              <wp:extent cx="2435225" cy="106680"/>
              <wp:wrapNone/>
              <wp:docPr id="259" name="Shape 25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5" type="#_x0000_t202" style="position:absolute;margin-left:345.55000000000001pt;margin-top:44.pt;width:191.75pt;height:8.4000000000000004pt;z-index:-1887438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261" name="Shape 26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4388485</wp:posOffset>
              </wp:positionH>
              <wp:positionV relativeFrom="page">
                <wp:posOffset>558800</wp:posOffset>
              </wp:positionV>
              <wp:extent cx="2435225" cy="106680"/>
              <wp:wrapNone/>
              <wp:docPr id="268" name="Shape 26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4" type="#_x0000_t202" style="position:absolute;margin-left:345.55000000000001pt;margin-top:44.pt;width:191.75pt;height:8.4000000000000004pt;z-index:-1887438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270" name="Shape 27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4389755</wp:posOffset>
              </wp:positionH>
              <wp:positionV relativeFrom="page">
                <wp:posOffset>561340</wp:posOffset>
              </wp:positionV>
              <wp:extent cx="2435225" cy="106680"/>
              <wp:wrapNone/>
              <wp:docPr id="277" name="Shape 27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03" type="#_x0000_t202" style="position:absolute;margin-left:345.65000000000003pt;margin-top:44.200000000000003pt;width:191.75pt;height:8.4000000000000004pt;z-index:-1887438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707390</wp:posOffset>
              </wp:positionV>
              <wp:extent cx="6123305" cy="0"/>
              <wp:wrapNone/>
              <wp:docPr id="279" name="Shape 2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55.700000000000003pt;width:482.15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4396740</wp:posOffset>
              </wp:positionH>
              <wp:positionV relativeFrom="page">
                <wp:posOffset>561340</wp:posOffset>
              </wp:positionV>
              <wp:extent cx="2435225" cy="106680"/>
              <wp:wrapNone/>
              <wp:docPr id="286" name="Shape 28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12" type="#_x0000_t202" style="position:absolute;margin-left:346.19999999999999pt;margin-top:44.200000000000003pt;width:191.75pt;height:8.4000000000000004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288" name="Shape 28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4396740</wp:posOffset>
              </wp:positionH>
              <wp:positionV relativeFrom="page">
                <wp:posOffset>561340</wp:posOffset>
              </wp:positionV>
              <wp:extent cx="2435225" cy="106680"/>
              <wp:wrapNone/>
              <wp:docPr id="291" name="Shape 29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17" type="#_x0000_t202" style="position:absolute;margin-left:346.19999999999999pt;margin-top:44.200000000000003pt;width:191.75pt;height:8.4000000000000004pt;z-index:-1887438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293" name="Shape 2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4373880</wp:posOffset>
              </wp:positionH>
              <wp:positionV relativeFrom="page">
                <wp:posOffset>558800</wp:posOffset>
              </wp:positionV>
              <wp:extent cx="2435225" cy="106680"/>
              <wp:wrapNone/>
              <wp:docPr id="296" name="Shape 29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2" type="#_x0000_t202" style="position:absolute;margin-left:344.40000000000003pt;margin-top:44.pt;width:191.75pt;height:8.4000000000000004pt;z-index:-1887438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704850</wp:posOffset>
              </wp:positionV>
              <wp:extent cx="6123305" cy="0"/>
              <wp:wrapNone/>
              <wp:docPr id="298" name="Shape 2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5pt;width:482.15000000000003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4373880</wp:posOffset>
              </wp:positionH>
              <wp:positionV relativeFrom="page">
                <wp:posOffset>558800</wp:posOffset>
              </wp:positionV>
              <wp:extent cx="2435225" cy="106680"/>
              <wp:wrapNone/>
              <wp:docPr id="305" name="Shape 30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1" type="#_x0000_t202" style="position:absolute;margin-left:344.40000000000003pt;margin-top:44.pt;width:191.75pt;height:8.4000000000000004pt;z-index:-1887437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704850</wp:posOffset>
              </wp:positionV>
              <wp:extent cx="6123305" cy="0"/>
              <wp:wrapNone/>
              <wp:docPr id="307" name="Shape 3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5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4396105</wp:posOffset>
              </wp:positionH>
              <wp:positionV relativeFrom="page">
                <wp:posOffset>114935</wp:posOffset>
              </wp:positionV>
              <wp:extent cx="2435225" cy="106680"/>
              <wp:wrapNone/>
              <wp:docPr id="24" name="Shape 2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0" type="#_x0000_t202" style="position:absolute;margin-left:346.15000000000003pt;margin-top:9.0500000000000007pt;width:191.75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26" name="Shape 2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4388485</wp:posOffset>
              </wp:positionH>
              <wp:positionV relativeFrom="page">
                <wp:posOffset>558800</wp:posOffset>
              </wp:positionV>
              <wp:extent cx="2435225" cy="106680"/>
              <wp:wrapNone/>
              <wp:docPr id="314" name="Shape 31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0" type="#_x0000_t202" style="position:absolute;margin-left:345.55000000000001pt;margin-top:44.pt;width:191.75pt;height:8.4000000000000004pt;z-index:-1887437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316" name="Shape 3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4373880</wp:posOffset>
              </wp:positionH>
              <wp:positionV relativeFrom="page">
                <wp:posOffset>558800</wp:posOffset>
              </wp:positionV>
              <wp:extent cx="2435225" cy="106680"/>
              <wp:wrapNone/>
              <wp:docPr id="324" name="Shape 32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0" type="#_x0000_t202" style="position:absolute;margin-left:344.40000000000003pt;margin-top:44.pt;width:191.75pt;height:8.4000000000000004pt;z-index:-1887437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704850</wp:posOffset>
              </wp:positionV>
              <wp:extent cx="6123305" cy="0"/>
              <wp:wrapNone/>
              <wp:docPr id="326" name="Shape 32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5pt;width:482.15000000000003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4373880</wp:posOffset>
              </wp:positionH>
              <wp:positionV relativeFrom="page">
                <wp:posOffset>558800</wp:posOffset>
              </wp:positionV>
              <wp:extent cx="2435225" cy="106680"/>
              <wp:wrapNone/>
              <wp:docPr id="333" name="Shape 33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9" type="#_x0000_t202" style="position:absolute;margin-left:344.40000000000003pt;margin-top:44.pt;width:191.75pt;height:8.4000000000000004pt;z-index:-1887437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704850</wp:posOffset>
              </wp:positionV>
              <wp:extent cx="6123305" cy="0"/>
              <wp:wrapNone/>
              <wp:docPr id="335" name="Shape 3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5pt;width:482.15000000000003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4388485</wp:posOffset>
              </wp:positionH>
              <wp:positionV relativeFrom="page">
                <wp:posOffset>558800</wp:posOffset>
              </wp:positionV>
              <wp:extent cx="2435225" cy="106680"/>
              <wp:wrapNone/>
              <wp:docPr id="342" name="Shape 34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8" type="#_x0000_t202" style="position:absolute;margin-left:345.55000000000001pt;margin-top:44.pt;width:191.75pt;height:8.4000000000000004pt;z-index:-1887437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23305" cy="0"/>
              <wp:wrapNone/>
              <wp:docPr id="344" name="Shape 34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2.15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4396740</wp:posOffset>
              </wp:positionH>
              <wp:positionV relativeFrom="page">
                <wp:posOffset>558800</wp:posOffset>
              </wp:positionV>
              <wp:extent cx="2435225" cy="106680"/>
              <wp:wrapNone/>
              <wp:docPr id="353" name="Shape 35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9" type="#_x0000_t202" style="position:absolute;margin-left:346.19999999999999pt;margin-top:44.pt;width:191.75pt;height:8.4000000000000004pt;z-index:-1887437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355" name="Shape 3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4396740</wp:posOffset>
              </wp:positionH>
              <wp:positionV relativeFrom="page">
                <wp:posOffset>558800</wp:posOffset>
              </wp:positionV>
              <wp:extent cx="2435225" cy="106680"/>
              <wp:wrapNone/>
              <wp:docPr id="362" name="Shape 36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8" type="#_x0000_t202" style="position:absolute;margin-left:346.19999999999999pt;margin-top:44.pt;width:191.75pt;height:8.4000000000000004pt;z-index:-1887437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364" name="Shape 36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4396740</wp:posOffset>
              </wp:positionH>
              <wp:positionV relativeFrom="page">
                <wp:posOffset>561340</wp:posOffset>
              </wp:positionV>
              <wp:extent cx="2435225" cy="106680"/>
              <wp:wrapNone/>
              <wp:docPr id="372" name="Shape 37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98" type="#_x0000_t202" style="position:absolute;margin-left:346.19999999999999pt;margin-top:44.200000000000003pt;width:191.75pt;height:8.4000000000000004pt;z-index:-1887437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374" name="Shape 37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4396740</wp:posOffset>
              </wp:positionH>
              <wp:positionV relativeFrom="page">
                <wp:posOffset>561340</wp:posOffset>
              </wp:positionV>
              <wp:extent cx="2435225" cy="106680"/>
              <wp:wrapNone/>
              <wp:docPr id="377" name="Shape 37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03" type="#_x0000_t202" style="position:absolute;margin-left:346.19999999999999pt;margin-top:44.200000000000003pt;width:191.75pt;height:8.4000000000000004pt;z-index:-1887437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379" name="Shape 3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4396105</wp:posOffset>
              </wp:positionH>
              <wp:positionV relativeFrom="page">
                <wp:posOffset>561340</wp:posOffset>
              </wp:positionV>
              <wp:extent cx="2435225" cy="106680"/>
              <wp:wrapNone/>
              <wp:docPr id="382" name="Shape 38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8" type="#_x0000_t202" style="position:absolute;margin-left:346.15000000000003pt;margin-top:44.200000000000003pt;width:191.75pt;height:8.4000000000000004pt;z-index:-1887437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384" name="Shape 38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4396105</wp:posOffset>
              </wp:positionH>
              <wp:positionV relativeFrom="page">
                <wp:posOffset>561340</wp:posOffset>
              </wp:positionV>
              <wp:extent cx="2435225" cy="106680"/>
              <wp:wrapNone/>
              <wp:docPr id="389" name="Shape 38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5" type="#_x0000_t202" style="position:absolute;margin-left:346.15000000000003pt;margin-top:44.200000000000003pt;width:191.75pt;height:8.4000000000000004pt;z-index:-1887437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391" name="Shape 39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4396105</wp:posOffset>
              </wp:positionH>
              <wp:positionV relativeFrom="page">
                <wp:posOffset>114935</wp:posOffset>
              </wp:positionV>
              <wp:extent cx="2435225" cy="106680"/>
              <wp:wrapNone/>
              <wp:docPr id="31" name="Shape 3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346.15000000000003pt;margin-top:9.0500000000000007pt;width:191.75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33" name="Shape 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4396740</wp:posOffset>
              </wp:positionH>
              <wp:positionV relativeFrom="page">
                <wp:posOffset>558800</wp:posOffset>
              </wp:positionV>
              <wp:extent cx="2435225" cy="106680"/>
              <wp:wrapNone/>
              <wp:docPr id="396" name="Shape 39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2" type="#_x0000_t202" style="position:absolute;margin-left:346.19999999999999pt;margin-top:44.pt;width:191.75pt;height:8.4000000000000004pt;z-index:-1887437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398" name="Shape 3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4371340</wp:posOffset>
              </wp:positionH>
              <wp:positionV relativeFrom="page">
                <wp:posOffset>561340</wp:posOffset>
              </wp:positionV>
              <wp:extent cx="2435225" cy="106680"/>
              <wp:wrapNone/>
              <wp:docPr id="405" name="Shape 40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1" type="#_x0000_t202" style="position:absolute;margin-left:344.19999999999999pt;margin-top:44.200000000000003pt;width:191.75pt;height:8.4000000000000004pt;z-index:-1887437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707390</wp:posOffset>
              </wp:positionV>
              <wp:extent cx="6123305" cy="0"/>
              <wp:wrapNone/>
              <wp:docPr id="407" name="Shape 4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550000000000004pt;margin-top:55.700000000000003pt;width:482.15000000000003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4365625</wp:posOffset>
              </wp:positionH>
              <wp:positionV relativeFrom="page">
                <wp:posOffset>561340</wp:posOffset>
              </wp:positionV>
              <wp:extent cx="2435225" cy="106680"/>
              <wp:wrapNone/>
              <wp:docPr id="414" name="Shape 41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0" type="#_x0000_t202" style="position:absolute;margin-left:343.75pt;margin-top:44.200000000000003pt;width:191.75pt;height:8.4000000000000004pt;z-index:-1887437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707390</wp:posOffset>
              </wp:positionV>
              <wp:extent cx="6123305" cy="0"/>
              <wp:wrapNone/>
              <wp:docPr id="416" name="Shape 4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050000000000004pt;margin-top:55.700000000000003pt;width:482.15000000000003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4371340</wp:posOffset>
              </wp:positionH>
              <wp:positionV relativeFrom="page">
                <wp:posOffset>561340</wp:posOffset>
              </wp:positionV>
              <wp:extent cx="2435225" cy="106680"/>
              <wp:wrapNone/>
              <wp:docPr id="423" name="Shape 42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9" type="#_x0000_t202" style="position:absolute;margin-left:344.19999999999999pt;margin-top:44.200000000000003pt;width:191.75pt;height:8.4000000000000004pt;z-index:-1887436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707390</wp:posOffset>
              </wp:positionV>
              <wp:extent cx="6123305" cy="0"/>
              <wp:wrapNone/>
              <wp:docPr id="425" name="Shape 42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550000000000004pt;margin-top:55.700000000000003pt;width:482.15000000000003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4396740</wp:posOffset>
              </wp:positionH>
              <wp:positionV relativeFrom="page">
                <wp:posOffset>558800</wp:posOffset>
              </wp:positionV>
              <wp:extent cx="2435225" cy="106680"/>
              <wp:wrapNone/>
              <wp:docPr id="432" name="Shape 43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8" type="#_x0000_t202" style="position:absolute;margin-left:346.19999999999999pt;margin-top:44.pt;width:191.75pt;height:8.4000000000000004pt;z-index:-1887436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434" name="Shape 43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4339590</wp:posOffset>
              </wp:positionH>
              <wp:positionV relativeFrom="page">
                <wp:posOffset>561340</wp:posOffset>
              </wp:positionV>
              <wp:extent cx="2435225" cy="106680"/>
              <wp:wrapNone/>
              <wp:docPr id="441" name="Shape 44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7" type="#_x0000_t202" style="position:absolute;margin-left:341.69999999999999pt;margin-top:44.200000000000003pt;width:191.75pt;height:8.4000000000000004pt;z-index:-1887436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707390</wp:posOffset>
              </wp:positionV>
              <wp:extent cx="6123305" cy="0"/>
              <wp:wrapNone/>
              <wp:docPr id="443" name="Shape 4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2.pt;margin-top:55.700000000000003pt;width:482.15000000000003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4339590</wp:posOffset>
              </wp:positionH>
              <wp:positionV relativeFrom="page">
                <wp:posOffset>561340</wp:posOffset>
              </wp:positionV>
              <wp:extent cx="2435225" cy="106680"/>
              <wp:wrapNone/>
              <wp:docPr id="448" name="Shape 44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4" type="#_x0000_t202" style="position:absolute;margin-left:341.69999999999999pt;margin-top:44.200000000000003pt;width:191.75pt;height:8.4000000000000004pt;z-index:-1887436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707390</wp:posOffset>
              </wp:positionV>
              <wp:extent cx="6123305" cy="0"/>
              <wp:wrapNone/>
              <wp:docPr id="450" name="Shape 4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2.pt;margin-top:55.700000000000003pt;width:482.15000000000003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4396740</wp:posOffset>
              </wp:positionH>
              <wp:positionV relativeFrom="page">
                <wp:posOffset>558800</wp:posOffset>
              </wp:positionV>
              <wp:extent cx="2435225" cy="106680"/>
              <wp:wrapNone/>
              <wp:docPr id="455" name="Shape 45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1" type="#_x0000_t202" style="position:absolute;margin-left:346.19999999999999pt;margin-top:44.pt;width:191.75pt;height:8.4000000000000004pt;z-index:-1887436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457" name="Shape 45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4412615</wp:posOffset>
              </wp:positionH>
              <wp:positionV relativeFrom="page">
                <wp:posOffset>561340</wp:posOffset>
              </wp:positionV>
              <wp:extent cx="2435225" cy="106680"/>
              <wp:wrapNone/>
              <wp:docPr id="464" name="Shape 46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0" type="#_x0000_t202" style="position:absolute;margin-left:347.44999999999999pt;margin-top:44.200000000000003pt;width:191.75pt;height:8.4000000000000004pt;z-index:-1887436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734060</wp:posOffset>
              </wp:positionH>
              <wp:positionV relativeFrom="page">
                <wp:posOffset>707390</wp:posOffset>
              </wp:positionV>
              <wp:extent cx="6123305" cy="0"/>
              <wp:wrapNone/>
              <wp:docPr id="466" name="Shape 46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800000000000004pt;margin-top:55.700000000000003pt;width:482.15000000000003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4412615</wp:posOffset>
              </wp:positionH>
              <wp:positionV relativeFrom="page">
                <wp:posOffset>561340</wp:posOffset>
              </wp:positionV>
              <wp:extent cx="2435225" cy="106680"/>
              <wp:wrapNone/>
              <wp:docPr id="473" name="Shape 47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9" type="#_x0000_t202" style="position:absolute;margin-left:347.44999999999999pt;margin-top:44.200000000000003pt;width:191.75pt;height:8.4000000000000004pt;z-index:-1887436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734060</wp:posOffset>
              </wp:positionH>
              <wp:positionV relativeFrom="page">
                <wp:posOffset>707390</wp:posOffset>
              </wp:positionV>
              <wp:extent cx="6123305" cy="0"/>
              <wp:wrapNone/>
              <wp:docPr id="475" name="Shape 47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800000000000004pt;margin-top:55.700000000000003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4396105</wp:posOffset>
              </wp:positionH>
              <wp:positionV relativeFrom="page">
                <wp:posOffset>114935</wp:posOffset>
              </wp:positionV>
              <wp:extent cx="2435225" cy="106680"/>
              <wp:wrapNone/>
              <wp:docPr id="38" name="Shape 3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4" type="#_x0000_t202" style="position:absolute;margin-left:346.15000000000003pt;margin-top:9.0500000000000007pt;width:191.75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40" name="Shape 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4412615</wp:posOffset>
              </wp:positionH>
              <wp:positionV relativeFrom="page">
                <wp:posOffset>561340</wp:posOffset>
              </wp:positionV>
              <wp:extent cx="2435225" cy="106680"/>
              <wp:wrapNone/>
              <wp:docPr id="482" name="Shape 48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8" type="#_x0000_t202" style="position:absolute;margin-left:347.44999999999999pt;margin-top:44.200000000000003pt;width:191.75pt;height:8.4000000000000004pt;z-index:-1887436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734060</wp:posOffset>
              </wp:positionH>
              <wp:positionV relativeFrom="page">
                <wp:posOffset>707390</wp:posOffset>
              </wp:positionV>
              <wp:extent cx="6123305" cy="0"/>
              <wp:wrapNone/>
              <wp:docPr id="484" name="Shape 48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800000000000004pt;margin-top:55.700000000000003pt;width:482.15000000000003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4412615</wp:posOffset>
              </wp:positionH>
              <wp:positionV relativeFrom="page">
                <wp:posOffset>561340</wp:posOffset>
              </wp:positionV>
              <wp:extent cx="2435225" cy="106680"/>
              <wp:wrapNone/>
              <wp:docPr id="491" name="Shape 49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7" type="#_x0000_t202" style="position:absolute;margin-left:347.44999999999999pt;margin-top:44.200000000000003pt;width:191.75pt;height:8.4000000000000004pt;z-index:-1887436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734060</wp:posOffset>
              </wp:positionH>
              <wp:positionV relativeFrom="page">
                <wp:posOffset>707390</wp:posOffset>
              </wp:positionV>
              <wp:extent cx="6123305" cy="0"/>
              <wp:wrapNone/>
              <wp:docPr id="493" name="Shape 4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800000000000004pt;margin-top:55.700000000000003pt;width:482.15000000000003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4371340</wp:posOffset>
              </wp:positionH>
              <wp:positionV relativeFrom="page">
                <wp:posOffset>561340</wp:posOffset>
              </wp:positionV>
              <wp:extent cx="2435225" cy="106680"/>
              <wp:wrapNone/>
              <wp:docPr id="500" name="Shape 50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6" type="#_x0000_t202" style="position:absolute;margin-left:344.19999999999999pt;margin-top:44.200000000000003pt;width:191.75pt;height:8.4000000000000004pt;z-index:-1887436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707390</wp:posOffset>
              </wp:positionV>
              <wp:extent cx="6123305" cy="0"/>
              <wp:wrapNone/>
              <wp:docPr id="502" name="Shape 50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550000000000004pt;margin-top:55.700000000000003pt;width:482.15000000000003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4396740</wp:posOffset>
              </wp:positionH>
              <wp:positionV relativeFrom="page">
                <wp:posOffset>558800</wp:posOffset>
              </wp:positionV>
              <wp:extent cx="2435225" cy="106680"/>
              <wp:wrapNone/>
              <wp:docPr id="509" name="Shape 50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5" type="#_x0000_t202" style="position:absolute;margin-left:346.19999999999999pt;margin-top:44.pt;width:191.75pt;height:8.4000000000000004pt;z-index:-1887436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511" name="Shape 51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4396740</wp:posOffset>
              </wp:positionH>
              <wp:positionV relativeFrom="page">
                <wp:posOffset>558800</wp:posOffset>
              </wp:positionV>
              <wp:extent cx="2435225" cy="106680"/>
              <wp:wrapNone/>
              <wp:docPr id="518" name="Shape 51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4" type="#_x0000_t202" style="position:absolute;margin-left:346.19999999999999pt;margin-top:44.pt;width:191.75pt;height:8.4000000000000004pt;z-index:-1887436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520" name="Shape 52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4396740</wp:posOffset>
              </wp:positionH>
              <wp:positionV relativeFrom="page">
                <wp:posOffset>561340</wp:posOffset>
              </wp:positionV>
              <wp:extent cx="2435225" cy="106680"/>
              <wp:wrapNone/>
              <wp:docPr id="528" name="Shape 52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54" type="#_x0000_t202" style="position:absolute;margin-left:346.19999999999999pt;margin-top:44.200000000000003pt;width:191.75pt;height:8.4000000000000004pt;z-index:-1887436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530" name="Shape 5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4396740</wp:posOffset>
              </wp:positionH>
              <wp:positionV relativeFrom="page">
                <wp:posOffset>561340</wp:posOffset>
              </wp:positionV>
              <wp:extent cx="2435225" cy="106680"/>
              <wp:wrapNone/>
              <wp:docPr id="533" name="Shape 53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59" type="#_x0000_t202" style="position:absolute;margin-left:346.19999999999999pt;margin-top:44.200000000000003pt;width:191.75pt;height:8.4000000000000004pt;z-index:-1887436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535" name="Shape 5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4396740</wp:posOffset>
              </wp:positionH>
              <wp:positionV relativeFrom="page">
                <wp:posOffset>558800</wp:posOffset>
              </wp:positionV>
              <wp:extent cx="2435225" cy="106680"/>
              <wp:wrapNone/>
              <wp:docPr id="538" name="Shape 53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4" type="#_x0000_t202" style="position:absolute;margin-left:346.19999999999999pt;margin-top:44.pt;width:191.75pt;height:8.4000000000000004pt;z-index:-1887435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540" name="Shape 5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4396740</wp:posOffset>
              </wp:positionH>
              <wp:positionV relativeFrom="page">
                <wp:posOffset>558800</wp:posOffset>
              </wp:positionV>
              <wp:extent cx="2435225" cy="106680"/>
              <wp:wrapNone/>
              <wp:docPr id="547" name="Shape 54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3" type="#_x0000_t202" style="position:absolute;margin-left:346.19999999999999pt;margin-top:44.pt;width:191.75pt;height:8.4000000000000004pt;z-index:-1887435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549" name="Shape 54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4371340</wp:posOffset>
              </wp:positionH>
              <wp:positionV relativeFrom="page">
                <wp:posOffset>561340</wp:posOffset>
              </wp:positionV>
              <wp:extent cx="2435225" cy="106680"/>
              <wp:wrapNone/>
              <wp:docPr id="556" name="Shape 55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2" type="#_x0000_t202" style="position:absolute;margin-left:344.19999999999999pt;margin-top:44.200000000000003pt;width:191.75pt;height:8.4000000000000004pt;z-index:-1887435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707390</wp:posOffset>
              </wp:positionV>
              <wp:extent cx="6123305" cy="0"/>
              <wp:wrapNone/>
              <wp:docPr id="558" name="Shape 55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550000000000004pt;margin-top:55.700000000000003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4396105</wp:posOffset>
              </wp:positionH>
              <wp:positionV relativeFrom="page">
                <wp:posOffset>561340</wp:posOffset>
              </wp:positionV>
              <wp:extent cx="2435225" cy="106680"/>
              <wp:wrapNone/>
              <wp:docPr id="45" name="Shape 4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1" type="#_x0000_t202" style="position:absolute;margin-left:346.15000000000003pt;margin-top:44.200000000000003pt;width:191.75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47" name="Shape 4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4396740</wp:posOffset>
              </wp:positionH>
              <wp:positionV relativeFrom="page">
                <wp:posOffset>558800</wp:posOffset>
              </wp:positionV>
              <wp:extent cx="2435225" cy="106680"/>
              <wp:wrapNone/>
              <wp:docPr id="571" name="Shape 57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7" type="#_x0000_t202" style="position:absolute;margin-left:346.19999999999999pt;margin-top:44.pt;width:191.75pt;height:8.4000000000000004pt;z-index:-1887435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573" name="Shape 57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4396740</wp:posOffset>
              </wp:positionH>
              <wp:positionV relativeFrom="page">
                <wp:posOffset>558800</wp:posOffset>
              </wp:positionV>
              <wp:extent cx="2435225" cy="106680"/>
              <wp:wrapNone/>
              <wp:docPr id="580" name="Shape 58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6" type="#_x0000_t202" style="position:absolute;margin-left:346.19999999999999pt;margin-top:44.pt;width:191.75pt;height:8.4000000000000004pt;z-index:-18874356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582" name="Shape 58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4386580</wp:posOffset>
              </wp:positionH>
              <wp:positionV relativeFrom="page">
                <wp:posOffset>561340</wp:posOffset>
              </wp:positionV>
              <wp:extent cx="2435225" cy="106680"/>
              <wp:wrapNone/>
              <wp:docPr id="589" name="Shape 58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5" type="#_x0000_t202" style="position:absolute;margin-left:345.40000000000003pt;margin-top:44.200000000000003pt;width:191.75pt;height:8.4000000000000004pt;z-index:-1887435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23305" cy="0"/>
              <wp:wrapNone/>
              <wp:docPr id="591" name="Shape 59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700000000000003pt;width:482.15000000000003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4396740</wp:posOffset>
              </wp:positionH>
              <wp:positionV relativeFrom="page">
                <wp:posOffset>558800</wp:posOffset>
              </wp:positionV>
              <wp:extent cx="2435225" cy="106680"/>
              <wp:wrapNone/>
              <wp:docPr id="604" name="Shape 60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0" type="#_x0000_t202" style="position:absolute;margin-left:346.19999999999999pt;margin-top:44.pt;width:191.75pt;height:8.4000000000000004pt;z-index:-1887435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606" name="Shape 60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4396740</wp:posOffset>
              </wp:positionH>
              <wp:positionV relativeFrom="page">
                <wp:posOffset>558800</wp:posOffset>
              </wp:positionV>
              <wp:extent cx="2435225" cy="106680"/>
              <wp:wrapNone/>
              <wp:docPr id="613" name="Shape 61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9" type="#_x0000_t202" style="position:absolute;margin-left:346.19999999999999pt;margin-top:44.pt;width:191.75pt;height:8.4000000000000004pt;z-index:-1887435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704850</wp:posOffset>
              </wp:positionV>
              <wp:extent cx="6123305" cy="0"/>
              <wp:wrapNone/>
              <wp:docPr id="615" name="Shape 61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5pt;width:482.15000000000003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4386580</wp:posOffset>
              </wp:positionH>
              <wp:positionV relativeFrom="page">
                <wp:posOffset>561340</wp:posOffset>
              </wp:positionV>
              <wp:extent cx="2435225" cy="106680"/>
              <wp:wrapNone/>
              <wp:docPr id="622" name="Shape 62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8" type="#_x0000_t202" style="position:absolute;margin-left:345.40000000000003pt;margin-top:44.200000000000003pt;width:191.75pt;height:8.4000000000000004pt;z-index:-1887435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23305" cy="0"/>
              <wp:wrapNone/>
              <wp:docPr id="624" name="Shape 6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700000000000003pt;width:482.15000000000003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4385310</wp:posOffset>
              </wp:positionH>
              <wp:positionV relativeFrom="page">
                <wp:posOffset>561340</wp:posOffset>
              </wp:positionV>
              <wp:extent cx="2435225" cy="106680"/>
              <wp:wrapNone/>
              <wp:docPr id="631" name="Shape 63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7" type="#_x0000_t202" style="position:absolute;margin-left:345.30000000000001pt;margin-top:44.200000000000003pt;width:191.75pt;height:8.4000000000000004pt;z-index:-1887435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633" name="Shape 6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4040505</wp:posOffset>
              </wp:positionH>
              <wp:positionV relativeFrom="page">
                <wp:posOffset>561340</wp:posOffset>
              </wp:positionV>
              <wp:extent cx="2435225" cy="106680"/>
              <wp:wrapNone/>
              <wp:docPr id="640" name="Shape 64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6" type="#_x0000_t202" style="position:absolute;margin-left:318.15000000000003pt;margin-top:44.200000000000003pt;width:191.75pt;height:8.4000000000000004pt;z-index:-1887435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361950</wp:posOffset>
              </wp:positionH>
              <wp:positionV relativeFrom="page">
                <wp:posOffset>707390</wp:posOffset>
              </wp:positionV>
              <wp:extent cx="6123305" cy="0"/>
              <wp:wrapNone/>
              <wp:docPr id="642" name="Shape 6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28.5pt;margin-top:55.700000000000003pt;width:482.15000000000003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4385310</wp:posOffset>
              </wp:positionH>
              <wp:positionV relativeFrom="page">
                <wp:posOffset>561340</wp:posOffset>
              </wp:positionV>
              <wp:extent cx="2435225" cy="106680"/>
              <wp:wrapNone/>
              <wp:docPr id="649" name="Shape 64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5" type="#_x0000_t202" style="position:absolute;margin-left:345.30000000000001pt;margin-top:44.200000000000003pt;width:191.75pt;height:8.4000000000000004pt;z-index:-1887435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651" name="Shape 6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4385310</wp:posOffset>
              </wp:positionH>
              <wp:positionV relativeFrom="page">
                <wp:posOffset>561340</wp:posOffset>
              </wp:positionV>
              <wp:extent cx="2435225" cy="106680"/>
              <wp:wrapNone/>
              <wp:docPr id="658" name="Shape 65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4" type="#_x0000_t202" style="position:absolute;margin-left:345.30000000000001pt;margin-top:44.200000000000003pt;width:191.75pt;height:8.4000000000000004pt;z-index:-1887435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660" name="Shape 66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4396105</wp:posOffset>
              </wp:positionH>
              <wp:positionV relativeFrom="page">
                <wp:posOffset>114935</wp:posOffset>
              </wp:positionV>
              <wp:extent cx="2435225" cy="106680"/>
              <wp:wrapNone/>
              <wp:docPr id="54" name="Shape 5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0" type="#_x0000_t202" style="position:absolute;margin-left:346.15000000000003pt;margin-top:9.0500000000000007pt;width:191.75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56" name="Shape 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4396740</wp:posOffset>
              </wp:positionH>
              <wp:positionV relativeFrom="page">
                <wp:posOffset>561340</wp:posOffset>
              </wp:positionV>
              <wp:extent cx="2435225" cy="106680"/>
              <wp:wrapNone/>
              <wp:docPr id="667" name="Shape 66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93" type="#_x0000_t202" style="position:absolute;margin-left:346.19999999999999pt;margin-top:44.200000000000003pt;width:191.75pt;height:8.4000000000000004pt;z-index:-1887434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669" name="Shape 66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4396740</wp:posOffset>
              </wp:positionH>
              <wp:positionV relativeFrom="page">
                <wp:posOffset>561340</wp:posOffset>
              </wp:positionV>
              <wp:extent cx="2435225" cy="106680"/>
              <wp:wrapNone/>
              <wp:docPr id="672" name="Shape 67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98" type="#_x0000_t202" style="position:absolute;margin-left:346.19999999999999pt;margin-top:44.200000000000003pt;width:191.75pt;height:8.4000000000000004pt;z-index:-1887434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674" name="Shape 67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4385310</wp:posOffset>
              </wp:positionH>
              <wp:positionV relativeFrom="page">
                <wp:posOffset>561340</wp:posOffset>
              </wp:positionV>
              <wp:extent cx="2435225" cy="106680"/>
              <wp:wrapNone/>
              <wp:docPr id="677" name="Shape 67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3" type="#_x0000_t202" style="position:absolute;margin-left:345.30000000000001pt;margin-top:44.200000000000003pt;width:191.75pt;height:8.4000000000000004pt;z-index:-1887434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679" name="Shape 6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4385310</wp:posOffset>
              </wp:positionH>
              <wp:positionV relativeFrom="page">
                <wp:posOffset>561340</wp:posOffset>
              </wp:positionV>
              <wp:extent cx="2435225" cy="106680"/>
              <wp:wrapNone/>
              <wp:docPr id="686" name="Shape 68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2" type="#_x0000_t202" style="position:absolute;margin-left:345.30000000000001pt;margin-top:44.200000000000003pt;width:191.75pt;height:8.4000000000000004pt;z-index:-1887434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688" name="Shape 68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4385310</wp:posOffset>
              </wp:positionH>
              <wp:positionV relativeFrom="page">
                <wp:posOffset>561340</wp:posOffset>
              </wp:positionV>
              <wp:extent cx="2435225" cy="106680"/>
              <wp:wrapNone/>
              <wp:docPr id="695" name="Shape 69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1" type="#_x0000_t202" style="position:absolute;margin-left:345.30000000000001pt;margin-top:44.200000000000003pt;width:191.75pt;height:8.4000000000000004pt;z-index:-1887434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697" name="Shape 69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4385310</wp:posOffset>
              </wp:positionH>
              <wp:positionV relativeFrom="page">
                <wp:posOffset>561340</wp:posOffset>
              </wp:positionV>
              <wp:extent cx="2435225" cy="106680"/>
              <wp:wrapNone/>
              <wp:docPr id="704" name="Shape 70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0" type="#_x0000_t202" style="position:absolute;margin-left:345.30000000000001pt;margin-top:44.200000000000003pt;width:191.75pt;height:8.4000000000000004pt;z-index:-18874346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706" name="Shape 70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4403725</wp:posOffset>
              </wp:positionH>
              <wp:positionV relativeFrom="page">
                <wp:posOffset>561340</wp:posOffset>
              </wp:positionV>
              <wp:extent cx="2435225" cy="106680"/>
              <wp:wrapNone/>
              <wp:docPr id="713" name="Shape 71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9" type="#_x0000_t202" style="position:absolute;margin-left:346.75pt;margin-top:44.200000000000003pt;width:191.75pt;height:8.4000000000000004pt;z-index:-1887434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15" name="Shape 71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4403725</wp:posOffset>
              </wp:positionH>
              <wp:positionV relativeFrom="page">
                <wp:posOffset>561340</wp:posOffset>
              </wp:positionV>
              <wp:extent cx="2435225" cy="106680"/>
              <wp:wrapNone/>
              <wp:docPr id="722" name="Shape 72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8" type="#_x0000_t202" style="position:absolute;margin-left:346.75pt;margin-top:44.200000000000003pt;width:191.75pt;height:8.4000000000000004pt;z-index:-1887434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24" name="Shape 7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4403725</wp:posOffset>
              </wp:positionH>
              <wp:positionV relativeFrom="page">
                <wp:posOffset>561340</wp:posOffset>
              </wp:positionV>
              <wp:extent cx="2435225" cy="106680"/>
              <wp:wrapNone/>
              <wp:docPr id="731" name="Shape 73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7" type="#_x0000_t202" style="position:absolute;margin-left:346.75pt;margin-top:44.200000000000003pt;width:191.75pt;height:8.4000000000000004pt;z-index:-1887434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33" name="Shape 7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4403725</wp:posOffset>
              </wp:positionH>
              <wp:positionV relativeFrom="page">
                <wp:posOffset>561340</wp:posOffset>
              </wp:positionV>
              <wp:extent cx="2435225" cy="106680"/>
              <wp:wrapNone/>
              <wp:docPr id="740" name="Shape 74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6" type="#_x0000_t202" style="position:absolute;margin-left:346.75pt;margin-top:44.200000000000003pt;width:191.75pt;height:8.4000000000000004pt;z-index:-1887434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42" name="Shape 7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4396105</wp:posOffset>
              </wp:positionH>
              <wp:positionV relativeFrom="page">
                <wp:posOffset>561340</wp:posOffset>
              </wp:positionV>
              <wp:extent cx="2435225" cy="106680"/>
              <wp:wrapNone/>
              <wp:docPr id="61" name="Shape 6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7" type="#_x0000_t202" style="position:absolute;margin-left:346.15000000000003pt;margin-top:44.200000000000003pt;width:191.75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707390</wp:posOffset>
              </wp:positionV>
              <wp:extent cx="6123305" cy="0"/>
              <wp:wrapNone/>
              <wp:docPr id="63" name="Shape 6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700000000000003pt;width:482.15000000000003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4403725</wp:posOffset>
              </wp:positionH>
              <wp:positionV relativeFrom="page">
                <wp:posOffset>561340</wp:posOffset>
              </wp:positionV>
              <wp:extent cx="2435225" cy="106680"/>
              <wp:wrapNone/>
              <wp:docPr id="749" name="Shape 749"/>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5" type="#_x0000_t202" style="position:absolute;margin-left:346.75pt;margin-top:44.200000000000003pt;width:191.75pt;height:8.4000000000000004pt;z-index:-1887434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51" name="Shape 7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4403725</wp:posOffset>
              </wp:positionH>
              <wp:positionV relativeFrom="page">
                <wp:posOffset>561340</wp:posOffset>
              </wp:positionV>
              <wp:extent cx="2435225" cy="106680"/>
              <wp:wrapNone/>
              <wp:docPr id="756" name="Shape 75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2" type="#_x0000_t202" style="position:absolute;margin-left:346.75pt;margin-top:44.200000000000003pt;width:191.75pt;height:8.4000000000000004pt;z-index:-1887434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58" name="Shape 75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4403725</wp:posOffset>
              </wp:positionH>
              <wp:positionV relativeFrom="page">
                <wp:posOffset>561340</wp:posOffset>
              </wp:positionV>
              <wp:extent cx="2435225" cy="106680"/>
              <wp:wrapNone/>
              <wp:docPr id="763" name="Shape 76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9" type="#_x0000_t202" style="position:absolute;margin-left:346.75pt;margin-top:44.200000000000003pt;width:191.75pt;height:8.4000000000000004pt;z-index:-1887434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23305" cy="0"/>
              <wp:wrapNone/>
              <wp:docPr id="765" name="Shape 76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2.15000000000003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4396740</wp:posOffset>
              </wp:positionH>
              <wp:positionV relativeFrom="page">
                <wp:posOffset>561340</wp:posOffset>
              </wp:positionV>
              <wp:extent cx="2435225" cy="106680"/>
              <wp:wrapNone/>
              <wp:docPr id="772" name="Shape 77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98" type="#_x0000_t202" style="position:absolute;margin-left:346.19999999999999pt;margin-top:44.200000000000003pt;width:191.75pt;height:8.4000000000000004pt;z-index:-1887434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774" name="Shape 77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4396740</wp:posOffset>
              </wp:positionH>
              <wp:positionV relativeFrom="page">
                <wp:posOffset>561340</wp:posOffset>
              </wp:positionV>
              <wp:extent cx="2435225" cy="106680"/>
              <wp:wrapNone/>
              <wp:docPr id="777" name="Shape 777"/>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03" type="#_x0000_t202" style="position:absolute;margin-left:346.19999999999999pt;margin-top:44.200000000000003pt;width:191.75pt;height:8.4000000000000004pt;z-index:-1887433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779" name="Shape 7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4385310</wp:posOffset>
              </wp:positionH>
              <wp:positionV relativeFrom="page">
                <wp:posOffset>561340</wp:posOffset>
              </wp:positionV>
              <wp:extent cx="2435225" cy="106680"/>
              <wp:wrapNone/>
              <wp:docPr id="782" name="Shape 782"/>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8" type="#_x0000_t202" style="position:absolute;margin-left:345.30000000000001pt;margin-top:44.200000000000003pt;width:191.75pt;height:8.4000000000000004pt;z-index:-1887433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784" name="Shape 78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4385310</wp:posOffset>
              </wp:positionH>
              <wp:positionV relativeFrom="page">
                <wp:posOffset>561340</wp:posOffset>
              </wp:positionV>
              <wp:extent cx="2435225" cy="106680"/>
              <wp:wrapNone/>
              <wp:docPr id="791" name="Shape 79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7" type="#_x0000_t202" style="position:absolute;margin-left:345.30000000000001pt;margin-top:44.200000000000003pt;width:191.75pt;height:8.4000000000000004pt;z-index:-1887433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23305" cy="0"/>
              <wp:wrapNone/>
              <wp:docPr id="793" name="Shape 7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2.15000000000003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4396740</wp:posOffset>
              </wp:positionH>
              <wp:positionV relativeFrom="page">
                <wp:posOffset>561340</wp:posOffset>
              </wp:positionV>
              <wp:extent cx="2435225" cy="106680"/>
              <wp:wrapNone/>
              <wp:docPr id="800" name="Shape 80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26" type="#_x0000_t202" style="position:absolute;margin-left:346.19999999999999pt;margin-top:44.200000000000003pt;width:191.75pt;height:8.4000000000000004pt;z-index:-1887433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802" name="Shape 80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4396740</wp:posOffset>
              </wp:positionH>
              <wp:positionV relativeFrom="page">
                <wp:posOffset>561340</wp:posOffset>
              </wp:positionV>
              <wp:extent cx="2435225" cy="106680"/>
              <wp:wrapNone/>
              <wp:docPr id="805" name="Shape 805"/>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831" type="#_x0000_t202" style="position:absolute;margin-left:346.19999999999999pt;margin-top:44.200000000000003pt;width:191.75pt;height:8.4000000000000004pt;z-index:-1887433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中远海运科技股份有限公司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807" name="Shape 8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4396105</wp:posOffset>
              </wp:positionH>
              <wp:positionV relativeFrom="page">
                <wp:posOffset>561340</wp:posOffset>
              </wp:positionV>
              <wp:extent cx="2435225" cy="106680"/>
              <wp:wrapNone/>
              <wp:docPr id="810" name="Shape 810"/>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6" type="#_x0000_t202" style="position:absolute;margin-left:346.15000000000003pt;margin-top:44.200000000000003pt;width:191.75pt;height:8.4000000000000004pt;z-index:-1887433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23305" cy="0"/>
              <wp:wrapNone/>
              <wp:docPr id="812" name="Shape 81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700000000000003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9"/>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0"/>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4"/>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23"/>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3">
    <w:name w:val="正文文本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5)_"/>
    <w:basedOn w:val="DefaultParagraphFont"/>
    <w:link w:val="Style17"/>
    <w:rPr>
      <w:rFonts w:ascii="Arial" w:eastAsia="Arial" w:hAnsi="Arial" w:cs="Arial"/>
      <w:b/>
      <w:bCs/>
      <w:i w:val="0"/>
      <w:iCs w:val="0"/>
      <w:smallCaps w:val="0"/>
      <w:strike w:val="0"/>
      <w:color w:val="A3A3A3"/>
      <w:sz w:val="20"/>
      <w:szCs w:val="20"/>
      <w:u w:val="none"/>
      <w:shd w:val="clear" w:color="auto" w:fill="auto"/>
    </w:rPr>
  </w:style>
  <w:style w:type="character" w:customStyle="1" w:styleId="CharStyle21">
    <w:name w:val="正文文本 (6)_"/>
    <w:basedOn w:val="DefaultParagraphFont"/>
    <w:link w:val="Style20"/>
    <w:rPr>
      <w:rFonts w:ascii="SimHei" w:eastAsia="SimHei" w:hAnsi="SimHei" w:cs="SimHei"/>
      <w:b w:val="0"/>
      <w:bCs w:val="0"/>
      <w:i w:val="0"/>
      <w:iCs w:val="0"/>
      <w:smallCaps w:val="0"/>
      <w:strike w:val="0"/>
      <w:color w:val="A3A3A3"/>
      <w:sz w:val="12"/>
      <w:szCs w:val="12"/>
      <w:u w:val="none"/>
      <w:shd w:val="clear" w:color="auto" w:fill="auto"/>
    </w:rPr>
  </w:style>
  <w:style w:type="character" w:customStyle="1" w:styleId="CharStyle23">
    <w:name w:val="正文文本 (3)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sz w:val="18"/>
      <w:szCs w:val="18"/>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正文文本 (2)_"/>
    <w:basedOn w:val="DefaultParagraphFont"/>
    <w:link w:val="Style37"/>
    <w:rPr>
      <w:rFonts w:ascii="SimSun" w:eastAsia="SimSun" w:hAnsi="SimSun" w:cs="SimSun"/>
      <w:b w:val="0"/>
      <w:bCs w:val="0"/>
      <w:i w:val="0"/>
      <w:iCs w:val="0"/>
      <w:smallCaps w:val="0"/>
      <w:strike w:val="0"/>
      <w:sz w:val="18"/>
      <w:szCs w:val="18"/>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8"/>
      <w:szCs w:val="18"/>
      <w:u w:val="none"/>
      <w:shd w:val="clear" w:color="auto" w:fill="auto"/>
    </w:rPr>
  </w:style>
  <w:style w:type="character" w:customStyle="1" w:styleId="CharStyle74">
    <w:name w:val="正文文本 (9)_"/>
    <w:basedOn w:val="DefaultParagraphFont"/>
    <w:link w:val="Style73"/>
    <w:rPr>
      <w:rFonts w:ascii="Tahoma" w:eastAsia="Tahoma" w:hAnsi="Tahoma" w:cs="Tahoma"/>
      <w:b w:val="0"/>
      <w:bCs w:val="0"/>
      <w:i w:val="0"/>
      <w:iCs w:val="0"/>
      <w:smallCaps w:val="0"/>
      <w:strike w:val="0"/>
      <w:color w:val="A3A3A3"/>
      <w:sz w:val="12"/>
      <w:szCs w:val="12"/>
      <w:u w:val="none"/>
      <w:shd w:val="clear" w:color="auto" w:fill="auto"/>
    </w:rPr>
  </w:style>
  <w:style w:type="character" w:customStyle="1" w:styleId="CharStyle79">
    <w:name w:val="图片标题_"/>
    <w:basedOn w:val="DefaultParagraphFont"/>
    <w:link w:val="Style78"/>
    <w:rPr>
      <w:rFonts w:ascii="Tahoma" w:eastAsia="Tahoma" w:hAnsi="Tahoma" w:cs="Tahoma"/>
      <w:b w:val="0"/>
      <w:bCs w:val="0"/>
      <w:i w:val="0"/>
      <w:iCs w:val="0"/>
      <w:smallCaps w:val="0"/>
      <w:strike w:val="0"/>
      <w:color w:val="A3A3A3"/>
      <w:sz w:val="12"/>
      <w:szCs w:val="1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2">
    <w:name w:val="正文文本 (4)"/>
    <w:basedOn w:val="Normal"/>
    <w:link w:val="CharStyle13"/>
    <w:pPr>
      <w:widowControl w:val="0"/>
      <w:shd w:val="clear" w:color="auto" w:fill="auto"/>
      <w:spacing w:after="5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5)"/>
    <w:basedOn w:val="Normal"/>
    <w:link w:val="CharStyle18"/>
    <w:pPr>
      <w:widowControl w:val="0"/>
      <w:shd w:val="clear" w:color="auto" w:fill="auto"/>
      <w:jc w:val="right"/>
    </w:pPr>
    <w:rPr>
      <w:rFonts w:ascii="Arial" w:eastAsia="Arial" w:hAnsi="Arial" w:cs="Arial"/>
      <w:b/>
      <w:bCs/>
      <w:i w:val="0"/>
      <w:iCs w:val="0"/>
      <w:smallCaps w:val="0"/>
      <w:strike w:val="0"/>
      <w:color w:val="A3A3A3"/>
      <w:sz w:val="20"/>
      <w:szCs w:val="20"/>
      <w:u w:val="none"/>
      <w:shd w:val="clear" w:color="auto" w:fill="auto"/>
    </w:rPr>
  </w:style>
  <w:style w:type="paragraph" w:customStyle="1" w:styleId="Style20">
    <w:name w:val="正文文本 (6)"/>
    <w:basedOn w:val="Normal"/>
    <w:link w:val="CharStyle21"/>
    <w:pPr>
      <w:widowControl w:val="0"/>
      <w:shd w:val="clear" w:color="auto" w:fill="auto"/>
      <w:jc w:val="right"/>
    </w:pPr>
    <w:rPr>
      <w:rFonts w:ascii="SimHei" w:eastAsia="SimHei" w:hAnsi="SimHei" w:cs="SimHei"/>
      <w:b w:val="0"/>
      <w:bCs w:val="0"/>
      <w:i w:val="0"/>
      <w:iCs w:val="0"/>
      <w:smallCaps w:val="0"/>
      <w:strike w:val="0"/>
      <w:color w:val="A3A3A3"/>
      <w:sz w:val="12"/>
      <w:szCs w:val="12"/>
      <w:u w:val="none"/>
      <w:shd w:val="clear" w:color="auto" w:fill="auto"/>
    </w:rPr>
  </w:style>
  <w:style w:type="paragraph" w:customStyle="1" w:styleId="Style22">
    <w:name w:val="正文文本 (3)"/>
    <w:basedOn w:val="Normal"/>
    <w:link w:val="CharStyle2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8">
    <w:name w:val="目录"/>
    <w:basedOn w:val="Normal"/>
    <w:link w:val="CharStyle29"/>
    <w:pPr>
      <w:widowControl w:val="0"/>
      <w:shd w:val="clear" w:color="auto" w:fill="auto"/>
      <w:spacing w:after="120"/>
    </w:pPr>
    <w:rPr>
      <w:rFonts w:ascii="SimSun" w:eastAsia="SimSun" w:hAnsi="SimSun" w:cs="SimSun"/>
      <w:b/>
      <w:bCs/>
      <w:i w:val="0"/>
      <w:iCs w:val="0"/>
      <w:smallCaps w:val="0"/>
      <w:strike w:val="0"/>
      <w:sz w:val="18"/>
      <w:szCs w:val="18"/>
      <w:u w:val="none"/>
      <w:shd w:val="clear" w:color="auto" w:fill="auto"/>
    </w:rPr>
  </w:style>
  <w:style w:type="paragraph" w:customStyle="1" w:styleId="Style32">
    <w:name w:val="正文文本"/>
    <w:basedOn w:val="Normal"/>
    <w:link w:val="CharStyle33"/>
    <w:pPr>
      <w:widowControl w:val="0"/>
      <w:shd w:val="clear" w:color="auto" w:fill="auto"/>
      <w:spacing w:after="40"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正文文本 (2)"/>
    <w:basedOn w:val="Normal"/>
    <w:link w:val="CharStyle38"/>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3">
    <w:name w:val="正文文本 (9)"/>
    <w:basedOn w:val="Normal"/>
    <w:link w:val="CharStyle74"/>
    <w:pPr>
      <w:widowControl w:val="0"/>
      <w:shd w:val="clear" w:color="auto" w:fill="auto"/>
      <w:spacing w:after="280" w:line="120" w:lineRule="exact"/>
      <w:jc w:val="center"/>
    </w:pPr>
    <w:rPr>
      <w:rFonts w:ascii="Tahoma" w:eastAsia="Tahoma" w:hAnsi="Tahoma" w:cs="Tahoma"/>
      <w:b w:val="0"/>
      <w:bCs w:val="0"/>
      <w:i w:val="0"/>
      <w:iCs w:val="0"/>
      <w:smallCaps w:val="0"/>
      <w:strike w:val="0"/>
      <w:color w:val="A3A3A3"/>
      <w:sz w:val="12"/>
      <w:szCs w:val="12"/>
      <w:u w:val="none"/>
      <w:shd w:val="clear" w:color="auto" w:fill="auto"/>
    </w:rPr>
  </w:style>
  <w:style w:type="paragraph" w:customStyle="1" w:styleId="Style78">
    <w:name w:val="图片标题"/>
    <w:basedOn w:val="Normal"/>
    <w:link w:val="CharStyle79"/>
    <w:pPr>
      <w:widowControl w:val="0"/>
      <w:shd w:val="clear" w:color="auto" w:fill="auto"/>
      <w:spacing w:line="223" w:lineRule="auto"/>
      <w:jc w:val="center"/>
    </w:pPr>
    <w:rPr>
      <w:rFonts w:ascii="Tahoma" w:eastAsia="Tahoma" w:hAnsi="Tahoma" w:cs="Tahoma"/>
      <w:b w:val="0"/>
      <w:bCs w:val="0"/>
      <w:i w:val="0"/>
      <w:iCs w:val="0"/>
      <w:smallCaps w:val="0"/>
      <w:strike w:val="0"/>
      <w:color w:val="A3A3A3"/>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image" Target="media/image1.jpeg"/><Relationship Id="rId86" Type="http://schemas.openxmlformats.org/officeDocument/2006/relationships/image" Target="media/image1.jpeg" TargetMode="Externa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image" Target="media/image2.jpeg"/><Relationship Id="rId98" Type="http://schemas.openxmlformats.org/officeDocument/2006/relationships/image" Target="media/image2.jpeg" TargetMode="Externa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image" Target="media/image3.jpeg"/><Relationship Id="rId138" Type="http://schemas.openxmlformats.org/officeDocument/2006/relationships/image" Target="media/image3.jpeg" TargetMode="Externa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 Id="rId177" Type="http://schemas.openxmlformats.org/officeDocument/2006/relationships/header" Target="header84.xml"/><Relationship Id="rId178" Type="http://schemas.openxmlformats.org/officeDocument/2006/relationships/footer" Target="footer84.xml"/><Relationship Id="rId179" Type="http://schemas.openxmlformats.org/officeDocument/2006/relationships/header" Target="header85.xml"/><Relationship Id="rId180" Type="http://schemas.openxmlformats.org/officeDocument/2006/relationships/footer" Target="footer85.xml"/><Relationship Id="rId181" Type="http://schemas.openxmlformats.org/officeDocument/2006/relationships/header" Target="header86.xml"/><Relationship Id="rId182" Type="http://schemas.openxmlformats.org/officeDocument/2006/relationships/footer" Target="footer86.xml"/><Relationship Id="rId183" Type="http://schemas.openxmlformats.org/officeDocument/2006/relationships/header" Target="header87.xml"/><Relationship Id="rId184" Type="http://schemas.openxmlformats.org/officeDocument/2006/relationships/footer" Target="footer87.xml"/><Relationship Id="rId185" Type="http://schemas.openxmlformats.org/officeDocument/2006/relationships/header" Target="header88.xml"/><Relationship Id="rId186" Type="http://schemas.openxmlformats.org/officeDocument/2006/relationships/footer" Target="footer88.xml"/><Relationship Id="rId187" Type="http://schemas.openxmlformats.org/officeDocument/2006/relationships/header" Target="header89.xml"/><Relationship Id="rId188" Type="http://schemas.openxmlformats.org/officeDocument/2006/relationships/footer" Target="footer89.xml"/><Relationship Id="rId189" Type="http://schemas.openxmlformats.org/officeDocument/2006/relationships/header" Target="header90.xml"/><Relationship Id="rId190" Type="http://schemas.openxmlformats.org/officeDocument/2006/relationships/footer" Target="footer90.xml"/><Relationship Id="rId191" Type="http://schemas.openxmlformats.org/officeDocument/2006/relationships/header" Target="header91.xml"/><Relationship Id="rId192" Type="http://schemas.openxmlformats.org/officeDocument/2006/relationships/footer" Target="footer91.xml"/><Relationship Id="rId193" Type="http://schemas.openxmlformats.org/officeDocument/2006/relationships/header" Target="header92.xml"/><Relationship Id="rId194" Type="http://schemas.openxmlformats.org/officeDocument/2006/relationships/footer" Target="footer92.xml"/><Relationship Id="rId195" Type="http://schemas.openxmlformats.org/officeDocument/2006/relationships/header" Target="header93.xml"/><Relationship Id="rId196" Type="http://schemas.openxmlformats.org/officeDocument/2006/relationships/footer" Target="footer93.xml"/><Relationship Id="rId197" Type="http://schemas.openxmlformats.org/officeDocument/2006/relationships/header" Target="header94.xml"/><Relationship Id="rId198" Type="http://schemas.openxmlformats.org/officeDocument/2006/relationships/footer" Target="footer94.xml"/><Relationship Id="rId199" Type="http://schemas.openxmlformats.org/officeDocument/2006/relationships/header" Target="header95.xml"/><Relationship Id="rId200" Type="http://schemas.openxmlformats.org/officeDocument/2006/relationships/footer" Target="footer95.xml"/><Relationship Id="rId201" Type="http://schemas.openxmlformats.org/officeDocument/2006/relationships/header" Target="header96.xml"/><Relationship Id="rId202" Type="http://schemas.openxmlformats.org/officeDocument/2006/relationships/footer" Target="footer96.xml"/><Relationship Id="rId203" Type="http://schemas.openxmlformats.org/officeDocument/2006/relationships/header" Target="header97.xml"/><Relationship Id="rId204" Type="http://schemas.openxmlformats.org/officeDocument/2006/relationships/footer" Target="footer97.xml"/><Relationship Id="rId205" Type="http://schemas.openxmlformats.org/officeDocument/2006/relationships/header" Target="header98.xml"/><Relationship Id="rId206" Type="http://schemas.openxmlformats.org/officeDocument/2006/relationships/footer" Target="footer98.xml"/><Relationship Id="rId207" Type="http://schemas.openxmlformats.org/officeDocument/2006/relationships/header" Target="header99.xml"/><Relationship Id="rId208" Type="http://schemas.openxmlformats.org/officeDocument/2006/relationships/footer" Target="footer99.xml"/><Relationship Id="rId209" Type="http://schemas.openxmlformats.org/officeDocument/2006/relationships/header" Target="header100.xml"/><Relationship Id="rId210" Type="http://schemas.openxmlformats.org/officeDocument/2006/relationships/footer" Target="footer100.xml"/><Relationship Id="rId211" Type="http://schemas.openxmlformats.org/officeDocument/2006/relationships/header" Target="header101.xml"/><Relationship Id="rId212" Type="http://schemas.openxmlformats.org/officeDocument/2006/relationships/footer" Target="footer101.xml"/><Relationship Id="rId213" Type="http://schemas.openxmlformats.org/officeDocument/2006/relationships/header" Target="header102.xml"/><Relationship Id="rId214" Type="http://schemas.openxmlformats.org/officeDocument/2006/relationships/footer" Target="footer102.xml"/><Relationship Id="rId215" Type="http://schemas.openxmlformats.org/officeDocument/2006/relationships/header" Target="header103.xml"/><Relationship Id="rId216" Type="http://schemas.openxmlformats.org/officeDocument/2006/relationships/footer" Target="footer103.xml"/><Relationship Id="rId217" Type="http://schemas.openxmlformats.org/officeDocument/2006/relationships/header" Target="header104.xml"/><Relationship Id="rId218" Type="http://schemas.openxmlformats.org/officeDocument/2006/relationships/footer" Target="footer104.xml"/><Relationship Id="rId219" Type="http://schemas.openxmlformats.org/officeDocument/2006/relationships/header" Target="header105.xml"/><Relationship Id="rId220" Type="http://schemas.openxmlformats.org/officeDocument/2006/relationships/footer" Target="footer105.xml"/><Relationship Id="rId221" Type="http://schemas.openxmlformats.org/officeDocument/2006/relationships/header" Target="header106.xml"/><Relationship Id="rId222" Type="http://schemas.openxmlformats.org/officeDocument/2006/relationships/footer" Target="footer106.xml"/><Relationship Id="rId223" Type="http://schemas.openxmlformats.org/officeDocument/2006/relationships/header" Target="header107.xml"/><Relationship Id="rId224" Type="http://schemas.openxmlformats.org/officeDocument/2006/relationships/footer" Target="footer107.xml"/><Relationship Id="rId225" Type="http://schemas.openxmlformats.org/officeDocument/2006/relationships/header" Target="header108.xml"/><Relationship Id="rId226" Type="http://schemas.openxmlformats.org/officeDocument/2006/relationships/footer" Target="footer108.xml"/><Relationship Id="rId227" Type="http://schemas.openxmlformats.org/officeDocument/2006/relationships/header" Target="header109.xml"/><Relationship Id="rId228" Type="http://schemas.openxmlformats.org/officeDocument/2006/relationships/footer" Target="footer109.xml"/><Relationship Id="rId229" Type="http://schemas.openxmlformats.org/officeDocument/2006/relationships/header" Target="header110.xml"/><Relationship Id="rId230" Type="http://schemas.openxmlformats.org/officeDocument/2006/relationships/footer" Target="footer110.xml"/><Relationship Id="rId231" Type="http://schemas.openxmlformats.org/officeDocument/2006/relationships/header" Target="header111.xml"/><Relationship Id="rId232" Type="http://schemas.openxmlformats.org/officeDocument/2006/relationships/footer" Target="footer111.xml"/><Relationship Id="rId233" Type="http://schemas.openxmlformats.org/officeDocument/2006/relationships/header" Target="header112.xml"/><Relationship Id="rId234" Type="http://schemas.openxmlformats.org/officeDocument/2006/relationships/footer" Target="footer112.xml"/><Relationship Id="rId235" Type="http://schemas.openxmlformats.org/officeDocument/2006/relationships/header" Target="header113.xml"/><Relationship Id="rId236" Type="http://schemas.openxmlformats.org/officeDocument/2006/relationships/footer" Target="footer113.xml"/><Relationship Id="rId237" Type="http://schemas.openxmlformats.org/officeDocument/2006/relationships/header" Target="header114.xml"/><Relationship Id="rId238" Type="http://schemas.openxmlformats.org/officeDocument/2006/relationships/footer" Target="footer114.xml"/><Relationship Id="rId239" Type="http://schemas.openxmlformats.org/officeDocument/2006/relationships/header" Target="header115.xml"/><Relationship Id="rId240" Type="http://schemas.openxmlformats.org/officeDocument/2006/relationships/footer" Target="footer115.xml"/><Relationship Id="rId241" Type="http://schemas.openxmlformats.org/officeDocument/2006/relationships/header" Target="header116.xml"/><Relationship Id="rId242" Type="http://schemas.openxmlformats.org/officeDocument/2006/relationships/footer" Target="footer116.xml"/><Relationship Id="rId243" Type="http://schemas.openxmlformats.org/officeDocument/2006/relationships/header" Target="header117.xml"/><Relationship Id="rId244" Type="http://schemas.openxmlformats.org/officeDocument/2006/relationships/footer" Target="footer117.xml"/><Relationship Id="rId245" Type="http://schemas.openxmlformats.org/officeDocument/2006/relationships/header" Target="header118.xml"/><Relationship Id="rId246" Type="http://schemas.openxmlformats.org/officeDocument/2006/relationships/footer" Target="footer118.xml"/><Relationship Id="rId247" Type="http://schemas.openxmlformats.org/officeDocument/2006/relationships/header" Target="header119.xml"/><Relationship Id="rId248" Type="http://schemas.openxmlformats.org/officeDocument/2006/relationships/footer" Target="footer119.xml"/><Relationship Id="rId249" Type="http://schemas.openxmlformats.org/officeDocument/2006/relationships/header" Target="header120.xml"/><Relationship Id="rId250" Type="http://schemas.openxmlformats.org/officeDocument/2006/relationships/footer" Target="footer120.xml"/><Relationship Id="rId251" Type="http://schemas.openxmlformats.org/officeDocument/2006/relationships/header" Target="header121.xml"/><Relationship Id="rId252" Type="http://schemas.openxmlformats.org/officeDocument/2006/relationships/footer" Target="footer121.xml"/><Relationship Id="rId253" Type="http://schemas.openxmlformats.org/officeDocument/2006/relationships/image" Target="media/image4.jpeg"/><Relationship Id="rId254" Type="http://schemas.openxmlformats.org/officeDocument/2006/relationships/image" Target="media/image4.jpeg" TargetMode="External"/><Relationship Id="rId255" Type="http://schemas.openxmlformats.org/officeDocument/2006/relationships/header" Target="header122.xml"/><Relationship Id="rId256" Type="http://schemas.openxmlformats.org/officeDocument/2006/relationships/footer" Target="footer122.xml"/><Relationship Id="rId257" Type="http://schemas.openxmlformats.org/officeDocument/2006/relationships/header" Target="header123.xml"/><Relationship Id="rId258" Type="http://schemas.openxmlformats.org/officeDocument/2006/relationships/footer" Target="footer123.xml"/><Relationship Id="rId259" Type="http://schemas.openxmlformats.org/officeDocument/2006/relationships/header" Target="header124.xml"/><Relationship Id="rId260" Type="http://schemas.openxmlformats.org/officeDocument/2006/relationships/footer" Target="footer124.xml"/><Relationship Id="rId261" Type="http://schemas.openxmlformats.org/officeDocument/2006/relationships/header" Target="header125.xml"/><Relationship Id="rId262" Type="http://schemas.openxmlformats.org/officeDocument/2006/relationships/footer" Target="footer125.xml"/><Relationship Id="rId263" Type="http://schemas.openxmlformats.org/officeDocument/2006/relationships/header" Target="header126.xml"/><Relationship Id="rId264" Type="http://schemas.openxmlformats.org/officeDocument/2006/relationships/footer" Target="footer126.xml"/><Relationship Id="rId265" Type="http://schemas.openxmlformats.org/officeDocument/2006/relationships/header" Target="header127.xml"/><Relationship Id="rId266" Type="http://schemas.openxmlformats.org/officeDocument/2006/relationships/footer" Target="footer127.xml"/><Relationship Id="rId267" Type="http://schemas.openxmlformats.org/officeDocument/2006/relationships/header" Target="header128.xml"/><Relationship Id="rId268" Type="http://schemas.openxmlformats.org/officeDocument/2006/relationships/footer" Target="footer128.xml"/><Relationship Id="rId269" Type="http://schemas.openxmlformats.org/officeDocument/2006/relationships/header" Target="header129.xml"/><Relationship Id="rId270" Type="http://schemas.openxmlformats.org/officeDocument/2006/relationships/footer" Target="footer129.xml"/><Relationship Id="rId271" Type="http://schemas.openxmlformats.org/officeDocument/2006/relationships/header" Target="header130.xml"/><Relationship Id="rId272" Type="http://schemas.openxmlformats.org/officeDocument/2006/relationships/footer" Target="footer130.xml"/><Relationship Id="rId273" Type="http://schemas.openxmlformats.org/officeDocument/2006/relationships/header" Target="header131.xml"/><Relationship Id="rId274" Type="http://schemas.openxmlformats.org/officeDocument/2006/relationships/footer" Target="footer131.xml"/><Relationship Id="rId275" Type="http://schemas.openxmlformats.org/officeDocument/2006/relationships/header" Target="header132.xml"/><Relationship Id="rId276" Type="http://schemas.openxmlformats.org/officeDocument/2006/relationships/footer" Target="footer132.xml"/><Relationship Id="rId277" Type="http://schemas.openxmlformats.org/officeDocument/2006/relationships/header" Target="header133.xml"/><Relationship Id="rId278" Type="http://schemas.openxmlformats.org/officeDocument/2006/relationships/footer" Target="footer133.xml"/><Relationship Id="rId279" Type="http://schemas.openxmlformats.org/officeDocument/2006/relationships/header" Target="header134.xml"/><Relationship Id="rId280" Type="http://schemas.openxmlformats.org/officeDocument/2006/relationships/footer" Target="footer134.xml"/><Relationship Id="rId281" Type="http://schemas.openxmlformats.org/officeDocument/2006/relationships/header" Target="header135.xml"/><Relationship Id="rId282" Type="http://schemas.openxmlformats.org/officeDocument/2006/relationships/footer" Target="footer135.xml"/><Relationship Id="rId283" Type="http://schemas.openxmlformats.org/officeDocument/2006/relationships/header" Target="header136.xml"/><Relationship Id="rId284" Type="http://schemas.openxmlformats.org/officeDocument/2006/relationships/footer" Target="footer136.xml"/><Relationship Id="rId285" Type="http://schemas.openxmlformats.org/officeDocument/2006/relationships/header" Target="header137.xml"/><Relationship Id="rId286" Type="http://schemas.openxmlformats.org/officeDocument/2006/relationships/footer" Target="footer137.xml"/><Relationship Id="rId287" Type="http://schemas.openxmlformats.org/officeDocument/2006/relationships/header" Target="header138.xml"/><Relationship Id="rId288" Type="http://schemas.openxmlformats.org/officeDocument/2006/relationships/footer" Target="footer138.xml"/><Relationship Id="rId289" Type="http://schemas.openxmlformats.org/officeDocument/2006/relationships/header" Target="header139.xml"/><Relationship Id="rId290" Type="http://schemas.openxmlformats.org/officeDocument/2006/relationships/footer" Target="footer139.xml"/><Relationship Id="rId291" Type="http://schemas.openxmlformats.org/officeDocument/2006/relationships/header" Target="header140.xml"/><Relationship Id="rId292" Type="http://schemas.openxmlformats.org/officeDocument/2006/relationships/footer" Target="footer140.xml"/><Relationship Id="rId293" Type="http://schemas.openxmlformats.org/officeDocument/2006/relationships/header" Target="header141.xml"/><Relationship Id="rId294" Type="http://schemas.openxmlformats.org/officeDocument/2006/relationships/footer" Target="footer141.xml"/><Relationship Id="rId295" Type="http://schemas.openxmlformats.org/officeDocument/2006/relationships/header" Target="header142.xml"/><Relationship Id="rId296" Type="http://schemas.openxmlformats.org/officeDocument/2006/relationships/footer" Target="footer142.xml"/><Relationship Id="rId297" Type="http://schemas.openxmlformats.org/officeDocument/2006/relationships/header" Target="header143.xml"/><Relationship Id="rId298" Type="http://schemas.openxmlformats.org/officeDocument/2006/relationships/footer" Target="footer143.xml"/><Relationship Id="rId299" Type="http://schemas.openxmlformats.org/officeDocument/2006/relationships/header" Target="header144.xml"/><Relationship Id="rId300" Type="http://schemas.openxmlformats.org/officeDocument/2006/relationships/footer" Target="footer144.xml"/><Relationship Id="rId301" Type="http://schemas.openxmlformats.org/officeDocument/2006/relationships/header" Target="header145.xml"/><Relationship Id="rId302" Type="http://schemas.openxmlformats.org/officeDocument/2006/relationships/footer" Target="footer145.xml"/><Relationship Id="rId303" Type="http://schemas.openxmlformats.org/officeDocument/2006/relationships/header" Target="header146.xml"/><Relationship Id="rId304" Type="http://schemas.openxmlformats.org/officeDocument/2006/relationships/footer" Target="footer146.xml"/><Relationship Id="rId305" Type="http://schemas.openxmlformats.org/officeDocument/2006/relationships/header" Target="header147.xml"/><Relationship Id="rId306" Type="http://schemas.openxmlformats.org/officeDocument/2006/relationships/footer" Target="footer147.xml"/><Relationship Id="rId307" Type="http://schemas.openxmlformats.org/officeDocument/2006/relationships/header" Target="header148.xml"/><Relationship Id="rId308" Type="http://schemas.openxmlformats.org/officeDocument/2006/relationships/footer" Target="footer148.xml"/><Relationship Id="rId309" Type="http://schemas.openxmlformats.org/officeDocument/2006/relationships/header" Target="header149.xml"/><Relationship Id="rId310" Type="http://schemas.openxmlformats.org/officeDocument/2006/relationships/footer" Target="footer149.xml"/><Relationship Id="rId311" Type="http://schemas.openxmlformats.org/officeDocument/2006/relationships/header" Target="header150.xml"/><Relationship Id="rId312" Type="http://schemas.openxmlformats.org/officeDocument/2006/relationships/footer" Target="footer150.xml"/><Relationship Id="rId313" Type="http://schemas.openxmlformats.org/officeDocument/2006/relationships/header" Target="header151.xml"/><Relationship Id="rId314" Type="http://schemas.openxmlformats.org/officeDocument/2006/relationships/footer" Target="footer151.xml"/><Relationship Id="rId315" Type="http://schemas.openxmlformats.org/officeDocument/2006/relationships/header" Target="header152.xml"/><Relationship Id="rId316" Type="http://schemas.openxmlformats.org/officeDocument/2006/relationships/footer" Target="footer152.xml"/></Relationships>
</file>

<file path=docProps/core.xml><?xml version="1.0" encoding="utf-8"?>
<cp:coreProperties xmlns:cp="http://schemas.openxmlformats.org/package/2006/metadata/core-properties" xmlns:dc="http://purl.org/dc/elements/1.1/">
  <dc:title>中远海运科技股份有限公司2020年年度报告全文</dc:title>
  <dc:subject/>
  <dc:creator>中远海运科技股份有限公司</dc:creator>
  <cp:keywords/>
</cp:coreProperties>
</file>