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3.xml" ContentType="application/vnd.openxmlformats-officedocument.wordprocessingml.header+xml"/>
  <Override PartName="/word/footer23.xml" ContentType="application/vnd.openxmlformats-officedocument.wordprocessingml.footer+xml"/>
  <Override PartName="/word/header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580" w:lineRule="exact" w:before="0"/>
        <w:ind w:left="0" w:right="0" w:firstLine="0"/>
        <w:jc w:val="center"/>
        <w:rPr>
          <w:rFonts w:ascii="宋体" w:hAnsi="宋体" w:cs="宋体" w:eastAsia="宋体" w:hint="default"/>
          <w:sz w:val="48"/>
          <w:szCs w:val="48"/>
        </w:rPr>
      </w:pPr>
      <w:r>
        <w:rPr>
          <w:rFonts w:ascii="宋体" w:hAnsi="宋体" w:cs="宋体" w:eastAsia="宋体" w:hint="default"/>
          <w:b/>
          <w:bCs/>
          <w:sz w:val="48"/>
          <w:szCs w:val="48"/>
        </w:rPr>
        <w:t>北京四维图新科技股份有限公司</w:t>
      </w:r>
      <w:r>
        <w:rPr>
          <w:rFonts w:ascii="宋体" w:hAnsi="宋体" w:cs="宋体" w:eastAsia="宋体" w:hint="default"/>
          <w:sz w:val="48"/>
          <w:szCs w:val="48"/>
        </w:rPr>
      </w:r>
    </w:p>
    <w:p>
      <w:pPr>
        <w:spacing w:before="73"/>
        <w:ind w:left="0" w:right="1" w:firstLine="0"/>
        <w:jc w:val="center"/>
        <w:rPr>
          <w:rFonts w:ascii="Calibri" w:hAnsi="Calibri" w:cs="Calibri" w:eastAsia="Calibri" w:hint="default"/>
          <w:sz w:val="48"/>
          <w:szCs w:val="48"/>
        </w:rPr>
      </w:pPr>
      <w:r>
        <w:rPr>
          <w:rFonts w:ascii="Calibri"/>
          <w:b/>
          <w:spacing w:val="-3"/>
          <w:sz w:val="48"/>
        </w:rPr>
        <w:t>NavInfo </w:t>
      </w:r>
      <w:r>
        <w:rPr>
          <w:rFonts w:ascii="Calibri"/>
          <w:b/>
          <w:sz w:val="48"/>
        </w:rPr>
        <w:t>Co.,</w:t>
      </w:r>
      <w:r>
        <w:rPr>
          <w:rFonts w:ascii="Calibri"/>
          <w:b/>
          <w:spacing w:val="2"/>
          <w:sz w:val="48"/>
        </w:rPr>
        <w:t> </w:t>
      </w:r>
      <w:r>
        <w:rPr>
          <w:rFonts w:ascii="Calibri"/>
          <w:b/>
          <w:spacing w:val="-4"/>
          <w:sz w:val="48"/>
        </w:rPr>
        <w:t>Ltd.</w:t>
      </w:r>
      <w:r>
        <w:rPr>
          <w:rFonts w:ascii="Calibri"/>
          <w:spacing w:val="-4"/>
          <w:sz w:val="48"/>
        </w:rPr>
      </w:r>
    </w:p>
    <w:p>
      <w:pPr>
        <w:spacing w:line="623" w:lineRule="exact"/>
        <w:ind w:left="3008" w:right="0" w:firstLine="0"/>
        <w:rPr>
          <w:rFonts w:ascii="Calibri" w:hAnsi="Calibri" w:cs="Calibri" w:eastAsia="Calibri" w:hint="default"/>
          <w:sz w:val="20"/>
          <w:szCs w:val="20"/>
        </w:rPr>
      </w:pPr>
      <w:r>
        <w:rPr>
          <w:rFonts w:ascii="Calibri" w:hAnsi="Calibri" w:cs="Calibri" w:eastAsia="Calibri" w:hint="default"/>
          <w:position w:val="-11"/>
          <w:sz w:val="20"/>
          <w:szCs w:val="20"/>
        </w:rPr>
        <w:drawing>
          <wp:inline distT="0" distB="0" distL="0" distR="0">
            <wp:extent cx="2112771" cy="39604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12771" cy="396049"/>
                    </a:xfrm>
                    <a:prstGeom prst="rect">
                      <a:avLst/>
                    </a:prstGeom>
                  </pic:spPr>
                </pic:pic>
              </a:graphicData>
            </a:graphic>
          </wp:inline>
        </w:drawing>
      </w:r>
      <w:r>
        <w:rPr>
          <w:rFonts w:ascii="Calibri" w:hAnsi="Calibri" w:cs="Calibri" w:eastAsia="Calibri" w:hint="default"/>
          <w:position w:val="-11"/>
          <w:sz w:val="20"/>
          <w:szCs w:val="20"/>
        </w:rPr>
      </w: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11"/>
        <w:rPr>
          <w:rFonts w:ascii="Calibri" w:hAnsi="Calibri" w:cs="Calibri" w:eastAsia="Calibri" w:hint="default"/>
          <w:b/>
          <w:bCs/>
          <w:sz w:val="41"/>
          <w:szCs w:val="41"/>
        </w:rPr>
      </w:pPr>
    </w:p>
    <w:p>
      <w:pPr>
        <w:spacing w:before="0"/>
        <w:ind w:left="0" w:right="0" w:firstLine="0"/>
        <w:jc w:val="center"/>
        <w:rPr>
          <w:rFonts w:ascii="宋体" w:hAnsi="宋体" w:cs="宋体" w:eastAsia="宋体" w:hint="default"/>
          <w:sz w:val="48"/>
          <w:szCs w:val="48"/>
        </w:rPr>
      </w:pPr>
      <w:r>
        <w:rPr>
          <w:rFonts w:ascii="宋体" w:hAnsi="宋体" w:cs="宋体" w:eastAsia="宋体" w:hint="default"/>
          <w:b/>
          <w:bCs/>
          <w:sz w:val="48"/>
          <w:szCs w:val="48"/>
        </w:rPr>
        <w:t>二○一○年年度报告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before="346"/>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二○一一年二月二十八日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type w:val="continuous"/>
          <w:pgSz w:w="11910" w:h="16840"/>
          <w:pgMar w:header="877" w:top="1100" w:bottom="280" w:left="128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539" w:lineRule="exact" w:before="0"/>
        <w:ind w:left="0" w:right="1"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8"/>
        <w:rPr>
          <w:rFonts w:ascii="宋体" w:hAnsi="宋体" w:cs="宋体" w:eastAsia="宋体" w:hint="default"/>
          <w:b/>
          <w:bCs/>
          <w:sz w:val="44"/>
          <w:szCs w:val="44"/>
        </w:rPr>
      </w:pPr>
    </w:p>
    <w:p>
      <w:pPr>
        <w:pStyle w:val="Heading2"/>
        <w:spacing w:line="357" w:lineRule="auto"/>
        <w:ind w:right="305" w:firstLine="559"/>
        <w:jc w:val="both"/>
      </w:pPr>
      <w:r>
        <w:rPr>
          <w:rFonts w:ascii="宋体" w:hAnsi="宋体" w:cs="宋体" w:eastAsia="宋体" w:hint="default"/>
        </w:rPr>
        <w:t>1</w:t>
      </w:r>
      <w:r>
        <w:rPr/>
        <w:t>、本公司董事会、监事会及其董事、监事、高级管理人员保证本报</w:t>
      </w:r>
      <w:r>
        <w:rPr>
          <w:w w:val="100"/>
        </w:rPr>
        <w:t> </w:t>
      </w:r>
      <w:r>
        <w:rPr>
          <w:spacing w:val="-3"/>
        </w:rPr>
        <w:t>告所载资料不存在任何虚假记载、误导性陈述或者重大遗漏，并对其内容</w:t>
      </w:r>
      <w:r>
        <w:rPr>
          <w:spacing w:val="-115"/>
        </w:rPr>
        <w:t> </w:t>
      </w:r>
      <w:r>
        <w:rPr>
          <w:spacing w:val="-115"/>
        </w:rPr>
      </w:r>
      <w:r>
        <w:rPr/>
        <w:t>的真实性、准确性和完整性负个别及连带责任。</w:t>
      </w:r>
    </w:p>
    <w:p>
      <w:pPr>
        <w:pStyle w:val="Heading2"/>
        <w:spacing w:line="240" w:lineRule="auto" w:before="41"/>
        <w:ind w:left="697" w:right="0"/>
        <w:jc w:val="left"/>
      </w:pPr>
      <w:r>
        <w:rPr/>
        <w:t>本年度报告摘要摘自年度报告全文，报告全文同时刊载于巨潮资讯网</w:t>
      </w:r>
    </w:p>
    <w:p>
      <w:pPr>
        <w:pStyle w:val="Heading2"/>
        <w:spacing w:line="357" w:lineRule="auto" w:before="178"/>
        <w:ind w:right="0"/>
        <w:jc w:val="left"/>
      </w:pPr>
      <w:r>
        <w:rPr>
          <w:spacing w:val="-1"/>
        </w:rPr>
        <w:t>（</w:t>
      </w:r>
      <w:hyperlink r:id="rId7">
        <w:r>
          <w:rPr>
            <w:rFonts w:ascii="宋体" w:hAnsi="宋体" w:cs="宋体" w:eastAsia="宋体" w:hint="default"/>
            <w:spacing w:val="-1"/>
          </w:rPr>
          <w:t>www.cninfo.com.cn</w:t>
        </w:r>
      </w:hyperlink>
      <w:r>
        <w:rPr>
          <w:spacing w:val="-1"/>
        </w:rPr>
        <w:t>）。投资者欲了解详细内容，应当仔细阅读年度报</w:t>
      </w:r>
      <w:r>
        <w:rPr>
          <w:spacing w:val="-113"/>
        </w:rPr>
        <w:t> </w:t>
      </w:r>
      <w:r>
        <w:rPr>
          <w:spacing w:val="-113"/>
        </w:rPr>
      </w:r>
      <w:r>
        <w:rPr/>
        <w:t>告全文。</w:t>
      </w:r>
    </w:p>
    <w:p>
      <w:pPr>
        <w:spacing w:line="240" w:lineRule="auto" w:before="10"/>
        <w:rPr>
          <w:rFonts w:ascii="宋体" w:hAnsi="宋体" w:cs="宋体" w:eastAsia="宋体" w:hint="default"/>
          <w:sz w:val="38"/>
          <w:szCs w:val="38"/>
        </w:rPr>
      </w:pPr>
    </w:p>
    <w:p>
      <w:pPr>
        <w:pStyle w:val="Heading2"/>
        <w:spacing w:line="357" w:lineRule="auto"/>
        <w:ind w:right="389" w:firstLine="559"/>
        <w:jc w:val="both"/>
      </w:pPr>
      <w:r>
        <w:rPr>
          <w:rFonts w:ascii="宋体" w:hAnsi="宋体" w:cs="宋体" w:eastAsia="宋体" w:hint="default"/>
          <w:spacing w:val="-1"/>
        </w:rPr>
        <w:t>2</w:t>
      </w:r>
      <w:r>
        <w:rPr>
          <w:spacing w:val="-1"/>
        </w:rPr>
        <w:t>、没有董事、监事、高级管理人员声明对年度报告内容的真实性、</w:t>
      </w:r>
      <w:r>
        <w:rPr>
          <w:w w:val="100"/>
        </w:rPr>
        <w:t> </w:t>
      </w:r>
      <w:r>
        <w:rPr/>
        <w:t>准确性和完整性无法保证或存在异议。</w:t>
      </w:r>
    </w:p>
    <w:p>
      <w:pPr>
        <w:spacing w:line="240" w:lineRule="auto" w:before="0"/>
        <w:rPr>
          <w:rFonts w:ascii="宋体" w:hAnsi="宋体" w:cs="宋体" w:eastAsia="宋体" w:hint="default"/>
          <w:sz w:val="28"/>
          <w:szCs w:val="28"/>
        </w:rPr>
      </w:pPr>
    </w:p>
    <w:p>
      <w:pPr>
        <w:pStyle w:val="Heading2"/>
        <w:spacing w:line="240" w:lineRule="auto" w:before="219"/>
        <w:ind w:left="697" w:right="0"/>
        <w:jc w:val="left"/>
      </w:pPr>
      <w:r>
        <w:rPr>
          <w:rFonts w:ascii="宋体" w:hAnsi="宋体" w:cs="宋体" w:eastAsia="宋体" w:hint="default"/>
        </w:rPr>
        <w:t>3</w:t>
      </w:r>
      <w:r>
        <w:rPr/>
        <w:t>、公司全体董事均亲自出席审议本次年报的董事会会议。</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7"/>
          <w:szCs w:val="27"/>
        </w:rPr>
      </w:pPr>
    </w:p>
    <w:p>
      <w:pPr>
        <w:pStyle w:val="Heading2"/>
        <w:spacing w:line="240" w:lineRule="auto"/>
        <w:ind w:left="697" w:right="0"/>
        <w:jc w:val="left"/>
      </w:pPr>
      <w:r>
        <w:rPr>
          <w:rFonts w:ascii="宋体" w:hAnsi="宋体" w:cs="宋体" w:eastAsia="宋体" w:hint="default"/>
          <w:spacing w:val="-5"/>
        </w:rPr>
        <w:t>4</w:t>
      </w:r>
      <w:r>
        <w:rPr>
          <w:spacing w:val="-5"/>
        </w:rPr>
        <w:t>、公司年度财务报告已经信永中和会计师事务所有限责任公司审计。</w:t>
      </w:r>
      <w:r>
        <w:rPr/>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7"/>
          <w:szCs w:val="27"/>
        </w:rPr>
      </w:pPr>
    </w:p>
    <w:p>
      <w:pPr>
        <w:pStyle w:val="Heading2"/>
        <w:spacing w:line="357" w:lineRule="auto"/>
        <w:ind w:right="388" w:firstLine="559"/>
        <w:jc w:val="both"/>
      </w:pPr>
      <w:r>
        <w:rPr>
          <w:rFonts w:ascii="宋体" w:hAnsi="宋体" w:cs="宋体" w:eastAsia="宋体" w:hint="default"/>
          <w:spacing w:val="-2"/>
        </w:rPr>
        <w:t>5</w:t>
      </w:r>
      <w:r>
        <w:rPr>
          <w:spacing w:val="-2"/>
        </w:rPr>
        <w:t>、公司负责人芮晓武、主管财务工作负责人冯涛及会计机构负责人</w:t>
      </w:r>
      <w:r>
        <w:rPr>
          <w:w w:val="100"/>
        </w:rPr>
        <w:t> </w:t>
      </w:r>
      <w:r>
        <w:rPr/>
        <w:t>姜晓明声明：保证年度报告中财务报告的真实、完整。</w:t>
      </w:r>
    </w:p>
    <w:p>
      <w:pPr>
        <w:spacing w:after="0" w:line="357" w:lineRule="auto"/>
        <w:jc w:val="both"/>
        <w:sectPr>
          <w:pgSz w:w="11910" w:h="16840"/>
          <w:pgMar w:header="877" w:footer="0" w:top="1100" w:bottom="28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539" w:lineRule="exact" w:before="0"/>
        <w:ind w:left="0" w:right="2" w:firstLine="0"/>
        <w:jc w:val="center"/>
        <w:rPr>
          <w:rFonts w:ascii="宋体" w:hAnsi="宋体" w:cs="宋体" w:eastAsia="宋体" w:hint="default"/>
          <w:sz w:val="44"/>
          <w:szCs w:val="44"/>
        </w:rPr>
      </w:pPr>
      <w:r>
        <w:rPr>
          <w:rFonts w:ascii="宋体" w:hAnsi="宋体" w:cs="宋体" w:eastAsia="宋体" w:hint="default"/>
          <w:b/>
          <w:bCs/>
          <w:sz w:val="44"/>
          <w:szCs w:val="44"/>
        </w:rPr>
        <w:t>目</w:t>
      </w:r>
      <w:r>
        <w:rPr>
          <w:rFonts w:ascii="宋体" w:hAnsi="宋体" w:cs="宋体" w:eastAsia="宋体" w:hint="default"/>
          <w:b/>
          <w:bCs/>
          <w:spacing w:val="-3"/>
          <w:sz w:val="44"/>
          <w:szCs w:val="44"/>
        </w:rPr>
        <w:t> </w:t>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189" w:val="left" w:leader="none"/>
              <w:tab w:pos="9199" w:val="right" w:leader="dot"/>
            </w:tabs>
            <w:spacing w:line="240" w:lineRule="auto" w:before="596"/>
            <w:ind w:right="0"/>
            <w:jc w:val="left"/>
            <w:rPr>
              <w:rFonts w:ascii="Calibri" w:hAnsi="Calibri" w:cs="Calibri" w:eastAsia="Calibri" w:hint="default"/>
            </w:rPr>
          </w:pPr>
          <w:hyperlink w:history="true" w:anchor="_bookmark0">
            <w:r>
              <w:rPr/>
              <w:t>第一节</w:t>
              <w:tab/>
              <w:t>公司基本情况</w:t>
            </w:r>
            <w:r>
              <w:rPr>
                <w:rFonts w:ascii="Calibri" w:hAnsi="Calibri" w:cs="Calibri" w:eastAsia="Calibri" w:hint="default"/>
              </w:rPr>
              <w:tab/>
              <w:t>1</w:t>
            </w:r>
          </w:hyperlink>
        </w:p>
        <w:p>
          <w:pPr>
            <w:pStyle w:val="TOC1"/>
            <w:tabs>
              <w:tab w:pos="1189" w:val="left" w:leader="none"/>
              <w:tab w:pos="9199" w:val="right" w:leader="dot"/>
            </w:tabs>
            <w:spacing w:line="240" w:lineRule="auto" w:before="123"/>
            <w:ind w:right="0"/>
            <w:jc w:val="left"/>
            <w:rPr>
              <w:rFonts w:ascii="Calibri" w:hAnsi="Calibri" w:cs="Calibri" w:eastAsia="Calibri" w:hint="default"/>
            </w:rPr>
          </w:pPr>
          <w:hyperlink w:history="true" w:anchor="_bookmark1">
            <w:r>
              <w:rPr/>
              <w:t>第二节</w:t>
              <w:tab/>
              <w:t>会计数据和业务数据摘要</w:t>
            </w:r>
            <w:r>
              <w:rPr>
                <w:rFonts w:ascii="Calibri" w:hAnsi="Calibri" w:cs="Calibri" w:eastAsia="Calibri" w:hint="default"/>
              </w:rPr>
              <w:tab/>
              <w:t>3</w:t>
            </w:r>
          </w:hyperlink>
        </w:p>
        <w:p>
          <w:pPr>
            <w:pStyle w:val="TOC1"/>
            <w:tabs>
              <w:tab w:pos="1189" w:val="left" w:leader="none"/>
              <w:tab w:pos="9199" w:val="right" w:leader="dot"/>
            </w:tabs>
            <w:spacing w:line="240" w:lineRule="auto"/>
            <w:ind w:right="0"/>
            <w:jc w:val="left"/>
            <w:rPr>
              <w:rFonts w:ascii="Calibri" w:hAnsi="Calibri" w:cs="Calibri" w:eastAsia="Calibri" w:hint="default"/>
            </w:rPr>
          </w:pPr>
          <w:hyperlink w:history="true" w:anchor="_bookmark2">
            <w:r>
              <w:rPr/>
              <w:t>第三节</w:t>
              <w:tab/>
              <w:t>股本变动及股东情况</w:t>
            </w:r>
            <w:r>
              <w:rPr>
                <w:rFonts w:ascii="Calibri" w:hAnsi="Calibri" w:cs="Calibri" w:eastAsia="Calibri" w:hint="default"/>
              </w:rPr>
              <w:tab/>
              <w:t>5</w:t>
            </w:r>
          </w:hyperlink>
        </w:p>
        <w:p>
          <w:pPr>
            <w:pStyle w:val="TOC1"/>
            <w:tabs>
              <w:tab w:pos="1189" w:val="left" w:leader="none"/>
              <w:tab w:pos="9203" w:val="right" w:leader="dot"/>
            </w:tabs>
            <w:spacing w:line="240" w:lineRule="auto" w:before="123"/>
            <w:ind w:right="0"/>
            <w:jc w:val="left"/>
            <w:rPr>
              <w:rFonts w:ascii="Calibri" w:hAnsi="Calibri" w:cs="Calibri" w:eastAsia="Calibri" w:hint="default"/>
            </w:rPr>
          </w:pPr>
          <w:hyperlink w:history="true" w:anchor="_bookmark3">
            <w:r>
              <w:rPr/>
              <w:t>第四节</w:t>
              <w:tab/>
              <w:t>董事、监事和高级管理人员情况</w:t>
            </w:r>
            <w:r>
              <w:rPr>
                <w:rFonts w:ascii="Calibri" w:hAnsi="Calibri" w:cs="Calibri" w:eastAsia="Calibri" w:hint="default"/>
              </w:rPr>
              <w:tab/>
              <w:t>11</w:t>
            </w:r>
          </w:hyperlink>
        </w:p>
        <w:p>
          <w:pPr>
            <w:pStyle w:val="TOC1"/>
            <w:tabs>
              <w:tab w:pos="1189" w:val="left" w:leader="none"/>
              <w:tab w:pos="9203" w:val="right" w:leader="dot"/>
            </w:tabs>
            <w:spacing w:line="240" w:lineRule="auto"/>
            <w:ind w:right="0"/>
            <w:jc w:val="left"/>
            <w:rPr>
              <w:rFonts w:ascii="Calibri" w:hAnsi="Calibri" w:cs="Calibri" w:eastAsia="Calibri" w:hint="default"/>
            </w:rPr>
          </w:pPr>
          <w:hyperlink w:history="true" w:anchor="_bookmark4">
            <w:r>
              <w:rPr/>
              <w:t>第五节</w:t>
              <w:tab/>
              <w:t>公司治理结构</w:t>
            </w:r>
            <w:r>
              <w:rPr>
                <w:rFonts w:ascii="Calibri" w:hAnsi="Calibri" w:cs="Calibri" w:eastAsia="Calibri" w:hint="default"/>
              </w:rPr>
              <w:tab/>
              <w:t>18</w:t>
            </w:r>
          </w:hyperlink>
        </w:p>
        <w:p>
          <w:pPr>
            <w:pStyle w:val="TOC1"/>
            <w:tabs>
              <w:tab w:pos="1189" w:val="left" w:leader="none"/>
              <w:tab w:pos="9198" w:val="right" w:leader="dot"/>
            </w:tabs>
            <w:spacing w:line="240" w:lineRule="auto" w:before="123"/>
            <w:ind w:right="0"/>
            <w:jc w:val="left"/>
            <w:rPr>
              <w:rFonts w:ascii="Calibri" w:hAnsi="Calibri" w:cs="Calibri" w:eastAsia="Calibri" w:hint="default"/>
            </w:rPr>
          </w:pPr>
          <w:hyperlink w:history="true" w:anchor="_bookmark5">
            <w:r>
              <w:rPr/>
              <w:t>第六节</w:t>
              <w:tab/>
              <w:t>股东大会情况简介</w:t>
            </w:r>
            <w:r>
              <w:rPr>
                <w:rFonts w:ascii="Calibri" w:hAnsi="Calibri" w:cs="Calibri" w:eastAsia="Calibri" w:hint="default"/>
              </w:rPr>
              <w:tab/>
              <w:t>26</w:t>
            </w:r>
          </w:hyperlink>
        </w:p>
        <w:p>
          <w:pPr>
            <w:pStyle w:val="TOC1"/>
            <w:tabs>
              <w:tab w:pos="1189" w:val="left" w:leader="none"/>
              <w:tab w:pos="9198" w:val="right" w:leader="dot"/>
            </w:tabs>
            <w:spacing w:line="240" w:lineRule="auto"/>
            <w:ind w:right="0"/>
            <w:jc w:val="left"/>
            <w:rPr>
              <w:rFonts w:ascii="Calibri" w:hAnsi="Calibri" w:cs="Calibri" w:eastAsia="Calibri" w:hint="default"/>
            </w:rPr>
          </w:pPr>
          <w:hyperlink w:history="true" w:anchor="_bookmark6">
            <w:r>
              <w:rPr/>
              <w:t>第七节</w:t>
              <w:tab/>
              <w:t>董事会报告</w:t>
            </w:r>
            <w:r>
              <w:rPr>
                <w:rFonts w:ascii="Calibri" w:hAnsi="Calibri" w:cs="Calibri" w:eastAsia="Calibri" w:hint="default"/>
              </w:rPr>
              <w:tab/>
            </w:r>
            <w:r>
              <w:rPr>
                <w:rFonts w:ascii="Calibri" w:hAnsi="Calibri" w:cs="Calibri" w:eastAsia="Calibri" w:hint="default"/>
                <w:spacing w:val="-5"/>
              </w:rPr>
              <w:t>27</w:t>
            </w:r>
            <w:r>
              <w:rPr>
                <w:rFonts w:ascii="Calibri" w:hAnsi="Calibri" w:cs="Calibri" w:eastAsia="Calibri" w:hint="default"/>
              </w:rPr>
            </w:r>
          </w:hyperlink>
        </w:p>
        <w:p>
          <w:pPr>
            <w:pStyle w:val="TOC1"/>
            <w:tabs>
              <w:tab w:pos="1189" w:val="left" w:leader="none"/>
              <w:tab w:pos="9200" w:val="right" w:leader="dot"/>
            </w:tabs>
            <w:spacing w:line="240" w:lineRule="auto" w:before="123"/>
            <w:ind w:right="0"/>
            <w:jc w:val="left"/>
            <w:rPr>
              <w:rFonts w:ascii="Calibri" w:hAnsi="Calibri" w:cs="Calibri" w:eastAsia="Calibri" w:hint="default"/>
            </w:rPr>
          </w:pPr>
          <w:hyperlink w:history="true" w:anchor="_bookmark7">
            <w:r>
              <w:rPr/>
              <w:t>第八节</w:t>
              <w:tab/>
              <w:t>监事会报告</w:t>
            </w:r>
            <w:r>
              <w:rPr>
                <w:rFonts w:ascii="Calibri" w:hAnsi="Calibri" w:cs="Calibri" w:eastAsia="Calibri" w:hint="default"/>
              </w:rPr>
              <w:tab/>
              <w:t>52</w:t>
            </w:r>
          </w:hyperlink>
        </w:p>
        <w:p>
          <w:pPr>
            <w:pStyle w:val="TOC1"/>
            <w:tabs>
              <w:tab w:pos="1189" w:val="left" w:leader="none"/>
              <w:tab w:pos="9203" w:val="right" w:leader="dot"/>
            </w:tabs>
            <w:spacing w:line="240" w:lineRule="auto"/>
            <w:ind w:right="0"/>
            <w:jc w:val="left"/>
            <w:rPr>
              <w:rFonts w:ascii="Calibri" w:hAnsi="Calibri" w:cs="Calibri" w:eastAsia="Calibri" w:hint="default"/>
            </w:rPr>
          </w:pPr>
          <w:hyperlink w:history="true" w:anchor="_bookmark8">
            <w:r>
              <w:rPr/>
              <w:t>第九节</w:t>
              <w:tab/>
              <w:t>重要事项</w:t>
            </w:r>
            <w:r>
              <w:rPr>
                <w:rFonts w:ascii="Calibri" w:hAnsi="Calibri" w:cs="Calibri" w:eastAsia="Calibri" w:hint="default"/>
              </w:rPr>
              <w:tab/>
              <w:t>55</w:t>
            </w:r>
          </w:hyperlink>
        </w:p>
        <w:p>
          <w:pPr>
            <w:pStyle w:val="TOC1"/>
            <w:tabs>
              <w:tab w:pos="1189" w:val="left" w:leader="none"/>
              <w:tab w:pos="9203" w:val="right" w:leader="dot"/>
            </w:tabs>
            <w:spacing w:line="240" w:lineRule="auto" w:before="123"/>
            <w:ind w:right="0"/>
            <w:jc w:val="left"/>
            <w:rPr>
              <w:rFonts w:ascii="Calibri" w:hAnsi="Calibri" w:cs="Calibri" w:eastAsia="Calibri" w:hint="default"/>
            </w:rPr>
          </w:pPr>
          <w:hyperlink w:history="true" w:anchor="_bookmark9">
            <w:r>
              <w:rPr/>
              <w:t>第十节</w:t>
              <w:tab/>
              <w:t>财务报告</w:t>
            </w:r>
            <w:r>
              <w:rPr>
                <w:rFonts w:ascii="Calibri" w:hAnsi="Calibri" w:cs="Calibri" w:eastAsia="Calibri" w:hint="default"/>
              </w:rPr>
              <w:tab/>
              <w:t>59</w:t>
            </w:r>
          </w:hyperlink>
        </w:p>
        <w:p>
          <w:pPr>
            <w:pStyle w:val="TOC1"/>
            <w:tabs>
              <w:tab w:pos="1398" w:val="left" w:leader="none"/>
              <w:tab w:pos="9203" w:val="right" w:leader="dot"/>
            </w:tabs>
            <w:spacing w:line="240" w:lineRule="auto"/>
            <w:ind w:right="0"/>
            <w:jc w:val="left"/>
            <w:rPr>
              <w:rFonts w:ascii="Calibri" w:hAnsi="Calibri" w:cs="Calibri" w:eastAsia="Calibri" w:hint="default"/>
            </w:rPr>
          </w:pPr>
          <w:hyperlink w:history="true" w:anchor="_bookmark10">
            <w:r>
              <w:rPr/>
              <w:t>第十一节</w:t>
              <w:tab/>
              <w:t>备查文件目录</w:t>
            </w:r>
            <w:r>
              <w:rPr>
                <w:rFonts w:ascii="Calibri" w:hAnsi="Calibri" w:cs="Calibri" w:eastAsia="Calibri" w:hint="default"/>
              </w:rPr>
              <w:tab/>
              <w:t>138</w:t>
            </w:r>
          </w:hyperlink>
        </w:p>
      </w:sdtContent>
    </w:sdt>
    <w:p>
      <w:pPr>
        <w:spacing w:after="0" w:line="240" w:lineRule="auto"/>
        <w:jc w:val="left"/>
        <w:rPr>
          <w:rFonts w:ascii="Calibri" w:hAnsi="Calibri" w:cs="Calibri" w:eastAsia="Calibri" w:hint="default"/>
        </w:rPr>
        <w:sectPr>
          <w:footerReference w:type="default" r:id="rId8"/>
          <w:pgSz w:w="11910" w:h="16840"/>
          <w:pgMar w:footer="1056" w:header="877" w:top="1100" w:bottom="1240" w:left="1280" w:right="1280"/>
        </w:sectPr>
      </w:pPr>
    </w:p>
    <w:p>
      <w:pPr>
        <w:pStyle w:val="Heading1"/>
        <w:tabs>
          <w:tab w:pos="1259" w:val="left" w:leader="none"/>
        </w:tabs>
        <w:spacing w:line="240" w:lineRule="auto" w:before="489"/>
        <w:ind w:right="39"/>
        <w:jc w:val="center"/>
        <w:rPr>
          <w:b w:val="0"/>
          <w:bCs w:val="0"/>
        </w:rPr>
      </w:pPr>
      <w:bookmarkStart w:name="公司信息披露媒体" w:id="1"/>
      <w:bookmarkEnd w:id="1"/>
      <w:r>
        <w:rPr>
          <w:b w:val="0"/>
          <w:bCs w:val="0"/>
        </w:rPr>
      </w:r>
      <w:bookmarkStart w:name="公司股票上市交易所、股票简称和股票代码" w:id="2"/>
      <w:bookmarkEnd w:id="2"/>
      <w:r>
        <w:rPr>
          <w:b w:val="0"/>
          <w:bCs w:val="0"/>
        </w:rPr>
      </w:r>
      <w:bookmarkStart w:name="公司基本情况" w:id="3"/>
      <w:bookmarkEnd w:id="3"/>
      <w:r>
        <w:rPr>
          <w:b w:val="0"/>
          <w:bCs w:val="0"/>
        </w:rPr>
      </w:r>
      <w:bookmarkStart w:name="_bookmark0" w:id="4"/>
      <w:bookmarkEnd w:id="4"/>
      <w:r>
        <w:rPr>
          <w:b w:val="0"/>
          <w:bCs w:val="0"/>
        </w:rPr>
      </w:r>
      <w:r>
        <w:rPr>
          <w:w w:val="95"/>
        </w:rPr>
        <w:t>第一节</w:t>
        <w:tab/>
      </w:r>
      <w:r>
        <w:rPr/>
        <w:t>公司基本情况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2"/>
        <w:ind w:right="3710"/>
        <w:jc w:val="left"/>
        <w:rPr>
          <w:b w:val="0"/>
          <w:bCs w:val="0"/>
        </w:rPr>
      </w:pPr>
      <w:r>
        <w:rPr/>
        <w:t>一、</w:t>
      </w:r>
      <w:r>
        <w:rPr>
          <w:spacing w:val="-63"/>
        </w:rPr>
        <w:t> </w:t>
      </w:r>
      <w:r>
        <w:rPr/>
        <w:t>公</w:t>
      </w:r>
      <w:bookmarkStart w:name="一、 公司名称" w:id="5"/>
      <w:bookmarkEnd w:id="5"/>
      <w:r>
        <w:rPr/>
        <w:t>司名称</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before="0"/>
        <w:ind w:left="618" w:right="3710"/>
        <w:jc w:val="left"/>
        <w:rPr>
          <w:rFonts w:ascii="宋体" w:hAnsi="宋体" w:cs="宋体" w:eastAsia="宋体" w:hint="default"/>
        </w:rPr>
      </w:pPr>
      <w:r>
        <w:rPr/>
        <w:t>法定中文名称：北京四维图新科技股份有限公司 法定英文名称：</w:t>
      </w:r>
      <w:r>
        <w:rPr>
          <w:rFonts w:ascii="宋体" w:hAnsi="宋体" w:cs="宋体" w:eastAsia="宋体" w:hint="default"/>
        </w:rPr>
        <w:t>NavInfo Co., Ltd. </w:t>
      </w:r>
      <w:r>
        <w:rPr/>
        <w:t>中文名称缩写：四维图新 英文名称缩写：</w:t>
      </w:r>
      <w:r>
        <w:rPr>
          <w:rFonts w:ascii="宋体" w:hAnsi="宋体" w:cs="宋体" w:eastAsia="宋体" w:hint="default"/>
        </w:rPr>
        <w:t>NavInfo</w:t>
      </w:r>
    </w:p>
    <w:p>
      <w:pPr>
        <w:spacing w:line="240" w:lineRule="auto" w:before="9"/>
        <w:rPr>
          <w:rFonts w:ascii="宋体" w:hAnsi="宋体" w:cs="宋体" w:eastAsia="宋体" w:hint="default"/>
          <w:sz w:val="25"/>
          <w:szCs w:val="25"/>
        </w:rPr>
      </w:pPr>
    </w:p>
    <w:p>
      <w:pPr>
        <w:pStyle w:val="Heading3"/>
        <w:spacing w:line="465" w:lineRule="auto"/>
        <w:ind w:right="6098"/>
        <w:jc w:val="left"/>
        <w:rPr>
          <w:b w:val="0"/>
          <w:bCs w:val="0"/>
        </w:rPr>
      </w:pPr>
      <w:r>
        <w:rPr/>
        <w:t>二、公司法定代表人：芮晓武</w:t>
      </w:r>
      <w:r>
        <w:rPr>
          <w:w w:val="99"/>
        </w:rPr>
        <w:t> </w:t>
      </w:r>
      <w:r>
        <w:rPr/>
        <w:t>三、公司联系人及联系方式</w:t>
      </w:r>
      <w:r>
        <w:rPr>
          <w:b w:val="0"/>
          <w:bCs w:val="0"/>
        </w:rPr>
      </w:r>
    </w:p>
    <w:p>
      <w:pPr>
        <w:spacing w:line="240" w:lineRule="auto" w:before="8"/>
        <w:rPr>
          <w:rFonts w:ascii="宋体" w:hAnsi="宋体" w:cs="宋体" w:eastAsia="宋体" w:hint="default"/>
          <w:b/>
          <w:bCs/>
          <w:sz w:val="8"/>
          <w:szCs w:val="8"/>
        </w:rPr>
      </w:pPr>
    </w:p>
    <w:tbl>
      <w:tblPr>
        <w:tblW w:w="0" w:type="auto"/>
        <w:jc w:val="left"/>
        <w:tblInd w:w="144" w:type="dxa"/>
        <w:tblLayout w:type="fixed"/>
        <w:tblCellMar>
          <w:top w:w="0" w:type="dxa"/>
          <w:left w:w="0" w:type="dxa"/>
          <w:bottom w:w="0" w:type="dxa"/>
          <w:right w:w="0" w:type="dxa"/>
        </w:tblCellMar>
        <w:tblLook w:val="01E0"/>
      </w:tblPr>
      <w:tblGrid>
        <w:gridCol w:w="2149"/>
        <w:gridCol w:w="3485"/>
        <w:gridCol w:w="3485"/>
      </w:tblGrid>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34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135" w:right="0"/>
              <w:jc w:val="left"/>
              <w:rPr>
                <w:rFonts w:ascii="宋体" w:hAnsi="宋体" w:cs="宋体" w:eastAsia="宋体" w:hint="default"/>
                <w:sz w:val="24"/>
                <w:szCs w:val="24"/>
              </w:rPr>
            </w:pPr>
            <w:bookmarkStart w:name="二、公司法定代表人：芮晓武" w:id="6"/>
            <w:bookmarkEnd w:id="6"/>
            <w:r>
              <w:rPr/>
            </w:r>
            <w:r>
              <w:rPr>
                <w:rFonts w:ascii="宋体" w:hAnsi="宋体" w:cs="宋体" w:eastAsia="宋体" w:hint="default"/>
                <w:sz w:val="24"/>
                <w:szCs w:val="24"/>
              </w:rPr>
              <w:t>董事会秘书</w:t>
            </w:r>
          </w:p>
        </w:tc>
        <w:tc>
          <w:tcPr>
            <w:tcW w:w="34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015" w:right="0"/>
              <w:jc w:val="left"/>
              <w:rPr>
                <w:rFonts w:ascii="宋体" w:hAnsi="宋体" w:cs="宋体" w:eastAsia="宋体" w:hint="default"/>
                <w:sz w:val="24"/>
                <w:szCs w:val="24"/>
              </w:rPr>
            </w:pPr>
            <w:bookmarkStart w:name="三、公司联系人及联系方式" w:id="7"/>
            <w:bookmarkEnd w:id="7"/>
            <w:r>
              <w:rPr/>
            </w:r>
            <w:r>
              <w:rPr>
                <w:rFonts w:ascii="宋体" w:hAnsi="宋体" w:cs="宋体" w:eastAsia="宋体" w:hint="default"/>
                <w:sz w:val="24"/>
                <w:szCs w:val="24"/>
              </w:rPr>
              <w:t>证券事务代表</w:t>
            </w: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姓名</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74" w:lineRule="exact"/>
              <w:ind w:right="14"/>
              <w:jc w:val="center"/>
              <w:rPr>
                <w:rFonts w:ascii="宋体" w:hAnsi="宋体" w:cs="宋体" w:eastAsia="宋体" w:hint="default"/>
                <w:sz w:val="24"/>
                <w:szCs w:val="24"/>
              </w:rPr>
            </w:pPr>
            <w:r>
              <w:rPr>
                <w:rFonts w:ascii="宋体" w:hAnsi="宋体" w:cs="宋体" w:eastAsia="宋体" w:hint="default"/>
                <w:sz w:val="24"/>
                <w:szCs w:val="24"/>
              </w:rPr>
              <w:t>郭民清</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秦芳</w:t>
            </w:r>
          </w:p>
        </w:tc>
      </w:tr>
      <w:tr>
        <w:trPr>
          <w:trHeight w:val="161" w:hRule="exact"/>
        </w:trPr>
        <w:tc>
          <w:tcPr>
            <w:tcW w:w="2149" w:type="dxa"/>
            <w:tcBorders>
              <w:top w:val="single" w:sz="4" w:space="0" w:color="000000"/>
              <w:left w:val="single" w:sz="4" w:space="0" w:color="000000"/>
              <w:bottom w:val="nil" w:sz="6" w:space="0" w:color="auto"/>
              <w:right w:val="single" w:sz="4" w:space="0" w:color="000000"/>
            </w:tcBorders>
            <w:shd w:val="clear" w:color="auto" w:fill="DDDDDD"/>
          </w:tcPr>
          <w:p>
            <w:pPr/>
          </w:p>
        </w:tc>
        <w:tc>
          <w:tcPr>
            <w:tcW w:w="3485" w:type="dxa"/>
            <w:vMerge w:val="restart"/>
            <w:tcBorders>
              <w:top w:val="single" w:sz="4" w:space="0" w:color="000000"/>
              <w:left w:val="single" w:sz="10" w:space="0" w:color="DDDDDD"/>
              <w:right w:val="single" w:sz="4" w:space="0" w:color="000000"/>
            </w:tcBorders>
          </w:tcPr>
          <w:p>
            <w:pPr>
              <w:pStyle w:val="TableParagraph"/>
              <w:spacing w:line="216" w:lineRule="auto"/>
              <w:ind w:left="14" w:right="89"/>
              <w:jc w:val="left"/>
              <w:rPr>
                <w:rFonts w:ascii="宋体" w:hAnsi="宋体" w:cs="宋体" w:eastAsia="宋体" w:hint="default"/>
                <w:sz w:val="24"/>
                <w:szCs w:val="24"/>
              </w:rPr>
            </w:pPr>
            <w:r>
              <w:rPr>
                <w:rFonts w:ascii="宋体" w:hAnsi="宋体" w:cs="宋体" w:eastAsia="宋体" w:hint="default"/>
                <w:sz w:val="24"/>
                <w:szCs w:val="24"/>
              </w:rPr>
              <w:t>北京市朝阳区曙光西里甲</w:t>
            </w:r>
            <w:r>
              <w:rPr>
                <w:rFonts w:ascii="宋体" w:hAnsi="宋体" w:cs="宋体" w:eastAsia="宋体" w:hint="default"/>
                <w:spacing w:val="-60"/>
                <w:sz w:val="24"/>
                <w:szCs w:val="24"/>
              </w:rPr>
              <w:t> </w:t>
            </w:r>
            <w:r>
              <w:rPr>
                <w:rFonts w:ascii="Calibri" w:hAnsi="Calibri" w:cs="Calibri" w:eastAsia="Calibri" w:hint="default"/>
                <w:sz w:val="24"/>
                <w:szCs w:val="24"/>
              </w:rPr>
              <w:t>5</w:t>
            </w:r>
            <w:r>
              <w:rPr>
                <w:rFonts w:ascii="Calibri" w:hAnsi="Calibri" w:cs="Calibri" w:eastAsia="Calibri" w:hint="default"/>
                <w:spacing w:val="6"/>
                <w:sz w:val="24"/>
                <w:szCs w:val="24"/>
              </w:rPr>
              <w:t> </w:t>
            </w:r>
            <w:r>
              <w:rPr>
                <w:rFonts w:ascii="宋体" w:hAnsi="宋体" w:cs="宋体" w:eastAsia="宋体" w:hint="default"/>
                <w:sz w:val="24"/>
                <w:szCs w:val="24"/>
              </w:rPr>
              <w:t>号凤 凰置地广场</w:t>
            </w:r>
            <w:r>
              <w:rPr>
                <w:rFonts w:ascii="宋体" w:hAnsi="宋体" w:cs="宋体" w:eastAsia="宋体" w:hint="default"/>
                <w:spacing w:val="-61"/>
                <w:sz w:val="24"/>
                <w:szCs w:val="24"/>
              </w:rPr>
              <w:t> </w:t>
            </w:r>
            <w:r>
              <w:rPr>
                <w:rFonts w:ascii="Calibri" w:hAnsi="Calibri" w:cs="Calibri" w:eastAsia="Calibri" w:hint="default"/>
                <w:sz w:val="24"/>
                <w:szCs w:val="24"/>
              </w:rPr>
              <w:t>A</w:t>
            </w:r>
            <w:r>
              <w:rPr>
                <w:rFonts w:ascii="Calibri" w:hAnsi="Calibri" w:cs="Calibri" w:eastAsia="Calibri" w:hint="default"/>
                <w:spacing w:val="5"/>
                <w:sz w:val="24"/>
                <w:szCs w:val="24"/>
              </w:rPr>
              <w:t> </w:t>
            </w:r>
            <w:r>
              <w:rPr>
                <w:rFonts w:ascii="宋体" w:hAnsi="宋体" w:cs="宋体" w:eastAsia="宋体" w:hint="default"/>
                <w:sz w:val="24"/>
                <w:szCs w:val="24"/>
              </w:rPr>
              <w:t>座写字楼</w:t>
            </w:r>
            <w:r>
              <w:rPr>
                <w:rFonts w:ascii="宋体" w:hAnsi="宋体" w:cs="宋体" w:eastAsia="宋体" w:hint="default"/>
                <w:spacing w:val="-61"/>
                <w:sz w:val="24"/>
                <w:szCs w:val="24"/>
              </w:rPr>
              <w:t> </w:t>
            </w:r>
            <w:r>
              <w:rPr>
                <w:rFonts w:ascii="Calibri" w:hAnsi="Calibri" w:cs="Calibri" w:eastAsia="Calibri" w:hint="default"/>
                <w:sz w:val="24"/>
                <w:szCs w:val="24"/>
              </w:rPr>
              <w:t>17</w:t>
            </w:r>
            <w:r>
              <w:rPr>
                <w:rFonts w:ascii="Calibri" w:hAnsi="Calibri" w:cs="Calibri" w:eastAsia="Calibri" w:hint="default"/>
                <w:spacing w:val="5"/>
                <w:sz w:val="24"/>
                <w:szCs w:val="24"/>
              </w:rPr>
              <w:t> </w:t>
            </w:r>
            <w:r>
              <w:rPr>
                <w:rFonts w:ascii="宋体" w:hAnsi="宋体" w:cs="宋体" w:eastAsia="宋体" w:hint="default"/>
                <w:sz w:val="24"/>
                <w:szCs w:val="24"/>
              </w:rPr>
              <w:t>层</w:t>
            </w:r>
          </w:p>
        </w:tc>
        <w:tc>
          <w:tcPr>
            <w:tcW w:w="3485" w:type="dxa"/>
            <w:vMerge w:val="restart"/>
            <w:tcBorders>
              <w:top w:val="single" w:sz="4" w:space="0" w:color="000000"/>
              <w:left w:val="single" w:sz="4" w:space="0" w:color="000000"/>
              <w:right w:val="single" w:sz="4" w:space="0" w:color="000000"/>
            </w:tcBorders>
          </w:tcPr>
          <w:p>
            <w:pPr>
              <w:pStyle w:val="TableParagraph"/>
              <w:spacing w:line="216" w:lineRule="auto"/>
              <w:ind w:left="21" w:right="89"/>
              <w:jc w:val="left"/>
              <w:rPr>
                <w:rFonts w:ascii="宋体" w:hAnsi="宋体" w:cs="宋体" w:eastAsia="宋体" w:hint="default"/>
                <w:sz w:val="24"/>
                <w:szCs w:val="24"/>
              </w:rPr>
            </w:pPr>
            <w:r>
              <w:rPr>
                <w:rFonts w:ascii="宋体" w:hAnsi="宋体" w:cs="宋体" w:eastAsia="宋体" w:hint="default"/>
                <w:sz w:val="24"/>
                <w:szCs w:val="24"/>
              </w:rPr>
              <w:t>北京市朝阳区曙光西里甲</w:t>
            </w:r>
            <w:r>
              <w:rPr>
                <w:rFonts w:ascii="宋体" w:hAnsi="宋体" w:cs="宋体" w:eastAsia="宋体" w:hint="default"/>
                <w:spacing w:val="-60"/>
                <w:sz w:val="24"/>
                <w:szCs w:val="24"/>
              </w:rPr>
              <w:t> </w:t>
            </w:r>
            <w:r>
              <w:rPr>
                <w:rFonts w:ascii="Calibri" w:hAnsi="Calibri" w:cs="Calibri" w:eastAsia="Calibri" w:hint="default"/>
                <w:sz w:val="24"/>
                <w:szCs w:val="24"/>
              </w:rPr>
              <w:t>5</w:t>
            </w:r>
            <w:r>
              <w:rPr>
                <w:rFonts w:ascii="Calibri" w:hAnsi="Calibri" w:cs="Calibri" w:eastAsia="Calibri" w:hint="default"/>
                <w:spacing w:val="6"/>
                <w:sz w:val="24"/>
                <w:szCs w:val="24"/>
              </w:rPr>
              <w:t> </w:t>
            </w:r>
            <w:r>
              <w:rPr>
                <w:rFonts w:ascii="宋体" w:hAnsi="宋体" w:cs="宋体" w:eastAsia="宋体" w:hint="default"/>
                <w:sz w:val="24"/>
                <w:szCs w:val="24"/>
              </w:rPr>
              <w:t>号凤 凰置地广场</w:t>
            </w:r>
            <w:r>
              <w:rPr>
                <w:rFonts w:ascii="宋体" w:hAnsi="宋体" w:cs="宋体" w:eastAsia="宋体" w:hint="default"/>
                <w:spacing w:val="-61"/>
                <w:sz w:val="24"/>
                <w:szCs w:val="24"/>
              </w:rPr>
              <w:t> </w:t>
            </w:r>
            <w:r>
              <w:rPr>
                <w:rFonts w:ascii="Calibri" w:hAnsi="Calibri" w:cs="Calibri" w:eastAsia="Calibri" w:hint="default"/>
                <w:sz w:val="24"/>
                <w:szCs w:val="24"/>
              </w:rPr>
              <w:t>A</w:t>
            </w:r>
            <w:r>
              <w:rPr>
                <w:rFonts w:ascii="Calibri" w:hAnsi="Calibri" w:cs="Calibri" w:eastAsia="Calibri" w:hint="default"/>
                <w:spacing w:val="5"/>
                <w:sz w:val="24"/>
                <w:szCs w:val="24"/>
              </w:rPr>
              <w:t> </w:t>
            </w:r>
            <w:r>
              <w:rPr>
                <w:rFonts w:ascii="宋体" w:hAnsi="宋体" w:cs="宋体" w:eastAsia="宋体" w:hint="default"/>
                <w:sz w:val="24"/>
                <w:szCs w:val="24"/>
              </w:rPr>
              <w:t>座写字楼</w:t>
            </w:r>
            <w:r>
              <w:rPr>
                <w:rFonts w:ascii="宋体" w:hAnsi="宋体" w:cs="宋体" w:eastAsia="宋体" w:hint="default"/>
                <w:spacing w:val="-61"/>
                <w:sz w:val="24"/>
                <w:szCs w:val="24"/>
              </w:rPr>
              <w:t> </w:t>
            </w:r>
            <w:r>
              <w:rPr>
                <w:rFonts w:ascii="Calibri" w:hAnsi="Calibri" w:cs="Calibri" w:eastAsia="Calibri" w:hint="default"/>
                <w:sz w:val="24"/>
                <w:szCs w:val="24"/>
              </w:rPr>
              <w:t>17</w:t>
            </w:r>
            <w:r>
              <w:rPr>
                <w:rFonts w:ascii="Calibri" w:hAnsi="Calibri" w:cs="Calibri" w:eastAsia="Calibri" w:hint="default"/>
                <w:spacing w:val="5"/>
                <w:sz w:val="24"/>
                <w:szCs w:val="24"/>
              </w:rPr>
              <w:t> </w:t>
            </w:r>
            <w:r>
              <w:rPr>
                <w:rFonts w:ascii="宋体" w:hAnsi="宋体" w:cs="宋体" w:eastAsia="宋体" w:hint="default"/>
                <w:sz w:val="24"/>
                <w:szCs w:val="24"/>
              </w:rPr>
              <w:t>层</w:t>
            </w:r>
          </w:p>
        </w:tc>
      </w:tr>
      <w:tr>
        <w:trPr>
          <w:trHeight w:val="312" w:hRule="exact"/>
        </w:trPr>
        <w:tc>
          <w:tcPr>
            <w:tcW w:w="2149"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485" w:type="dxa"/>
            <w:vMerge/>
            <w:tcBorders>
              <w:left w:val="single" w:sz="10" w:space="0" w:color="DDDDDD"/>
              <w:right w:val="single" w:sz="4" w:space="0" w:color="000000"/>
            </w:tcBorders>
          </w:tcPr>
          <w:p>
            <w:pPr/>
          </w:p>
        </w:tc>
        <w:tc>
          <w:tcPr>
            <w:tcW w:w="3485" w:type="dxa"/>
            <w:vMerge/>
            <w:tcBorders>
              <w:left w:val="single" w:sz="4" w:space="0" w:color="000000"/>
              <w:right w:val="single" w:sz="4" w:space="0" w:color="000000"/>
            </w:tcBorders>
          </w:tcPr>
          <w:p>
            <w:pPr/>
          </w:p>
        </w:tc>
      </w:tr>
      <w:tr>
        <w:trPr>
          <w:trHeight w:val="158" w:hRule="exact"/>
        </w:trPr>
        <w:tc>
          <w:tcPr>
            <w:tcW w:w="2149" w:type="dxa"/>
            <w:tcBorders>
              <w:top w:val="nil" w:sz="6" w:space="0" w:color="auto"/>
              <w:left w:val="single" w:sz="4" w:space="0" w:color="000000"/>
              <w:bottom w:val="single" w:sz="4" w:space="0" w:color="000000"/>
              <w:right w:val="single" w:sz="4" w:space="0" w:color="000000"/>
            </w:tcBorders>
            <w:shd w:val="clear" w:color="auto" w:fill="DDDDDD"/>
          </w:tcPr>
          <w:p>
            <w:pPr/>
          </w:p>
        </w:tc>
        <w:tc>
          <w:tcPr>
            <w:tcW w:w="3485" w:type="dxa"/>
            <w:vMerge/>
            <w:tcBorders>
              <w:left w:val="single" w:sz="10" w:space="0" w:color="DDDDDD"/>
              <w:bottom w:val="single" w:sz="4" w:space="0" w:color="000000"/>
              <w:right w:val="single" w:sz="4" w:space="0" w:color="000000"/>
            </w:tcBorders>
          </w:tcPr>
          <w:p>
            <w:pPr/>
          </w:p>
        </w:tc>
        <w:tc>
          <w:tcPr>
            <w:tcW w:w="3485" w:type="dxa"/>
            <w:vMerge/>
            <w:tcBorders>
              <w:left w:val="single" w:sz="4" w:space="0" w:color="000000"/>
              <w:bottom w:val="single" w:sz="4" w:space="0" w:color="000000"/>
              <w:right w:val="single" w:sz="4" w:space="0" w:color="000000"/>
            </w:tcBorders>
          </w:tcPr>
          <w:p>
            <w:pP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right="13"/>
              <w:jc w:val="center"/>
              <w:rPr>
                <w:rFonts w:ascii="宋体" w:hAnsi="宋体" w:cs="宋体" w:eastAsia="宋体" w:hint="default"/>
                <w:sz w:val="24"/>
                <w:szCs w:val="24"/>
              </w:rPr>
            </w:pPr>
            <w:r>
              <w:rPr>
                <w:rFonts w:ascii="宋体" w:hAnsi="宋体" w:cs="宋体" w:eastAsia="宋体" w:hint="default"/>
                <w:sz w:val="24"/>
                <w:szCs w:val="24"/>
              </w:rPr>
              <w:t>电话</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9" w:right="0"/>
              <w:jc w:val="left"/>
              <w:rPr>
                <w:rFonts w:ascii="Calibri" w:hAnsi="Calibri" w:cs="Calibri" w:eastAsia="Calibri" w:hint="default"/>
                <w:sz w:val="24"/>
                <w:szCs w:val="24"/>
              </w:rPr>
            </w:pPr>
            <w:r>
              <w:rPr>
                <w:rFonts w:ascii="Calibri"/>
                <w:sz w:val="24"/>
              </w:rPr>
              <w:t>010-82306399</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010-82306399</w:t>
            </w: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传真</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9" w:right="0"/>
              <w:jc w:val="left"/>
              <w:rPr>
                <w:rFonts w:ascii="Calibri" w:hAnsi="Calibri" w:cs="Calibri" w:eastAsia="Calibri" w:hint="default"/>
                <w:sz w:val="24"/>
                <w:szCs w:val="24"/>
              </w:rPr>
            </w:pPr>
            <w:r>
              <w:rPr>
                <w:rFonts w:ascii="Calibri"/>
                <w:sz w:val="24"/>
              </w:rPr>
              <w:t>010-82306909</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010-82306158</w:t>
            </w: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9" w:right="0"/>
              <w:jc w:val="left"/>
              <w:rPr>
                <w:rFonts w:ascii="Calibri" w:hAnsi="Calibri" w:cs="Calibri" w:eastAsia="Calibri" w:hint="default"/>
                <w:sz w:val="24"/>
                <w:szCs w:val="24"/>
              </w:rPr>
            </w:pPr>
            <w:hyperlink r:id="rId10">
              <w:r>
                <w:rPr>
                  <w:rFonts w:ascii="Calibri"/>
                  <w:sz w:val="24"/>
                </w:rPr>
                <w:t>guominqing@navinfo.com</w:t>
              </w:r>
            </w:hyperlink>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hyperlink r:id="rId11">
              <w:r>
                <w:rPr>
                  <w:rFonts w:ascii="Calibri"/>
                  <w:sz w:val="24"/>
                </w:rPr>
                <w:t>qinfang@navinfo.com</w:t>
              </w:r>
            </w:hyperlink>
          </w:p>
        </w:tc>
      </w:tr>
    </w:tbl>
    <w:p>
      <w:pPr>
        <w:spacing w:line="240" w:lineRule="auto" w:before="11"/>
        <w:rPr>
          <w:rFonts w:ascii="宋体" w:hAnsi="宋体" w:cs="宋体" w:eastAsia="宋体" w:hint="default"/>
          <w:b/>
          <w:bCs/>
          <w:sz w:val="17"/>
          <w:szCs w:val="17"/>
        </w:rPr>
      </w:pPr>
    </w:p>
    <w:p>
      <w:pPr>
        <w:pStyle w:val="Heading3"/>
        <w:spacing w:line="240" w:lineRule="auto" w:before="26"/>
        <w:ind w:right="3710"/>
        <w:jc w:val="left"/>
        <w:rPr>
          <w:b w:val="0"/>
          <w:bCs w:val="0"/>
        </w:rPr>
      </w:pPr>
      <w:r>
        <w:rPr/>
        <w:t>四、</w:t>
      </w:r>
      <w:r>
        <w:rPr>
          <w:spacing w:val="-95"/>
        </w:rPr>
        <w:t> </w:t>
      </w:r>
      <w:r>
        <w:rPr/>
        <w:t>公司联系方式</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before="0"/>
        <w:ind w:left="587" w:right="1119"/>
        <w:jc w:val="left"/>
        <w:rPr>
          <w:rFonts w:ascii="宋体" w:hAnsi="宋体" w:cs="宋体" w:eastAsia="宋体" w:hint="default"/>
        </w:rPr>
      </w:pPr>
      <w:r>
        <w:rPr/>
        <w:t>注册地址：北京市海淀区学院路</w:t>
      </w:r>
      <w:r>
        <w:rPr>
          <w:rFonts w:ascii="宋体" w:hAnsi="宋体" w:cs="宋体" w:eastAsia="宋体" w:hint="default"/>
        </w:rPr>
        <w:t>7</w:t>
      </w:r>
      <w:r>
        <w:rPr/>
        <w:t>号弘彧大厦</w:t>
      </w:r>
      <w:r>
        <w:rPr>
          <w:rFonts w:ascii="宋体" w:hAnsi="宋体" w:cs="宋体" w:eastAsia="宋体" w:hint="default"/>
        </w:rPr>
        <w:t>10</w:t>
      </w:r>
      <w:r>
        <w:rPr/>
        <w:t>层</w:t>
      </w:r>
      <w:r>
        <w:rPr>
          <w:rFonts w:ascii="宋体" w:hAnsi="宋体" w:cs="宋体" w:eastAsia="宋体" w:hint="default"/>
        </w:rPr>
        <w:t>1002A</w:t>
      </w:r>
      <w:r>
        <w:rPr/>
        <w:t>室 办公地址：北京市朝阳区曙光西里甲五号凤凰置地广场</w:t>
      </w:r>
      <w:r>
        <w:rPr>
          <w:rFonts w:ascii="宋体" w:hAnsi="宋体" w:cs="宋体" w:eastAsia="宋体" w:hint="default"/>
        </w:rPr>
        <w:t>A</w:t>
      </w:r>
      <w:r>
        <w:rPr/>
        <w:t>座写字楼</w:t>
      </w:r>
      <w:bookmarkStart w:name="公司联系方式" w:id="8"/>
      <w:bookmarkEnd w:id="8"/>
      <w:r>
        <w:rPr/>
      </w:r>
      <w:r>
        <w:rPr>
          <w:rFonts w:ascii="宋体" w:hAnsi="宋体" w:cs="宋体" w:eastAsia="宋体" w:hint="default"/>
        </w:rPr>
        <w:t>10-17</w:t>
      </w:r>
      <w:r>
        <w:rPr/>
        <w:t>层 邮政编码：</w:t>
      </w:r>
      <w:r>
        <w:rPr>
          <w:rFonts w:ascii="宋体" w:hAnsi="宋体" w:cs="宋体" w:eastAsia="宋体" w:hint="default"/>
        </w:rPr>
        <w:t>100028</w:t>
      </w:r>
    </w:p>
    <w:p>
      <w:pPr>
        <w:pStyle w:val="BodyText"/>
        <w:spacing w:line="240" w:lineRule="auto" w:before="36"/>
        <w:ind w:left="587" w:right="3710"/>
        <w:jc w:val="left"/>
        <w:rPr>
          <w:rFonts w:ascii="宋体" w:hAnsi="宋体" w:cs="宋体" w:eastAsia="宋体" w:hint="default"/>
        </w:rPr>
      </w:pPr>
      <w:r>
        <w:rPr/>
        <w:t>互联网网址：</w:t>
      </w:r>
      <w:hyperlink r:id="rId12">
        <w:r>
          <w:rPr>
            <w:rFonts w:ascii="宋体" w:hAnsi="宋体" w:cs="宋体" w:eastAsia="宋体" w:hint="default"/>
          </w:rPr>
          <w:t>www.navinfo.com</w:t>
        </w:r>
      </w:hyperlink>
    </w:p>
    <w:p>
      <w:pPr>
        <w:spacing w:line="240" w:lineRule="auto" w:before="7"/>
        <w:rPr>
          <w:rFonts w:ascii="宋体" w:hAnsi="宋体" w:cs="宋体" w:eastAsia="宋体" w:hint="default"/>
          <w:sz w:val="34"/>
          <w:szCs w:val="34"/>
        </w:rPr>
      </w:pPr>
    </w:p>
    <w:p>
      <w:pPr>
        <w:pStyle w:val="Heading3"/>
        <w:spacing w:line="240" w:lineRule="auto"/>
        <w:ind w:right="3710"/>
        <w:jc w:val="left"/>
        <w:rPr>
          <w:b w:val="0"/>
          <w:bCs w:val="0"/>
        </w:rPr>
      </w:pPr>
      <w:r>
        <w:rPr/>
        <w:t>五、</w:t>
      </w:r>
      <w:r>
        <w:rPr>
          <w:spacing w:val="-95"/>
        </w:rPr>
        <w:t> </w:t>
      </w:r>
      <w:r>
        <w:rPr/>
        <w:t>公司信息披露媒体</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before="0"/>
        <w:ind w:left="618" w:right="1910"/>
        <w:jc w:val="left"/>
      </w:pPr>
      <w:r>
        <w:rPr/>
        <w:t>指定信息披露报纸：《中国证券报》、《证券时报》 登载年度报告的中国证监会指定网站的网址：</w:t>
      </w:r>
      <w:hyperlink r:id="rId7">
        <w:r>
          <w:rPr>
            <w:rFonts w:ascii="宋体" w:hAnsi="宋体" w:cs="宋体" w:eastAsia="宋体" w:hint="default"/>
          </w:rPr>
          <w:t>www.cninfo.com.cn</w:t>
        </w:r>
      </w:hyperlink>
      <w:r>
        <w:rPr>
          <w:rFonts w:ascii="宋体" w:hAnsi="宋体" w:cs="宋体" w:eastAsia="宋体" w:hint="default"/>
        </w:rPr>
        <w:t> </w:t>
      </w:r>
      <w:r>
        <w:rPr/>
        <w:t>年度报告备置地点：公司董事会办公室</w:t>
      </w:r>
    </w:p>
    <w:p>
      <w:pPr>
        <w:spacing w:line="240" w:lineRule="auto" w:before="7"/>
        <w:rPr>
          <w:rFonts w:ascii="宋体" w:hAnsi="宋体" w:cs="宋体" w:eastAsia="宋体" w:hint="default"/>
          <w:sz w:val="25"/>
          <w:szCs w:val="25"/>
        </w:rPr>
      </w:pPr>
    </w:p>
    <w:p>
      <w:pPr>
        <w:spacing w:line="470" w:lineRule="auto" w:before="0"/>
        <w:ind w:left="618" w:right="4145" w:hanging="48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95"/>
          <w:sz w:val="24"/>
          <w:szCs w:val="24"/>
        </w:rPr>
        <w:t> </w:t>
      </w:r>
      <w:r>
        <w:rPr>
          <w:rFonts w:ascii="宋体" w:hAnsi="宋体" w:cs="宋体" w:eastAsia="宋体" w:hint="default"/>
          <w:b/>
          <w:bCs/>
          <w:sz w:val="24"/>
          <w:szCs w:val="24"/>
        </w:rPr>
        <w:t>公司股票上市交易所、股票简称和股票代码</w:t>
      </w:r>
      <w:r>
        <w:rPr>
          <w:rFonts w:ascii="宋体" w:hAnsi="宋体" w:cs="宋体" w:eastAsia="宋体" w:hint="default"/>
          <w:b/>
          <w:bCs/>
          <w:w w:val="99"/>
          <w:sz w:val="24"/>
          <w:szCs w:val="24"/>
        </w:rPr>
        <w:t> </w:t>
      </w:r>
      <w:r>
        <w:rPr>
          <w:rFonts w:ascii="宋体" w:hAnsi="宋体" w:cs="宋体" w:eastAsia="宋体" w:hint="default"/>
          <w:sz w:val="24"/>
          <w:szCs w:val="24"/>
        </w:rPr>
        <w:t>股票上市交易所：深圳证券交易所</w:t>
      </w:r>
    </w:p>
    <w:p>
      <w:pPr>
        <w:spacing w:after="0" w:line="470" w:lineRule="auto"/>
        <w:jc w:val="left"/>
        <w:rPr>
          <w:rFonts w:ascii="宋体" w:hAnsi="宋体" w:cs="宋体" w:eastAsia="宋体" w:hint="default"/>
          <w:sz w:val="24"/>
          <w:szCs w:val="24"/>
        </w:rPr>
        <w:sectPr>
          <w:footerReference w:type="default" r:id="rId9"/>
          <w:pgSz w:w="11910" w:h="16840"/>
          <w:pgMar w:footer="1056" w:header="877" w:top="1100" w:bottom="1240" w:left="1280" w:right="1240"/>
          <w:pgNumType w:start="1"/>
        </w:sectPr>
      </w:pPr>
    </w:p>
    <w:p>
      <w:pPr>
        <w:spacing w:line="240" w:lineRule="auto" w:before="11"/>
        <w:rPr>
          <w:rFonts w:ascii="宋体" w:hAnsi="宋体" w:cs="宋体" w:eastAsia="宋体" w:hint="default"/>
          <w:sz w:val="17"/>
          <w:szCs w:val="17"/>
        </w:rPr>
      </w:pPr>
    </w:p>
    <w:p>
      <w:pPr>
        <w:pStyle w:val="BodyText"/>
        <w:spacing w:line="355" w:lineRule="auto"/>
        <w:ind w:left="618" w:right="6550"/>
        <w:jc w:val="left"/>
        <w:rPr>
          <w:rFonts w:ascii="宋体" w:hAnsi="宋体" w:cs="宋体" w:eastAsia="宋体" w:hint="default"/>
        </w:rPr>
      </w:pPr>
      <w:r>
        <w:rPr/>
        <w:t>股票简称：四维图新 股票代码：</w:t>
      </w:r>
      <w:r>
        <w:rPr>
          <w:rFonts w:ascii="宋体" w:hAnsi="宋体" w:cs="宋体" w:eastAsia="宋体" w:hint="default"/>
        </w:rPr>
        <w:t>002405</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七、</w:t>
      </w:r>
      <w:r>
        <w:rPr>
          <w:spacing w:val="-95"/>
        </w:rPr>
        <w:t> </w:t>
      </w:r>
      <w:r>
        <w:rPr/>
        <w:t>其</w:t>
      </w:r>
      <w:bookmarkStart w:name="其他相关资料" w:id="9"/>
      <w:bookmarkEnd w:id="9"/>
      <w:r>
        <w:rPr/>
        <w:t>他</w:t>
      </w:r>
      <w:r>
        <w:rPr/>
        <w:t>相关资料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0"/>
        <w:ind w:left="750" w:right="0"/>
        <w:jc w:val="left"/>
      </w:pPr>
      <w:r>
        <w:rPr>
          <w:rFonts w:ascii="宋体" w:hAnsi="宋体" w:cs="宋体" w:eastAsia="宋体" w:hint="default"/>
        </w:rPr>
        <w:t>1</w:t>
      </w:r>
      <w:r>
        <w:rPr/>
        <w:t>、公司变更股份有限公司的注册登记日期：</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23</w:t>
      </w:r>
      <w:r>
        <w:rPr/>
        <w:t>日</w:t>
      </w:r>
    </w:p>
    <w:p>
      <w:pPr>
        <w:pStyle w:val="BodyText"/>
        <w:spacing w:line="240" w:lineRule="auto" w:before="154"/>
        <w:ind w:left="738" w:right="0"/>
        <w:jc w:val="left"/>
      </w:pPr>
      <w:r>
        <w:rPr>
          <w:rFonts w:ascii="宋体" w:hAnsi="宋体" w:cs="宋体" w:eastAsia="宋体" w:hint="default"/>
        </w:rPr>
        <w:t>2</w:t>
      </w:r>
      <w:r>
        <w:rPr/>
        <w:t>、注册登记地点：北京市工商局</w:t>
      </w:r>
    </w:p>
    <w:p>
      <w:pPr>
        <w:pStyle w:val="BodyText"/>
        <w:spacing w:line="240" w:lineRule="auto" w:before="151"/>
        <w:ind w:left="738" w:right="0"/>
        <w:jc w:val="left"/>
      </w:pPr>
      <w:r>
        <w:rPr>
          <w:rFonts w:ascii="宋体" w:hAnsi="宋体" w:cs="宋体" w:eastAsia="宋体" w:hint="default"/>
        </w:rPr>
        <w:t>3</w:t>
      </w:r>
      <w:r>
        <w:rPr/>
        <w:t>、公司最近一次变更登记的日期：</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16</w:t>
      </w:r>
      <w:r>
        <w:rPr/>
        <w:t>日</w:t>
      </w:r>
    </w:p>
    <w:p>
      <w:pPr>
        <w:pStyle w:val="BodyText"/>
        <w:spacing w:line="240" w:lineRule="auto" w:before="154"/>
        <w:ind w:left="738" w:right="0"/>
        <w:jc w:val="left"/>
        <w:rPr>
          <w:rFonts w:ascii="宋体" w:hAnsi="宋体" w:cs="宋体" w:eastAsia="宋体" w:hint="default"/>
        </w:rPr>
      </w:pPr>
      <w:r>
        <w:rPr>
          <w:rFonts w:ascii="宋体" w:hAnsi="宋体" w:cs="宋体" w:eastAsia="宋体" w:hint="default"/>
        </w:rPr>
        <w:t>4</w:t>
      </w:r>
      <w:r>
        <w:rPr/>
        <w:t>、企业法人营业执照注册号：</w:t>
      </w:r>
      <w:r>
        <w:rPr>
          <w:rFonts w:ascii="宋体" w:hAnsi="宋体" w:cs="宋体" w:eastAsia="宋体" w:hint="default"/>
        </w:rPr>
        <w:t>110000005164562</w:t>
      </w:r>
    </w:p>
    <w:p>
      <w:pPr>
        <w:pStyle w:val="BodyText"/>
        <w:spacing w:line="240" w:lineRule="auto" w:before="151"/>
        <w:ind w:left="738" w:right="0"/>
        <w:jc w:val="left"/>
        <w:rPr>
          <w:rFonts w:ascii="宋体" w:hAnsi="宋体" w:cs="宋体" w:eastAsia="宋体" w:hint="default"/>
        </w:rPr>
      </w:pPr>
      <w:r>
        <w:rPr>
          <w:rFonts w:ascii="宋体" w:hAnsi="宋体" w:cs="宋体" w:eastAsia="宋体" w:hint="default"/>
        </w:rPr>
        <w:t>5</w:t>
      </w:r>
      <w:r>
        <w:rPr/>
        <w:t>、税务登记号：</w:t>
      </w:r>
      <w:r>
        <w:rPr>
          <w:rFonts w:ascii="宋体" w:hAnsi="宋体" w:cs="宋体" w:eastAsia="宋体" w:hint="default"/>
        </w:rPr>
        <w:t>110108745467123</w:t>
      </w:r>
    </w:p>
    <w:p>
      <w:pPr>
        <w:pStyle w:val="BodyText"/>
        <w:spacing w:line="240" w:lineRule="auto" w:before="154"/>
        <w:ind w:left="738" w:right="0"/>
        <w:jc w:val="left"/>
        <w:rPr>
          <w:rFonts w:ascii="宋体" w:hAnsi="宋体" w:cs="宋体" w:eastAsia="宋体" w:hint="default"/>
        </w:rPr>
      </w:pPr>
      <w:r>
        <w:rPr>
          <w:rFonts w:ascii="宋体" w:hAnsi="宋体" w:cs="宋体" w:eastAsia="宋体" w:hint="default"/>
        </w:rPr>
        <w:t>6</w:t>
      </w:r>
      <w:r>
        <w:rPr/>
        <w:t>、组织机构代码：</w:t>
      </w:r>
      <w:r>
        <w:rPr>
          <w:rFonts w:ascii="宋体" w:hAnsi="宋体" w:cs="宋体" w:eastAsia="宋体" w:hint="default"/>
        </w:rPr>
        <w:t>74546712-3</w:t>
      </w:r>
    </w:p>
    <w:p>
      <w:pPr>
        <w:pStyle w:val="BodyText"/>
        <w:spacing w:line="240" w:lineRule="auto" w:before="151"/>
        <w:ind w:left="738" w:right="0"/>
        <w:jc w:val="left"/>
      </w:pPr>
      <w:r>
        <w:rPr>
          <w:rFonts w:ascii="宋体" w:hAnsi="宋体" w:cs="宋体" w:eastAsia="宋体" w:hint="default"/>
        </w:rPr>
        <w:t>7</w:t>
      </w:r>
      <w:r>
        <w:rPr/>
        <w:t>、公司聘请会计师事务所名称：信永中和会计师事务所有限责任公司</w:t>
      </w:r>
    </w:p>
    <w:p>
      <w:pPr>
        <w:pStyle w:val="BodyText"/>
        <w:spacing w:line="240" w:lineRule="auto" w:before="154"/>
        <w:ind w:left="738" w:right="0"/>
        <w:jc w:val="left"/>
      </w:pPr>
      <w:r>
        <w:rPr>
          <w:rFonts w:ascii="宋体" w:hAnsi="宋体" w:cs="宋体" w:eastAsia="宋体" w:hint="default"/>
        </w:rPr>
        <w:t>8</w:t>
      </w:r>
      <w:r>
        <w:rPr/>
        <w:t>、会计师事务所办公地址：北京市东城区朝阳门北大街</w:t>
      </w:r>
      <w:r>
        <w:rPr>
          <w:rFonts w:ascii="宋体" w:hAnsi="宋体" w:cs="宋体" w:eastAsia="宋体" w:hint="default"/>
        </w:rPr>
        <w:t>8</w:t>
      </w:r>
      <w:r>
        <w:rPr/>
        <w:t>号富华大厦</w:t>
      </w:r>
      <w:r>
        <w:rPr>
          <w:rFonts w:ascii="宋体" w:hAnsi="宋体" w:cs="宋体" w:eastAsia="宋体" w:hint="default"/>
        </w:rPr>
        <w:t>A</w:t>
      </w:r>
      <w:r>
        <w:rPr/>
        <w:t>座</w:t>
      </w:r>
      <w:r>
        <w:rPr>
          <w:rFonts w:ascii="宋体" w:hAnsi="宋体" w:cs="宋体" w:eastAsia="宋体" w:hint="default"/>
        </w:rPr>
        <w:t>9</w:t>
      </w:r>
      <w:r>
        <w:rPr/>
        <w:t>层</w:t>
      </w:r>
    </w:p>
    <w:p>
      <w:pPr>
        <w:pStyle w:val="BodyText"/>
        <w:spacing w:line="240" w:lineRule="auto" w:before="151"/>
        <w:ind w:left="738" w:right="0"/>
        <w:jc w:val="left"/>
      </w:pPr>
      <w:r>
        <w:rPr>
          <w:rFonts w:ascii="宋体" w:hAnsi="宋体" w:cs="宋体" w:eastAsia="宋体" w:hint="default"/>
        </w:rPr>
        <w:t>9</w:t>
      </w:r>
      <w:r>
        <w:rPr/>
        <w:t>、公司为科技部认定的高新技术企业</w:t>
      </w:r>
    </w:p>
    <w:p>
      <w:pPr>
        <w:pStyle w:val="BodyText"/>
        <w:spacing w:line="240" w:lineRule="auto" w:before="154"/>
        <w:ind w:left="704" w:right="0"/>
        <w:jc w:val="left"/>
      </w:pPr>
      <w:r>
        <w:rPr>
          <w:rFonts w:ascii="宋体" w:hAnsi="宋体" w:cs="宋体" w:eastAsia="宋体" w:hint="default"/>
        </w:rPr>
        <w:t>10</w:t>
      </w:r>
      <w:r>
        <w:rPr/>
        <w:t>、公司被认定为</w:t>
      </w:r>
      <w:r>
        <w:rPr>
          <w:rFonts w:ascii="宋体" w:hAnsi="宋体" w:cs="宋体" w:eastAsia="宋体" w:hint="default"/>
        </w:rPr>
        <w:t>2010</w:t>
      </w:r>
      <w:r>
        <w:rPr/>
        <w:t>年度国家规划布局内重点软件企业</w:t>
      </w:r>
    </w:p>
    <w:p>
      <w:pPr>
        <w:spacing w:after="0" w:line="240" w:lineRule="auto"/>
        <w:jc w:val="left"/>
        <w:sectPr>
          <w:pgSz w:w="11910" w:h="16840"/>
          <w:pgMar w:header="877" w:footer="1056" w:top="1100" w:bottom="1240" w:left="1280" w:right="12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tabs>
          <w:tab w:pos="3647" w:val="left" w:leader="none"/>
        </w:tabs>
        <w:spacing w:line="240" w:lineRule="auto" w:before="7"/>
        <w:ind w:left="2387" w:right="0"/>
        <w:jc w:val="left"/>
        <w:rPr>
          <w:b w:val="0"/>
          <w:bCs w:val="0"/>
        </w:rPr>
      </w:pPr>
      <w:bookmarkStart w:name="会计数据和业务数据摘要" w:id="10"/>
      <w:bookmarkEnd w:id="10"/>
      <w:r>
        <w:rPr>
          <w:b w:val="0"/>
          <w:bCs w:val="0"/>
        </w:rPr>
      </w:r>
      <w:bookmarkStart w:name="_bookmark1" w:id="11"/>
      <w:bookmarkEnd w:id="11"/>
      <w:r>
        <w:rPr>
          <w:b w:val="0"/>
          <w:bCs w:val="0"/>
        </w:rPr>
      </w:r>
      <w:r>
        <w:rPr>
          <w:w w:val="95"/>
        </w:rPr>
        <w:t>第二节</w:t>
        <w:tab/>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3"/>
        <w:spacing w:line="240" w:lineRule="auto" w:before="26"/>
        <w:ind w:right="0"/>
        <w:jc w:val="left"/>
        <w:rPr>
          <w:b w:val="0"/>
          <w:bCs w:val="0"/>
        </w:rPr>
      </w:pPr>
      <w:r>
        <w:rPr/>
        <w:t>一、主要会计数据</w:t>
      </w:r>
      <w:r>
        <w:rPr>
          <w:b w:val="0"/>
          <w:bCs w:val="0"/>
        </w:rPr>
      </w:r>
    </w:p>
    <w:p>
      <w:pPr>
        <w:spacing w:line="240" w:lineRule="auto" w:before="3"/>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1596"/>
        <w:gridCol w:w="1882"/>
        <w:gridCol w:w="1884"/>
        <w:gridCol w:w="1884"/>
        <w:gridCol w:w="1884"/>
      </w:tblGrid>
      <w:tr>
        <w:trPr>
          <w:trHeight w:val="145" w:hRule="exact"/>
        </w:trPr>
        <w:tc>
          <w:tcPr>
            <w:tcW w:w="1596" w:type="dxa"/>
            <w:tcBorders>
              <w:top w:val="single" w:sz="4" w:space="0" w:color="000000"/>
              <w:left w:val="single" w:sz="4" w:space="0" w:color="000000"/>
              <w:bottom w:val="nil" w:sz="6" w:space="0" w:color="auto"/>
              <w:right w:val="single" w:sz="4" w:space="0" w:color="000000"/>
            </w:tcBorders>
            <w:shd w:val="clear" w:color="auto" w:fill="DDDDDD"/>
          </w:tcPr>
          <w:p>
            <w:pPr/>
          </w:p>
        </w:tc>
        <w:tc>
          <w:tcPr>
            <w:tcW w:w="188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84" w:type="dxa"/>
            <w:tcBorders>
              <w:top w:val="single" w:sz="4" w:space="0" w:color="000000"/>
              <w:left w:val="single" w:sz="4" w:space="0" w:color="000000"/>
              <w:bottom w:val="nil" w:sz="6" w:space="0" w:color="auto"/>
              <w:right w:val="single" w:sz="4" w:space="0" w:color="000000"/>
            </w:tcBorders>
            <w:shd w:val="clear" w:color="auto" w:fill="DDDDDD"/>
          </w:tcPr>
          <w:p>
            <w:pPr/>
          </w:p>
        </w:tc>
        <w:tc>
          <w:tcPr>
            <w:tcW w:w="1884"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84"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4" w:hRule="exact"/>
        </w:trPr>
        <w:tc>
          <w:tcPr>
            <w:tcW w:w="1596" w:type="dxa"/>
            <w:tcBorders>
              <w:top w:val="nil" w:sz="6" w:space="0" w:color="auto"/>
              <w:left w:val="single" w:sz="4" w:space="0" w:color="000000"/>
              <w:bottom w:val="nil" w:sz="6" w:space="0" w:color="auto"/>
              <w:right w:val="single" w:sz="4" w:space="0" w:color="000000"/>
            </w:tcBorders>
            <w:shd w:val="clear" w:color="auto" w:fill="DDDDDD"/>
          </w:tcPr>
          <w:p>
            <w:pPr/>
          </w:p>
        </w:tc>
        <w:tc>
          <w:tcPr>
            <w:tcW w:w="1882"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590"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8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592"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84" w:type="dxa"/>
            <w:vMerge/>
            <w:tcBorders>
              <w:left w:val="single" w:sz="4" w:space="0" w:color="000000"/>
              <w:right w:val="single" w:sz="4" w:space="0" w:color="000000"/>
            </w:tcBorders>
            <w:shd w:val="clear" w:color="auto" w:fill="DDDDDD"/>
          </w:tcPr>
          <w:p>
            <w:pPr/>
          </w:p>
        </w:tc>
        <w:tc>
          <w:tcPr>
            <w:tcW w:w="188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592"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145" w:hRule="exact"/>
        </w:trPr>
        <w:tc>
          <w:tcPr>
            <w:tcW w:w="1596" w:type="dxa"/>
            <w:tcBorders>
              <w:top w:val="nil" w:sz="6" w:space="0" w:color="auto"/>
              <w:left w:val="single" w:sz="4" w:space="0" w:color="000000"/>
              <w:bottom w:val="single" w:sz="4" w:space="0" w:color="000000"/>
              <w:right w:val="single" w:sz="4" w:space="0" w:color="000000"/>
            </w:tcBorders>
            <w:shd w:val="clear" w:color="auto" w:fill="DDDDDD"/>
          </w:tcPr>
          <w:p>
            <w:pPr/>
          </w:p>
        </w:tc>
        <w:tc>
          <w:tcPr>
            <w:tcW w:w="188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84" w:type="dxa"/>
            <w:tcBorders>
              <w:top w:val="nil" w:sz="6" w:space="0" w:color="auto"/>
              <w:left w:val="single" w:sz="4" w:space="0" w:color="000000"/>
              <w:bottom w:val="single" w:sz="4" w:space="0" w:color="000000"/>
              <w:right w:val="single" w:sz="4" w:space="0" w:color="000000"/>
            </w:tcBorders>
            <w:shd w:val="clear" w:color="auto" w:fill="DDDDDD"/>
          </w:tcPr>
          <w:p>
            <w:pPr/>
          </w:p>
        </w:tc>
        <w:tc>
          <w:tcPr>
            <w:tcW w:w="1884" w:type="dxa"/>
            <w:vMerge/>
            <w:tcBorders>
              <w:left w:val="single" w:sz="4" w:space="0" w:color="000000"/>
              <w:bottom w:val="single" w:sz="4" w:space="0" w:color="000000"/>
              <w:right w:val="single" w:sz="4" w:space="0" w:color="000000"/>
            </w:tcBorders>
            <w:shd w:val="clear" w:color="auto" w:fill="DDDDDD"/>
          </w:tcPr>
          <w:p>
            <w:pPr/>
          </w:p>
        </w:tc>
        <w:tc>
          <w:tcPr>
            <w:tcW w:w="1884"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675,259,579.44</w:t>
            </w:r>
            <w:r>
              <w:rPr>
                <w:rFonts w:ascii="Calibri"/>
                <w:sz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5" w:right="0"/>
              <w:jc w:val="left"/>
              <w:rPr>
                <w:rFonts w:ascii="Calibri" w:hAnsi="Calibri" w:cs="Calibri" w:eastAsia="Calibri" w:hint="default"/>
                <w:sz w:val="21"/>
                <w:szCs w:val="21"/>
              </w:rPr>
            </w:pPr>
            <w:r>
              <w:rPr>
                <w:rFonts w:ascii="Calibri"/>
                <w:sz w:val="21"/>
              </w:rPr>
              <w:t>428,058,536.53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alibri" w:hAnsi="Calibri" w:cs="Calibri" w:eastAsia="Calibri" w:hint="default"/>
                <w:sz w:val="21"/>
                <w:szCs w:val="21"/>
              </w:rPr>
            </w:pPr>
            <w:r>
              <w:rPr>
                <w:rFonts w:ascii="Calibri"/>
                <w:spacing w:val="-2"/>
                <w:sz w:val="21"/>
              </w:rPr>
              <w:t>57.75%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325,563,474.49</w:t>
            </w:r>
            <w:r>
              <w:rPr>
                <w:rFonts w:ascii="Calibri"/>
                <w:sz w:val="21"/>
              </w:rPr>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286,988,781.00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30" w:right="0"/>
              <w:jc w:val="left"/>
              <w:rPr>
                <w:rFonts w:ascii="Calibri" w:hAnsi="Calibri" w:cs="Calibri" w:eastAsia="Calibri" w:hint="default"/>
                <w:sz w:val="21"/>
                <w:szCs w:val="21"/>
              </w:rPr>
            </w:pPr>
            <w:r>
              <w:rPr>
                <w:rFonts w:ascii="Calibri"/>
                <w:sz w:val="21"/>
              </w:rPr>
              <w:t>172,999,819.96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Calibri" w:hAnsi="Calibri" w:cs="Calibri" w:eastAsia="Calibri" w:hint="default"/>
                <w:sz w:val="21"/>
                <w:szCs w:val="21"/>
              </w:rPr>
            </w:pPr>
            <w:r>
              <w:rPr>
                <w:rFonts w:ascii="Calibri"/>
                <w:spacing w:val="-1"/>
                <w:sz w:val="21"/>
              </w:rPr>
              <w:t>65.89%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134,363,867.59</w:t>
            </w:r>
            <w:r>
              <w:rPr>
                <w:rFonts w:ascii="Calibri"/>
                <w:sz w:val="21"/>
              </w:rPr>
            </w:r>
          </w:p>
        </w:tc>
      </w:tr>
      <w:tr>
        <w:trPr>
          <w:trHeight w:val="8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232,874,112.85</w:t>
            </w:r>
            <w:r>
              <w:rPr>
                <w:rFonts w:ascii="Calibri"/>
                <w:sz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525" w:right="0"/>
              <w:jc w:val="left"/>
              <w:rPr>
                <w:rFonts w:ascii="Calibri" w:hAnsi="Calibri" w:cs="Calibri" w:eastAsia="Calibri" w:hint="default"/>
                <w:sz w:val="21"/>
                <w:szCs w:val="21"/>
              </w:rPr>
            </w:pPr>
            <w:r>
              <w:rPr>
                <w:rFonts w:ascii="Calibri"/>
                <w:sz w:val="21"/>
              </w:rPr>
              <w:t>136,181,923.36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17"/>
              <w:jc w:val="right"/>
              <w:rPr>
                <w:rFonts w:ascii="Calibri" w:hAnsi="Calibri" w:cs="Calibri" w:eastAsia="Calibri" w:hint="default"/>
                <w:sz w:val="21"/>
                <w:szCs w:val="21"/>
              </w:rPr>
            </w:pPr>
            <w:r>
              <w:rPr>
                <w:rFonts w:ascii="Calibri"/>
                <w:sz w:val="21"/>
              </w:rPr>
              <w:t>71.00%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spacing w:val="-2"/>
                <w:sz w:val="21"/>
              </w:rPr>
              <w:t>121,911,143.09</w:t>
            </w:r>
          </w:p>
        </w:tc>
      </w:tr>
      <w:tr>
        <w:trPr>
          <w:trHeight w:val="1099"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2"/>
              <w:ind w:left="57" w:right="53"/>
              <w:jc w:val="center"/>
              <w:rPr>
                <w:rFonts w:ascii="宋体" w:hAnsi="宋体" w:cs="宋体" w:eastAsia="宋体" w:hint="default"/>
                <w:sz w:val="21"/>
                <w:szCs w:val="21"/>
              </w:rPr>
            </w:pPr>
            <w:r>
              <w:rPr>
                <w:rFonts w:ascii="宋体" w:hAnsi="宋体" w:cs="宋体" w:eastAsia="宋体" w:hint="default"/>
                <w:spacing w:val="-1"/>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润（元）</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20"/>
              <w:jc w:val="right"/>
              <w:rPr>
                <w:rFonts w:ascii="Calibri" w:hAnsi="Calibri" w:cs="Calibri" w:eastAsia="Calibri" w:hint="default"/>
                <w:sz w:val="21"/>
                <w:szCs w:val="21"/>
              </w:rPr>
            </w:pPr>
            <w:r>
              <w:rPr>
                <w:rFonts w:ascii="Calibri"/>
                <w:spacing w:val="-2"/>
                <w:sz w:val="21"/>
              </w:rPr>
              <w:t>222,806,059.95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530" w:right="0"/>
              <w:jc w:val="left"/>
              <w:rPr>
                <w:rFonts w:ascii="Calibri" w:hAnsi="Calibri" w:cs="Calibri" w:eastAsia="Calibri" w:hint="default"/>
                <w:sz w:val="21"/>
                <w:szCs w:val="21"/>
              </w:rPr>
            </w:pPr>
            <w:r>
              <w:rPr>
                <w:rFonts w:ascii="Calibri"/>
                <w:sz w:val="21"/>
              </w:rPr>
              <w:t>127,583,902.64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17"/>
              <w:jc w:val="right"/>
              <w:rPr>
                <w:rFonts w:ascii="Calibri" w:hAnsi="Calibri" w:cs="Calibri" w:eastAsia="Calibri" w:hint="default"/>
                <w:sz w:val="21"/>
                <w:szCs w:val="21"/>
              </w:rPr>
            </w:pPr>
            <w:r>
              <w:rPr>
                <w:rFonts w:ascii="Calibri"/>
                <w:spacing w:val="-2"/>
                <w:sz w:val="21"/>
              </w:rPr>
              <w:t>74.63%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18"/>
              <w:jc w:val="right"/>
              <w:rPr>
                <w:rFonts w:ascii="Calibri" w:hAnsi="Calibri" w:cs="Calibri" w:eastAsia="Calibri" w:hint="default"/>
                <w:sz w:val="21"/>
                <w:szCs w:val="21"/>
              </w:rPr>
            </w:pPr>
            <w:r>
              <w:rPr>
                <w:rFonts w:ascii="Calibri"/>
                <w:spacing w:val="-2"/>
                <w:sz w:val="21"/>
              </w:rPr>
              <w:t>113,949,988.38</w:t>
            </w:r>
          </w:p>
        </w:tc>
      </w:tr>
      <w:tr>
        <w:trPr>
          <w:trHeight w:val="828"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398,502,182.09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527" w:right="0"/>
              <w:jc w:val="left"/>
              <w:rPr>
                <w:rFonts w:ascii="Calibri" w:hAnsi="Calibri" w:cs="Calibri" w:eastAsia="Calibri" w:hint="default"/>
                <w:sz w:val="21"/>
                <w:szCs w:val="21"/>
              </w:rPr>
            </w:pPr>
            <w:r>
              <w:rPr>
                <w:rFonts w:ascii="Calibri"/>
                <w:sz w:val="21"/>
              </w:rPr>
              <w:t>208,782,810.01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7"/>
              <w:jc w:val="right"/>
              <w:rPr>
                <w:rFonts w:ascii="Calibri" w:hAnsi="Calibri" w:cs="Calibri" w:eastAsia="Calibri" w:hint="default"/>
                <w:sz w:val="21"/>
                <w:szCs w:val="21"/>
              </w:rPr>
            </w:pPr>
            <w:r>
              <w:rPr>
                <w:rFonts w:ascii="Calibri"/>
                <w:spacing w:val="-2"/>
                <w:sz w:val="21"/>
              </w:rPr>
              <w:t>90.87%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spacing w:val="-2"/>
                <w:sz w:val="21"/>
              </w:rPr>
              <w:t>175,159,060.12</w:t>
            </w:r>
          </w:p>
        </w:tc>
      </w:tr>
      <w:tr>
        <w:trPr>
          <w:trHeight w:val="145" w:hRule="exact"/>
        </w:trPr>
        <w:tc>
          <w:tcPr>
            <w:tcW w:w="1596" w:type="dxa"/>
            <w:tcBorders>
              <w:top w:val="single" w:sz="4" w:space="0" w:color="000000"/>
              <w:left w:val="single" w:sz="4" w:space="0" w:color="000000"/>
              <w:bottom w:val="nil" w:sz="6" w:space="0" w:color="auto"/>
              <w:right w:val="single" w:sz="4" w:space="0" w:color="000000"/>
            </w:tcBorders>
            <w:shd w:val="clear" w:color="auto" w:fill="DDDDDD"/>
          </w:tcPr>
          <w:p>
            <w:pPr/>
          </w:p>
        </w:tc>
        <w:tc>
          <w:tcPr>
            <w:tcW w:w="188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84" w:type="dxa"/>
            <w:tcBorders>
              <w:top w:val="single" w:sz="4" w:space="0" w:color="000000"/>
              <w:left w:val="single" w:sz="4" w:space="0" w:color="000000"/>
              <w:bottom w:val="nil" w:sz="6" w:space="0" w:color="auto"/>
              <w:right w:val="single" w:sz="4" w:space="0" w:color="000000"/>
            </w:tcBorders>
            <w:shd w:val="clear" w:color="auto" w:fill="DDDDDD"/>
          </w:tcPr>
          <w:p>
            <w:pPr/>
          </w:p>
        </w:tc>
        <w:tc>
          <w:tcPr>
            <w:tcW w:w="1884"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884"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4" w:hRule="exact"/>
        </w:trPr>
        <w:tc>
          <w:tcPr>
            <w:tcW w:w="1596" w:type="dxa"/>
            <w:tcBorders>
              <w:top w:val="nil" w:sz="6" w:space="0" w:color="auto"/>
              <w:left w:val="single" w:sz="4" w:space="0" w:color="000000"/>
              <w:bottom w:val="nil" w:sz="6" w:space="0" w:color="auto"/>
              <w:right w:val="single" w:sz="4" w:space="0" w:color="000000"/>
            </w:tcBorders>
            <w:shd w:val="clear" w:color="auto" w:fill="DDDDDD"/>
          </w:tcPr>
          <w:p>
            <w:pPr/>
          </w:p>
        </w:tc>
        <w:tc>
          <w:tcPr>
            <w:tcW w:w="1882"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484"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188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489"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1884" w:type="dxa"/>
            <w:vMerge/>
            <w:tcBorders>
              <w:left w:val="single" w:sz="4" w:space="0" w:color="000000"/>
              <w:right w:val="single" w:sz="4" w:space="0" w:color="000000"/>
            </w:tcBorders>
            <w:shd w:val="clear" w:color="auto" w:fill="DDDDDD"/>
          </w:tcPr>
          <w:p>
            <w:pPr/>
          </w:p>
        </w:tc>
        <w:tc>
          <w:tcPr>
            <w:tcW w:w="188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489"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6"/>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r>
      <w:tr>
        <w:trPr>
          <w:trHeight w:val="145" w:hRule="exact"/>
        </w:trPr>
        <w:tc>
          <w:tcPr>
            <w:tcW w:w="1596" w:type="dxa"/>
            <w:tcBorders>
              <w:top w:val="nil" w:sz="6" w:space="0" w:color="auto"/>
              <w:left w:val="single" w:sz="4" w:space="0" w:color="000000"/>
              <w:bottom w:val="single" w:sz="4" w:space="0" w:color="000000"/>
              <w:right w:val="single" w:sz="4" w:space="0" w:color="000000"/>
            </w:tcBorders>
            <w:shd w:val="clear" w:color="auto" w:fill="DDDDDD"/>
          </w:tcPr>
          <w:p>
            <w:pPr/>
          </w:p>
        </w:tc>
        <w:tc>
          <w:tcPr>
            <w:tcW w:w="188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84" w:type="dxa"/>
            <w:tcBorders>
              <w:top w:val="nil" w:sz="6" w:space="0" w:color="auto"/>
              <w:left w:val="single" w:sz="4" w:space="0" w:color="000000"/>
              <w:bottom w:val="single" w:sz="4" w:space="0" w:color="000000"/>
              <w:right w:val="single" w:sz="4" w:space="0" w:color="000000"/>
            </w:tcBorders>
            <w:shd w:val="clear" w:color="auto" w:fill="DDDDDD"/>
          </w:tcPr>
          <w:p>
            <w:pPr/>
          </w:p>
        </w:tc>
        <w:tc>
          <w:tcPr>
            <w:tcW w:w="1884" w:type="dxa"/>
            <w:vMerge/>
            <w:tcBorders>
              <w:left w:val="single" w:sz="4" w:space="0" w:color="000000"/>
              <w:bottom w:val="single" w:sz="4" w:space="0" w:color="000000"/>
              <w:right w:val="single" w:sz="4" w:space="0" w:color="000000"/>
            </w:tcBorders>
            <w:shd w:val="clear" w:color="auto" w:fill="DDDDDD"/>
          </w:tcPr>
          <w:p>
            <w:pPr/>
          </w:p>
        </w:tc>
        <w:tc>
          <w:tcPr>
            <w:tcW w:w="1884"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2,288,648,075.24</w:t>
            </w:r>
            <w:r>
              <w:rPr>
                <w:rFonts w:ascii="Calibri"/>
                <w:sz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3" w:right="0"/>
              <w:jc w:val="left"/>
              <w:rPr>
                <w:rFonts w:ascii="Calibri" w:hAnsi="Calibri" w:cs="Calibri" w:eastAsia="Calibri" w:hint="default"/>
                <w:sz w:val="21"/>
                <w:szCs w:val="21"/>
              </w:rPr>
            </w:pPr>
            <w:r>
              <w:rPr>
                <w:rFonts w:ascii="Calibri"/>
                <w:sz w:val="21"/>
              </w:rPr>
              <w:t>603,340,411.03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Calibri" w:hAnsi="Calibri" w:cs="Calibri" w:eastAsia="Calibri" w:hint="default"/>
                <w:sz w:val="21"/>
                <w:szCs w:val="21"/>
              </w:rPr>
            </w:pPr>
            <w:r>
              <w:rPr>
                <w:rFonts w:ascii="Calibri"/>
                <w:spacing w:val="-2"/>
                <w:sz w:val="21"/>
              </w:rPr>
              <w:t>279.33%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513,008,380.57</w:t>
            </w:r>
          </w:p>
        </w:tc>
      </w:tr>
      <w:tr>
        <w:trPr>
          <w:trHeight w:val="8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ind w:left="371" w:right="53" w:hanging="315"/>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2,091,385,099.98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525" w:right="0"/>
              <w:jc w:val="left"/>
              <w:rPr>
                <w:rFonts w:ascii="Calibri" w:hAnsi="Calibri" w:cs="Calibri" w:eastAsia="Calibri" w:hint="default"/>
                <w:sz w:val="21"/>
                <w:szCs w:val="21"/>
              </w:rPr>
            </w:pPr>
            <w:r>
              <w:rPr>
                <w:rFonts w:ascii="Calibri"/>
                <w:sz w:val="21"/>
              </w:rPr>
              <w:t>480,319,554.90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7"/>
              <w:jc w:val="right"/>
              <w:rPr>
                <w:rFonts w:ascii="Calibri" w:hAnsi="Calibri" w:cs="Calibri" w:eastAsia="Calibri" w:hint="default"/>
                <w:sz w:val="21"/>
                <w:szCs w:val="21"/>
              </w:rPr>
            </w:pPr>
            <w:r>
              <w:rPr>
                <w:rFonts w:ascii="Calibri"/>
                <w:spacing w:val="-1"/>
                <w:sz w:val="21"/>
              </w:rPr>
              <w:t>335.42%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spacing w:val="-2"/>
                <w:sz w:val="21"/>
              </w:rPr>
              <w:t>393,352,546.60</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188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400,229,579.00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7" w:right="0"/>
              <w:jc w:val="left"/>
              <w:rPr>
                <w:rFonts w:ascii="Calibri" w:hAnsi="Calibri" w:cs="Calibri" w:eastAsia="Calibri" w:hint="default"/>
                <w:sz w:val="21"/>
                <w:szCs w:val="21"/>
              </w:rPr>
            </w:pPr>
            <w:r>
              <w:rPr>
                <w:rFonts w:ascii="Calibri"/>
                <w:sz w:val="21"/>
              </w:rPr>
              <w:t>344,229,579.00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21"/>
                <w:szCs w:val="21"/>
              </w:rPr>
            </w:pPr>
            <w:r>
              <w:rPr>
                <w:rFonts w:ascii="Calibri"/>
                <w:spacing w:val="-2"/>
                <w:sz w:val="21"/>
              </w:rPr>
              <w:t>16.27%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344,229,579.00</w:t>
            </w:r>
          </w:p>
        </w:tc>
      </w:tr>
    </w:tbl>
    <w:p>
      <w:pPr>
        <w:spacing w:line="240" w:lineRule="auto" w:before="6"/>
        <w:rPr>
          <w:rFonts w:ascii="宋体" w:hAnsi="宋体" w:cs="宋体" w:eastAsia="宋体" w:hint="default"/>
          <w:b/>
          <w:bCs/>
          <w:sz w:val="22"/>
          <w:szCs w:val="22"/>
        </w:rPr>
      </w:pPr>
    </w:p>
    <w:p>
      <w:pPr>
        <w:pStyle w:val="Heading3"/>
        <w:spacing w:line="240" w:lineRule="auto" w:before="26"/>
        <w:ind w:right="0"/>
        <w:jc w:val="left"/>
        <w:rPr>
          <w:b w:val="0"/>
          <w:bCs w:val="0"/>
        </w:rPr>
      </w:pPr>
      <w:r>
        <w:rPr/>
        <w:t>二、主要财务指标</w:t>
      </w:r>
      <w:r>
        <w:rPr>
          <w:b w:val="0"/>
          <w:bCs w:val="0"/>
        </w:rPr>
      </w:r>
    </w:p>
    <w:p>
      <w:pPr>
        <w:spacing w:line="240" w:lineRule="auto" w:before="3"/>
        <w:rPr>
          <w:rFonts w:ascii="宋体" w:hAnsi="宋体" w:cs="宋体" w:eastAsia="宋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2419"/>
        <w:gridCol w:w="1481"/>
        <w:gridCol w:w="1788"/>
        <w:gridCol w:w="1644"/>
        <w:gridCol w:w="1786"/>
      </w:tblGrid>
      <w:tr>
        <w:trPr>
          <w:trHeight w:val="145" w:hRule="exact"/>
        </w:trPr>
        <w:tc>
          <w:tcPr>
            <w:tcW w:w="2419" w:type="dxa"/>
            <w:tcBorders>
              <w:top w:val="single" w:sz="4" w:space="0" w:color="000000"/>
              <w:left w:val="single" w:sz="4" w:space="0" w:color="000000"/>
              <w:bottom w:val="nil" w:sz="6" w:space="0" w:color="auto"/>
              <w:right w:val="single" w:sz="4" w:space="0" w:color="000000"/>
            </w:tcBorders>
            <w:shd w:val="clear" w:color="auto" w:fill="DDDDDD"/>
          </w:tcPr>
          <w:p>
            <w:pPr/>
          </w:p>
        </w:tc>
        <w:tc>
          <w:tcPr>
            <w:tcW w:w="1481" w:type="dxa"/>
            <w:tcBorders>
              <w:top w:val="single" w:sz="4" w:space="0" w:color="000000"/>
              <w:left w:val="single" w:sz="4" w:space="0" w:color="000000"/>
              <w:bottom w:val="nil" w:sz="6" w:space="0" w:color="auto"/>
              <w:right w:val="single" w:sz="4" w:space="0" w:color="000000"/>
            </w:tcBorders>
            <w:shd w:val="clear" w:color="auto" w:fill="DDDDDD"/>
          </w:tcPr>
          <w:p>
            <w:pPr/>
          </w:p>
        </w:tc>
        <w:tc>
          <w:tcPr>
            <w:tcW w:w="1788" w:type="dxa"/>
            <w:tcBorders>
              <w:top w:val="single" w:sz="4" w:space="0" w:color="000000"/>
              <w:left w:val="single" w:sz="4" w:space="0" w:color="000000"/>
              <w:bottom w:val="nil" w:sz="6" w:space="0" w:color="auto"/>
              <w:right w:val="single" w:sz="4" w:space="0" w:color="000000"/>
            </w:tcBorders>
            <w:shd w:val="clear" w:color="auto" w:fill="DDDDDD"/>
          </w:tcPr>
          <w:p>
            <w:pPr/>
          </w:p>
        </w:tc>
        <w:tc>
          <w:tcPr>
            <w:tcW w:w="1644"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300"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786"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4" w:hRule="exact"/>
        </w:trPr>
        <w:tc>
          <w:tcPr>
            <w:tcW w:w="2419" w:type="dxa"/>
            <w:tcBorders>
              <w:top w:val="nil" w:sz="6" w:space="0" w:color="auto"/>
              <w:left w:val="single" w:sz="4" w:space="0" w:color="000000"/>
              <w:bottom w:val="nil" w:sz="6" w:space="0" w:color="auto"/>
              <w:right w:val="single" w:sz="4" w:space="0" w:color="000000"/>
            </w:tcBorders>
            <w:shd w:val="clear" w:color="auto" w:fill="DDDDDD"/>
          </w:tcPr>
          <w:p>
            <w:pPr/>
          </w:p>
        </w:tc>
        <w:tc>
          <w:tcPr>
            <w:tcW w:w="1481"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398"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78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544"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644" w:type="dxa"/>
            <w:vMerge/>
            <w:tcBorders>
              <w:left w:val="single" w:sz="4" w:space="0" w:color="000000"/>
              <w:right w:val="single" w:sz="4" w:space="0" w:color="000000"/>
            </w:tcBorders>
            <w:shd w:val="clear" w:color="auto" w:fill="DDDDDD"/>
          </w:tcPr>
          <w:p>
            <w:pPr/>
          </w:p>
        </w:tc>
        <w:tc>
          <w:tcPr>
            <w:tcW w:w="178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542"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145" w:hRule="exact"/>
        </w:trPr>
        <w:tc>
          <w:tcPr>
            <w:tcW w:w="2419" w:type="dxa"/>
            <w:tcBorders>
              <w:top w:val="nil" w:sz="6" w:space="0" w:color="auto"/>
              <w:left w:val="single" w:sz="4" w:space="0" w:color="000000"/>
              <w:bottom w:val="single" w:sz="4" w:space="0" w:color="000000"/>
              <w:right w:val="single" w:sz="4" w:space="0" w:color="000000"/>
            </w:tcBorders>
            <w:shd w:val="clear" w:color="auto" w:fill="DDDDDD"/>
          </w:tcPr>
          <w:p>
            <w:pPr/>
          </w:p>
        </w:tc>
        <w:tc>
          <w:tcPr>
            <w:tcW w:w="1481" w:type="dxa"/>
            <w:tcBorders>
              <w:top w:val="nil" w:sz="6" w:space="0" w:color="auto"/>
              <w:left w:val="single" w:sz="4" w:space="0" w:color="000000"/>
              <w:bottom w:val="single" w:sz="4" w:space="0" w:color="000000"/>
              <w:right w:val="single" w:sz="4" w:space="0" w:color="000000"/>
            </w:tcBorders>
            <w:shd w:val="clear" w:color="auto" w:fill="DDDDDD"/>
          </w:tcPr>
          <w:p>
            <w:pPr/>
          </w:p>
        </w:tc>
        <w:tc>
          <w:tcPr>
            <w:tcW w:w="1788" w:type="dxa"/>
            <w:tcBorders>
              <w:top w:val="nil" w:sz="6" w:space="0" w:color="auto"/>
              <w:left w:val="single" w:sz="4" w:space="0" w:color="000000"/>
              <w:bottom w:val="single" w:sz="4" w:space="0" w:color="000000"/>
              <w:right w:val="single" w:sz="4" w:space="0" w:color="000000"/>
            </w:tcBorders>
            <w:shd w:val="clear" w:color="auto" w:fill="DDDDDD"/>
          </w:tcPr>
          <w:p>
            <w:pPr/>
          </w:p>
        </w:tc>
        <w:tc>
          <w:tcPr>
            <w:tcW w:w="1644" w:type="dxa"/>
            <w:vMerge/>
            <w:tcBorders>
              <w:left w:val="single" w:sz="4" w:space="0" w:color="000000"/>
              <w:bottom w:val="single" w:sz="4" w:space="0" w:color="000000"/>
              <w:right w:val="single" w:sz="4" w:space="0" w:color="000000"/>
            </w:tcBorders>
            <w:shd w:val="clear" w:color="auto" w:fill="DDDDDD"/>
          </w:tcPr>
          <w:p>
            <w:pPr/>
          </w:p>
        </w:tc>
        <w:tc>
          <w:tcPr>
            <w:tcW w:w="1786"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281" w:hRule="exact"/>
        </w:trPr>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481"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3"/>
                <w:sz w:val="21"/>
              </w:rPr>
              <w:t>0.62</w:t>
            </w:r>
            <w:r>
              <w:rPr>
                <w:rFonts w:ascii="Calibri"/>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0.40</w:t>
            </w:r>
            <w:r>
              <w:rPr>
                <w:rFonts w:ascii="Calibri"/>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55.00%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0.35</w:t>
            </w:r>
            <w:r>
              <w:rPr>
                <w:rFonts w:ascii="Calibri"/>
                <w:sz w:val="21"/>
              </w:rPr>
            </w:r>
          </w:p>
        </w:tc>
      </w:tr>
      <w:tr>
        <w:trPr>
          <w:trHeight w:val="283" w:hRule="exact"/>
        </w:trPr>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481"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3"/>
                <w:sz w:val="21"/>
              </w:rPr>
              <w:t>0.62</w:t>
            </w:r>
            <w:r>
              <w:rPr>
                <w:rFonts w:ascii="Calibri"/>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0.40</w:t>
            </w:r>
            <w:r>
              <w:rPr>
                <w:rFonts w:ascii="Calibri"/>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55.00%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0.35</w:t>
            </w:r>
            <w:r>
              <w:rPr>
                <w:rFonts w:ascii="Calibri"/>
                <w:sz w:val="21"/>
              </w:rPr>
            </w: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301" w:lineRule="exact"/>
              <w:ind w:left="12" w:right="0"/>
              <w:jc w:val="left"/>
              <w:rPr>
                <w:rFonts w:ascii="宋体" w:hAnsi="宋体" w:cs="宋体" w:eastAsia="宋体" w:hint="default"/>
                <w:sz w:val="21"/>
                <w:szCs w:val="21"/>
              </w:rPr>
            </w:pPr>
            <w:r>
              <w:rPr>
                <w:rFonts w:ascii="宋体" w:hAnsi="宋体" w:cs="宋体" w:eastAsia="宋体" w:hint="default"/>
                <w:sz w:val="21"/>
                <w:szCs w:val="21"/>
              </w:rPr>
              <w:t>本每股收益（元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481"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0.59</w:t>
            </w:r>
            <w:r>
              <w:rPr>
                <w:rFonts w:ascii="Calibri"/>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8"/>
              <w:jc w:val="right"/>
              <w:rPr>
                <w:rFonts w:ascii="Calibri" w:hAnsi="Calibri" w:cs="Calibri" w:eastAsia="Calibri" w:hint="default"/>
                <w:sz w:val="21"/>
                <w:szCs w:val="21"/>
              </w:rPr>
            </w:pPr>
            <w:r>
              <w:rPr>
                <w:rFonts w:ascii="Calibri"/>
                <w:spacing w:val="-4"/>
                <w:sz w:val="21"/>
              </w:rPr>
              <w:t>0.37</w:t>
            </w:r>
            <w:r>
              <w:rPr>
                <w:rFonts w:ascii="Calibri"/>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59.46%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0.33</w:t>
            </w:r>
            <w:r>
              <w:rPr>
                <w:rFonts w:ascii="Calibri"/>
                <w:sz w:val="21"/>
              </w:rPr>
            </w: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301"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481"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16.62%</w:t>
            </w:r>
            <w:r>
              <w:rPr>
                <w:rFonts w:ascii="Calibri"/>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32.06%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-15.44%</w:t>
            </w:r>
            <w:r>
              <w:rPr>
                <w:rFonts w:ascii="Calibri"/>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31.22%</w:t>
            </w:r>
          </w:p>
        </w:tc>
      </w:tr>
      <w:tr>
        <w:trPr>
          <w:trHeight w:val="828" w:hRule="exact"/>
        </w:trPr>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p>
          <w:p>
            <w:pPr>
              <w:pStyle w:val="TableParagraph"/>
              <w:spacing w:line="300"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481"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7"/>
              <w:jc w:val="right"/>
              <w:rPr>
                <w:rFonts w:ascii="Calibri" w:hAnsi="Calibri" w:cs="Calibri" w:eastAsia="Calibri" w:hint="default"/>
                <w:sz w:val="21"/>
                <w:szCs w:val="21"/>
              </w:rPr>
            </w:pPr>
            <w:r>
              <w:rPr>
                <w:rFonts w:ascii="Calibri"/>
                <w:spacing w:val="-1"/>
                <w:sz w:val="21"/>
              </w:rPr>
              <w:t>15.90%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-14.14%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29.18%</w:t>
            </w: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301" w:lineRule="exact"/>
              <w:ind w:left="12" w:right="0"/>
              <w:jc w:val="left"/>
              <w:rPr>
                <w:rFonts w:ascii="宋体" w:hAnsi="宋体" w:cs="宋体" w:eastAsia="宋体" w:hint="default"/>
                <w:sz w:val="21"/>
                <w:szCs w:val="21"/>
              </w:rPr>
            </w:pPr>
            <w:r>
              <w:rPr>
                <w:rFonts w:ascii="宋体" w:hAnsi="宋体" w:cs="宋体" w:eastAsia="宋体" w:hint="default"/>
                <w:sz w:val="21"/>
                <w:szCs w:val="21"/>
              </w:rPr>
              <w:t>流量净额（元</w:t>
            </w:r>
            <w:r>
              <w:rPr>
                <w:rFonts w:ascii="Calibri" w:hAnsi="Calibri" w:cs="Calibri" w:eastAsia="Calibri" w:hint="default"/>
                <w:sz w:val="21"/>
                <w:szCs w:val="21"/>
              </w:rPr>
              <w:t>/</w:t>
            </w:r>
            <w:r>
              <w:rPr>
                <w:rFonts w:ascii="宋体" w:hAnsi="宋体" w:cs="宋体" w:eastAsia="宋体" w:hint="default"/>
                <w:sz w:val="21"/>
                <w:szCs w:val="21"/>
              </w:rPr>
              <w:t>股）</w:t>
            </w:r>
          </w:p>
        </w:tc>
        <w:tc>
          <w:tcPr>
            <w:tcW w:w="1481"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1.00</w:t>
            </w:r>
            <w:r>
              <w:rPr>
                <w:rFonts w:ascii="Calibri"/>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0.61</w:t>
            </w:r>
            <w:r>
              <w:rPr>
                <w:rFonts w:ascii="Calibri"/>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63.93%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0.51</w:t>
            </w:r>
            <w:r>
              <w:rPr>
                <w:rFonts w:ascii="Calibri"/>
                <w:sz w:val="21"/>
              </w:rPr>
            </w:r>
          </w:p>
        </w:tc>
      </w:tr>
      <w:tr>
        <w:trPr>
          <w:trHeight w:val="145" w:hRule="exact"/>
        </w:trPr>
        <w:tc>
          <w:tcPr>
            <w:tcW w:w="2419" w:type="dxa"/>
            <w:tcBorders>
              <w:top w:val="single" w:sz="4" w:space="0" w:color="000000"/>
              <w:left w:val="single" w:sz="4" w:space="0" w:color="000000"/>
              <w:bottom w:val="nil" w:sz="6" w:space="0" w:color="auto"/>
              <w:right w:val="single" w:sz="4" w:space="0" w:color="000000"/>
            </w:tcBorders>
            <w:shd w:val="clear" w:color="auto" w:fill="DDDDDD"/>
          </w:tcPr>
          <w:p>
            <w:pPr/>
          </w:p>
        </w:tc>
        <w:tc>
          <w:tcPr>
            <w:tcW w:w="1481" w:type="dxa"/>
            <w:tcBorders>
              <w:top w:val="single" w:sz="4" w:space="0" w:color="000000"/>
              <w:left w:val="single" w:sz="4" w:space="0" w:color="000000"/>
              <w:bottom w:val="nil" w:sz="6" w:space="0" w:color="auto"/>
              <w:right w:val="single" w:sz="4" w:space="0" w:color="000000"/>
            </w:tcBorders>
            <w:shd w:val="clear" w:color="auto" w:fill="DDDDDD"/>
          </w:tcPr>
          <w:p>
            <w:pPr/>
          </w:p>
        </w:tc>
        <w:tc>
          <w:tcPr>
            <w:tcW w:w="1788" w:type="dxa"/>
            <w:tcBorders>
              <w:top w:val="single" w:sz="4" w:space="0" w:color="000000"/>
              <w:left w:val="single" w:sz="4" w:space="0" w:color="000000"/>
              <w:bottom w:val="nil" w:sz="6" w:space="0" w:color="auto"/>
              <w:right w:val="single" w:sz="4" w:space="0" w:color="000000"/>
            </w:tcBorders>
            <w:shd w:val="clear" w:color="auto" w:fill="DDDDDD"/>
          </w:tcPr>
          <w:p>
            <w:pPr/>
          </w:p>
        </w:tc>
        <w:tc>
          <w:tcPr>
            <w:tcW w:w="164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301"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Calibri" w:hAnsi="Calibri" w:cs="Calibri" w:eastAsia="Calibri" w:hint="default"/>
                <w:sz w:val="21"/>
                <w:szCs w:val="21"/>
              </w:rPr>
              <w:t>%</w:t>
            </w:r>
            <w:r>
              <w:rPr>
                <w:rFonts w:ascii="宋体" w:hAnsi="宋体" w:cs="宋体" w:eastAsia="宋体" w:hint="default"/>
                <w:sz w:val="21"/>
                <w:szCs w:val="21"/>
              </w:rPr>
              <w:t>）</w:t>
            </w:r>
          </w:p>
        </w:tc>
        <w:tc>
          <w:tcPr>
            <w:tcW w:w="1786"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4" w:hRule="exact"/>
        </w:trPr>
        <w:tc>
          <w:tcPr>
            <w:tcW w:w="2419" w:type="dxa"/>
            <w:tcBorders>
              <w:top w:val="nil" w:sz="6" w:space="0" w:color="auto"/>
              <w:left w:val="single" w:sz="4" w:space="0" w:color="000000"/>
              <w:bottom w:val="nil" w:sz="6" w:space="0" w:color="auto"/>
              <w:right w:val="single" w:sz="4" w:space="0" w:color="000000"/>
            </w:tcBorders>
            <w:shd w:val="clear" w:color="auto" w:fill="DDDDDD"/>
          </w:tcPr>
          <w:p>
            <w:pPr/>
          </w:p>
        </w:tc>
        <w:tc>
          <w:tcPr>
            <w:tcW w:w="1481"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292"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178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439"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1644" w:type="dxa"/>
            <w:vMerge/>
            <w:tcBorders>
              <w:left w:val="single" w:sz="4" w:space="0" w:color="000000"/>
              <w:right w:val="single" w:sz="4" w:space="0" w:color="000000"/>
            </w:tcBorders>
            <w:shd w:val="clear" w:color="auto" w:fill="DDDDDD"/>
          </w:tcPr>
          <w:p>
            <w:pPr/>
          </w:p>
        </w:tc>
        <w:tc>
          <w:tcPr>
            <w:tcW w:w="178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436"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6"/>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r>
      <w:tr>
        <w:trPr>
          <w:trHeight w:val="145" w:hRule="exact"/>
        </w:trPr>
        <w:tc>
          <w:tcPr>
            <w:tcW w:w="2419" w:type="dxa"/>
            <w:tcBorders>
              <w:top w:val="nil" w:sz="6" w:space="0" w:color="auto"/>
              <w:left w:val="single" w:sz="4" w:space="0" w:color="000000"/>
              <w:bottom w:val="single" w:sz="4" w:space="0" w:color="000000"/>
              <w:right w:val="single" w:sz="4" w:space="0" w:color="000000"/>
            </w:tcBorders>
            <w:shd w:val="clear" w:color="auto" w:fill="DDDDDD"/>
          </w:tcPr>
          <w:p>
            <w:pPr/>
          </w:p>
        </w:tc>
        <w:tc>
          <w:tcPr>
            <w:tcW w:w="1481" w:type="dxa"/>
            <w:tcBorders>
              <w:top w:val="nil" w:sz="6" w:space="0" w:color="auto"/>
              <w:left w:val="single" w:sz="4" w:space="0" w:color="000000"/>
              <w:bottom w:val="single" w:sz="4" w:space="0" w:color="000000"/>
              <w:right w:val="single" w:sz="4" w:space="0" w:color="000000"/>
            </w:tcBorders>
            <w:shd w:val="clear" w:color="auto" w:fill="DDDDDD"/>
          </w:tcPr>
          <w:p>
            <w:pPr/>
          </w:p>
        </w:tc>
        <w:tc>
          <w:tcPr>
            <w:tcW w:w="1788" w:type="dxa"/>
            <w:tcBorders>
              <w:top w:val="nil" w:sz="6" w:space="0" w:color="auto"/>
              <w:left w:val="single" w:sz="4" w:space="0" w:color="000000"/>
              <w:bottom w:val="single" w:sz="4" w:space="0" w:color="000000"/>
              <w:right w:val="single" w:sz="4" w:space="0" w:color="000000"/>
            </w:tcBorders>
            <w:shd w:val="clear" w:color="auto" w:fill="DDDDDD"/>
          </w:tcPr>
          <w:p>
            <w:pPr/>
          </w:p>
        </w:tc>
        <w:tc>
          <w:tcPr>
            <w:tcW w:w="1644" w:type="dxa"/>
            <w:vMerge/>
            <w:tcBorders>
              <w:left w:val="single" w:sz="4" w:space="0" w:color="000000"/>
              <w:bottom w:val="single" w:sz="4" w:space="0" w:color="000000"/>
              <w:right w:val="single" w:sz="4" w:space="0" w:color="000000"/>
            </w:tcBorders>
            <w:shd w:val="clear" w:color="auto" w:fill="DDDDDD"/>
          </w:tcPr>
          <w:p>
            <w:pPr/>
          </w:p>
        </w:tc>
        <w:tc>
          <w:tcPr>
            <w:tcW w:w="1786"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301" w:lineRule="exact"/>
              <w:ind w:left="12" w:right="0"/>
              <w:jc w:val="left"/>
              <w:rPr>
                <w:rFonts w:ascii="宋体" w:hAnsi="宋体" w:cs="宋体" w:eastAsia="宋体" w:hint="default"/>
                <w:sz w:val="21"/>
                <w:szCs w:val="21"/>
              </w:rPr>
            </w:pPr>
            <w:r>
              <w:rPr>
                <w:rFonts w:ascii="宋体" w:hAnsi="宋体" w:cs="宋体" w:eastAsia="宋体" w:hint="default"/>
                <w:sz w:val="21"/>
                <w:szCs w:val="21"/>
              </w:rPr>
              <w:t>股净资产（元</w:t>
            </w:r>
            <w:r>
              <w:rPr>
                <w:rFonts w:ascii="Calibri" w:hAnsi="Calibri" w:cs="Calibri" w:eastAsia="Calibri" w:hint="default"/>
                <w:sz w:val="21"/>
                <w:szCs w:val="21"/>
              </w:rPr>
              <w:t>/</w:t>
            </w:r>
            <w:r>
              <w:rPr>
                <w:rFonts w:ascii="宋体" w:hAnsi="宋体" w:cs="宋体" w:eastAsia="宋体" w:hint="default"/>
                <w:sz w:val="21"/>
                <w:szCs w:val="21"/>
              </w:rPr>
              <w:t>股）</w:t>
            </w:r>
          </w:p>
        </w:tc>
        <w:tc>
          <w:tcPr>
            <w:tcW w:w="1481"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5.23</w:t>
            </w:r>
            <w:r>
              <w:rPr>
                <w:rFonts w:ascii="Calibri"/>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1.40</w:t>
            </w:r>
            <w:r>
              <w:rPr>
                <w:rFonts w:ascii="Calibri"/>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3"/>
                <w:sz w:val="21"/>
              </w:rPr>
              <w:t>273.57%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1.14</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1056" w:top="1100" w:bottom="1240" w:left="1280" w:right="1280"/>
        </w:sectPr>
      </w:pPr>
    </w:p>
    <w:p>
      <w:pPr>
        <w:spacing w:line="240" w:lineRule="auto" w:before="11"/>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77" w:footer="1056" w:top="1100" w:bottom="1240" w:left="1280" w:right="1280"/>
        </w:sectPr>
      </w:pPr>
    </w:p>
    <w:p>
      <w:pPr>
        <w:pStyle w:val="BodyText"/>
        <w:spacing w:line="240" w:lineRule="auto"/>
        <w:ind w:right="-20"/>
        <w:jc w:val="left"/>
      </w:pPr>
      <w:r>
        <w:rPr/>
        <w:t>非经常性损益项目</w:t>
      </w:r>
    </w:p>
    <w:p>
      <w:pPr>
        <w:spacing w:line="240" w:lineRule="auto" w:before="3"/>
        <w:rPr>
          <w:rFonts w:ascii="宋体" w:hAnsi="宋体" w:cs="宋体" w:eastAsia="宋体" w:hint="default"/>
          <w:sz w:val="29"/>
          <w:szCs w:val="29"/>
        </w:rPr>
      </w:pPr>
      <w:r>
        <w:rPr/>
        <w:br w:type="column"/>
      </w:r>
      <w:r>
        <w:rPr>
          <w:rFonts w:ascii="宋体"/>
          <w:sz w:val="29"/>
        </w:rPr>
      </w: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280" w:left="1280" w:right="1280"/>
          <w:cols w:num="2" w:equalWidth="0">
            <w:col w:w="2059" w:space="6173"/>
            <w:col w:w="1118"/>
          </w:cols>
        </w:sectPr>
      </w:pP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829"/>
        <w:gridCol w:w="2414"/>
        <w:gridCol w:w="1886"/>
      </w:tblGrid>
      <w:tr>
        <w:trPr>
          <w:trHeight w:val="283" w:hRule="exact"/>
        </w:trPr>
        <w:tc>
          <w:tcPr>
            <w:tcW w:w="48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56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4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283"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137,990.61</w:t>
            </w: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计入当期损益的政府补助，但与公司正常经营业务</w:t>
            </w:r>
            <w:r>
              <w:rPr>
                <w:rFonts w:ascii="宋体" w:hAnsi="宋体" w:cs="宋体" w:eastAsia="宋体" w:hint="default"/>
                <w:sz w:val="21"/>
                <w:szCs w:val="21"/>
              </w:rPr>
            </w:r>
          </w:p>
          <w:p>
            <w:pPr>
              <w:pStyle w:val="TableParagraph"/>
              <w:spacing w:line="240" w:lineRule="auto"/>
              <w:ind w:left="24" w:right="9"/>
              <w:jc w:val="left"/>
              <w:rPr>
                <w:rFonts w:ascii="宋体" w:hAnsi="宋体" w:cs="宋体" w:eastAsia="宋体" w:hint="default"/>
                <w:sz w:val="21"/>
                <w:szCs w:val="21"/>
              </w:rPr>
            </w:pPr>
            <w:r>
              <w:rPr>
                <w:rFonts w:ascii="宋体" w:hAnsi="宋体" w:cs="宋体" w:eastAsia="宋体" w:hint="default"/>
                <w:spacing w:val="4"/>
                <w:sz w:val="21"/>
                <w:szCs w:val="21"/>
              </w:rPr>
              <w:t>密切相关，符合国家政策规定、按照一定标准定额</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或定量持续享受的政府补助除外</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10,859,257.23</w:t>
            </w: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-362,921.21</w:t>
            </w: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11,991.43</w:t>
            </w: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-578,265.16</w:t>
            </w: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10,068,052.90</w:t>
            </w:r>
            <w:r>
              <w:rPr>
                <w:rFonts w:ascii="Calibri"/>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3"/>
        <w:spacing w:line="240" w:lineRule="auto" w:before="26"/>
        <w:ind w:right="0"/>
        <w:jc w:val="left"/>
        <w:rPr>
          <w:b w:val="0"/>
          <w:bCs w:val="0"/>
        </w:rPr>
      </w:pPr>
      <w:r>
        <w:rPr/>
        <w:t>三、报告期内不存在境内外会计准则差异</w:t>
      </w:r>
      <w:r>
        <w:rPr>
          <w:b w:val="0"/>
          <w:bCs w:val="0"/>
        </w:rPr>
      </w:r>
    </w:p>
    <w:p>
      <w:pPr>
        <w:spacing w:after="0" w:line="240" w:lineRule="auto"/>
        <w:jc w:val="left"/>
        <w:sectPr>
          <w:type w:val="continuous"/>
          <w:pgSz w:w="11910" w:h="16840"/>
          <w:pgMar w:top="1100" w:bottom="280" w:left="1280" w:right="1280"/>
        </w:sectPr>
      </w:pPr>
    </w:p>
    <w:p>
      <w:pPr>
        <w:spacing w:line="240" w:lineRule="auto" w:before="0"/>
        <w:rPr>
          <w:rFonts w:ascii="宋体" w:hAnsi="宋体" w:cs="宋体" w:eastAsia="宋体" w:hint="default"/>
          <w:b/>
          <w:bCs/>
          <w:sz w:val="20"/>
          <w:szCs w:val="20"/>
        </w:rPr>
      </w:pPr>
    </w:p>
    <w:p>
      <w:pPr>
        <w:pStyle w:val="Heading1"/>
        <w:tabs>
          <w:tab w:pos="1259" w:val="left" w:leader="none"/>
        </w:tabs>
        <w:spacing w:line="240" w:lineRule="auto"/>
        <w:ind w:right="0"/>
        <w:jc w:val="center"/>
        <w:rPr>
          <w:b w:val="0"/>
          <w:bCs w:val="0"/>
        </w:rPr>
      </w:pPr>
      <w:bookmarkStart w:name="股本变动及股东情况" w:id="12"/>
      <w:bookmarkEnd w:id="12"/>
      <w:r>
        <w:rPr>
          <w:b w:val="0"/>
          <w:bCs w:val="0"/>
        </w:rPr>
      </w:r>
      <w:bookmarkStart w:name="_bookmark2" w:id="13"/>
      <w:bookmarkEnd w:id="13"/>
      <w:r>
        <w:rPr>
          <w:b w:val="0"/>
          <w:bCs w:val="0"/>
        </w:rPr>
      </w:r>
      <w:r>
        <w:rPr>
          <w:w w:val="95"/>
        </w:rPr>
        <w:t>第三节</w:t>
        <w:tab/>
      </w:r>
      <w:r>
        <w:rPr/>
        <w:t>股本变动及股东情况</w:t>
      </w:r>
      <w:r>
        <w:rPr>
          <w:b w:val="0"/>
          <w:bCs w:val="0"/>
        </w:rPr>
      </w:r>
    </w:p>
    <w:p>
      <w:pPr>
        <w:spacing w:line="240" w:lineRule="auto" w:before="2"/>
        <w:rPr>
          <w:rFonts w:ascii="宋体" w:hAnsi="宋体" w:cs="宋体" w:eastAsia="宋体" w:hint="default"/>
          <w:b/>
          <w:bCs/>
          <w:sz w:val="37"/>
          <w:szCs w:val="37"/>
        </w:rPr>
      </w:pPr>
    </w:p>
    <w:p>
      <w:pPr>
        <w:pStyle w:val="Heading3"/>
        <w:spacing w:line="240" w:lineRule="auto"/>
        <w:ind w:right="0"/>
        <w:jc w:val="left"/>
        <w:rPr>
          <w:b w:val="0"/>
          <w:bCs w:val="0"/>
        </w:rPr>
      </w:pPr>
      <w:r>
        <w:rPr/>
        <w:t>一、证</w:t>
      </w:r>
      <w:bookmarkStart w:name="一、证券发行与上市情况" w:id="14"/>
      <w:bookmarkEnd w:id="14"/>
      <w:r>
        <w:rPr/>
        <w:t>券发</w:t>
      </w:r>
      <w:r>
        <w:rPr/>
        <w:t>行与上市情况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618" w:right="0"/>
        <w:jc w:val="left"/>
      </w:pPr>
      <w:r>
        <w:rPr>
          <w:rFonts w:ascii="宋体" w:hAnsi="宋体" w:cs="宋体" w:eastAsia="宋体" w:hint="default"/>
        </w:rPr>
        <w:t>1</w:t>
      </w:r>
      <w:r>
        <w:rPr/>
        <w:t>、到报告期末为止的三年历次证券发行情况</w:t>
      </w:r>
    </w:p>
    <w:p>
      <w:pPr>
        <w:pStyle w:val="BodyText"/>
        <w:spacing w:line="324" w:lineRule="auto" w:before="151"/>
        <w:ind w:right="123" w:firstLine="480"/>
        <w:jc w:val="both"/>
      </w:pPr>
      <w:r>
        <w:rPr>
          <w:rFonts w:ascii="Calibri" w:hAnsi="Calibri" w:cs="Calibri" w:eastAsia="Calibri" w:hint="default"/>
        </w:rPr>
        <w:t>2010</w:t>
      </w:r>
      <w:r>
        <w:rPr>
          <w:rFonts w:ascii="Calibri" w:hAnsi="Calibri" w:cs="Calibri" w:eastAsia="Calibri" w:hint="default"/>
          <w:spacing w:val="5"/>
        </w:rPr>
        <w:t> </w:t>
      </w:r>
      <w:r>
        <w:rPr/>
        <w:t>年</w:t>
      </w:r>
      <w:r>
        <w:rPr>
          <w:spacing w:val="-61"/>
        </w:rPr>
        <w:t> </w:t>
      </w:r>
      <w:r>
        <w:rPr>
          <w:rFonts w:ascii="Calibri" w:hAnsi="Calibri" w:cs="Calibri" w:eastAsia="Calibri" w:hint="default"/>
        </w:rPr>
        <w:t>4</w:t>
      </w:r>
      <w:r>
        <w:rPr>
          <w:rFonts w:ascii="Calibri" w:hAnsi="Calibri" w:cs="Calibri" w:eastAsia="Calibri" w:hint="default"/>
          <w:spacing w:val="5"/>
        </w:rPr>
        <w:t> </w:t>
      </w:r>
      <w:r>
        <w:rPr/>
        <w:t>月</w:t>
      </w:r>
      <w:r>
        <w:rPr>
          <w:spacing w:val="-61"/>
        </w:rPr>
        <w:t> </w:t>
      </w:r>
      <w:r>
        <w:rPr>
          <w:rFonts w:ascii="Calibri" w:hAnsi="Calibri" w:cs="Calibri" w:eastAsia="Calibri" w:hint="default"/>
        </w:rPr>
        <w:t>12</w:t>
      </w:r>
      <w:r>
        <w:rPr>
          <w:rFonts w:ascii="Calibri" w:hAnsi="Calibri" w:cs="Calibri" w:eastAsia="Calibri" w:hint="default"/>
          <w:spacing w:val="5"/>
        </w:rPr>
        <w:t> </w:t>
      </w:r>
      <w:r>
        <w:rPr/>
        <w:t>日，经中国证券监督管理委员会《关于核准北京四维图新科技股份 </w:t>
      </w:r>
      <w:r>
        <w:rPr>
          <w:spacing w:val="5"/>
        </w:rPr>
        <w:t>有限公司首次公开发行股票的批复》证监许可</w:t>
      </w:r>
      <w:r>
        <w:rPr>
          <w:rFonts w:ascii="Calibri" w:hAnsi="Calibri" w:cs="Calibri" w:eastAsia="Calibri" w:hint="default"/>
          <w:spacing w:val="5"/>
        </w:rPr>
        <w:t>[2010]438</w:t>
      </w:r>
      <w:r>
        <w:rPr>
          <w:rFonts w:ascii="Calibri" w:hAnsi="Calibri" w:cs="Calibri" w:eastAsia="Calibri" w:hint="default"/>
          <w:spacing w:val="29"/>
        </w:rPr>
        <w:t> </w:t>
      </w:r>
      <w:r>
        <w:rPr>
          <w:spacing w:val="8"/>
        </w:rPr>
        <w:t>号文核准，本公司公开发行</w:t>
      </w:r>
      <w:r>
        <w:rPr>
          <w:spacing w:val="-118"/>
        </w:rPr>
        <w:t> </w:t>
      </w:r>
      <w:r>
        <w:rPr>
          <w:spacing w:val="-118"/>
        </w:rPr>
      </w:r>
      <w:r>
        <w:rPr>
          <w:rFonts w:ascii="宋体" w:hAnsi="宋体" w:cs="宋体" w:eastAsia="宋体" w:hint="default"/>
        </w:rPr>
        <w:t>5,600</w:t>
      </w:r>
      <w:r>
        <w:rPr>
          <w:rFonts w:ascii="宋体" w:hAnsi="宋体" w:cs="宋体" w:eastAsia="宋体" w:hint="default"/>
          <w:spacing w:val="-48"/>
        </w:rPr>
        <w:t> </w:t>
      </w:r>
      <w:r>
        <w:rPr/>
        <w:t>万股人民币普通股。本次发行采用网下向询价对象询价配售与网上向社会公众投</w:t>
      </w:r>
    </w:p>
    <w:p>
      <w:pPr>
        <w:pStyle w:val="BodyText"/>
        <w:spacing w:line="240" w:lineRule="auto" w:before="70"/>
        <w:ind w:right="0"/>
        <w:jc w:val="left"/>
      </w:pPr>
      <w:r>
        <w:rPr/>
        <w:t>资者定价发行相结合的方式，其中网下配售</w:t>
      </w:r>
      <w:r>
        <w:rPr>
          <w:spacing w:val="-48"/>
        </w:rPr>
        <w:t> </w:t>
      </w:r>
      <w:r>
        <w:rPr>
          <w:rFonts w:ascii="Calibri" w:hAnsi="Calibri" w:cs="Calibri" w:eastAsia="Calibri" w:hint="default"/>
        </w:rPr>
        <w:t>1,120</w:t>
      </w:r>
      <w:r>
        <w:rPr>
          <w:rFonts w:ascii="Calibri" w:hAnsi="Calibri" w:cs="Calibri" w:eastAsia="Calibri" w:hint="default"/>
          <w:spacing w:val="21"/>
        </w:rPr>
        <w:t> </w:t>
      </w:r>
      <w:r>
        <w:rPr/>
        <w:t>万股，网上定价发行为</w:t>
      </w:r>
      <w:r>
        <w:rPr>
          <w:spacing w:val="-48"/>
        </w:rPr>
        <w:t> </w:t>
      </w:r>
      <w:r>
        <w:rPr>
          <w:rFonts w:ascii="Calibri" w:hAnsi="Calibri" w:cs="Calibri" w:eastAsia="Calibri" w:hint="default"/>
        </w:rPr>
        <w:t>4,480</w:t>
      </w:r>
      <w:r>
        <w:rPr>
          <w:rFonts w:ascii="Calibri" w:hAnsi="Calibri" w:cs="Calibri" w:eastAsia="Calibri" w:hint="default"/>
          <w:spacing w:val="21"/>
        </w:rPr>
        <w:t> </w:t>
      </w:r>
      <w:r>
        <w:rPr/>
        <w:t>万股，</w:t>
      </w:r>
    </w:p>
    <w:p>
      <w:pPr>
        <w:pStyle w:val="BodyText"/>
        <w:spacing w:line="240" w:lineRule="auto" w:before="121"/>
        <w:ind w:right="0"/>
        <w:jc w:val="left"/>
      </w:pPr>
      <w:r>
        <w:rPr/>
        <w:t>发行价格为</w:t>
      </w:r>
      <w:r>
        <w:rPr>
          <w:spacing w:val="-64"/>
        </w:rPr>
        <w:t> </w:t>
      </w:r>
      <w:r>
        <w:rPr>
          <w:rFonts w:ascii="Calibri" w:hAnsi="Calibri" w:cs="Calibri" w:eastAsia="Calibri" w:hint="default"/>
        </w:rPr>
        <w:t>25.60</w:t>
      </w:r>
      <w:r>
        <w:rPr>
          <w:rFonts w:ascii="Calibri" w:hAnsi="Calibri" w:cs="Calibri" w:eastAsia="Calibri" w:hint="default"/>
          <w:spacing w:val="2"/>
        </w:rPr>
        <w:t> </w:t>
      </w:r>
      <w:r>
        <w:rPr/>
        <w:t>元</w:t>
      </w:r>
      <w:r>
        <w:rPr>
          <w:rFonts w:ascii="Calibri" w:hAnsi="Calibri" w:cs="Calibri" w:eastAsia="Calibri" w:hint="default"/>
        </w:rPr>
        <w:t>/</w:t>
      </w:r>
      <w:r>
        <w:rPr/>
        <w:t>股。本次发行后总股本为</w:t>
      </w:r>
      <w:r>
        <w:rPr>
          <w:spacing w:val="-64"/>
        </w:rPr>
        <w:t> </w:t>
      </w:r>
      <w:r>
        <w:rPr>
          <w:rFonts w:ascii="Calibri" w:hAnsi="Calibri" w:cs="Calibri" w:eastAsia="Calibri" w:hint="default"/>
        </w:rPr>
        <w:t>400,229,579</w:t>
      </w:r>
      <w:r>
        <w:rPr>
          <w:rFonts w:ascii="Calibri" w:hAnsi="Calibri" w:cs="Calibri" w:eastAsia="Calibri" w:hint="default"/>
          <w:spacing w:val="2"/>
        </w:rPr>
        <w:t> </w:t>
      </w:r>
      <w:r>
        <w:rPr/>
        <w:t>股。</w:t>
      </w:r>
    </w:p>
    <w:p>
      <w:pPr>
        <w:pStyle w:val="BodyText"/>
        <w:spacing w:line="240" w:lineRule="auto" w:before="123"/>
        <w:ind w:left="618" w:right="0"/>
        <w:jc w:val="left"/>
      </w:pPr>
      <w:r>
        <w:rPr>
          <w:rFonts w:ascii="宋体" w:hAnsi="宋体" w:cs="宋体" w:eastAsia="宋体" w:hint="default"/>
        </w:rPr>
        <w:t>2</w:t>
      </w:r>
      <w:r>
        <w:rPr/>
        <w:t>、股票上市情况</w:t>
      </w:r>
    </w:p>
    <w:p>
      <w:pPr>
        <w:pStyle w:val="BodyText"/>
        <w:spacing w:line="326" w:lineRule="auto" w:before="151"/>
        <w:ind w:right="129" w:firstLine="480"/>
        <w:jc w:val="both"/>
      </w:pPr>
      <w:r>
        <w:rPr>
          <w:rFonts w:ascii="Calibri" w:hAnsi="Calibri" w:cs="Calibri" w:eastAsia="Calibri" w:hint="default"/>
        </w:rPr>
        <w:t>2010</w:t>
      </w:r>
      <w:r>
        <w:rPr>
          <w:rFonts w:ascii="Calibri" w:hAnsi="Calibri" w:cs="Calibri" w:eastAsia="Calibri" w:hint="default"/>
          <w:spacing w:val="5"/>
        </w:rPr>
        <w:t> </w:t>
      </w:r>
      <w:r>
        <w:rPr/>
        <w:t>年</w:t>
      </w:r>
      <w:r>
        <w:rPr>
          <w:spacing w:val="-61"/>
        </w:rPr>
        <w:t> </w:t>
      </w:r>
      <w:r>
        <w:rPr>
          <w:rFonts w:ascii="Calibri" w:hAnsi="Calibri" w:cs="Calibri" w:eastAsia="Calibri" w:hint="default"/>
        </w:rPr>
        <w:t>5</w:t>
      </w:r>
      <w:r>
        <w:rPr>
          <w:rFonts w:ascii="Calibri" w:hAnsi="Calibri" w:cs="Calibri" w:eastAsia="Calibri" w:hint="default"/>
          <w:spacing w:val="5"/>
        </w:rPr>
        <w:t> </w:t>
      </w:r>
      <w:r>
        <w:rPr/>
        <w:t>月</w:t>
      </w:r>
      <w:r>
        <w:rPr>
          <w:spacing w:val="-64"/>
        </w:rPr>
        <w:t> </w:t>
      </w:r>
      <w:r>
        <w:rPr>
          <w:rFonts w:ascii="Calibri" w:hAnsi="Calibri" w:cs="Calibri" w:eastAsia="Calibri" w:hint="default"/>
        </w:rPr>
        <w:t>14</w:t>
      </w:r>
      <w:r>
        <w:rPr>
          <w:rFonts w:ascii="Calibri" w:hAnsi="Calibri" w:cs="Calibri" w:eastAsia="Calibri" w:hint="default"/>
          <w:spacing w:val="5"/>
        </w:rPr>
        <w:t> </w:t>
      </w:r>
      <w:r>
        <w:rPr/>
        <w:t>日，经深圳证券交易所《关于北京四维图新科技股份有限公司人民 </w:t>
      </w:r>
      <w:r>
        <w:rPr>
          <w:spacing w:val="-3"/>
        </w:rPr>
        <w:t>币普通股股票上市的通知》（深证上</w:t>
      </w:r>
      <w:r>
        <w:rPr>
          <w:rFonts w:ascii="Calibri" w:hAnsi="Calibri" w:cs="Calibri" w:eastAsia="Calibri" w:hint="default"/>
          <w:spacing w:val="-3"/>
        </w:rPr>
        <w:t>[2010]151</w:t>
      </w:r>
      <w:r>
        <w:rPr>
          <w:rFonts w:ascii="Calibri" w:hAnsi="Calibri" w:cs="Calibri" w:eastAsia="Calibri" w:hint="default"/>
          <w:spacing w:val="24"/>
        </w:rPr>
        <w:t> </w:t>
      </w:r>
      <w:r>
        <w:rPr>
          <w:spacing w:val="4"/>
        </w:rPr>
        <w:t>号）同意，本公司发行的人民币普通股</w:t>
      </w:r>
      <w:r>
        <w:rPr>
          <w:spacing w:val="-118"/>
        </w:rPr>
        <w:t> </w:t>
      </w:r>
      <w:r>
        <w:rPr>
          <w:spacing w:val="-2"/>
        </w:rPr>
        <w:t>股票在深圳证券交易所上市，股票简称</w:t>
      </w:r>
      <w:r>
        <w:rPr>
          <w:rFonts w:ascii="宋体" w:hAnsi="宋体" w:cs="宋体" w:eastAsia="宋体" w:hint="default"/>
          <w:spacing w:val="-2"/>
        </w:rPr>
        <w:t>“</w:t>
      </w:r>
      <w:r>
        <w:rPr>
          <w:spacing w:val="-2"/>
        </w:rPr>
        <w:t>四维图新</w:t>
      </w:r>
      <w:r>
        <w:rPr>
          <w:rFonts w:ascii="宋体" w:hAnsi="宋体" w:cs="宋体" w:eastAsia="宋体" w:hint="default"/>
          <w:spacing w:val="-2"/>
        </w:rPr>
        <w:t>”</w:t>
      </w:r>
      <w:r>
        <w:rPr>
          <w:spacing w:val="-2"/>
        </w:rPr>
        <w:t>，股票代码</w:t>
      </w:r>
      <w:r>
        <w:rPr>
          <w:rFonts w:ascii="宋体" w:hAnsi="宋体" w:cs="宋体" w:eastAsia="宋体" w:hint="default"/>
          <w:spacing w:val="-2"/>
        </w:rPr>
        <w:t>“</w:t>
      </w:r>
      <w:r>
        <w:rPr>
          <w:rFonts w:ascii="Calibri" w:hAnsi="Calibri" w:cs="Calibri" w:eastAsia="Calibri" w:hint="default"/>
          <w:spacing w:val="-2"/>
        </w:rPr>
        <w:t>002405</w:t>
      </w:r>
      <w:r>
        <w:rPr>
          <w:rFonts w:ascii="宋体" w:hAnsi="宋体" w:cs="宋体" w:eastAsia="宋体" w:hint="default"/>
          <w:spacing w:val="-2"/>
        </w:rPr>
        <w:t>”</w:t>
      </w:r>
      <w:r>
        <w:rPr>
          <w:spacing w:val="-2"/>
        </w:rPr>
        <w:t>；其中本次</w:t>
      </w:r>
      <w:r>
        <w:rPr>
          <w:spacing w:val="4"/>
        </w:rPr>
        <w:t> </w:t>
      </w:r>
      <w:r>
        <w:rPr/>
        <w:t>公开发行中网上定价发行的 </w:t>
      </w:r>
      <w:r>
        <w:rPr>
          <w:rFonts w:ascii="Calibri" w:hAnsi="Calibri" w:cs="Calibri" w:eastAsia="Calibri" w:hint="default"/>
        </w:rPr>
        <w:t>4,480 </w:t>
      </w:r>
      <w:r>
        <w:rPr/>
        <w:t>万股股票于 </w:t>
      </w:r>
      <w:r>
        <w:rPr>
          <w:rFonts w:ascii="Calibri" w:hAnsi="Calibri" w:cs="Calibri" w:eastAsia="Calibri" w:hint="default"/>
        </w:rPr>
        <w:t>2010 </w:t>
      </w:r>
      <w:r>
        <w:rPr/>
        <w:t>年 </w:t>
      </w:r>
      <w:r>
        <w:rPr>
          <w:rFonts w:ascii="Calibri" w:hAnsi="Calibri" w:cs="Calibri" w:eastAsia="Calibri" w:hint="default"/>
        </w:rPr>
        <w:t>5 </w:t>
      </w:r>
      <w:r>
        <w:rPr/>
        <w:t>月 </w:t>
      </w:r>
      <w:r>
        <w:rPr>
          <w:rFonts w:ascii="Calibri" w:hAnsi="Calibri" w:cs="Calibri" w:eastAsia="Calibri" w:hint="default"/>
        </w:rPr>
        <w:t>18</w:t>
      </w:r>
      <w:r>
        <w:rPr>
          <w:rFonts w:ascii="Calibri" w:hAnsi="Calibri" w:cs="Calibri" w:eastAsia="Calibri" w:hint="default"/>
          <w:spacing w:val="7"/>
        </w:rPr>
        <w:t> </w:t>
      </w:r>
      <w:r>
        <w:rPr/>
        <w:t>日起上市交易，其余向</w:t>
      </w:r>
    </w:p>
    <w:p>
      <w:pPr>
        <w:pStyle w:val="BodyText"/>
        <w:spacing w:line="240" w:lineRule="auto" w:before="15"/>
        <w:ind w:right="0"/>
        <w:jc w:val="left"/>
      </w:pPr>
      <w:r>
        <w:rPr/>
        <w:t>询价对象配售的</w:t>
      </w:r>
      <w:r>
        <w:rPr>
          <w:spacing w:val="-61"/>
        </w:rPr>
        <w:t> </w:t>
      </w:r>
      <w:r>
        <w:rPr>
          <w:rFonts w:ascii="Calibri" w:hAnsi="Calibri" w:cs="Calibri" w:eastAsia="Calibri" w:hint="default"/>
        </w:rPr>
        <w:t>1,120</w:t>
      </w:r>
      <w:r>
        <w:rPr>
          <w:rFonts w:ascii="Calibri" w:hAnsi="Calibri" w:cs="Calibri" w:eastAsia="Calibri" w:hint="default"/>
          <w:spacing w:val="3"/>
        </w:rPr>
        <w:t> </w:t>
      </w:r>
      <w:r>
        <w:rPr/>
        <w:t>万股限售三个月后于</w:t>
      </w:r>
      <w:r>
        <w:rPr>
          <w:spacing w:val="-61"/>
        </w:rPr>
        <w:t> </w:t>
      </w:r>
      <w:r>
        <w:rPr>
          <w:rFonts w:ascii="Calibri" w:hAnsi="Calibri" w:cs="Calibri" w:eastAsia="Calibri" w:hint="default"/>
        </w:rPr>
        <w:t>2010</w:t>
      </w:r>
      <w:r>
        <w:rPr>
          <w:rFonts w:ascii="Calibri" w:hAnsi="Calibri" w:cs="Calibri" w:eastAsia="Calibri" w:hint="default"/>
          <w:spacing w:val="5"/>
        </w:rPr>
        <w:t> </w:t>
      </w:r>
      <w:r>
        <w:rPr/>
        <w:t>年</w:t>
      </w:r>
      <w:r>
        <w:rPr>
          <w:spacing w:val="-61"/>
        </w:rPr>
        <w:t> </w:t>
      </w:r>
      <w:r>
        <w:rPr>
          <w:rFonts w:ascii="Calibri" w:hAnsi="Calibri" w:cs="Calibri" w:eastAsia="Calibri" w:hint="default"/>
        </w:rPr>
        <w:t>8</w:t>
      </w:r>
      <w:r>
        <w:rPr>
          <w:rFonts w:ascii="Calibri" w:hAnsi="Calibri" w:cs="Calibri" w:eastAsia="Calibri" w:hint="default"/>
          <w:spacing w:val="5"/>
        </w:rPr>
        <w:t> </w:t>
      </w:r>
      <w:r>
        <w:rPr/>
        <w:t>月</w:t>
      </w:r>
      <w:r>
        <w:rPr>
          <w:spacing w:val="-61"/>
        </w:rPr>
        <w:t> </w:t>
      </w:r>
      <w:r>
        <w:rPr>
          <w:rFonts w:ascii="Calibri" w:hAnsi="Calibri" w:cs="Calibri" w:eastAsia="Calibri" w:hint="default"/>
        </w:rPr>
        <w:t>18</w:t>
      </w:r>
      <w:r>
        <w:rPr>
          <w:rFonts w:ascii="Calibri" w:hAnsi="Calibri" w:cs="Calibri" w:eastAsia="Calibri" w:hint="default"/>
          <w:spacing w:val="5"/>
        </w:rPr>
        <w:t> </w:t>
      </w:r>
      <w:r>
        <w:rPr/>
        <w:t>日起上市交易。</w:t>
      </w:r>
    </w:p>
    <w:p>
      <w:pPr>
        <w:spacing w:line="240" w:lineRule="auto" w:before="12"/>
        <w:rPr>
          <w:rFonts w:ascii="宋体" w:hAnsi="宋体" w:cs="宋体" w:eastAsia="宋体" w:hint="default"/>
          <w:sz w:val="36"/>
          <w:szCs w:val="36"/>
        </w:rPr>
      </w:pPr>
    </w:p>
    <w:p>
      <w:pPr>
        <w:pStyle w:val="Heading3"/>
        <w:spacing w:line="240" w:lineRule="auto"/>
        <w:ind w:right="0"/>
        <w:jc w:val="left"/>
        <w:rPr>
          <w:b w:val="0"/>
          <w:bCs w:val="0"/>
        </w:rPr>
      </w:pPr>
      <w:r>
        <w:rPr/>
        <w:t>二、股份变动情况表</w:t>
      </w:r>
      <w:r>
        <w:rPr>
          <w:b w:val="0"/>
          <w:bCs w:val="0"/>
        </w:rPr>
      </w:r>
    </w:p>
    <w:p>
      <w:pPr>
        <w:spacing w:line="240" w:lineRule="auto" w:before="10"/>
        <w:rPr>
          <w:rFonts w:ascii="宋体" w:hAnsi="宋体" w:cs="宋体" w:eastAsia="宋体" w:hint="default"/>
          <w:b/>
          <w:bCs/>
          <w:sz w:val="18"/>
          <w:szCs w:val="18"/>
        </w:rPr>
      </w:pPr>
    </w:p>
    <w:p>
      <w:pPr>
        <w:spacing w:before="0"/>
        <w:ind w:left="0" w:right="136" w:firstLine="0"/>
        <w:jc w:val="right"/>
        <w:rPr>
          <w:rFonts w:ascii="宋体" w:hAnsi="宋体" w:cs="宋体" w:eastAsia="宋体" w:hint="default"/>
          <w:sz w:val="18"/>
          <w:szCs w:val="18"/>
        </w:rPr>
      </w:pPr>
      <w:bookmarkStart w:name="二、股份变动情况表" w:id="15"/>
      <w:bookmarkEnd w:id="15"/>
      <w:r>
        <w:rPr/>
      </w: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475"/>
        <w:gridCol w:w="967"/>
        <w:gridCol w:w="852"/>
        <w:gridCol w:w="900"/>
        <w:gridCol w:w="732"/>
        <w:gridCol w:w="732"/>
        <w:gridCol w:w="732"/>
        <w:gridCol w:w="900"/>
        <w:gridCol w:w="955"/>
        <w:gridCol w:w="854"/>
      </w:tblGrid>
      <w:tr>
        <w:trPr>
          <w:trHeight w:val="324" w:hRule="exact"/>
        </w:trPr>
        <w:tc>
          <w:tcPr>
            <w:tcW w:w="1475"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45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6"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10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1475" w:type="dxa"/>
            <w:vMerge w:val="restart"/>
            <w:tcBorders>
              <w:top w:val="nil" w:sz="6" w:space="0" w:color="auto"/>
              <w:left w:val="single" w:sz="4" w:space="0" w:color="000000"/>
              <w:right w:val="single" w:sz="4" w:space="0" w:color="000000"/>
            </w:tcBorders>
            <w:shd w:val="clear" w:color="auto" w:fill="DDDDDD"/>
          </w:tcPr>
          <w:p>
            <w:pPr/>
          </w:p>
        </w:tc>
        <w:tc>
          <w:tcPr>
            <w:tcW w:w="967" w:type="dxa"/>
            <w:tcBorders>
              <w:top w:val="single" w:sz="4" w:space="0" w:color="000000"/>
              <w:left w:val="single" w:sz="4" w:space="0" w:color="000000"/>
              <w:bottom w:val="nil" w:sz="6" w:space="0" w:color="auto"/>
              <w:right w:val="single" w:sz="4" w:space="0" w:color="000000"/>
            </w:tcBorders>
            <w:shd w:val="clear" w:color="auto" w:fill="DDDDDD"/>
          </w:tcPr>
          <w:p>
            <w:pPr/>
          </w:p>
        </w:tc>
        <w:tc>
          <w:tcPr>
            <w:tcW w:w="852" w:type="dxa"/>
            <w:tcBorders>
              <w:top w:val="single" w:sz="4" w:space="0" w:color="000000"/>
              <w:left w:val="single" w:sz="4" w:space="0" w:color="000000"/>
              <w:bottom w:val="nil" w:sz="6" w:space="0" w:color="auto"/>
              <w:right w:val="single" w:sz="4" w:space="0" w:color="000000"/>
            </w:tcBorders>
            <w:shd w:val="clear" w:color="auto" w:fill="DDDDDD"/>
          </w:tcPr>
          <w:p>
            <w:pPr/>
          </w:p>
        </w:tc>
        <w:tc>
          <w:tcPr>
            <w:tcW w:w="900" w:type="dxa"/>
            <w:tcBorders>
              <w:top w:val="single" w:sz="4" w:space="0" w:color="000000"/>
              <w:left w:val="single" w:sz="4" w:space="0" w:color="000000"/>
              <w:bottom w:val="nil" w:sz="6" w:space="0" w:color="auto"/>
              <w:right w:val="single" w:sz="4" w:space="0" w:color="000000"/>
            </w:tcBorders>
            <w:shd w:val="clear" w:color="auto" w:fill="DDDDDD"/>
          </w:tcPr>
          <w:p>
            <w:pPr/>
          </w:p>
        </w:tc>
        <w:tc>
          <w:tcPr>
            <w:tcW w:w="732" w:type="dxa"/>
            <w:tcBorders>
              <w:top w:val="single" w:sz="4" w:space="0" w:color="000000"/>
              <w:left w:val="single" w:sz="4" w:space="0" w:color="000000"/>
              <w:bottom w:val="nil" w:sz="6" w:space="0" w:color="auto"/>
              <w:right w:val="single" w:sz="4" w:space="0" w:color="000000"/>
            </w:tcBorders>
            <w:shd w:val="clear" w:color="auto" w:fill="DDDDDD"/>
          </w:tcPr>
          <w:p>
            <w:pPr/>
          </w:p>
        </w:tc>
        <w:tc>
          <w:tcPr>
            <w:tcW w:w="732" w:type="dxa"/>
            <w:vMerge w:val="restart"/>
            <w:tcBorders>
              <w:top w:val="single" w:sz="4" w:space="0" w:color="000000"/>
              <w:left w:val="single" w:sz="4" w:space="0" w:color="000000"/>
              <w:right w:val="single" w:sz="4" w:space="0" w:color="000000"/>
            </w:tcBorders>
            <w:shd w:val="clear" w:color="auto" w:fill="DDDDDD"/>
          </w:tcPr>
          <w:p>
            <w:pPr>
              <w:pStyle w:val="TableParagraph"/>
              <w:spacing w:line="232" w:lineRule="exact" w:before="33"/>
              <w:ind w:left="179" w:right="9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32" w:type="dxa"/>
            <w:tcBorders>
              <w:top w:val="single" w:sz="4" w:space="0" w:color="000000"/>
              <w:left w:val="single" w:sz="4" w:space="0" w:color="000000"/>
              <w:bottom w:val="nil" w:sz="6" w:space="0" w:color="auto"/>
              <w:right w:val="single" w:sz="4" w:space="0" w:color="000000"/>
            </w:tcBorders>
            <w:shd w:val="clear" w:color="auto" w:fill="DDDDDD"/>
          </w:tcPr>
          <w:p>
            <w:pPr/>
          </w:p>
        </w:tc>
        <w:tc>
          <w:tcPr>
            <w:tcW w:w="900" w:type="dxa"/>
            <w:tcBorders>
              <w:top w:val="single" w:sz="4" w:space="0" w:color="000000"/>
              <w:left w:val="single" w:sz="4" w:space="0" w:color="000000"/>
              <w:bottom w:val="nil" w:sz="6" w:space="0" w:color="auto"/>
              <w:right w:val="single" w:sz="4" w:space="0" w:color="000000"/>
            </w:tcBorders>
            <w:shd w:val="clear" w:color="auto" w:fill="DDDDDD"/>
          </w:tcPr>
          <w:p>
            <w:pPr/>
          </w:p>
        </w:tc>
        <w:tc>
          <w:tcPr>
            <w:tcW w:w="955" w:type="dxa"/>
            <w:tcBorders>
              <w:top w:val="single" w:sz="4" w:space="0" w:color="000000"/>
              <w:left w:val="single" w:sz="4" w:space="0" w:color="000000"/>
              <w:bottom w:val="nil" w:sz="6" w:space="0" w:color="auto"/>
              <w:right w:val="single" w:sz="4" w:space="0" w:color="000000"/>
            </w:tcBorders>
            <w:shd w:val="clear" w:color="auto" w:fill="DDDDDD"/>
          </w:tcPr>
          <w:p>
            <w:pPr/>
          </w:p>
        </w:tc>
        <w:tc>
          <w:tcPr>
            <w:tcW w:w="854"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139" w:hRule="exact"/>
        </w:trPr>
        <w:tc>
          <w:tcPr>
            <w:tcW w:w="1475" w:type="dxa"/>
            <w:vMerge/>
            <w:tcBorders>
              <w:left w:val="single" w:sz="4" w:space="0" w:color="000000"/>
              <w:bottom w:val="nil" w:sz="6" w:space="0" w:color="auto"/>
              <w:right w:val="single" w:sz="4" w:space="0" w:color="000000"/>
            </w:tcBorders>
            <w:shd w:val="clear" w:color="auto" w:fill="DDDDDD"/>
          </w:tcPr>
          <w:p>
            <w:pPr/>
          </w:p>
        </w:tc>
        <w:tc>
          <w:tcPr>
            <w:tcW w:w="967"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32"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18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32" w:type="dxa"/>
            <w:vMerge/>
            <w:tcBorders>
              <w:left w:val="single" w:sz="4" w:space="0" w:color="000000"/>
              <w:right w:val="single" w:sz="4" w:space="0" w:color="000000"/>
            </w:tcBorders>
            <w:shd w:val="clear" w:color="auto" w:fill="DDDDDD"/>
          </w:tcPr>
          <w:p>
            <w:pPr/>
          </w:p>
        </w:tc>
        <w:tc>
          <w:tcPr>
            <w:tcW w:w="732"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26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4"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8" w:hRule="exact"/>
        </w:trPr>
        <w:tc>
          <w:tcPr>
            <w:tcW w:w="1475" w:type="dxa"/>
            <w:tcBorders>
              <w:top w:val="nil" w:sz="6" w:space="0" w:color="auto"/>
              <w:left w:val="single" w:sz="4" w:space="0" w:color="000000"/>
              <w:bottom w:val="single" w:sz="4" w:space="0" w:color="000000"/>
              <w:right w:val="single" w:sz="4" w:space="0" w:color="000000"/>
            </w:tcBorders>
            <w:shd w:val="clear" w:color="auto" w:fill="DDDDDD"/>
          </w:tcPr>
          <w:p>
            <w:pPr/>
          </w:p>
        </w:tc>
        <w:tc>
          <w:tcPr>
            <w:tcW w:w="967" w:type="dxa"/>
            <w:vMerge/>
            <w:tcBorders>
              <w:left w:val="single" w:sz="4" w:space="0" w:color="000000"/>
              <w:bottom w:val="single" w:sz="4" w:space="0" w:color="000000"/>
              <w:right w:val="single" w:sz="4" w:space="0" w:color="000000"/>
            </w:tcBorders>
            <w:shd w:val="clear" w:color="auto" w:fill="DDDDDD"/>
          </w:tcPr>
          <w:p>
            <w:pPr/>
          </w:p>
        </w:tc>
        <w:tc>
          <w:tcPr>
            <w:tcW w:w="852" w:type="dxa"/>
            <w:vMerge/>
            <w:tcBorders>
              <w:left w:val="single" w:sz="4" w:space="0" w:color="000000"/>
              <w:bottom w:val="single" w:sz="4" w:space="0" w:color="000000"/>
              <w:right w:val="single" w:sz="4" w:space="0" w:color="000000"/>
            </w:tcBorders>
            <w:shd w:val="clear" w:color="auto" w:fill="DDDDDD"/>
          </w:tcPr>
          <w:p>
            <w:pPr/>
          </w:p>
        </w:tc>
        <w:tc>
          <w:tcPr>
            <w:tcW w:w="900" w:type="dxa"/>
            <w:vMerge/>
            <w:tcBorders>
              <w:left w:val="single" w:sz="4" w:space="0" w:color="000000"/>
              <w:bottom w:val="single" w:sz="4" w:space="0" w:color="000000"/>
              <w:right w:val="single" w:sz="4" w:space="0" w:color="000000"/>
            </w:tcBorders>
            <w:shd w:val="clear" w:color="auto" w:fill="DDDDDD"/>
          </w:tcPr>
          <w:p>
            <w:pPr/>
          </w:p>
        </w:tc>
        <w:tc>
          <w:tcPr>
            <w:tcW w:w="732" w:type="dxa"/>
            <w:vMerge/>
            <w:tcBorders>
              <w:left w:val="single" w:sz="4" w:space="0" w:color="000000"/>
              <w:bottom w:val="single" w:sz="4" w:space="0" w:color="000000"/>
              <w:right w:val="single" w:sz="4" w:space="0" w:color="000000"/>
            </w:tcBorders>
            <w:shd w:val="clear" w:color="auto" w:fill="DDDDDD"/>
          </w:tcPr>
          <w:p>
            <w:pPr/>
          </w:p>
        </w:tc>
        <w:tc>
          <w:tcPr>
            <w:tcW w:w="732" w:type="dxa"/>
            <w:vMerge/>
            <w:tcBorders>
              <w:left w:val="single" w:sz="4" w:space="0" w:color="000000"/>
              <w:bottom w:val="single" w:sz="4" w:space="0" w:color="000000"/>
              <w:right w:val="single" w:sz="4" w:space="0" w:color="000000"/>
            </w:tcBorders>
            <w:shd w:val="clear" w:color="auto" w:fill="DDDDDD"/>
          </w:tcPr>
          <w:p>
            <w:pPr/>
          </w:p>
        </w:tc>
        <w:tc>
          <w:tcPr>
            <w:tcW w:w="732" w:type="dxa"/>
            <w:vMerge/>
            <w:tcBorders>
              <w:left w:val="single" w:sz="4" w:space="0" w:color="000000"/>
              <w:bottom w:val="single" w:sz="4" w:space="0" w:color="000000"/>
              <w:right w:val="single" w:sz="4" w:space="0" w:color="000000"/>
            </w:tcBorders>
            <w:shd w:val="clear" w:color="auto" w:fill="DDDDDD"/>
          </w:tcPr>
          <w:p>
            <w:pPr/>
          </w:p>
        </w:tc>
        <w:tc>
          <w:tcPr>
            <w:tcW w:w="900" w:type="dxa"/>
            <w:vMerge/>
            <w:tcBorders>
              <w:left w:val="single" w:sz="4" w:space="0" w:color="000000"/>
              <w:bottom w:val="single" w:sz="4" w:space="0" w:color="000000"/>
              <w:right w:val="single" w:sz="4" w:space="0" w:color="000000"/>
            </w:tcBorders>
            <w:shd w:val="clear" w:color="auto" w:fill="DDDDDD"/>
          </w:tcPr>
          <w:p>
            <w:pPr/>
          </w:p>
        </w:tc>
        <w:tc>
          <w:tcPr>
            <w:tcW w:w="955" w:type="dxa"/>
            <w:vMerge/>
            <w:tcBorders>
              <w:left w:val="single" w:sz="4" w:space="0" w:color="000000"/>
              <w:bottom w:val="single" w:sz="4" w:space="0" w:color="000000"/>
              <w:right w:val="single" w:sz="4" w:space="0" w:color="000000"/>
            </w:tcBorders>
            <w:shd w:val="clear" w:color="auto" w:fill="DDDDDD"/>
          </w:tcPr>
          <w:p>
            <w:pPr/>
          </w:p>
        </w:tc>
        <w:tc>
          <w:tcPr>
            <w:tcW w:w="854" w:type="dxa"/>
            <w:vMerge/>
            <w:tcBorders>
              <w:left w:val="single" w:sz="4" w:space="0" w:color="000000"/>
              <w:bottom w:val="single" w:sz="4" w:space="0" w:color="000000"/>
              <w:right w:val="single" w:sz="4" w:space="0" w:color="000000"/>
            </w:tcBorders>
            <w:shd w:val="clear" w:color="auto" w:fill="DDDDDD"/>
          </w:tcPr>
          <w:p>
            <w:pPr/>
          </w:p>
        </w:tc>
      </w:tr>
      <w:tr>
        <w:trPr>
          <w:trHeight w:val="614"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90"/>
              <w:ind w:left="10" w:right="12"/>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967" w:type="dxa"/>
            <w:tcBorders>
              <w:top w:val="single" w:sz="50" w:space="0" w:color="DDDDDD"/>
              <w:left w:val="single" w:sz="13" w:space="0" w:color="DDDDDD"/>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344,229,579</w:t>
            </w:r>
          </w:p>
        </w:tc>
        <w:tc>
          <w:tcPr>
            <w:tcW w:w="852"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50" w:space="0" w:color="DDDDDD"/>
              <w:left w:val="single" w:sz="4" w:space="0" w:color="000000"/>
              <w:bottom w:val="single" w:sz="4" w:space="0" w:color="000000"/>
              <w:right w:val="single" w:sz="4" w:space="0" w:color="000000"/>
            </w:tcBorders>
          </w:tcPr>
          <w:p>
            <w:pPr/>
          </w:p>
        </w:tc>
        <w:tc>
          <w:tcPr>
            <w:tcW w:w="732" w:type="dxa"/>
            <w:tcBorders>
              <w:top w:val="single" w:sz="50" w:space="0" w:color="DDDDDD"/>
              <w:left w:val="single" w:sz="4" w:space="0" w:color="000000"/>
              <w:bottom w:val="single" w:sz="4" w:space="0" w:color="000000"/>
              <w:right w:val="single" w:sz="9" w:space="0" w:color="DDDDDD"/>
            </w:tcBorders>
          </w:tcPr>
          <w:p>
            <w:pPr/>
          </w:p>
        </w:tc>
        <w:tc>
          <w:tcPr>
            <w:tcW w:w="732" w:type="dxa"/>
            <w:tcBorders>
              <w:top w:val="single" w:sz="4" w:space="0" w:color="000000"/>
              <w:left w:val="single" w:sz="9" w:space="0" w:color="DDDDDD"/>
              <w:bottom w:val="single" w:sz="4" w:space="0" w:color="000000"/>
              <w:right w:val="single" w:sz="13" w:space="0" w:color="DDDDDD"/>
            </w:tcBorders>
          </w:tcPr>
          <w:p>
            <w:pPr/>
          </w:p>
        </w:tc>
        <w:tc>
          <w:tcPr>
            <w:tcW w:w="732" w:type="dxa"/>
            <w:tcBorders>
              <w:top w:val="single" w:sz="50" w:space="0" w:color="DDDDDD"/>
              <w:left w:val="single" w:sz="13" w:space="0" w:color="DDDDDD"/>
              <w:bottom w:val="single" w:sz="4" w:space="0" w:color="000000"/>
              <w:right w:val="single" w:sz="4" w:space="0" w:color="000000"/>
            </w:tcBorders>
          </w:tcPr>
          <w:p>
            <w:pPr/>
          </w:p>
        </w:tc>
        <w:tc>
          <w:tcPr>
            <w:tcW w:w="900" w:type="dxa"/>
            <w:tcBorders>
              <w:top w:val="single" w:sz="50" w:space="0" w:color="DDDDDD"/>
              <w:left w:val="single" w:sz="4" w:space="0" w:color="000000"/>
              <w:bottom w:val="single" w:sz="4" w:space="0" w:color="000000"/>
              <w:right w:val="single" w:sz="4" w:space="0" w:color="000000"/>
            </w:tcBorders>
          </w:tcPr>
          <w:p>
            <w:pPr/>
          </w:p>
        </w:tc>
        <w:tc>
          <w:tcPr>
            <w:tcW w:w="955"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344,229,579</w:t>
            </w:r>
          </w:p>
        </w:tc>
        <w:tc>
          <w:tcPr>
            <w:tcW w:w="854"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86.01%</w:t>
            </w:r>
          </w:p>
        </w:tc>
      </w:tr>
      <w:tr>
        <w:trPr>
          <w:trHeight w:val="324"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7" w:type="dxa"/>
            <w:tcBorders>
              <w:top w:val="single" w:sz="4" w:space="0" w:color="000000"/>
              <w:left w:val="single" w:sz="13" w:space="0" w:color="DDDDDD"/>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7"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99,923,995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29.03%</w:t>
            </w: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99,923,995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24.97%</w:t>
            </w:r>
          </w:p>
        </w:tc>
      </w:tr>
      <w:tr>
        <w:trPr>
          <w:trHeight w:val="324"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244,305,584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70.97%</w:t>
            </w: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244,305,584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61.04%</w:t>
            </w:r>
          </w:p>
        </w:tc>
      </w:tr>
      <w:tr>
        <w:trPr>
          <w:trHeight w:val="557"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46" w:firstLine="45"/>
              <w:jc w:val="left"/>
              <w:rPr>
                <w:rFonts w:ascii="宋体" w:hAnsi="宋体" w:cs="宋体" w:eastAsia="宋体" w:hint="default"/>
                <w:sz w:val="18"/>
                <w:szCs w:val="18"/>
              </w:rPr>
            </w:pPr>
            <w:r>
              <w:rPr>
                <w:rFonts w:ascii="宋体" w:hAnsi="宋体" w:cs="宋体" w:eastAsia="宋体" w:hint="default"/>
                <w:sz w:val="18"/>
                <w:szCs w:val="18"/>
              </w:rPr>
              <w:t>其中：境内非国 有法人持股</w:t>
            </w:r>
          </w:p>
        </w:tc>
        <w:tc>
          <w:tcPr>
            <w:tcW w:w="967"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170,400,183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49.50%</w:t>
            </w: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170,400,183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42.58%</w:t>
            </w:r>
          </w:p>
        </w:tc>
      </w:tr>
      <w:tr>
        <w:trPr>
          <w:trHeight w:val="557"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4" w:lineRule="exact" w:before="8"/>
              <w:ind w:left="238"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67"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73,905,401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21.47%</w:t>
            </w: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73,905,401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18.47%</w:t>
            </w: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7" w:type="dxa"/>
            <w:tcBorders>
              <w:top w:val="single" w:sz="4" w:space="0" w:color="000000"/>
              <w:left w:val="single" w:sz="13" w:space="0" w:color="DDDDDD"/>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5"/>
              <w:ind w:left="10" w:right="146" w:firstLine="45"/>
              <w:jc w:val="left"/>
              <w:rPr>
                <w:rFonts w:ascii="宋体" w:hAnsi="宋体" w:cs="宋体" w:eastAsia="宋体" w:hint="default"/>
                <w:sz w:val="18"/>
                <w:szCs w:val="18"/>
              </w:rPr>
            </w:pPr>
            <w:r>
              <w:rPr>
                <w:rFonts w:ascii="宋体" w:hAnsi="宋体" w:cs="宋体" w:eastAsia="宋体" w:hint="default"/>
                <w:sz w:val="18"/>
                <w:szCs w:val="18"/>
              </w:rPr>
              <w:t>其中：境外法人 持股</w:t>
            </w:r>
          </w:p>
        </w:tc>
        <w:tc>
          <w:tcPr>
            <w:tcW w:w="967" w:type="dxa"/>
            <w:tcBorders>
              <w:top w:val="single" w:sz="4" w:space="0" w:color="000000"/>
              <w:left w:val="single" w:sz="13" w:space="0" w:color="DDDDDD"/>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4" w:lineRule="exact" w:before="10"/>
              <w:ind w:left="238"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67" w:type="dxa"/>
            <w:tcBorders>
              <w:top w:val="single" w:sz="4" w:space="0" w:color="000000"/>
              <w:left w:val="single" w:sz="13" w:space="0" w:color="DDDDDD"/>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67" w:type="dxa"/>
            <w:tcBorders>
              <w:top w:val="single" w:sz="4" w:space="0" w:color="000000"/>
              <w:left w:val="single" w:sz="13" w:space="0" w:color="DDDDDD"/>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56" w:top="1100" w:bottom="1240" w:left="1280" w:right="1280"/>
        </w:sectPr>
      </w:pPr>
    </w:p>
    <w:p>
      <w:pPr>
        <w:spacing w:line="240" w:lineRule="auto" w:before="12"/>
        <w:rPr>
          <w:rFonts w:ascii="宋体" w:hAnsi="宋体" w:cs="宋体" w:eastAsia="宋体" w:hint="default"/>
          <w:sz w:val="22"/>
          <w:szCs w:val="22"/>
        </w:rPr>
      </w:pPr>
    </w:p>
    <w:tbl>
      <w:tblPr>
        <w:tblW w:w="0" w:type="auto"/>
        <w:jc w:val="left"/>
        <w:tblInd w:w="134" w:type="dxa"/>
        <w:tblLayout w:type="fixed"/>
        <w:tblCellMar>
          <w:top w:w="0" w:type="dxa"/>
          <w:left w:w="0" w:type="dxa"/>
          <w:bottom w:w="0" w:type="dxa"/>
          <w:right w:w="0" w:type="dxa"/>
        </w:tblCellMar>
        <w:tblLook w:val="01E0"/>
      </w:tblPr>
      <w:tblGrid>
        <w:gridCol w:w="1486"/>
        <w:gridCol w:w="956"/>
        <w:gridCol w:w="852"/>
        <w:gridCol w:w="900"/>
        <w:gridCol w:w="732"/>
        <w:gridCol w:w="732"/>
        <w:gridCol w:w="732"/>
        <w:gridCol w:w="900"/>
        <w:gridCol w:w="955"/>
        <w:gridCol w:w="854"/>
      </w:tblGrid>
      <w:tr>
        <w:trPr>
          <w:trHeight w:val="557" w:hRule="exact"/>
        </w:trPr>
        <w:tc>
          <w:tcPr>
            <w:tcW w:w="14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10" w:right="23"/>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9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56,000,000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13.99%</w:t>
            </w:r>
          </w:p>
        </w:tc>
      </w:tr>
      <w:tr>
        <w:trPr>
          <w:trHeight w:val="324" w:hRule="exact"/>
        </w:trPr>
        <w:tc>
          <w:tcPr>
            <w:tcW w:w="14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56,000,000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 w:right="0"/>
              <w:jc w:val="center"/>
              <w:rPr>
                <w:rFonts w:ascii="Times New Roman" w:hAnsi="Times New Roman" w:cs="Times New Roman" w:eastAsia="Times New Roman" w:hint="default"/>
                <w:sz w:val="18"/>
                <w:szCs w:val="18"/>
              </w:rPr>
            </w:pPr>
            <w:r>
              <w:rPr>
                <w:rFonts w:ascii="Times New Roman"/>
                <w:sz w:val="18"/>
              </w:rPr>
              <w:t>56,000,000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56,000,000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13.99%</w:t>
            </w:r>
          </w:p>
        </w:tc>
      </w:tr>
      <w:tr>
        <w:trPr>
          <w:trHeight w:val="557" w:hRule="exact"/>
        </w:trPr>
        <w:tc>
          <w:tcPr>
            <w:tcW w:w="14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 资股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10"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 资股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Times New Roman" w:hAnsi="Times New Roman" w:cs="Times New Roman" w:eastAsia="Times New Roman" w:hint="default"/>
                <w:sz w:val="18"/>
                <w:szCs w:val="18"/>
              </w:rPr>
            </w:pPr>
            <w:r>
              <w:rPr>
                <w:rFonts w:ascii="Times New Roman"/>
                <w:sz w:val="18"/>
              </w:rPr>
              <w:t>344,229,579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2" w:right="0"/>
              <w:jc w:val="lef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56,000,000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 w:right="0"/>
              <w:jc w:val="center"/>
              <w:rPr>
                <w:rFonts w:ascii="Times New Roman" w:hAnsi="Times New Roman" w:cs="Times New Roman" w:eastAsia="Times New Roman" w:hint="default"/>
                <w:sz w:val="18"/>
                <w:szCs w:val="18"/>
              </w:rPr>
            </w:pPr>
            <w:r>
              <w:rPr>
                <w:rFonts w:ascii="Times New Roman"/>
                <w:sz w:val="18"/>
              </w:rPr>
              <w:t>56,000,000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400,229,579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056" w:top="1100" w:bottom="1240" w:left="1280" w:right="1260"/>
        </w:sectPr>
      </w:pPr>
    </w:p>
    <w:p>
      <w:pPr>
        <w:pStyle w:val="BodyText"/>
        <w:spacing w:line="240" w:lineRule="auto"/>
        <w:ind w:right="-20"/>
        <w:jc w:val="left"/>
      </w:pPr>
      <w:r>
        <w:rPr/>
        <w:t>限售股份变动情况表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5"/>
          <w:szCs w:val="15"/>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100" w:bottom="280" w:left="1280" w:right="1260"/>
          <w:cols w:num="2" w:equalWidth="0">
            <w:col w:w="2299" w:space="5753"/>
            <w:col w:w="1318"/>
          </w:cols>
        </w:sectPr>
      </w:pPr>
    </w:p>
    <w:p>
      <w:pPr>
        <w:spacing w:line="240" w:lineRule="auto" w:before="6"/>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314"/>
        <w:gridCol w:w="720"/>
        <w:gridCol w:w="874"/>
        <w:gridCol w:w="1142"/>
        <w:gridCol w:w="1279"/>
        <w:gridCol w:w="1195"/>
        <w:gridCol w:w="1606"/>
      </w:tblGrid>
      <w:tr>
        <w:trPr>
          <w:trHeight w:val="557" w:hRule="exact"/>
        </w:trPr>
        <w:tc>
          <w:tcPr>
            <w:tcW w:w="23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7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83" w:right="84"/>
              <w:jc w:val="left"/>
              <w:rPr>
                <w:rFonts w:ascii="宋体" w:hAnsi="宋体" w:cs="宋体" w:eastAsia="宋体" w:hint="default"/>
                <w:sz w:val="18"/>
                <w:szCs w:val="18"/>
              </w:rPr>
            </w:pPr>
            <w:r>
              <w:rPr>
                <w:rFonts w:ascii="宋体" w:hAnsi="宋体" w:cs="宋体" w:eastAsia="宋体" w:hint="default"/>
                <w:sz w:val="18"/>
                <w:szCs w:val="18"/>
              </w:rPr>
              <w:t>年初限 售股数</w:t>
            </w:r>
          </w:p>
        </w:tc>
        <w:tc>
          <w:tcPr>
            <w:tcW w:w="8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69" w:right="72"/>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1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386" w:right="24" w:hanging="360"/>
              <w:jc w:val="left"/>
              <w:rPr>
                <w:rFonts w:ascii="宋体" w:hAnsi="宋体" w:cs="宋体" w:eastAsia="宋体" w:hint="default"/>
                <w:sz w:val="18"/>
                <w:szCs w:val="18"/>
              </w:rPr>
            </w:pPr>
            <w:r>
              <w:rPr>
                <w:rFonts w:ascii="宋体" w:hAnsi="宋体" w:cs="宋体" w:eastAsia="宋体" w:hint="default"/>
                <w:sz w:val="18"/>
                <w:szCs w:val="18"/>
              </w:rPr>
              <w:t>本年增加限售 股数</w:t>
            </w:r>
          </w:p>
        </w:tc>
        <w:tc>
          <w:tcPr>
            <w:tcW w:w="12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1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94,323,995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94,323,995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上海明海商务咨询有限公司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56,762,081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56,762,081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四维航空遥感有限公司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31,428,505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31,428,505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天津赛众投资有限公司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29,009,604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29,009,604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广州新维投资咨询有限公司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29,009,604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29,009,604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557"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20"/>
              <w:jc w:val="left"/>
              <w:rPr>
                <w:rFonts w:ascii="宋体" w:hAnsi="宋体" w:cs="宋体" w:eastAsia="宋体" w:hint="default"/>
                <w:sz w:val="18"/>
                <w:szCs w:val="18"/>
              </w:rPr>
            </w:pPr>
            <w:r>
              <w:rPr>
                <w:rFonts w:ascii="宋体" w:hAnsi="宋体" w:cs="宋体" w:eastAsia="宋体" w:hint="default"/>
                <w:sz w:val="18"/>
                <w:szCs w:val="18"/>
              </w:rPr>
              <w:t>北京商络数据系统有限责任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24,190,389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24,190,389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胡戈新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13,523,747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13,523,747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12,499,321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12,499,321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诸兆英</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9,057,025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9,057,025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冯涛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6,814,713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6,814,713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2,923,542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2,923,542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2,923,542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2,923,542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2,000,318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何凌</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2,000,318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1,509,447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1,509,447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刘燕谷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1,509,447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1,509,447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1,199,984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1,199,984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1,199,984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1,199,984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黄维远</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1,199,984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1,199,984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1,199,984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1,199,984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769,697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769,697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孙艳红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769,697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769,697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刘国栋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769,697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769,697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郭世民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769,697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769,697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769,697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769,697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丁芳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769,697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769,697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包伯瑜</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769,697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769,697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type w:val="continuous"/>
          <w:pgSz w:w="11910" w:h="16840"/>
          <w:pgMar w:top="1100" w:bottom="280" w:left="1280" w:right="1260"/>
        </w:sectPr>
      </w:pPr>
    </w:p>
    <w:p>
      <w:pPr>
        <w:spacing w:line="240" w:lineRule="auto" w:before="12"/>
        <w:rPr>
          <w:rFonts w:ascii="宋体" w:hAnsi="宋体" w:cs="宋体" w:eastAsia="宋体" w:hint="default"/>
          <w:sz w:val="22"/>
          <w:szCs w:val="22"/>
        </w:rPr>
      </w:pPr>
    </w:p>
    <w:tbl>
      <w:tblPr>
        <w:tblW w:w="0" w:type="auto"/>
        <w:jc w:val="left"/>
        <w:tblInd w:w="123" w:type="dxa"/>
        <w:tblLayout w:type="fixed"/>
        <w:tblCellMar>
          <w:top w:w="0" w:type="dxa"/>
          <w:left w:w="0" w:type="dxa"/>
          <w:bottom w:w="0" w:type="dxa"/>
          <w:right w:w="0" w:type="dxa"/>
        </w:tblCellMar>
        <w:tblLook w:val="01E0"/>
      </w:tblPr>
      <w:tblGrid>
        <w:gridCol w:w="2314"/>
        <w:gridCol w:w="720"/>
        <w:gridCol w:w="874"/>
        <w:gridCol w:w="1142"/>
        <w:gridCol w:w="1279"/>
        <w:gridCol w:w="1195"/>
        <w:gridCol w:w="1606"/>
      </w:tblGrid>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徐晋晖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584,846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584,846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吴浩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584,846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584,846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黄浦江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584,846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584,846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黄栋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584,846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584,846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庞白雁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384,849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384,849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韩岩青</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384,849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384,849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5,600,000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网下配售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11,200,000</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11,200,000</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11,200,000</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355,429,579</w:t>
            </w:r>
          </w:p>
        </w:tc>
        <w:tc>
          <w:tcPr>
            <w:tcW w:w="1279" w:type="dxa"/>
            <w:tcBorders>
              <w:top w:val="single" w:sz="4" w:space="0" w:color="000000"/>
              <w:left w:val="single" w:sz="4" w:space="0" w:color="000000"/>
              <w:bottom w:val="single" w:sz="4" w:space="0" w:color="000000"/>
              <w:right w:val="single" w:sz="12" w:space="0" w:color="DDDDDD"/>
            </w:tcBorders>
          </w:tcPr>
          <w:p>
            <w:pPr>
              <w:pStyle w:val="TableParagraph"/>
              <w:spacing w:line="240" w:lineRule="auto" w:before="48"/>
              <w:ind w:right="9"/>
              <w:jc w:val="right"/>
              <w:rPr>
                <w:rFonts w:ascii="Times New Roman" w:hAnsi="Times New Roman" w:cs="Times New Roman" w:eastAsia="Times New Roman" w:hint="default"/>
                <w:sz w:val="18"/>
                <w:szCs w:val="18"/>
              </w:rPr>
            </w:pPr>
            <w:r>
              <w:rPr>
                <w:rFonts w:ascii="Times New Roman"/>
                <w:spacing w:val="-1"/>
                <w:sz w:val="18"/>
              </w:rPr>
              <w:t>344,229,579</w:t>
            </w:r>
          </w:p>
        </w:tc>
        <w:tc>
          <w:tcPr>
            <w:tcW w:w="11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6"/>
        <w:rPr>
          <w:rFonts w:ascii="宋体" w:hAnsi="宋体" w:cs="宋体" w:eastAsia="宋体" w:hint="default"/>
          <w:sz w:val="22"/>
          <w:szCs w:val="22"/>
        </w:rPr>
      </w:pPr>
    </w:p>
    <w:p>
      <w:pPr>
        <w:pStyle w:val="Heading3"/>
        <w:spacing w:line="240" w:lineRule="auto" w:before="26"/>
        <w:ind w:right="0"/>
        <w:jc w:val="left"/>
        <w:rPr>
          <w:b w:val="0"/>
          <w:bCs w:val="0"/>
        </w:rPr>
      </w:pPr>
      <w:r>
        <w:rPr/>
        <w:t>三、前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名股东、前</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名无限售条件股东持股情况表</w:t>
      </w:r>
      <w:r>
        <w:rPr>
          <w:b w:val="0"/>
          <w:bCs w:val="0"/>
        </w:rPr>
      </w:r>
    </w:p>
    <w:p>
      <w:pPr>
        <w:spacing w:line="240" w:lineRule="auto" w:before="7"/>
        <w:rPr>
          <w:rFonts w:ascii="宋体" w:hAnsi="宋体" w:cs="宋体" w:eastAsia="宋体" w:hint="default"/>
          <w:b/>
          <w:bCs/>
          <w:sz w:val="14"/>
          <w:szCs w:val="14"/>
        </w:rPr>
      </w:pPr>
    </w:p>
    <w:p>
      <w:pPr>
        <w:spacing w:before="36"/>
        <w:ind w:left="0" w:right="19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6"/>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315"/>
        <w:gridCol w:w="1448"/>
        <w:gridCol w:w="864"/>
        <w:gridCol w:w="1442"/>
        <w:gridCol w:w="175"/>
        <w:gridCol w:w="1226"/>
        <w:gridCol w:w="1658"/>
      </w:tblGrid>
      <w:tr>
        <w:trPr>
          <w:trHeight w:val="323" w:hRule="exact"/>
        </w:trPr>
        <w:tc>
          <w:tcPr>
            <w:tcW w:w="231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6815" w:type="dxa"/>
            <w:gridSpan w:val="6"/>
            <w:tcBorders>
              <w:top w:val="single" w:sz="4" w:space="0" w:color="000000"/>
              <w:left w:val="single" w:sz="13" w:space="0" w:color="DDDDDD"/>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16,660</w:t>
            </w:r>
          </w:p>
        </w:tc>
      </w:tr>
      <w:tr>
        <w:trPr>
          <w:trHeight w:val="382" w:hRule="exact"/>
        </w:trPr>
        <w:tc>
          <w:tcPr>
            <w:tcW w:w="9130" w:type="dxa"/>
            <w:gridSpan w:val="7"/>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47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名股东持股情况</w:t>
            </w:r>
          </w:p>
        </w:tc>
      </w:tr>
      <w:tr>
        <w:trPr>
          <w:trHeight w:val="440" w:hRule="exact"/>
        </w:trPr>
        <w:tc>
          <w:tcPr>
            <w:tcW w:w="231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7"/>
              <w:ind w:left="36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7"/>
              <w:ind w:right="67"/>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4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7"/>
              <w:ind w:left="357"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6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质押或冻结的股份</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82" w:hRule="exact"/>
        </w:trPr>
        <w:tc>
          <w:tcPr>
            <w:tcW w:w="2315" w:type="dxa"/>
            <w:tcBorders>
              <w:top w:val="single" w:sz="46" w:space="0" w:color="DDDDDD"/>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448" w:type="dxa"/>
            <w:tcBorders>
              <w:top w:val="single" w:sz="46" w:space="0" w:color="DDDDDD"/>
              <w:left w:val="single" w:sz="4" w:space="0" w:color="000000"/>
              <w:bottom w:val="single" w:sz="4" w:space="0" w:color="000000"/>
              <w:right w:val="single" w:sz="4" w:space="0" w:color="000000"/>
            </w:tcBorders>
          </w:tcPr>
          <w:p>
            <w:pPr>
              <w:pStyle w:val="TableParagraph"/>
              <w:spacing w:line="240" w:lineRule="auto" w:before="13"/>
              <w:ind w:left="27"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4" w:type="dxa"/>
            <w:tcBorders>
              <w:top w:val="single" w:sz="46" w:space="0" w:color="DDDDDD"/>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23.57%</w:t>
            </w:r>
          </w:p>
        </w:tc>
        <w:tc>
          <w:tcPr>
            <w:tcW w:w="1442" w:type="dxa"/>
            <w:tcBorders>
              <w:top w:val="single" w:sz="46" w:space="0" w:color="DDDDDD"/>
              <w:left w:val="single" w:sz="4" w:space="0" w:color="000000"/>
              <w:bottom w:val="single" w:sz="4" w:space="0" w:color="000000"/>
              <w:right w:val="single" w:sz="10" w:space="0" w:color="DDDDDD"/>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94,323,995</w:t>
            </w:r>
          </w:p>
        </w:tc>
        <w:tc>
          <w:tcPr>
            <w:tcW w:w="1402" w:type="dxa"/>
            <w:gridSpan w:val="2"/>
            <w:tcBorders>
              <w:top w:val="single" w:sz="4" w:space="0" w:color="000000"/>
              <w:left w:val="single" w:sz="10" w:space="0" w:color="DDDDDD"/>
              <w:bottom w:val="single" w:sz="4" w:space="0" w:color="000000"/>
              <w:right w:val="single" w:sz="9" w:space="0" w:color="DDDDDD"/>
            </w:tcBorders>
          </w:tcPr>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94,323,995</w:t>
            </w:r>
          </w:p>
        </w:tc>
        <w:tc>
          <w:tcPr>
            <w:tcW w:w="1658" w:type="dxa"/>
            <w:tcBorders>
              <w:top w:val="single" w:sz="4" w:space="0" w:color="000000"/>
              <w:left w:val="single" w:sz="9" w:space="0" w:color="DDDDDD"/>
              <w:bottom w:val="single" w:sz="4" w:space="0" w:color="000000"/>
              <w:right w:val="single" w:sz="13" w:space="0" w:color="DDDDDD"/>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上海明海商务咨询有限公司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14.18%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56,762,081</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6" w:right="0"/>
              <w:jc w:val="left"/>
              <w:rPr>
                <w:rFonts w:ascii="Times New Roman" w:hAnsi="Times New Roman" w:cs="Times New Roman" w:eastAsia="Times New Roman" w:hint="default"/>
                <w:sz w:val="18"/>
                <w:szCs w:val="18"/>
              </w:rPr>
            </w:pPr>
            <w:r>
              <w:rPr>
                <w:rFonts w:ascii="Times New Roman"/>
                <w:sz w:val="18"/>
              </w:rPr>
              <w:t>56,762,081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四维航空遥感有限公司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7.85%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31,428,505</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6" w:right="0"/>
              <w:jc w:val="left"/>
              <w:rPr>
                <w:rFonts w:ascii="Times New Roman" w:hAnsi="Times New Roman" w:cs="Times New Roman" w:eastAsia="Times New Roman" w:hint="default"/>
                <w:sz w:val="18"/>
                <w:szCs w:val="18"/>
              </w:rPr>
            </w:pPr>
            <w:r>
              <w:rPr>
                <w:rFonts w:ascii="Times New Roman"/>
                <w:sz w:val="18"/>
              </w:rPr>
              <w:t>31,428,505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天津赛众投资有限公司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29,009,604</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6" w:right="0"/>
              <w:jc w:val="left"/>
              <w:rPr>
                <w:rFonts w:ascii="Times New Roman" w:hAnsi="Times New Roman" w:cs="Times New Roman" w:eastAsia="Times New Roman" w:hint="default"/>
                <w:sz w:val="18"/>
                <w:szCs w:val="18"/>
              </w:rPr>
            </w:pPr>
            <w:r>
              <w:rPr>
                <w:rFonts w:ascii="Times New Roman"/>
                <w:sz w:val="18"/>
              </w:rPr>
              <w:t>29,009,604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广州新维投资咨询有限公司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7.25%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29,009,604</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6" w:right="0"/>
              <w:jc w:val="left"/>
              <w:rPr>
                <w:rFonts w:ascii="Times New Roman" w:hAnsi="Times New Roman" w:cs="Times New Roman" w:eastAsia="Times New Roman" w:hint="default"/>
                <w:sz w:val="18"/>
                <w:szCs w:val="18"/>
              </w:rPr>
            </w:pPr>
            <w:r>
              <w:rPr>
                <w:rFonts w:ascii="Times New Roman"/>
                <w:sz w:val="18"/>
              </w:rPr>
              <w:t>29,009,604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21"/>
              <w:jc w:val="left"/>
              <w:rPr>
                <w:rFonts w:ascii="宋体" w:hAnsi="宋体" w:cs="宋体" w:eastAsia="宋体" w:hint="default"/>
                <w:sz w:val="18"/>
                <w:szCs w:val="18"/>
              </w:rPr>
            </w:pPr>
            <w:r>
              <w:rPr>
                <w:rFonts w:ascii="宋体" w:hAnsi="宋体" w:cs="宋体" w:eastAsia="宋体" w:hint="default"/>
                <w:sz w:val="18"/>
                <w:szCs w:val="18"/>
              </w:rPr>
              <w:t>北京商络数据系统有限责任 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24,190,389</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24,190,389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324"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胡戈新</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3.38%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13,523,747</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6" w:right="0"/>
              <w:jc w:val="left"/>
              <w:rPr>
                <w:rFonts w:ascii="Times New Roman" w:hAnsi="Times New Roman" w:cs="Times New Roman" w:eastAsia="Times New Roman" w:hint="default"/>
                <w:sz w:val="18"/>
                <w:szCs w:val="18"/>
              </w:rPr>
            </w:pPr>
            <w:r>
              <w:rPr>
                <w:rFonts w:ascii="Times New Roman"/>
                <w:sz w:val="18"/>
              </w:rPr>
              <w:t>13,523,747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3.12%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12,499,321</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6" w:right="0"/>
              <w:jc w:val="left"/>
              <w:rPr>
                <w:rFonts w:ascii="Times New Roman" w:hAnsi="Times New Roman" w:cs="Times New Roman" w:eastAsia="Times New Roman" w:hint="default"/>
                <w:sz w:val="18"/>
                <w:szCs w:val="18"/>
              </w:rPr>
            </w:pPr>
            <w:r>
              <w:rPr>
                <w:rFonts w:ascii="Times New Roman"/>
                <w:sz w:val="18"/>
              </w:rPr>
              <w:t>12,499,321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诸兆英</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2.26%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9,057,025</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47" w:right="0"/>
              <w:jc w:val="left"/>
              <w:rPr>
                <w:rFonts w:ascii="Times New Roman" w:hAnsi="Times New Roman" w:cs="Times New Roman" w:eastAsia="Times New Roman" w:hint="default"/>
                <w:sz w:val="18"/>
                <w:szCs w:val="18"/>
              </w:rPr>
            </w:pPr>
            <w:r>
              <w:rPr>
                <w:rFonts w:ascii="Times New Roman"/>
                <w:sz w:val="18"/>
              </w:rPr>
              <w:t>9,057,025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冯涛</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1.70%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6,814,713</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47" w:right="0"/>
              <w:jc w:val="left"/>
              <w:rPr>
                <w:rFonts w:ascii="Times New Roman" w:hAnsi="Times New Roman" w:cs="Times New Roman" w:eastAsia="Times New Roman" w:hint="default"/>
                <w:sz w:val="18"/>
                <w:szCs w:val="18"/>
              </w:rPr>
            </w:pPr>
            <w:r>
              <w:rPr>
                <w:rFonts w:ascii="Times New Roman"/>
                <w:sz w:val="18"/>
              </w:rPr>
              <w:t>6,814,713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9130" w:type="dxa"/>
            <w:gridSpan w:val="7"/>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47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名无限售条件股东持股情况</w:t>
            </w:r>
          </w:p>
        </w:tc>
      </w:tr>
      <w:tr>
        <w:trPr>
          <w:trHeight w:val="324" w:hRule="exact"/>
        </w:trPr>
        <w:tc>
          <w:tcPr>
            <w:tcW w:w="3763"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82"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85"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7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新华人寿保险股份有限公司－分红－个人分红</w:t>
            </w:r>
            <w:r>
              <w:rPr>
                <w:rFonts w:ascii="Times New Roman" w:hAnsi="Times New Roman" w:cs="Times New Roman" w:eastAsia="Times New Roman" w:hint="default"/>
                <w:sz w:val="18"/>
                <w:szCs w:val="18"/>
              </w:rPr>
              <w:t>- 018L-FH002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2,441,778</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国泰君安－建行－香港上海汇丰银行有限公司</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2,376,429</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31"/>
              <w:jc w:val="left"/>
              <w:rPr>
                <w:rFonts w:ascii="宋体" w:hAnsi="宋体" w:cs="宋体" w:eastAsia="宋体" w:hint="default"/>
                <w:sz w:val="18"/>
                <w:szCs w:val="18"/>
              </w:rPr>
            </w:pPr>
            <w:r>
              <w:rPr>
                <w:rFonts w:ascii="宋体" w:hAnsi="宋体" w:cs="宋体" w:eastAsia="宋体" w:hint="default"/>
                <w:sz w:val="18"/>
                <w:szCs w:val="18"/>
              </w:rPr>
              <w:t>中国建设银行－华宝兴业多策略增长证券投资 基金</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1,694,434</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31"/>
              <w:jc w:val="left"/>
              <w:rPr>
                <w:rFonts w:ascii="宋体" w:hAnsi="宋体" w:cs="宋体" w:eastAsia="宋体" w:hint="default"/>
                <w:sz w:val="18"/>
                <w:szCs w:val="18"/>
              </w:rPr>
            </w:pPr>
            <w:r>
              <w:rPr>
                <w:rFonts w:ascii="宋体" w:hAnsi="宋体" w:cs="宋体" w:eastAsia="宋体" w:hint="default"/>
                <w:sz w:val="18"/>
                <w:szCs w:val="18"/>
              </w:rPr>
              <w:t>中国农业银行－华夏平稳增长混合型证券投资 基金</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1,299,816</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31"/>
              <w:jc w:val="left"/>
              <w:rPr>
                <w:rFonts w:ascii="宋体" w:hAnsi="宋体" w:cs="宋体" w:eastAsia="宋体" w:hint="default"/>
                <w:sz w:val="18"/>
                <w:szCs w:val="18"/>
              </w:rPr>
            </w:pPr>
            <w:r>
              <w:rPr>
                <w:rFonts w:ascii="宋体" w:hAnsi="宋体" w:cs="宋体" w:eastAsia="宋体" w:hint="default"/>
                <w:sz w:val="18"/>
                <w:szCs w:val="18"/>
              </w:rPr>
              <w:t>中国建设银行－华宝兴业行业精选股票型证券 投资基金</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1,125,024</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31"/>
              <w:jc w:val="left"/>
              <w:rPr>
                <w:rFonts w:ascii="宋体" w:hAnsi="宋体" w:cs="宋体" w:eastAsia="宋体" w:hint="default"/>
                <w:sz w:val="18"/>
                <w:szCs w:val="18"/>
              </w:rPr>
            </w:pPr>
            <w:r>
              <w:rPr>
                <w:rFonts w:ascii="宋体" w:hAnsi="宋体" w:cs="宋体" w:eastAsia="宋体" w:hint="default"/>
                <w:sz w:val="18"/>
                <w:szCs w:val="18"/>
              </w:rPr>
              <w:t>中国银行－富兰克林国海潜力组合股票型证券 投资基金</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1,093,636</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31"/>
              <w:jc w:val="left"/>
              <w:rPr>
                <w:rFonts w:ascii="宋体" w:hAnsi="宋体" w:cs="宋体" w:eastAsia="宋体" w:hint="default"/>
                <w:sz w:val="18"/>
                <w:szCs w:val="18"/>
              </w:rPr>
            </w:pPr>
            <w:r>
              <w:rPr>
                <w:rFonts w:ascii="宋体" w:hAnsi="宋体" w:cs="宋体" w:eastAsia="宋体" w:hint="default"/>
                <w:sz w:val="18"/>
                <w:szCs w:val="18"/>
              </w:rPr>
              <w:t>交通银行－光大保德信中小盘股票型证券投资 基金</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1,057,421</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31"/>
              <w:jc w:val="left"/>
              <w:rPr>
                <w:rFonts w:ascii="宋体" w:hAnsi="宋体" w:cs="宋体" w:eastAsia="宋体" w:hint="default"/>
                <w:sz w:val="18"/>
                <w:szCs w:val="18"/>
              </w:rPr>
            </w:pPr>
            <w:r>
              <w:rPr>
                <w:rFonts w:ascii="宋体" w:hAnsi="宋体" w:cs="宋体" w:eastAsia="宋体" w:hint="default"/>
                <w:sz w:val="18"/>
                <w:szCs w:val="18"/>
              </w:rPr>
              <w:t>中国农业银行－景顺长城能源基建股票型证券 投资基金</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943,439</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877" w:footer="1056" w:top="1100" w:bottom="1240" w:left="1280" w:right="1220"/>
        </w:sectPr>
      </w:pPr>
    </w:p>
    <w:p>
      <w:pPr>
        <w:spacing w:line="240" w:lineRule="auto" w:before="12"/>
        <w:rPr>
          <w:rFonts w:ascii="宋体" w:hAnsi="宋体" w:cs="宋体" w:eastAsia="宋体" w:hint="default"/>
          <w:sz w:val="22"/>
          <w:szCs w:val="22"/>
        </w:rPr>
      </w:pPr>
    </w:p>
    <w:tbl>
      <w:tblPr>
        <w:tblW w:w="0" w:type="auto"/>
        <w:jc w:val="left"/>
        <w:tblInd w:w="123" w:type="dxa"/>
        <w:tblLayout w:type="fixed"/>
        <w:tblCellMar>
          <w:top w:w="0" w:type="dxa"/>
          <w:left w:w="0" w:type="dxa"/>
          <w:bottom w:w="0" w:type="dxa"/>
          <w:right w:w="0" w:type="dxa"/>
        </w:tblCellMar>
        <w:tblLook w:val="01E0"/>
      </w:tblPr>
      <w:tblGrid>
        <w:gridCol w:w="2320"/>
        <w:gridCol w:w="1444"/>
        <w:gridCol w:w="2482"/>
        <w:gridCol w:w="2885"/>
      </w:tblGrid>
      <w:tr>
        <w:trPr>
          <w:trHeight w:val="324"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华宝投资有限公司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902,943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新华人寿保险股份有限公司－分红－团体分红</w:t>
            </w:r>
            <w:r>
              <w:rPr>
                <w:rFonts w:ascii="Times New Roman" w:hAnsi="Times New Roman" w:cs="Times New Roman" w:eastAsia="Times New Roman" w:hint="default"/>
                <w:sz w:val="18"/>
                <w:szCs w:val="18"/>
              </w:rPr>
              <w:t>- 018L-FH001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802,995</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829" w:hRule="exact"/>
        </w:trPr>
        <w:tc>
          <w:tcPr>
            <w:tcW w:w="23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791" w:right="77"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8"/>
              <w:ind w:left="22" w:right="144"/>
              <w:jc w:val="left"/>
              <w:rPr>
                <w:rFonts w:ascii="宋体" w:hAnsi="宋体" w:cs="宋体" w:eastAsia="宋体" w:hint="default"/>
                <w:sz w:val="18"/>
                <w:szCs w:val="18"/>
              </w:rPr>
            </w:pPr>
            <w:r>
              <w:rPr>
                <w:rFonts w:ascii="宋体" w:hAnsi="宋体" w:cs="宋体" w:eastAsia="宋体" w:hint="default"/>
                <w:sz w:val="18"/>
                <w:szCs w:val="18"/>
              </w:rPr>
              <w:t>前述股东中</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公司控股股东中国四维测绘技术有限公司（原名为“中国四维测绘技术总公司”）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持有公司股东四维航空遥感有限公司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w:t>
            </w:r>
            <w:r>
              <w:rPr>
                <w:rFonts w:ascii="宋体" w:hAnsi="宋体" w:cs="宋体" w:eastAsia="宋体" w:hint="default"/>
                <w:sz w:val="18"/>
                <w:szCs w:val="18"/>
              </w:rPr>
              <w:t>的股权，为四维航空遥感有限公司的第二</w:t>
            </w:r>
          </w:p>
          <w:p>
            <w:pPr>
              <w:pStyle w:val="TableParagraph"/>
              <w:spacing w:line="230" w:lineRule="exact" w:before="6"/>
              <w:ind w:left="22" w:right="144"/>
              <w:jc w:val="left"/>
              <w:rPr>
                <w:rFonts w:ascii="宋体" w:hAnsi="宋体" w:cs="宋体" w:eastAsia="宋体" w:hint="default"/>
                <w:sz w:val="18"/>
                <w:szCs w:val="18"/>
              </w:rPr>
            </w:pPr>
            <w:r>
              <w:rPr>
                <w:rFonts w:ascii="宋体" w:hAnsi="宋体" w:cs="宋体" w:eastAsia="宋体" w:hint="default"/>
                <w:sz w:val="18"/>
                <w:szCs w:val="18"/>
              </w:rPr>
              <w:t>大股东；公司股东上海明海商务咨询有限公司持有四维航空遥感有限公司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w:t>
            </w:r>
            <w:r>
              <w:rPr>
                <w:rFonts w:ascii="宋体" w:hAnsi="宋体" w:cs="宋体" w:eastAsia="宋体" w:hint="default"/>
                <w:sz w:val="18"/>
                <w:szCs w:val="18"/>
              </w:rPr>
              <w:t>的股 权，为四维航空遥感有限公司的第三大股东；</w:t>
            </w:r>
          </w:p>
          <w:p>
            <w:pPr>
              <w:pStyle w:val="TableParagraph"/>
              <w:spacing w:line="240" w:lineRule="auto" w:before="17"/>
              <w:ind w:left="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除此之外，公司未知其余股东之间是否存在关联关系或一致行动。</w:t>
            </w:r>
          </w:p>
        </w:tc>
      </w:tr>
    </w:tbl>
    <w:p>
      <w:pPr>
        <w:spacing w:line="240" w:lineRule="auto" w:before="11"/>
        <w:rPr>
          <w:rFonts w:ascii="宋体" w:hAnsi="宋体" w:cs="宋体" w:eastAsia="宋体" w:hint="default"/>
          <w:sz w:val="17"/>
          <w:szCs w:val="17"/>
        </w:rPr>
      </w:pPr>
    </w:p>
    <w:p>
      <w:pPr>
        <w:pStyle w:val="Heading3"/>
        <w:spacing w:line="240" w:lineRule="auto" w:before="26"/>
        <w:ind w:right="0"/>
        <w:jc w:val="both"/>
        <w:rPr>
          <w:b w:val="0"/>
          <w:bCs w:val="0"/>
        </w:rPr>
      </w:pPr>
      <w:r>
        <w:rPr/>
        <w:t>四、控股股东及实际控制人具体情况介绍</w:t>
      </w:r>
      <w:r>
        <w:rPr>
          <w:b w:val="0"/>
          <w:bCs w:val="0"/>
        </w:rPr>
      </w:r>
    </w:p>
    <w:p>
      <w:pPr>
        <w:spacing w:line="240" w:lineRule="auto" w:before="9"/>
        <w:rPr>
          <w:rFonts w:ascii="宋体" w:hAnsi="宋体" w:cs="宋体" w:eastAsia="宋体" w:hint="default"/>
          <w:b/>
          <w:bCs/>
          <w:sz w:val="34"/>
          <w:szCs w:val="34"/>
        </w:rPr>
      </w:pPr>
    </w:p>
    <w:p>
      <w:pPr>
        <w:pStyle w:val="BodyText"/>
        <w:spacing w:line="240" w:lineRule="auto" w:before="0"/>
        <w:ind w:left="615" w:right="150"/>
        <w:jc w:val="left"/>
      </w:pPr>
      <w:r>
        <w:rPr/>
        <w:t>截至目前，公司控股股东和实际控制人均未发生变更。</w:t>
      </w:r>
    </w:p>
    <w:p>
      <w:pPr>
        <w:spacing w:line="240" w:lineRule="auto" w:before="12"/>
        <w:rPr>
          <w:rFonts w:ascii="宋体" w:hAnsi="宋体" w:cs="宋体" w:eastAsia="宋体" w:hint="default"/>
          <w:sz w:val="20"/>
          <w:szCs w:val="20"/>
        </w:rPr>
      </w:pPr>
    </w:p>
    <w:p>
      <w:pPr>
        <w:spacing w:before="0"/>
        <w:ind w:left="618" w:right="150" w:firstLine="0"/>
        <w:jc w:val="left"/>
        <w:rPr>
          <w:rFonts w:ascii="黑体" w:hAnsi="黑体" w:cs="黑体" w:eastAsia="黑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黑体" w:hAnsi="黑体" w:cs="黑体" w:eastAsia="黑体" w:hint="default"/>
          <w:sz w:val="24"/>
          <w:szCs w:val="24"/>
        </w:rPr>
        <w:t>控股股东简介</w:t>
      </w:r>
    </w:p>
    <w:p>
      <w:pPr>
        <w:spacing w:line="240" w:lineRule="auto" w:before="10"/>
        <w:rPr>
          <w:rFonts w:ascii="黑体" w:hAnsi="黑体" w:cs="黑体" w:eastAsia="黑体" w:hint="default"/>
          <w:sz w:val="20"/>
          <w:szCs w:val="20"/>
        </w:rPr>
      </w:pPr>
    </w:p>
    <w:p>
      <w:pPr>
        <w:pStyle w:val="BodyText"/>
        <w:spacing w:line="357" w:lineRule="auto" w:before="0"/>
        <w:ind w:right="151" w:firstLine="482"/>
        <w:jc w:val="both"/>
      </w:pPr>
      <w:r>
        <w:rPr>
          <w:spacing w:val="-2"/>
        </w:rPr>
        <w:t>公司控股股东为中国四维测绘技术有限公司（以下简称</w:t>
      </w:r>
      <w:r>
        <w:rPr>
          <w:rFonts w:ascii="宋体" w:hAnsi="宋体" w:cs="宋体" w:eastAsia="宋体" w:hint="default"/>
          <w:spacing w:val="-2"/>
        </w:rPr>
        <w:t>“</w:t>
      </w:r>
      <w:r>
        <w:rPr>
          <w:spacing w:val="-2"/>
        </w:rPr>
        <w:t>中国四维</w:t>
      </w:r>
      <w:r>
        <w:rPr>
          <w:rFonts w:ascii="宋体" w:hAnsi="宋体" w:cs="宋体" w:eastAsia="宋体" w:hint="default"/>
          <w:spacing w:val="-2"/>
        </w:rPr>
        <w:t>”</w:t>
      </w:r>
      <w:r>
        <w:rPr>
          <w:spacing w:val="-2"/>
        </w:rPr>
        <w:t>）。中国四维</w:t>
      </w:r>
      <w:r>
        <w:rPr>
          <w:spacing w:val="4"/>
        </w:rPr>
        <w:t> </w:t>
      </w:r>
      <w:r>
        <w:rPr>
          <w:spacing w:val="-2"/>
        </w:rPr>
        <w:t>测绘技术有限公司的前身为中国四维测绘技术总公司（以下简称“四维总公司”），是</w:t>
      </w:r>
      <w:r>
        <w:rPr/>
        <w:t> 国家测绘局于 </w:t>
      </w:r>
      <w:r>
        <w:rPr>
          <w:rFonts w:ascii="Times New Roman" w:hAnsi="Times New Roman" w:cs="Times New Roman" w:eastAsia="Times New Roman" w:hint="default"/>
        </w:rPr>
        <w:t>1992</w:t>
      </w:r>
      <w:r>
        <w:rPr>
          <w:rFonts w:ascii="Times New Roman" w:hAnsi="Times New Roman" w:cs="Times New Roman" w:eastAsia="Times New Roman" w:hint="default"/>
          <w:spacing w:val="12"/>
        </w:rPr>
        <w:t> </w:t>
      </w:r>
      <w:r>
        <w:rPr/>
        <w:t>年创建的唯一专业从事测绘的国家级公司，后成为中国卫星通信集</w:t>
      </w:r>
    </w:p>
    <w:p>
      <w:pPr>
        <w:pStyle w:val="BodyText"/>
        <w:spacing w:line="336" w:lineRule="auto" w:before="5"/>
        <w:ind w:right="156"/>
        <w:jc w:val="both"/>
      </w:pPr>
      <w:r>
        <w:rPr/>
        <w:t>团公司的全资子企业。</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日，四维总公司随中国卫星通信集团公司重组并 </w:t>
      </w:r>
      <w:r>
        <w:rPr>
          <w:spacing w:val="-10"/>
        </w:rPr>
        <w:t>入中国航天科技集团公司（以下简称</w:t>
      </w:r>
      <w:r>
        <w:rPr>
          <w:rFonts w:ascii="宋体" w:hAnsi="宋体" w:cs="宋体" w:eastAsia="宋体" w:hint="default"/>
          <w:spacing w:val="-10"/>
        </w:rPr>
        <w:t>“</w:t>
      </w:r>
      <w:r>
        <w:rPr>
          <w:spacing w:val="-10"/>
        </w:rPr>
        <w:t>航天科技集团</w:t>
      </w:r>
      <w:r>
        <w:rPr>
          <w:rFonts w:ascii="宋体" w:hAnsi="宋体" w:cs="宋体" w:eastAsia="宋体" w:hint="default"/>
          <w:spacing w:val="-10"/>
        </w:rPr>
        <w:t>”</w:t>
      </w:r>
      <w:r>
        <w:rPr>
          <w:spacing w:val="-10"/>
        </w:rPr>
        <w:t>）。</w:t>
      </w:r>
      <w:r>
        <w:rPr/>
      </w:r>
    </w:p>
    <w:p>
      <w:pPr>
        <w:pStyle w:val="BodyText"/>
        <w:spacing w:line="340" w:lineRule="auto" w:before="58"/>
        <w:ind w:right="151" w:firstLine="482"/>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日，根据中国航天科技集团公司《关于中国卫星通信集团公司改制 </w:t>
      </w:r>
      <w:r>
        <w:rPr>
          <w:spacing w:val="-4"/>
        </w:rPr>
        <w:t>有关事项的批复》（天科经</w:t>
      </w:r>
      <w:r>
        <w:rPr>
          <w:rFonts w:ascii="Times New Roman" w:hAnsi="Times New Roman" w:cs="Times New Roman" w:eastAsia="Times New Roman" w:hint="default"/>
          <w:spacing w:val="-4"/>
        </w:rPr>
        <w:t>[2010]89</w:t>
      </w:r>
      <w:r>
        <w:rPr>
          <w:rFonts w:ascii="Times New Roman" w:hAnsi="Times New Roman" w:cs="Times New Roman" w:eastAsia="Times New Roman" w:hint="default"/>
        </w:rPr>
        <w:t> </w:t>
      </w:r>
      <w:r>
        <w:rPr>
          <w:spacing w:val="-2"/>
        </w:rPr>
        <w:t>号），中国卫星通信集团公司改制设立为中国卫星</w:t>
      </w:r>
      <w:r>
        <w:rPr>
          <w:spacing w:val="-107"/>
        </w:rPr>
        <w:t> </w:t>
      </w:r>
      <w:r>
        <w:rPr>
          <w:spacing w:val="-107"/>
        </w:rPr>
      </w:r>
      <w:r>
        <w:rPr>
          <w:spacing w:val="-2"/>
        </w:rPr>
        <w:t>通信集团有限公司（以下简称</w:t>
      </w:r>
      <w:r>
        <w:rPr>
          <w:rFonts w:ascii="宋体" w:hAnsi="宋体" w:cs="宋体" w:eastAsia="宋体" w:hint="default"/>
          <w:spacing w:val="-2"/>
        </w:rPr>
        <w:t>“</w:t>
      </w:r>
      <w:r>
        <w:rPr>
          <w:spacing w:val="-2"/>
        </w:rPr>
        <w:t>中国卫通</w:t>
      </w:r>
      <w:r>
        <w:rPr>
          <w:rFonts w:ascii="宋体" w:hAnsi="宋体" w:cs="宋体" w:eastAsia="宋体" w:hint="default"/>
          <w:spacing w:val="-2"/>
        </w:rPr>
        <w:t>”</w:t>
      </w:r>
      <w:r>
        <w:rPr>
          <w:spacing w:val="-2"/>
        </w:rPr>
        <w:t>）。中国卫通注册资本和实收资本均为人民</w:t>
      </w:r>
      <w:r>
        <w:rPr>
          <w:spacing w:val="-115"/>
        </w:rPr>
        <w:t> </w:t>
      </w:r>
      <w:r>
        <w:rPr>
          <w:spacing w:val="-115"/>
        </w:rPr>
      </w:r>
      <w:r>
        <w:rPr/>
        <w:t>币</w:t>
      </w:r>
      <w:r>
        <w:rPr>
          <w:spacing w:val="-58"/>
        </w:rPr>
        <w:t> </w:t>
      </w:r>
      <w:r>
        <w:rPr>
          <w:rFonts w:ascii="Times New Roman" w:hAnsi="Times New Roman" w:cs="Times New Roman" w:eastAsia="Times New Roman" w:hint="default"/>
        </w:rPr>
        <w:t>55</w:t>
      </w:r>
      <w:r>
        <w:rPr>
          <w:rFonts w:ascii="Times New Roman" w:hAnsi="Times New Roman" w:cs="Times New Roman" w:eastAsia="Times New Roman" w:hint="default"/>
          <w:spacing w:val="-14"/>
        </w:rPr>
        <w:t> </w:t>
      </w:r>
      <w:r>
        <w:rPr/>
        <w:t>亿元，其股东出资比例情况为：航天科技集团</w:t>
      </w:r>
      <w:r>
        <w:rPr>
          <w:spacing w:val="-58"/>
        </w:rPr>
        <w:t> </w:t>
      </w:r>
      <w:r>
        <w:rPr>
          <w:rFonts w:ascii="Times New Roman" w:hAnsi="Times New Roman" w:cs="Times New Roman" w:eastAsia="Times New Roman" w:hint="default"/>
        </w:rPr>
        <w:t>86.55%</w:t>
      </w:r>
      <w:r>
        <w:rPr/>
        <w:t>、中国运载火箭技术研究院 </w:t>
      </w:r>
      <w:r>
        <w:rPr>
          <w:rFonts w:ascii="Times New Roman" w:hAnsi="Times New Roman" w:cs="Times New Roman" w:eastAsia="Times New Roman" w:hint="default"/>
        </w:rPr>
        <w:t>6.6%</w:t>
      </w:r>
      <w:r>
        <w:rPr/>
        <w:t>、中国空间技术研究院 </w:t>
      </w:r>
      <w:r>
        <w:rPr>
          <w:rFonts w:ascii="Times New Roman" w:hAnsi="Times New Roman" w:cs="Times New Roman" w:eastAsia="Times New Roman" w:hint="default"/>
        </w:rPr>
        <w:t>6.6%</w:t>
      </w:r>
      <w:r>
        <w:rPr/>
        <w:t>、中国金融电子化公司</w:t>
      </w:r>
      <w:r>
        <w:rPr>
          <w:spacing w:val="8"/>
        </w:rPr>
        <w:t> </w:t>
      </w:r>
      <w:r>
        <w:rPr>
          <w:rFonts w:ascii="Times New Roman" w:hAnsi="Times New Roman" w:cs="Times New Roman" w:eastAsia="Times New Roman" w:hint="default"/>
        </w:rPr>
        <w:t>0.25%</w:t>
      </w:r>
      <w:r>
        <w:rPr/>
        <w:t>。中国卫通的法定代表 人为卓超，住所为北京市海淀区西三环北路 </w:t>
      </w:r>
      <w:r>
        <w:rPr>
          <w:rFonts w:ascii="Times New Roman" w:hAnsi="Times New Roman" w:cs="Times New Roman" w:eastAsia="Times New Roman" w:hint="default"/>
        </w:rPr>
        <w:t>87 </w:t>
      </w:r>
      <w:r>
        <w:rPr/>
        <w:t>号 </w:t>
      </w:r>
      <w:r>
        <w:rPr>
          <w:rFonts w:ascii="Times New Roman" w:hAnsi="Times New Roman" w:cs="Times New Roman" w:eastAsia="Times New Roman" w:hint="default"/>
          <w:spacing w:val="-3"/>
        </w:rPr>
        <w:t>11-13</w:t>
      </w:r>
      <w:r>
        <w:rPr>
          <w:rFonts w:ascii="Times New Roman" w:hAnsi="Times New Roman" w:cs="Times New Roman" w:eastAsia="Times New Roman" w:hint="default"/>
          <w:spacing w:val="8"/>
        </w:rPr>
        <w:t> </w:t>
      </w:r>
      <w:r>
        <w:rPr/>
        <w:t>层，经营范围为：许可经营项</w:t>
      </w:r>
    </w:p>
    <w:p>
      <w:pPr>
        <w:pStyle w:val="BodyText"/>
        <w:spacing w:line="348" w:lineRule="auto" w:before="24"/>
        <w:ind w:right="149"/>
        <w:jc w:val="both"/>
      </w:pPr>
      <w:r>
        <w:rPr/>
        <w:t>目：基础电信业务经营（业务范围详见许可证经营，有效期至</w:t>
      </w:r>
      <w:r>
        <w:rPr>
          <w:spacing w:val="-36"/>
        </w:rPr>
        <w:t> </w:t>
      </w:r>
      <w:r>
        <w:rPr>
          <w:rFonts w:ascii="Times New Roman" w:hAnsi="Times New Roman" w:cs="Times New Roman" w:eastAsia="Times New Roman" w:hint="default"/>
        </w:rPr>
        <w:t>2015 </w:t>
      </w:r>
      <w:r>
        <w:rPr/>
        <w:t>年</w:t>
      </w:r>
      <w:r>
        <w:rPr>
          <w:spacing w:val="-36"/>
        </w:rPr>
        <w:t> </w:t>
      </w:r>
      <w:r>
        <w:rPr>
          <w:rFonts w:ascii="Times New Roman" w:hAnsi="Times New Roman" w:cs="Times New Roman" w:eastAsia="Times New Roman" w:hint="default"/>
        </w:rPr>
        <w:t>7 </w:t>
      </w:r>
      <w:r>
        <w:rPr/>
        <w:t>月</w:t>
      </w:r>
      <w:r>
        <w:rPr>
          <w:spacing w:val="-36"/>
        </w:rPr>
        <w:t> </w:t>
      </w:r>
      <w:r>
        <w:rPr>
          <w:rFonts w:ascii="Times New Roman" w:hAnsi="Times New Roman" w:cs="Times New Roman" w:eastAsia="Times New Roman" w:hint="default"/>
        </w:rPr>
        <w:t>13 </w:t>
      </w:r>
      <w:r>
        <w:rPr>
          <w:spacing w:val="-30"/>
        </w:rPr>
        <w:t>日）。一</w:t>
      </w:r>
      <w:r>
        <w:rPr/>
        <w:t> </w:t>
      </w:r>
      <w:r>
        <w:rPr>
          <w:spacing w:val="12"/>
        </w:rPr>
        <w:t>般经营项目：通信广播卫星系统的开发、管理；卫星地面应用系统及相关设备的设</w:t>
      </w:r>
      <w:r>
        <w:rPr>
          <w:spacing w:val="-115"/>
        </w:rPr>
        <w:t> </w:t>
      </w:r>
      <w:r>
        <w:rPr>
          <w:spacing w:val="-115"/>
        </w:rPr>
      </w:r>
      <w:r>
        <w:rPr/>
        <w:t>计、开发；与上述卫星业务相关的应用技术开发、技术咨询、工程设计、工程承包。</w:t>
      </w:r>
    </w:p>
    <w:p>
      <w:pPr>
        <w:pStyle w:val="BodyText"/>
        <w:spacing w:line="343" w:lineRule="auto" w:before="43"/>
        <w:ind w:right="146" w:firstLine="482"/>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日，根据中国卫通《关于中国四维测绘技术总公司改制有关事项的 </w:t>
      </w:r>
      <w:r>
        <w:rPr>
          <w:spacing w:val="-6"/>
        </w:rPr>
        <w:t>批复》（中国卫通企字</w:t>
      </w:r>
      <w:r>
        <w:rPr>
          <w:rFonts w:ascii="Times New Roman" w:hAnsi="Times New Roman" w:cs="Times New Roman" w:eastAsia="Times New Roman" w:hint="default"/>
          <w:spacing w:val="-6"/>
        </w:rPr>
        <w:t>[2010]200</w:t>
      </w:r>
      <w:r>
        <w:rPr>
          <w:rFonts w:ascii="Times New Roman" w:hAnsi="Times New Roman" w:cs="Times New Roman" w:eastAsia="Times New Roman" w:hint="default"/>
          <w:spacing w:val="50"/>
        </w:rPr>
        <w:t> </w:t>
      </w:r>
      <w:r>
        <w:rPr>
          <w:spacing w:val="-4"/>
        </w:rPr>
        <w:t>号），四维总公司改制设立为中国四维。中国四维的注</w:t>
      </w:r>
      <w:r>
        <w:rPr>
          <w:spacing w:val="-118"/>
        </w:rPr>
        <w:t> </w:t>
      </w:r>
      <w:r>
        <w:rPr>
          <w:spacing w:val="-118"/>
        </w:rPr>
      </w:r>
      <w:r>
        <w:rPr>
          <w:spacing w:val="8"/>
        </w:rPr>
        <w:t>册资本和实收资本为人民币 </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spacing w:val="9"/>
        </w:rPr>
        <w:t>亿元，由中国卫通独资设立，该公司法定代表人为滕 </w:t>
      </w:r>
      <w:r>
        <w:rPr>
          <w:spacing w:val="4"/>
        </w:rPr>
        <w:t>刚，住所为北京市海淀区紫竹院百胜村一号。经营范围主营：许可经营项目：对外派</w:t>
      </w:r>
      <w:r>
        <w:rPr>
          <w:spacing w:val="-103"/>
        </w:rPr>
        <w:t> </w:t>
      </w:r>
      <w:r>
        <w:rPr>
          <w:spacing w:val="-103"/>
        </w:rPr>
      </w:r>
      <w:r>
        <w:rPr/>
        <w:t>遣与其实力、规模、业绩相适应的国外工程项目所需的劳务人员（有效期至 </w:t>
      </w:r>
      <w:r>
        <w:rPr>
          <w:rFonts w:ascii="Times New Roman" w:hAnsi="Times New Roman" w:cs="Times New Roman" w:eastAsia="Times New Roman" w:hint="default"/>
        </w:rPr>
        <w:t>2013 </w:t>
      </w:r>
      <w:r>
        <w:rPr/>
        <w:t>年</w:t>
      </w:r>
      <w:r>
        <w:rPr>
          <w:spacing w:val="12"/>
        </w:rPr>
        <w:t> </w:t>
      </w:r>
      <w:r>
        <w:rPr>
          <w:rFonts w:ascii="Times New Roman" w:hAnsi="Times New Roman" w:cs="Times New Roman" w:eastAsia="Times New Roman" w:hint="default"/>
        </w:rPr>
        <w:t>4</w:t>
      </w:r>
    </w:p>
    <w:p>
      <w:pPr>
        <w:spacing w:after="0" w:line="343" w:lineRule="auto"/>
        <w:jc w:val="both"/>
        <w:rPr>
          <w:rFonts w:ascii="Times New Roman" w:hAnsi="Times New Roman" w:cs="Times New Roman" w:eastAsia="Times New Roman" w:hint="default"/>
        </w:rPr>
        <w:sectPr>
          <w:pgSz w:w="11910" w:h="16840"/>
          <w:pgMar w:header="877" w:footer="1056" w:top="1100" w:bottom="1240" w:left="1280" w:right="1260"/>
        </w:sectPr>
      </w:pPr>
    </w:p>
    <w:p>
      <w:pPr>
        <w:spacing w:line="240" w:lineRule="auto" w:before="4"/>
        <w:rPr>
          <w:rFonts w:ascii="Times New Roman" w:hAnsi="Times New Roman" w:cs="Times New Roman" w:eastAsia="Times New Roman" w:hint="default"/>
          <w:sz w:val="20"/>
          <w:szCs w:val="20"/>
        </w:rPr>
      </w:pPr>
    </w:p>
    <w:p>
      <w:pPr>
        <w:pStyle w:val="BodyText"/>
        <w:spacing w:line="352" w:lineRule="auto"/>
        <w:ind w:right="129"/>
        <w:jc w:val="both"/>
      </w:pPr>
      <w:r>
        <w:rPr/>
        <w:t>月 </w:t>
      </w:r>
      <w:r>
        <w:rPr>
          <w:rFonts w:ascii="Times New Roman" w:hAnsi="Times New Roman" w:cs="Times New Roman" w:eastAsia="Times New Roman" w:hint="default"/>
        </w:rPr>
        <w:t>18 </w:t>
      </w:r>
      <w:r>
        <w:rPr>
          <w:spacing w:val="-2"/>
        </w:rPr>
        <w:t>日）。一般经营项目：测绘仪器及设备、航空遥感、地图产品、地理信息产品及</w:t>
      </w:r>
      <w:r>
        <w:rPr>
          <w:spacing w:val="-115"/>
        </w:rPr>
        <w:t> </w:t>
      </w:r>
      <w:r>
        <w:rPr>
          <w:spacing w:val="-115"/>
        </w:rPr>
      </w:r>
      <w:r>
        <w:rPr>
          <w:spacing w:val="12"/>
        </w:rPr>
        <w:t>相关硬、软件及其他高新测绘技术产品的开发、研制、生产、销售；测绘工程的承</w:t>
      </w:r>
      <w:r>
        <w:rPr>
          <w:spacing w:val="-115"/>
        </w:rPr>
        <w:t> </w:t>
      </w:r>
      <w:r>
        <w:rPr>
          <w:spacing w:val="-115"/>
        </w:rPr>
      </w:r>
      <w:r>
        <w:rPr>
          <w:spacing w:val="4"/>
        </w:rPr>
        <w:t>包、实施；汽车、小轿车、汽车配件、建材、木材、新闻纸、凸版纸、电线、电缆的</w:t>
      </w:r>
      <w:r>
        <w:rPr>
          <w:spacing w:val="-103"/>
        </w:rPr>
        <w:t> </w:t>
      </w:r>
      <w:r>
        <w:rPr>
          <w:spacing w:val="-103"/>
        </w:rPr>
      </w:r>
      <w:r>
        <w:rPr>
          <w:spacing w:val="4"/>
        </w:rPr>
        <w:t>销售；承包与其实力、规模、业绩相适应的国外工程项目。进出口业务；技术咨询、</w:t>
      </w:r>
      <w:r>
        <w:rPr>
          <w:spacing w:val="-103"/>
        </w:rPr>
        <w:t> </w:t>
      </w:r>
      <w:r>
        <w:rPr>
          <w:spacing w:val="-103"/>
        </w:rPr>
      </w:r>
      <w:r>
        <w:rPr/>
        <w:t>技术服务、技术培训。</w:t>
      </w:r>
    </w:p>
    <w:p>
      <w:pPr>
        <w:spacing w:line="448" w:lineRule="auto" w:before="158"/>
        <w:ind w:left="620" w:right="0" w:hanging="3"/>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、实际控制人简介</w:t>
      </w:r>
      <w:r>
        <w:rPr>
          <w:rFonts w:ascii="宋体" w:hAnsi="宋体" w:cs="宋体" w:eastAsia="宋体" w:hint="default"/>
          <w:b/>
          <w:bCs/>
          <w:w w:val="99"/>
          <w:sz w:val="24"/>
          <w:szCs w:val="24"/>
        </w:rPr>
        <w:t> </w:t>
      </w:r>
      <w:r>
        <w:rPr>
          <w:rFonts w:ascii="宋体" w:hAnsi="宋体" w:cs="宋体" w:eastAsia="宋体" w:hint="default"/>
          <w:spacing w:val="4"/>
          <w:sz w:val="24"/>
          <w:szCs w:val="24"/>
        </w:rPr>
        <w:t>公司目前的实际控制人为中国航天科技集团公司。中国航天科技集团公司是国务</w:t>
      </w:r>
      <w:r>
        <w:rPr>
          <w:rFonts w:ascii="宋体" w:hAnsi="宋体" w:cs="宋体" w:eastAsia="宋体" w:hint="default"/>
          <w:sz w:val="24"/>
          <w:szCs w:val="24"/>
        </w:rPr>
      </w:r>
    </w:p>
    <w:p>
      <w:pPr>
        <w:pStyle w:val="BodyText"/>
        <w:spacing w:line="277" w:lineRule="exact" w:before="0"/>
        <w:ind w:right="0"/>
        <w:jc w:val="both"/>
      </w:pPr>
      <w:r>
        <w:rPr/>
        <w:t>院国资委直属中央企业，成立于</w:t>
      </w:r>
      <w:r>
        <w:rPr>
          <w:spacing w:val="-48"/>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日，注册资金</w:t>
      </w:r>
      <w:r>
        <w:rPr>
          <w:spacing w:val="-48"/>
        </w:rPr>
        <w:t> </w:t>
      </w:r>
      <w:r>
        <w:rPr>
          <w:rFonts w:ascii="Times New Roman" w:hAnsi="Times New Roman" w:cs="Times New Roman" w:eastAsia="Times New Roman" w:hint="default"/>
        </w:rPr>
        <w:t>1,112,069.9</w:t>
      </w:r>
      <w:r>
        <w:rPr>
          <w:rFonts w:ascii="Times New Roman" w:hAnsi="Times New Roman" w:cs="Times New Roman" w:eastAsia="Times New Roman" w:hint="default"/>
          <w:spacing w:val="-11"/>
        </w:rPr>
        <w:t> </w:t>
      </w:r>
      <w:r>
        <w:rPr/>
        <w:t>万元，法定代</w:t>
      </w:r>
    </w:p>
    <w:p>
      <w:pPr>
        <w:pStyle w:val="BodyText"/>
        <w:spacing w:line="357" w:lineRule="auto" w:before="133"/>
        <w:ind w:right="136"/>
        <w:jc w:val="both"/>
      </w:pPr>
      <w:r>
        <w:rPr>
          <w:spacing w:val="4"/>
        </w:rPr>
        <w:t>表人为马兴瑞，为全民所有制企业，住所为北京市海淀区阜成路八号。该公司主要从</w:t>
      </w:r>
      <w:r>
        <w:rPr>
          <w:spacing w:val="-103"/>
        </w:rPr>
        <w:t> </w:t>
      </w:r>
      <w:r>
        <w:rPr>
          <w:spacing w:val="-103"/>
        </w:rPr>
      </w:r>
      <w:r>
        <w:rPr>
          <w:spacing w:val="4"/>
        </w:rPr>
        <w:t>事运载火箭、人造卫星、载人飞船以及导弹武器系统的研究、设计、生产和发射，专</w:t>
      </w:r>
      <w:r>
        <w:rPr>
          <w:spacing w:val="-103"/>
        </w:rPr>
        <w:t> </w:t>
      </w:r>
      <w:r>
        <w:rPr>
          <w:spacing w:val="-103"/>
        </w:rPr>
      </w:r>
      <w:r>
        <w:rPr>
          <w:spacing w:val="4"/>
        </w:rPr>
        <w:t>营国际商业卫星发射服务，同时还从事卫星应用、信息技术、新材料新能源、航天特</w:t>
      </w:r>
      <w:r>
        <w:rPr>
          <w:spacing w:val="-103"/>
        </w:rPr>
        <w:t> </w:t>
      </w:r>
      <w:r>
        <w:rPr>
          <w:spacing w:val="-103"/>
        </w:rPr>
      </w:r>
      <w:r>
        <w:rPr/>
        <w:t>种技术、特种车辆及零部件、空间生物等重点领域的研究与发展。</w:t>
      </w:r>
    </w:p>
    <w:p>
      <w:pPr>
        <w:spacing w:after="0" w:line="357"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Heading3"/>
        <w:spacing w:line="240" w:lineRule="auto" w:before="26"/>
        <w:ind w:right="0"/>
        <w:jc w:val="left"/>
        <w:rPr>
          <w:b w:val="0"/>
          <w:bCs w:val="0"/>
        </w:rPr>
      </w:pPr>
      <w:r>
        <w:rPr/>
        <w:t>五、公司与实际控制人之间的产权及控制关系的方框图</w:t>
      </w:r>
      <w:r>
        <w:rPr>
          <w:b w:val="0"/>
          <w:bCs w:val="0"/>
        </w:rPr>
      </w:r>
    </w:p>
    <w:p>
      <w:pPr>
        <w:spacing w:line="240" w:lineRule="auto" w:before="10"/>
        <w:rPr>
          <w:rFonts w:ascii="宋体" w:hAnsi="宋体" w:cs="宋体" w:eastAsia="宋体" w:hint="default"/>
          <w:b/>
          <w:bCs/>
          <w:sz w:val="25"/>
          <w:szCs w:val="25"/>
        </w:rPr>
      </w:pPr>
    </w:p>
    <w:p>
      <w:pPr>
        <w:spacing w:line="7929" w:lineRule="exact"/>
        <w:ind w:left="211" w:right="0" w:firstLine="0"/>
        <w:rPr>
          <w:rFonts w:ascii="宋体" w:hAnsi="宋体" w:cs="宋体" w:eastAsia="宋体" w:hint="default"/>
          <w:sz w:val="20"/>
          <w:szCs w:val="20"/>
        </w:rPr>
      </w:pPr>
      <w:r>
        <w:rPr>
          <w:rFonts w:ascii="宋体" w:hAnsi="宋体" w:cs="宋体" w:eastAsia="宋体" w:hint="default"/>
          <w:position w:val="-158"/>
          <w:sz w:val="20"/>
          <w:szCs w:val="20"/>
        </w:rPr>
        <w:drawing>
          <wp:inline distT="0" distB="0" distL="0" distR="0">
            <wp:extent cx="5665194" cy="503548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665194" cy="5035486"/>
                    </a:xfrm>
                    <a:prstGeom prst="rect">
                      <a:avLst/>
                    </a:prstGeom>
                  </pic:spPr>
                </pic:pic>
              </a:graphicData>
            </a:graphic>
          </wp:inline>
        </w:drawing>
      </w:r>
      <w:r>
        <w:rPr>
          <w:rFonts w:ascii="宋体" w:hAnsi="宋体" w:cs="宋体" w:eastAsia="宋体" w:hint="default"/>
          <w:position w:val="-158"/>
          <w:sz w:val="20"/>
          <w:szCs w:val="20"/>
        </w:rPr>
      </w:r>
    </w:p>
    <w:p>
      <w:pPr>
        <w:spacing w:after="0" w:line="7929" w:lineRule="exact"/>
        <w:rPr>
          <w:rFonts w:ascii="宋体" w:hAnsi="宋体" w:cs="宋体" w:eastAsia="宋体" w:hint="default"/>
          <w:sz w:val="20"/>
          <w:szCs w:val="20"/>
        </w:rPr>
        <w:sectPr>
          <w:footerReference w:type="default" r:id="rId13"/>
          <w:pgSz w:w="11910" w:h="16840"/>
          <w:pgMar w:footer="1056" w:header="877" w:top="1100" w:bottom="1240" w:left="1280" w:right="1280"/>
        </w:sectPr>
      </w:pPr>
    </w:p>
    <w:p>
      <w:pPr>
        <w:spacing w:line="240" w:lineRule="auto" w:before="0"/>
        <w:rPr>
          <w:rFonts w:ascii="宋体" w:hAnsi="宋体" w:cs="宋体" w:eastAsia="宋体" w:hint="default"/>
          <w:b/>
          <w:bCs/>
          <w:sz w:val="20"/>
          <w:szCs w:val="20"/>
        </w:rPr>
      </w:pPr>
    </w:p>
    <w:p>
      <w:pPr>
        <w:pStyle w:val="Heading1"/>
        <w:tabs>
          <w:tab w:pos="3195" w:val="left" w:leader="none"/>
        </w:tabs>
        <w:spacing w:line="240" w:lineRule="auto"/>
        <w:ind w:left="1936" w:right="150"/>
        <w:jc w:val="left"/>
        <w:rPr>
          <w:b w:val="0"/>
          <w:bCs w:val="0"/>
        </w:rPr>
      </w:pPr>
      <w:bookmarkStart w:name="董事、监事和高级管理人员情况" w:id="16"/>
      <w:bookmarkEnd w:id="16"/>
      <w:r>
        <w:rPr>
          <w:b w:val="0"/>
          <w:bCs w:val="0"/>
        </w:rPr>
      </w:r>
      <w:bookmarkStart w:name="_bookmark3" w:id="17"/>
      <w:bookmarkEnd w:id="17"/>
      <w:r>
        <w:rPr>
          <w:b w:val="0"/>
          <w:bCs w:val="0"/>
        </w:rPr>
      </w:r>
      <w:r>
        <w:rPr>
          <w:w w:val="95"/>
        </w:rPr>
        <w:t>第四节</w:t>
        <w:tab/>
      </w:r>
      <w:r>
        <w:rPr/>
        <w:t>董事、监事和高级管理人员情况</w:t>
      </w:r>
      <w:r>
        <w:rPr>
          <w:b w:val="0"/>
          <w:bCs w:val="0"/>
        </w:rPr>
      </w:r>
    </w:p>
    <w:p>
      <w:pPr>
        <w:spacing w:line="240" w:lineRule="auto" w:before="2"/>
        <w:rPr>
          <w:rFonts w:ascii="宋体" w:hAnsi="宋体" w:cs="宋体" w:eastAsia="宋体" w:hint="default"/>
          <w:b/>
          <w:bCs/>
          <w:sz w:val="37"/>
          <w:szCs w:val="37"/>
        </w:rPr>
      </w:pPr>
    </w:p>
    <w:p>
      <w:pPr>
        <w:pStyle w:val="Heading3"/>
        <w:spacing w:line="240" w:lineRule="auto"/>
        <w:ind w:right="150"/>
        <w:jc w:val="left"/>
        <w:rPr>
          <w:b w:val="0"/>
          <w:bCs w:val="0"/>
        </w:rPr>
      </w:pPr>
      <w:r>
        <w:rPr/>
        <w:t>一、董</w:t>
      </w:r>
      <w:bookmarkStart w:name="一、董事、监事和高级管理人员的情况" w:id="18"/>
      <w:bookmarkEnd w:id="18"/>
      <w:r>
        <w:rPr/>
        <w:t>事、</w:t>
      </w:r>
      <w:r>
        <w:rPr/>
        <w:t>监事和高级管理人员的情况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618" w:right="150"/>
        <w:jc w:val="left"/>
        <w:rPr>
          <w:b w:val="0"/>
          <w:bCs w:val="0"/>
        </w:rPr>
      </w:pPr>
      <w:r>
        <w:rPr>
          <w:rFonts w:ascii="宋体" w:hAnsi="宋体" w:cs="宋体" w:eastAsia="宋体" w:hint="default"/>
        </w:rPr>
        <w:t>1</w:t>
      </w:r>
      <w:r>
        <w:rPr/>
        <w:t>、</w:t>
      </w:r>
      <w:r>
        <w:rPr>
          <w:spacing w:val="-5"/>
        </w:rPr>
        <w:t> </w:t>
      </w:r>
      <w:r>
        <w:rPr/>
        <w:t>董事、监事和高级管理人员持股变动及报酬情况</w:t>
      </w:r>
      <w:r>
        <w:rPr>
          <w:b w:val="0"/>
          <w:bCs w:val="0"/>
        </w:rPr>
      </w:r>
    </w:p>
    <w:p>
      <w:pPr>
        <w:spacing w:line="240" w:lineRule="auto" w:before="11"/>
        <w:rPr>
          <w:rFonts w:ascii="宋体" w:hAnsi="宋体" w:cs="宋体" w:eastAsia="宋体" w:hint="default"/>
          <w:b/>
          <w:bCs/>
          <w:sz w:val="23"/>
          <w:szCs w:val="23"/>
        </w:rPr>
      </w:pPr>
    </w:p>
    <w:tbl>
      <w:tblPr>
        <w:tblW w:w="0" w:type="auto"/>
        <w:jc w:val="left"/>
        <w:tblInd w:w="123" w:type="dxa"/>
        <w:tblLayout w:type="fixed"/>
        <w:tblCellMar>
          <w:top w:w="0" w:type="dxa"/>
          <w:left w:w="0" w:type="dxa"/>
          <w:bottom w:w="0" w:type="dxa"/>
          <w:right w:w="0" w:type="dxa"/>
        </w:tblCellMar>
        <w:tblLook w:val="01E0"/>
      </w:tblPr>
      <w:tblGrid>
        <w:gridCol w:w="626"/>
        <w:gridCol w:w="857"/>
        <w:gridCol w:w="437"/>
        <w:gridCol w:w="437"/>
        <w:gridCol w:w="1685"/>
        <w:gridCol w:w="1440"/>
        <w:gridCol w:w="1008"/>
        <w:gridCol w:w="1008"/>
        <w:gridCol w:w="288"/>
        <w:gridCol w:w="804"/>
        <w:gridCol w:w="540"/>
      </w:tblGrid>
      <w:tr>
        <w:trPr>
          <w:trHeight w:val="2191" w:hRule="exact"/>
        </w:trPr>
        <w:tc>
          <w:tcPr>
            <w:tcW w:w="6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3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3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年龄</w:t>
            </w:r>
          </w:p>
        </w:tc>
        <w:tc>
          <w:tcPr>
            <w:tcW w:w="16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2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22"/>
              <w:ind w:left="47" w:right="48"/>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8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25"/>
              <w:ind w:left="38" w:right="35"/>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5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
              <w:ind w:left="83" w:right="84"/>
              <w:jc w:val="both"/>
              <w:rPr>
                <w:rFonts w:ascii="宋体" w:hAnsi="宋体" w:cs="宋体" w:eastAsia="宋体" w:hint="default"/>
                <w:sz w:val="18"/>
                <w:szCs w:val="18"/>
              </w:rPr>
            </w:pPr>
            <w:r>
              <w:rPr>
                <w:rFonts w:ascii="宋体" w:hAnsi="宋体" w:cs="宋体" w:eastAsia="宋体" w:hint="default"/>
                <w:sz w:val="18"/>
                <w:szCs w:val="18"/>
              </w:rPr>
              <w:t>是否 在股 东单 位或 其他 关联 单位 领取 薪酬</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季贵荣</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滕刚</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left"/>
              <w:rPr>
                <w:rFonts w:ascii="宋体" w:hAnsi="宋体" w:cs="宋体" w:eastAsia="宋体" w:hint="default"/>
                <w:sz w:val="18"/>
                <w:szCs w:val="18"/>
              </w:rPr>
            </w:pPr>
            <w:r>
              <w:rPr>
                <w:rFonts w:ascii="宋体" w:hAnsi="宋体" w:cs="宋体" w:eastAsia="宋体" w:hint="default"/>
                <w:spacing w:val="13"/>
                <w:sz w:val="18"/>
                <w:szCs w:val="18"/>
              </w:rPr>
              <w:t>董事</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总</w:t>
            </w:r>
            <w:r>
              <w:rPr>
                <w:rFonts w:ascii="宋体" w:hAnsi="宋体" w:cs="宋体" w:eastAsia="宋体" w:hint="default"/>
                <w:sz w:val="18"/>
                <w:szCs w:val="18"/>
              </w:rPr>
              <w:t> 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12,499,321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12,499,321</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张维民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华平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张学刚</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宫浩</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3"/>
              <w:jc w:val="left"/>
              <w:rPr>
                <w:rFonts w:ascii="宋体" w:hAnsi="宋体" w:cs="宋体" w:eastAsia="宋体" w:hint="default"/>
                <w:sz w:val="18"/>
                <w:szCs w:val="18"/>
              </w:rPr>
            </w:pPr>
            <w:r>
              <w:rPr>
                <w:rFonts w:ascii="宋体" w:hAnsi="宋体" w:cs="宋体" w:eastAsia="宋体" w:hint="default"/>
                <w:spacing w:val="13"/>
                <w:sz w:val="18"/>
                <w:szCs w:val="18"/>
              </w:rPr>
              <w:t>董事</w:t>
            </w:r>
            <w:r>
              <w:rPr>
                <w:rFonts w:ascii="宋体" w:hAnsi="宋体" w:cs="宋体" w:eastAsia="宋体" w:hint="default"/>
                <w:spacing w:val="-64"/>
                <w:sz w:val="18"/>
                <w:szCs w:val="18"/>
              </w:rPr>
              <w:t> </w:t>
            </w:r>
            <w:r>
              <w:rPr>
                <w:rFonts w:ascii="宋体" w:hAnsi="宋体" w:cs="宋体" w:eastAsia="宋体" w:hint="default"/>
                <w:spacing w:val="13"/>
                <w:sz w:val="18"/>
                <w:szCs w:val="18"/>
              </w:rPr>
              <w:t>、副</w:t>
            </w:r>
            <w:r>
              <w:rPr>
                <w:rFonts w:ascii="宋体" w:hAnsi="宋体" w:cs="宋体" w:eastAsia="宋体" w:hint="default"/>
                <w:spacing w:val="-64"/>
                <w:sz w:val="18"/>
                <w:szCs w:val="18"/>
              </w:rPr>
              <w:t> </w:t>
            </w:r>
            <w:r>
              <w:rPr>
                <w:rFonts w:ascii="宋体" w:hAnsi="宋体" w:cs="宋体" w:eastAsia="宋体" w:hint="default"/>
                <w:sz w:val="18"/>
                <w:szCs w:val="18"/>
              </w:rPr>
              <w:t>总经理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陈全生</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周守华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1,199,984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1,199,984</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48.00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胡戈新</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13,523,747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13,523,747</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郝洁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69.00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73.00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3"/>
              <w:jc w:val="left"/>
              <w:rPr>
                <w:rFonts w:ascii="宋体" w:hAnsi="宋体" w:cs="宋体" w:eastAsia="宋体" w:hint="default"/>
                <w:sz w:val="18"/>
                <w:szCs w:val="18"/>
              </w:rPr>
            </w:pPr>
            <w:r>
              <w:rPr>
                <w:rFonts w:ascii="宋体" w:hAnsi="宋体" w:cs="宋体" w:eastAsia="宋体" w:hint="default"/>
                <w:spacing w:val="19"/>
                <w:sz w:val="18"/>
                <w:szCs w:val="18"/>
              </w:rPr>
              <w:t>董事会秘</w:t>
            </w:r>
            <w:r>
              <w:rPr>
                <w:rFonts w:ascii="宋体" w:hAnsi="宋体" w:cs="宋体" w:eastAsia="宋体" w:hint="default"/>
                <w:spacing w:val="-64"/>
                <w:sz w:val="18"/>
                <w:szCs w:val="18"/>
              </w:rPr>
              <w:t> </w:t>
            </w:r>
            <w:r>
              <w:rPr>
                <w:rFonts w:ascii="宋体" w:hAnsi="宋体" w:cs="宋体" w:eastAsia="宋体" w:hint="default"/>
                <w:sz w:val="18"/>
                <w:szCs w:val="18"/>
              </w:rPr>
              <w:t>书</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769,697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769,697</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何凌</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73.00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73.00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73.00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冯涛</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6,814,713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6,814,713</w:t>
            </w:r>
          </w:p>
        </w:tc>
        <w:tc>
          <w:tcPr>
            <w:tcW w:w="28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69.00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6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pacing w:val="-1"/>
                <w:sz w:val="18"/>
              </w:rPr>
              <w:t>50,502,266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pacing w:val="-1"/>
                <w:sz w:val="18"/>
              </w:rPr>
              <w:t>50,502,266</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Calibri" w:hAnsi="Calibri" w:cs="Calibri" w:eastAsia="Calibri" w:hint="default"/>
                <w:sz w:val="18"/>
                <w:szCs w:val="18"/>
              </w:rPr>
            </w:pPr>
            <w:r>
              <w:rPr>
                <w:rFonts w:ascii="Calibri"/>
                <w:spacing w:val="-1"/>
                <w:sz w:val="18"/>
              </w:rPr>
              <w:t>744.00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footerReference w:type="default" r:id="rId15"/>
          <w:pgSz w:w="11910" w:h="16840"/>
          <w:pgMar w:footer="1056" w:header="877" w:top="1100" w:bottom="1240" w:left="1280" w:right="1260"/>
          <w:pgNumType w:start="11"/>
        </w:sectPr>
      </w:pPr>
    </w:p>
    <w:p>
      <w:pPr>
        <w:spacing w:line="240" w:lineRule="auto" w:before="11"/>
        <w:rPr>
          <w:rFonts w:ascii="宋体" w:hAnsi="宋体" w:cs="宋体" w:eastAsia="宋体" w:hint="default"/>
          <w:b/>
          <w:bCs/>
          <w:sz w:val="17"/>
          <w:szCs w:val="17"/>
        </w:rPr>
      </w:pPr>
    </w:p>
    <w:p>
      <w:pPr>
        <w:pStyle w:val="BodyText"/>
        <w:spacing w:line="240" w:lineRule="auto"/>
        <w:ind w:left="620" w:right="0"/>
        <w:jc w:val="left"/>
      </w:pPr>
      <w:r>
        <w:rPr/>
        <w:t>同</w:t>
      </w:r>
      <w:r>
        <w:rPr>
          <w:spacing w:val="-58"/>
        </w:rPr>
        <w:t> </w:t>
      </w:r>
      <w:r>
        <w:rPr>
          <w:rFonts w:ascii="宋体" w:hAnsi="宋体" w:cs="宋体" w:eastAsia="宋体" w:hint="default"/>
        </w:rPr>
        <w:t>2009</w:t>
      </w:r>
      <w:r>
        <w:rPr>
          <w:rFonts w:ascii="宋体" w:hAnsi="宋体" w:cs="宋体" w:eastAsia="宋体" w:hint="default"/>
          <w:spacing w:val="-58"/>
        </w:rPr>
        <w:t> </w:t>
      </w:r>
      <w:r>
        <w:rPr/>
        <w:t>年相比，公司高级管理人员的薪酬增长比例为</w:t>
      </w:r>
      <w:r>
        <w:rPr>
          <w:spacing w:val="-58"/>
        </w:rPr>
        <w:t> </w:t>
      </w:r>
      <w:r>
        <w:rPr>
          <w:rFonts w:ascii="宋体" w:hAnsi="宋体" w:cs="宋体" w:eastAsia="宋体" w:hint="default"/>
        </w:rPr>
        <w:t>12%</w:t>
      </w:r>
      <w:r>
        <w:rPr/>
        <w:t>，与公司</w:t>
      </w:r>
      <w:r>
        <w:rPr>
          <w:spacing w:val="-58"/>
        </w:rPr>
        <w:t> </w:t>
      </w:r>
      <w:r>
        <w:rPr>
          <w:rFonts w:ascii="宋体" w:hAnsi="宋体" w:cs="宋体" w:eastAsia="宋体" w:hint="default"/>
        </w:rPr>
        <w:t>2009</w:t>
      </w:r>
      <w:r>
        <w:rPr>
          <w:rFonts w:ascii="宋体" w:hAnsi="宋体" w:cs="宋体" w:eastAsia="宋体" w:hint="default"/>
          <w:spacing w:val="-58"/>
        </w:rPr>
        <w:t> </w:t>
      </w:r>
      <w:r>
        <w:rPr/>
        <w:t>年相对于</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8"/>
        </w:rPr>
        <w:t> </w:t>
      </w:r>
      <w:r>
        <w:rPr/>
        <w:t>年的利润增长比例接近。公司</w:t>
      </w:r>
      <w:r>
        <w:rPr>
          <w:spacing w:val="-58"/>
        </w:rPr>
        <w:t> </w:t>
      </w:r>
      <w:r>
        <w:rPr>
          <w:rFonts w:ascii="宋体" w:hAnsi="宋体" w:cs="宋体" w:eastAsia="宋体" w:hint="default"/>
        </w:rPr>
        <w:t>2009</w:t>
      </w:r>
      <w:r>
        <w:rPr>
          <w:rFonts w:ascii="宋体" w:hAnsi="宋体" w:cs="宋体" w:eastAsia="宋体" w:hint="default"/>
          <w:spacing w:val="-58"/>
        </w:rPr>
        <w:t> </w:t>
      </w:r>
      <w:r>
        <w:rPr/>
        <w:t>年经审计净利润总额为</w:t>
      </w:r>
      <w:r>
        <w:rPr>
          <w:spacing w:val="-58"/>
        </w:rPr>
        <w:t> </w:t>
      </w:r>
      <w:r>
        <w:rPr>
          <w:rFonts w:ascii="宋体" w:hAnsi="宋体" w:cs="宋体" w:eastAsia="宋体" w:hint="default"/>
        </w:rPr>
        <w:t>13,618.19</w:t>
      </w:r>
      <w:r>
        <w:rPr>
          <w:rFonts w:ascii="宋体" w:hAnsi="宋体" w:cs="宋体" w:eastAsia="宋体" w:hint="default"/>
          <w:spacing w:val="-58"/>
        </w:rPr>
        <w:t> </w:t>
      </w:r>
      <w:r>
        <w:rPr/>
        <w:t>万元，</w:t>
      </w:r>
      <w:r>
        <w:rPr>
          <w:rFonts w:ascii="宋体" w:hAnsi="宋体" w:cs="宋体" w:eastAsia="宋体" w:hint="default"/>
        </w:rPr>
        <w:t>2008</w:t>
      </w:r>
    </w:p>
    <w:p>
      <w:pPr>
        <w:pStyle w:val="BodyText"/>
        <w:spacing w:line="240" w:lineRule="auto" w:before="154"/>
        <w:ind w:right="0"/>
        <w:jc w:val="both"/>
      </w:pPr>
      <w:r>
        <w:rPr>
          <w:spacing w:val="6"/>
        </w:rPr>
        <w:t>年经审计的净利润总额为 </w:t>
      </w:r>
      <w:r>
        <w:rPr>
          <w:rFonts w:ascii="宋体" w:hAnsi="宋体" w:cs="宋体" w:eastAsia="宋体" w:hint="default"/>
        </w:rPr>
        <w:t>12,191.11 </w:t>
      </w:r>
      <w:r>
        <w:rPr>
          <w:spacing w:val="2"/>
        </w:rPr>
        <w:t>万元，</w:t>
      </w:r>
      <w:r>
        <w:rPr>
          <w:rFonts w:ascii="宋体" w:hAnsi="宋体" w:cs="宋体" w:eastAsia="宋体" w:hint="default"/>
          <w:spacing w:val="2"/>
        </w:rPr>
        <w:t>2009 </w:t>
      </w:r>
      <w:r>
        <w:rPr>
          <w:spacing w:val="4"/>
        </w:rPr>
        <w:t>年相比 </w:t>
      </w:r>
      <w:r>
        <w:rPr>
          <w:rFonts w:ascii="宋体" w:hAnsi="宋体" w:cs="宋体" w:eastAsia="宋体" w:hint="default"/>
        </w:rPr>
        <w:t>2008</w:t>
      </w:r>
      <w:r>
        <w:rPr>
          <w:rFonts w:ascii="宋体" w:hAnsi="宋体" w:cs="宋体" w:eastAsia="宋体" w:hint="default"/>
          <w:spacing w:val="26"/>
        </w:rPr>
        <w:t> </w:t>
      </w:r>
      <w:r>
        <w:rPr>
          <w:spacing w:val="7"/>
        </w:rPr>
        <w:t>年净利润增长幅度为</w:t>
      </w:r>
      <w:r>
        <w:rPr/>
      </w:r>
    </w:p>
    <w:p>
      <w:pPr>
        <w:pStyle w:val="BodyText"/>
        <w:spacing w:line="240" w:lineRule="auto" w:before="151"/>
        <w:ind w:right="0"/>
        <w:jc w:val="both"/>
      </w:pPr>
      <w:r>
        <w:rPr>
          <w:rFonts w:ascii="宋体" w:hAnsi="宋体" w:cs="宋体" w:eastAsia="宋体" w:hint="default"/>
        </w:rPr>
        <w:t>11.71%</w:t>
      </w:r>
      <w:r>
        <w:rPr/>
        <w:t>。</w:t>
      </w:r>
    </w:p>
    <w:p>
      <w:pPr>
        <w:pStyle w:val="BodyText"/>
        <w:spacing w:line="357" w:lineRule="auto" w:before="154"/>
        <w:ind w:right="129" w:firstLine="482"/>
        <w:jc w:val="both"/>
      </w:pP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42"/>
        </w:rPr>
        <w:t> </w:t>
      </w:r>
      <w:r>
        <w:rPr>
          <w:rFonts w:ascii="宋体" w:hAnsi="宋体" w:cs="宋体" w:eastAsia="宋体" w:hint="default"/>
        </w:rPr>
        <w:t>17</w:t>
      </w:r>
      <w:r>
        <w:rPr>
          <w:rFonts w:ascii="宋体" w:hAnsi="宋体" w:cs="宋体" w:eastAsia="宋体" w:hint="default"/>
          <w:spacing w:val="-42"/>
        </w:rPr>
        <w:t> </w:t>
      </w:r>
      <w:r>
        <w:rPr/>
        <w:t>日，公司召开</w:t>
      </w:r>
      <w:r>
        <w:rPr>
          <w:spacing w:val="-42"/>
        </w:rPr>
        <w:t> </w:t>
      </w:r>
      <w:r>
        <w:rPr>
          <w:rFonts w:ascii="宋体" w:hAnsi="宋体" w:cs="宋体" w:eastAsia="宋体" w:hint="default"/>
        </w:rPr>
        <w:t>2011</w:t>
      </w:r>
      <w:r>
        <w:rPr>
          <w:rFonts w:ascii="宋体" w:hAnsi="宋体" w:cs="宋体" w:eastAsia="宋体" w:hint="default"/>
          <w:spacing w:val="-42"/>
        </w:rPr>
        <w:t> </w:t>
      </w:r>
      <w:r>
        <w:rPr/>
        <w:t>年第一次临时股东大会，审议通过《关于董事 </w:t>
      </w:r>
      <w:r>
        <w:rPr>
          <w:spacing w:val="-8"/>
        </w:rPr>
        <w:t>会换届选举的议案》，《关于监事会换届选举的议案》，成立了公司第二届董事会及第二</w:t>
      </w:r>
      <w:r>
        <w:rPr>
          <w:spacing w:val="-103"/>
        </w:rPr>
        <w:t> </w:t>
      </w:r>
      <w:r>
        <w:rPr>
          <w:spacing w:val="-103"/>
        </w:rPr>
      </w:r>
      <w:r>
        <w:rPr>
          <w:spacing w:val="4"/>
        </w:rPr>
        <w:t>届监事会。公司第二届董事会成员为董事芮晓武先生、季贵荣先生、滕刚先生、孙玉</w:t>
      </w:r>
      <w:r>
        <w:rPr>
          <w:spacing w:val="-103"/>
        </w:rPr>
        <w:t> </w:t>
      </w:r>
      <w:r>
        <w:rPr>
          <w:spacing w:val="-103"/>
        </w:rPr>
      </w:r>
      <w:r>
        <w:rPr>
          <w:spacing w:val="4"/>
        </w:rPr>
        <w:t>国先生、宫浩先生、曹天景先生、张维民先生、张亚非先生、赵刚先生，独立董事邵</w:t>
      </w:r>
      <w:r>
        <w:rPr>
          <w:spacing w:val="-103"/>
        </w:rPr>
        <w:t> </w:t>
      </w:r>
      <w:r>
        <w:rPr>
          <w:spacing w:val="-103"/>
        </w:rPr>
      </w:r>
      <w:r>
        <w:rPr>
          <w:spacing w:val="4"/>
        </w:rPr>
        <w:t>奇惠先生、李志光先生、张亚勤先生、崔利国先生、罗玲女士。第一届董事会中董事</w:t>
      </w:r>
      <w:r>
        <w:rPr>
          <w:spacing w:val="-103"/>
        </w:rPr>
        <w:t> </w:t>
      </w:r>
      <w:r>
        <w:rPr>
          <w:spacing w:val="-103"/>
        </w:rPr>
      </w:r>
      <w:r>
        <w:rPr/>
        <w:t>华平先生、张学刚先生，独立董事陈全生先生、刘伟先生、周守华先生从</w:t>
      </w:r>
      <w:r>
        <w:rPr>
          <w:spacing w:val="-41"/>
        </w:rPr>
        <w:t> </w:t>
      </w:r>
      <w:r>
        <w:rPr>
          <w:rFonts w:ascii="宋体" w:hAnsi="宋体" w:cs="宋体" w:eastAsia="宋体" w:hint="default"/>
        </w:rPr>
        <w:t>2011</w:t>
      </w:r>
      <w:r>
        <w:rPr>
          <w:rFonts w:ascii="宋体" w:hAnsi="宋体" w:cs="宋体" w:eastAsia="宋体" w:hint="default"/>
          <w:spacing w:val="-41"/>
        </w:rPr>
        <w:t> </w:t>
      </w:r>
      <w:r>
        <w:rPr/>
        <w:t>年</w:t>
      </w:r>
      <w:r>
        <w:rPr>
          <w:spacing w:val="-44"/>
        </w:rPr>
        <w:t> </w:t>
      </w:r>
      <w:r>
        <w:rPr>
          <w:rFonts w:ascii="宋体" w:hAnsi="宋体" w:cs="宋体" w:eastAsia="宋体" w:hint="default"/>
        </w:rPr>
        <w:t>1</w:t>
      </w:r>
      <w:r>
        <w:rPr>
          <w:rFonts w:ascii="宋体" w:hAnsi="宋体" w:cs="宋体" w:eastAsia="宋体" w:hint="default"/>
          <w:spacing w:val="-41"/>
        </w:rPr>
        <w:t> </w:t>
      </w:r>
      <w:r>
        <w:rPr/>
        <w:t>月</w:t>
      </w:r>
    </w:p>
    <w:p>
      <w:pPr>
        <w:pStyle w:val="BodyText"/>
        <w:spacing w:line="240" w:lineRule="auto" w:before="34"/>
        <w:ind w:right="0"/>
        <w:jc w:val="both"/>
        <w:rPr>
          <w:rFonts w:ascii="宋体" w:hAnsi="宋体" w:cs="宋体" w:eastAsia="宋体" w:hint="default"/>
        </w:rPr>
      </w:pPr>
      <w:r>
        <w:rPr>
          <w:rFonts w:ascii="宋体" w:hAnsi="宋体" w:cs="宋体" w:eastAsia="宋体" w:hint="default"/>
        </w:rPr>
        <w:t>17 </w:t>
      </w:r>
      <w:r>
        <w:rPr/>
        <w:t>日起，不再担任公司董事</w:t>
      </w:r>
      <w:r>
        <w:rPr>
          <w:rFonts w:ascii="宋体" w:hAnsi="宋体" w:cs="宋体" w:eastAsia="宋体" w:hint="default"/>
        </w:rPr>
        <w:t>/</w:t>
      </w:r>
      <w:r>
        <w:rPr/>
        <w:t>独立董事职务。其中，刘伟先生因个人原因于 </w:t>
      </w:r>
      <w:r>
        <w:rPr>
          <w:rFonts w:ascii="宋体" w:hAnsi="宋体" w:cs="宋体" w:eastAsia="宋体" w:hint="default"/>
        </w:rPr>
        <w:t>2010 </w:t>
      </w:r>
      <w:r>
        <w:rPr/>
        <w:t>年</w:t>
      </w:r>
      <w:r>
        <w:rPr>
          <w:spacing w:val="-48"/>
        </w:rPr>
        <w:t> </w:t>
      </w:r>
      <w:r>
        <w:rPr>
          <w:rFonts w:ascii="宋体" w:hAnsi="宋体" w:cs="宋体" w:eastAsia="宋体" w:hint="default"/>
        </w:rPr>
        <w:t>5</w:t>
      </w:r>
    </w:p>
    <w:p>
      <w:pPr>
        <w:pStyle w:val="BodyText"/>
        <w:spacing w:line="240" w:lineRule="auto" w:before="154"/>
        <w:ind w:right="0"/>
        <w:jc w:val="both"/>
      </w:pPr>
      <w:r>
        <w:rPr/>
        <w:t>月 </w:t>
      </w:r>
      <w:r>
        <w:rPr>
          <w:rFonts w:ascii="宋体" w:hAnsi="宋体" w:cs="宋体" w:eastAsia="宋体" w:hint="default"/>
        </w:rPr>
        <w:t>26</w:t>
      </w:r>
      <w:r>
        <w:rPr>
          <w:rFonts w:ascii="宋体" w:hAnsi="宋体" w:cs="宋体" w:eastAsia="宋体" w:hint="default"/>
          <w:spacing w:val="-48"/>
        </w:rPr>
        <w:t> </w:t>
      </w:r>
      <w:r>
        <w:rPr/>
        <w:t>日向公司提出书面辞职报告。公司第二届监事会成员为监事雷文辉先生、王洪涛</w:t>
      </w:r>
    </w:p>
    <w:p>
      <w:pPr>
        <w:pStyle w:val="BodyText"/>
        <w:spacing w:line="240" w:lineRule="auto" w:before="151"/>
        <w:ind w:right="0"/>
        <w:jc w:val="both"/>
      </w:pPr>
      <w:r>
        <w:rPr/>
        <w:t>先生，职工监事郝洁女士。第一届监事会中胡戈新先生从</w:t>
      </w:r>
      <w:r>
        <w:rPr>
          <w:spacing w:val="-29"/>
        </w:rPr>
        <w:t> </w:t>
      </w:r>
      <w:r>
        <w:rPr>
          <w:rFonts w:ascii="宋体" w:hAnsi="宋体" w:cs="宋体" w:eastAsia="宋体" w:hint="default"/>
        </w:rPr>
        <w:t>2011</w:t>
      </w:r>
      <w:r>
        <w:rPr>
          <w:rFonts w:ascii="宋体" w:hAnsi="宋体" w:cs="宋体" w:eastAsia="宋体" w:hint="default"/>
          <w:spacing w:val="-29"/>
        </w:rPr>
        <w:t> </w:t>
      </w:r>
      <w:r>
        <w:rPr/>
        <w:t>年</w:t>
      </w:r>
      <w:r>
        <w:rPr>
          <w:spacing w:val="-27"/>
        </w:rPr>
        <w:t> </w:t>
      </w:r>
      <w:r>
        <w:rPr>
          <w:rFonts w:ascii="宋体" w:hAnsi="宋体" w:cs="宋体" w:eastAsia="宋体" w:hint="default"/>
        </w:rPr>
        <w:t>1</w:t>
      </w:r>
      <w:r>
        <w:rPr>
          <w:rFonts w:ascii="宋体" w:hAnsi="宋体" w:cs="宋体" w:eastAsia="宋体" w:hint="default"/>
          <w:spacing w:val="-27"/>
        </w:rPr>
        <w:t> </w:t>
      </w:r>
      <w:r>
        <w:rPr/>
        <w:t>月</w:t>
      </w:r>
      <w:r>
        <w:rPr>
          <w:spacing w:val="-29"/>
        </w:rPr>
        <w:t> </w:t>
      </w:r>
      <w:r>
        <w:rPr>
          <w:rFonts w:ascii="宋体" w:hAnsi="宋体" w:cs="宋体" w:eastAsia="宋体" w:hint="default"/>
        </w:rPr>
        <w:t>17</w:t>
      </w:r>
      <w:r>
        <w:rPr>
          <w:rFonts w:ascii="宋体" w:hAnsi="宋体" w:cs="宋体" w:eastAsia="宋体" w:hint="default"/>
          <w:spacing w:val="-29"/>
        </w:rPr>
        <w:t> </w:t>
      </w:r>
      <w:r>
        <w:rPr/>
        <w:t>日起不再担</w:t>
      </w:r>
    </w:p>
    <w:p>
      <w:pPr>
        <w:pStyle w:val="BodyText"/>
        <w:spacing w:line="357" w:lineRule="auto" w:before="154"/>
        <w:ind w:right="136"/>
        <w:jc w:val="both"/>
      </w:pPr>
      <w:r>
        <w:rPr/>
        <w:t>任公司监事职务。</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17</w:t>
      </w:r>
      <w:r>
        <w:rPr>
          <w:rFonts w:ascii="宋体" w:hAnsi="宋体" w:cs="宋体" w:eastAsia="宋体" w:hint="default"/>
          <w:spacing w:val="-58"/>
        </w:rPr>
        <w:t> </w:t>
      </w:r>
      <w:r>
        <w:rPr/>
        <w:t>日，公司召开第二届董事会第一次会议，同意聘任孙 </w:t>
      </w:r>
      <w:r>
        <w:rPr>
          <w:spacing w:val="4"/>
        </w:rPr>
        <w:t>玉国先生为公司总经理，聘任曹晓航先生、程鹏先生、郭民清先生、何凌先生、赖丰</w:t>
      </w:r>
      <w:r>
        <w:rPr>
          <w:spacing w:val="-103"/>
        </w:rPr>
        <w:t> </w:t>
      </w:r>
      <w:r>
        <w:rPr>
          <w:spacing w:val="-103"/>
        </w:rPr>
      </w:r>
      <w:r>
        <w:rPr>
          <w:spacing w:val="4"/>
        </w:rPr>
        <w:t>福先生、陶海俊先生、张亚非先生为公司副总经理，聘任郭民清先生为公司董事会秘</w:t>
      </w:r>
      <w:r>
        <w:rPr>
          <w:spacing w:val="-103"/>
        </w:rPr>
        <w:t> </w:t>
      </w:r>
      <w:r>
        <w:rPr>
          <w:spacing w:val="-103"/>
        </w:rPr>
      </w:r>
      <w:r>
        <w:rPr/>
        <w:t>书、聘任冯涛先生为公司财务总监。公司高管人员与上届相比无人员变动。</w:t>
      </w:r>
    </w:p>
    <w:p>
      <w:pPr>
        <w:pStyle w:val="Heading3"/>
        <w:spacing w:line="240" w:lineRule="auto" w:before="156"/>
        <w:ind w:left="618" w:right="0"/>
        <w:jc w:val="left"/>
        <w:rPr>
          <w:b w:val="0"/>
          <w:bCs w:val="0"/>
        </w:rPr>
      </w:pPr>
      <w:r>
        <w:rPr>
          <w:rFonts w:ascii="宋体" w:hAnsi="宋体" w:cs="宋体" w:eastAsia="宋体" w:hint="default"/>
        </w:rPr>
        <w:t>2</w:t>
      </w:r>
      <w:r>
        <w:rPr/>
        <w:t>、</w:t>
      </w:r>
      <w:r>
        <w:rPr>
          <w:spacing w:val="-6"/>
        </w:rPr>
        <w:t> </w:t>
      </w:r>
      <w:r>
        <w:rPr/>
        <w:t>报告期内，公司董事、监事、高级管理人员未被授予股权激励。</w:t>
      </w:r>
      <w:r>
        <w:rPr>
          <w:b w:val="0"/>
          <w:bCs w:val="0"/>
        </w:rPr>
      </w:r>
    </w:p>
    <w:p>
      <w:pPr>
        <w:spacing w:line="240" w:lineRule="auto" w:before="10"/>
        <w:rPr>
          <w:rFonts w:ascii="宋体" w:hAnsi="宋体" w:cs="宋体" w:eastAsia="宋体" w:hint="default"/>
          <w:b/>
          <w:bCs/>
          <w:sz w:val="20"/>
          <w:szCs w:val="20"/>
        </w:rPr>
      </w:pPr>
    </w:p>
    <w:p>
      <w:pPr>
        <w:pStyle w:val="Heading3"/>
        <w:spacing w:line="240" w:lineRule="auto"/>
        <w:ind w:left="618" w:right="0"/>
        <w:jc w:val="left"/>
        <w:rPr>
          <w:b w:val="0"/>
          <w:bCs w:val="0"/>
        </w:rPr>
      </w:pPr>
      <w:r>
        <w:rPr>
          <w:rFonts w:ascii="宋体" w:hAnsi="宋体" w:cs="宋体" w:eastAsia="宋体" w:hint="default"/>
        </w:rPr>
        <w:t>3</w:t>
      </w:r>
      <w:r>
        <w:rPr/>
        <w:t>、报告期内，公司没有董事、监事、高级管理人员的新聘或解聘情况。</w:t>
      </w:r>
      <w:r>
        <w:rPr>
          <w:b w:val="0"/>
          <w:bCs w:val="0"/>
        </w:rPr>
      </w:r>
    </w:p>
    <w:p>
      <w:pPr>
        <w:spacing w:line="240" w:lineRule="auto" w:before="12"/>
        <w:rPr>
          <w:rFonts w:ascii="宋体" w:hAnsi="宋体" w:cs="宋体" w:eastAsia="宋体" w:hint="default"/>
          <w:b/>
          <w:bCs/>
          <w:sz w:val="20"/>
          <w:szCs w:val="20"/>
        </w:rPr>
      </w:pPr>
    </w:p>
    <w:p>
      <w:pPr>
        <w:pStyle w:val="Heading3"/>
        <w:spacing w:line="240" w:lineRule="auto"/>
        <w:ind w:left="618" w:right="0"/>
        <w:jc w:val="left"/>
        <w:rPr>
          <w:b w:val="0"/>
          <w:bCs w:val="0"/>
        </w:rPr>
      </w:pPr>
      <w:r>
        <w:rPr>
          <w:rFonts w:ascii="宋体" w:hAnsi="宋体" w:cs="宋体" w:eastAsia="宋体" w:hint="default"/>
        </w:rPr>
        <w:t>4</w:t>
      </w:r>
      <w:r>
        <w:rPr/>
        <w:t>、</w:t>
      </w:r>
      <w:r>
        <w:rPr>
          <w:spacing w:val="-3"/>
        </w:rPr>
        <w:t> </w:t>
      </w:r>
      <w:r>
        <w:rPr/>
        <w:t>报告期内，公司董事、监事和高级管理人员最近</w:t>
      </w:r>
      <w:r>
        <w:rPr>
          <w:spacing w:val="-61"/>
        </w:rPr>
        <w:t> </w:t>
      </w:r>
      <w:r>
        <w:rPr>
          <w:rFonts w:ascii="宋体" w:hAnsi="宋体" w:cs="宋体" w:eastAsia="宋体" w:hint="default"/>
        </w:rPr>
        <w:t>5</w:t>
      </w:r>
      <w:r>
        <w:rPr>
          <w:rFonts w:ascii="宋体" w:hAnsi="宋体" w:cs="宋体" w:eastAsia="宋体" w:hint="default"/>
          <w:spacing w:val="-63"/>
        </w:rPr>
        <w:t> </w:t>
      </w:r>
      <w:r>
        <w:rPr/>
        <w:t>年工作经历和任职情况</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before="0"/>
        <w:ind w:left="620" w:right="0"/>
        <w:jc w:val="left"/>
      </w:pPr>
      <w:r>
        <w:rPr/>
        <w:t>（</w:t>
      </w:r>
      <w:r>
        <w:rPr>
          <w:rFonts w:ascii="宋体" w:hAnsi="宋体" w:cs="宋体" w:eastAsia="宋体" w:hint="default"/>
        </w:rPr>
        <w:t>1</w:t>
      </w:r>
      <w:r>
        <w:rPr/>
        <w:t>）董事最近</w:t>
      </w:r>
      <w:r>
        <w:rPr>
          <w:spacing w:val="-60"/>
        </w:rPr>
        <w:t> </w:t>
      </w:r>
      <w:r>
        <w:rPr>
          <w:rFonts w:ascii="宋体" w:hAnsi="宋体" w:cs="宋体" w:eastAsia="宋体" w:hint="default"/>
        </w:rPr>
        <w:t>5</w:t>
      </w:r>
      <w:r>
        <w:rPr>
          <w:rFonts w:ascii="宋体" w:hAnsi="宋体" w:cs="宋体" w:eastAsia="宋体" w:hint="default"/>
          <w:spacing w:val="-60"/>
        </w:rPr>
        <w:t> </w:t>
      </w:r>
      <w:r>
        <w:rPr/>
        <w:t>年工作经历和任职情况 </w:t>
      </w:r>
      <w:r>
        <w:rPr>
          <w:spacing w:val="4"/>
        </w:rPr>
        <w:t>芮晓武先生：中国国籍，无境外居留权，</w:t>
      </w:r>
      <w:r>
        <w:rPr>
          <w:rFonts w:ascii="宋体" w:hAnsi="宋体" w:cs="宋体" w:eastAsia="宋体" w:hint="default"/>
          <w:spacing w:val="4"/>
        </w:rPr>
        <w:t>1959 </w:t>
      </w:r>
      <w:r>
        <w:rPr/>
        <w:t>年 </w:t>
      </w:r>
      <w:r>
        <w:rPr>
          <w:rFonts w:ascii="宋体" w:hAnsi="宋体" w:cs="宋体" w:eastAsia="宋体" w:hint="default"/>
        </w:rPr>
        <w:t>5</w:t>
      </w:r>
      <w:r>
        <w:rPr>
          <w:rFonts w:ascii="宋体" w:hAnsi="宋体" w:cs="宋体" w:eastAsia="宋体" w:hint="default"/>
          <w:spacing w:val="17"/>
        </w:rPr>
        <w:t> </w:t>
      </w:r>
      <w:r>
        <w:rPr>
          <w:spacing w:val="5"/>
        </w:rPr>
        <w:t>月出生，研究生学历，研究</w:t>
      </w:r>
      <w:r>
        <w:rPr/>
      </w:r>
    </w:p>
    <w:p>
      <w:pPr>
        <w:pStyle w:val="BodyText"/>
        <w:spacing w:line="357" w:lineRule="auto" w:before="36"/>
        <w:ind w:right="129"/>
        <w:jc w:val="both"/>
      </w:pPr>
      <w:r>
        <w:rPr/>
        <w:t>员。</w:t>
      </w:r>
      <w:r>
        <w:rPr>
          <w:rFonts w:ascii="宋体" w:hAnsi="宋体" w:cs="宋体" w:eastAsia="宋体" w:hint="default"/>
        </w:rPr>
        <w:t>1996</w:t>
      </w:r>
      <w:r>
        <w:rPr>
          <w:rFonts w:ascii="宋体" w:hAnsi="宋体" w:cs="宋体" w:eastAsia="宋体" w:hint="default"/>
          <w:spacing w:val="57"/>
        </w:rPr>
        <w:t> </w:t>
      </w:r>
      <w:r>
        <w:rPr/>
        <w:t>年获国务院颁发的</w:t>
      </w:r>
      <w:r>
        <w:rPr>
          <w:rFonts w:ascii="宋体" w:hAnsi="宋体" w:cs="宋体" w:eastAsia="宋体" w:hint="default"/>
        </w:rPr>
        <w:t>“</w:t>
      </w:r>
      <w:r>
        <w:rPr/>
        <w:t>政府特殊津贴</w:t>
      </w:r>
      <w:r>
        <w:rPr>
          <w:rFonts w:ascii="宋体" w:hAnsi="宋体" w:cs="宋体" w:eastAsia="宋体" w:hint="default"/>
        </w:rPr>
        <w:t>”</w:t>
      </w:r>
      <w:r>
        <w:rPr/>
        <w:t>。曾任中国航天科技集团公司总经理业</w:t>
      </w:r>
      <w:r>
        <w:rPr>
          <w:spacing w:val="-113"/>
        </w:rPr>
        <w:t> </w:t>
      </w:r>
      <w:r>
        <w:rPr>
          <w:spacing w:val="-113"/>
        </w:rPr>
      </w:r>
      <w:r>
        <w:rPr>
          <w:spacing w:val="4"/>
        </w:rPr>
        <w:t>务助理兼计划经营部部长、总经理业务助理兼经营部部长、党组成员、总经理助理，</w:t>
      </w:r>
      <w:r>
        <w:rPr>
          <w:spacing w:val="-103"/>
        </w:rPr>
        <w:t> </w:t>
      </w:r>
      <w:r>
        <w:rPr>
          <w:spacing w:val="-103"/>
        </w:rPr>
      </w:r>
      <w:r>
        <w:rPr>
          <w:spacing w:val="4"/>
        </w:rPr>
        <w:t>中国天地卫星股份有限公司（</w:t>
      </w:r>
      <w:r>
        <w:rPr>
          <w:rFonts w:ascii="宋体" w:hAnsi="宋体" w:cs="宋体" w:eastAsia="宋体" w:hint="default"/>
          <w:spacing w:val="4"/>
        </w:rPr>
        <w:t>A</w:t>
      </w:r>
      <w:r>
        <w:rPr>
          <w:rFonts w:ascii="宋体" w:hAnsi="宋体" w:cs="宋体" w:eastAsia="宋体" w:hint="default"/>
          <w:spacing w:val="14"/>
        </w:rPr>
        <w:t> </w:t>
      </w:r>
      <w:r>
        <w:rPr>
          <w:spacing w:val="4"/>
        </w:rPr>
        <w:t>股上市公司，现已更名为中国东方红卫星股份有限公</w:t>
      </w:r>
      <w:r>
        <w:rPr>
          <w:spacing w:val="-117"/>
        </w:rPr>
        <w:t> </w:t>
      </w:r>
      <w:r>
        <w:rPr>
          <w:spacing w:val="-117"/>
        </w:rPr>
      </w:r>
      <w:r>
        <w:rPr>
          <w:spacing w:val="4"/>
        </w:rPr>
        <w:t>司，股票代码：</w:t>
      </w:r>
      <w:r>
        <w:rPr>
          <w:rFonts w:ascii="宋体" w:hAnsi="宋体" w:cs="宋体" w:eastAsia="宋体" w:hint="default"/>
          <w:spacing w:val="4"/>
        </w:rPr>
        <w:t>600118</w:t>
      </w:r>
      <w:r>
        <w:rPr>
          <w:spacing w:val="4"/>
        </w:rPr>
        <w:t>）董事长，航天科技国际集团有限公司（香港上市公司，现已</w:t>
      </w:r>
      <w:r>
        <w:rPr>
          <w:spacing w:val="-108"/>
        </w:rPr>
        <w:t> </w:t>
      </w:r>
      <w:r>
        <w:rPr>
          <w:spacing w:val="-108"/>
        </w:rPr>
      </w:r>
      <w:r>
        <w:rPr/>
        <w:t>更名为中国航天国际控股有限公司，股票代码：</w:t>
      </w:r>
      <w:r>
        <w:rPr>
          <w:rFonts w:ascii="宋体" w:hAnsi="宋体" w:cs="宋体" w:eastAsia="宋体" w:hint="default"/>
        </w:rPr>
        <w:t>0031.HK</w:t>
      </w:r>
      <w:r>
        <w:rPr/>
        <w:t>）董事局主席兼总裁，航天科</w:t>
      </w:r>
      <w:r>
        <w:rPr>
          <w:spacing w:val="-57"/>
        </w:rPr>
        <w:t> </w:t>
      </w:r>
      <w:r>
        <w:rPr>
          <w:spacing w:val="-57"/>
        </w:rPr>
      </w:r>
      <w:r>
        <w:rPr>
          <w:spacing w:val="4"/>
        </w:rPr>
        <w:t>技通信有限公司（香港上市公司，现已更名为中国航天万源国际（集团）有限公司，</w:t>
      </w:r>
      <w:r>
        <w:rPr>
          <w:spacing w:val="-103"/>
        </w:rPr>
        <w:t> </w:t>
      </w:r>
      <w:r>
        <w:rPr>
          <w:spacing w:val="-103"/>
        </w:rPr>
      </w:r>
      <w:r>
        <w:rPr/>
        <w:t>股票代码：</w:t>
      </w:r>
      <w:r>
        <w:rPr>
          <w:rFonts w:ascii="宋体" w:hAnsi="宋体" w:cs="宋体" w:eastAsia="宋体" w:hint="default"/>
        </w:rPr>
        <w:t>1185.HK</w:t>
      </w:r>
      <w:r>
        <w:rPr/>
        <w:t>）董事局主席，中国航天科技集团公司副总经理、党组成员，中国</w:t>
      </w:r>
    </w:p>
    <w:p>
      <w:pPr>
        <w:spacing w:after="0" w:line="357"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7" w:lineRule="auto"/>
        <w:ind w:right="135"/>
        <w:jc w:val="both"/>
      </w:pPr>
      <w:r>
        <w:rPr>
          <w:spacing w:val="4"/>
        </w:rPr>
        <w:t>卫星通信集团公司总经理兼党委书记。现任本公司董事长，中国航天科技集团公司副</w:t>
      </w:r>
      <w:r>
        <w:rPr>
          <w:spacing w:val="-107"/>
        </w:rPr>
        <w:t> </w:t>
      </w:r>
      <w:r>
        <w:rPr>
          <w:spacing w:val="-107"/>
        </w:rPr>
      </w:r>
      <w:r>
        <w:rPr>
          <w:spacing w:val="4"/>
        </w:rPr>
        <w:t>总经理、党组成员，中国卫星通信集团有限公司董事长，亚太卫星控股有限公司（香</w:t>
      </w:r>
      <w:r>
        <w:rPr>
          <w:spacing w:val="-103"/>
        </w:rPr>
        <w:t> </w:t>
      </w:r>
      <w:r>
        <w:rPr>
          <w:spacing w:val="-103"/>
        </w:rPr>
      </w:r>
      <w:r>
        <w:rPr>
          <w:spacing w:val="7"/>
        </w:rPr>
        <w:t>港上市公司，股票代码：</w:t>
      </w:r>
      <w:r>
        <w:rPr>
          <w:rFonts w:ascii="宋体" w:hAnsi="宋体" w:cs="宋体" w:eastAsia="宋体" w:hint="default"/>
          <w:spacing w:val="7"/>
        </w:rPr>
        <w:t>1045.HK</w:t>
      </w:r>
      <w:r>
        <w:rPr>
          <w:spacing w:val="7"/>
        </w:rPr>
        <w:t>）非执行董事兼主席，中国航天国际控股有限公司</w:t>
      </w:r>
    </w:p>
    <w:p>
      <w:pPr>
        <w:pStyle w:val="BodyText"/>
        <w:spacing w:line="357" w:lineRule="auto" w:before="34"/>
        <w:ind w:left="620" w:right="129" w:hanging="483"/>
        <w:jc w:val="left"/>
      </w:pPr>
      <w:r>
        <w:rPr/>
        <w:t>（香港上市公司，股票代码：</w:t>
      </w:r>
      <w:r>
        <w:rPr>
          <w:rFonts w:ascii="宋体" w:hAnsi="宋体" w:cs="宋体" w:eastAsia="宋体" w:hint="default"/>
        </w:rPr>
        <w:t>0031.HK</w:t>
      </w:r>
      <w:r>
        <w:rPr/>
        <w:t>）非执行董事兼主席。 季贵荣先生：中国国籍，无境外居留权，</w:t>
      </w:r>
      <w:r>
        <w:rPr>
          <w:rFonts w:ascii="宋体" w:hAnsi="宋体" w:cs="宋体" w:eastAsia="宋体" w:hint="default"/>
        </w:rPr>
        <w:t>1961 </w:t>
      </w:r>
      <w:r>
        <w:rPr/>
        <w:t>年 </w:t>
      </w:r>
      <w:r>
        <w:rPr>
          <w:rFonts w:ascii="宋体" w:hAnsi="宋体" w:cs="宋体" w:eastAsia="宋体" w:hint="default"/>
        </w:rPr>
        <w:t>11</w:t>
      </w:r>
      <w:r>
        <w:rPr>
          <w:rFonts w:ascii="宋体" w:hAnsi="宋体" w:cs="宋体" w:eastAsia="宋体" w:hint="default"/>
          <w:spacing w:val="59"/>
        </w:rPr>
        <w:t> </w:t>
      </w:r>
      <w:r>
        <w:rPr/>
        <w:t>月出生，本科学历，高级工</w:t>
      </w:r>
    </w:p>
    <w:p>
      <w:pPr>
        <w:pStyle w:val="BodyText"/>
        <w:spacing w:line="357" w:lineRule="auto" w:before="34"/>
        <w:ind w:right="136"/>
        <w:jc w:val="both"/>
      </w:pPr>
      <w:r>
        <w:rPr>
          <w:spacing w:val="4"/>
        </w:rPr>
        <w:t>程师。曾任中国航空技术进出口总公司计划处处长、计划部经理、综合管理部经理，</w:t>
      </w:r>
      <w:r>
        <w:rPr>
          <w:spacing w:val="-103"/>
        </w:rPr>
        <w:t> </w:t>
      </w:r>
      <w:r>
        <w:rPr>
          <w:spacing w:val="-103"/>
        </w:rPr>
      </w:r>
      <w:r>
        <w:rPr>
          <w:spacing w:val="4"/>
        </w:rPr>
        <w:t>江西洪都航空工业股份有限公司董事，现任本公司副董事长、四维航空遥感有限公司</w:t>
      </w:r>
      <w:r>
        <w:rPr>
          <w:spacing w:val="-103"/>
        </w:rPr>
        <w:t> </w:t>
      </w:r>
      <w:r>
        <w:rPr>
          <w:spacing w:val="-103"/>
        </w:rPr>
      </w:r>
      <w:r>
        <w:rPr>
          <w:spacing w:val="4"/>
        </w:rPr>
        <w:t>董事长、北京四维图新科技有限公司董事、四维图新（香港）有限公司董事、中航国</w:t>
      </w:r>
      <w:r>
        <w:rPr>
          <w:spacing w:val="-103"/>
        </w:rPr>
        <w:t> </w:t>
      </w:r>
      <w:r>
        <w:rPr>
          <w:spacing w:val="-103"/>
        </w:rPr>
      </w:r>
      <w:r>
        <w:rPr/>
        <w:t>际香港集团公司总裁、杭州海联热电有限公司主席。</w:t>
      </w:r>
    </w:p>
    <w:p>
      <w:pPr>
        <w:pStyle w:val="BodyText"/>
        <w:spacing w:line="357" w:lineRule="auto" w:before="36"/>
        <w:ind w:right="129" w:firstLine="482"/>
        <w:jc w:val="both"/>
      </w:pPr>
      <w:r>
        <w:rPr/>
        <w:t>滕刚先生：中国国籍，无境外居留权，</w:t>
      </w:r>
      <w:r>
        <w:rPr>
          <w:rFonts w:ascii="宋体" w:hAnsi="宋体" w:cs="宋体" w:eastAsia="宋体" w:hint="default"/>
        </w:rPr>
        <w:t>1970 </w:t>
      </w:r>
      <w:r>
        <w:rPr/>
        <w:t>年 </w:t>
      </w:r>
      <w:r>
        <w:rPr>
          <w:rFonts w:ascii="宋体" w:hAnsi="宋体" w:cs="宋体" w:eastAsia="宋体" w:hint="default"/>
        </w:rPr>
        <w:t>7</w:t>
      </w:r>
      <w:r>
        <w:rPr>
          <w:rFonts w:ascii="宋体" w:hAnsi="宋体" w:cs="宋体" w:eastAsia="宋体" w:hint="default"/>
          <w:spacing w:val="-48"/>
        </w:rPr>
        <w:t> </w:t>
      </w:r>
      <w:r>
        <w:rPr/>
        <w:t>月出生，博士研究生学历。曾任 </w:t>
      </w:r>
      <w:r>
        <w:rPr>
          <w:spacing w:val="12"/>
        </w:rPr>
        <w:t>中共中央组织部干部调配局（干部一局）干事、正科级干事、副处级调研员、副处</w:t>
      </w:r>
      <w:r>
        <w:rPr>
          <w:spacing w:val="-115"/>
        </w:rPr>
        <w:t> </w:t>
      </w:r>
      <w:r>
        <w:rPr>
          <w:spacing w:val="-115"/>
        </w:rPr>
      </w:r>
      <w:r>
        <w:rPr>
          <w:spacing w:val="4"/>
        </w:rPr>
        <w:t>长，国家税务总局干部，江苏省无锡市国税局副局长、党组成员，中国卫星通信集团</w:t>
      </w:r>
      <w:r>
        <w:rPr>
          <w:spacing w:val="-103"/>
        </w:rPr>
        <w:t> </w:t>
      </w:r>
      <w:r>
        <w:rPr>
          <w:spacing w:val="-103"/>
        </w:rPr>
      </w:r>
      <w:r>
        <w:rPr>
          <w:spacing w:val="4"/>
        </w:rPr>
        <w:t>公司总经理助理、市场部总经理（兼）</w:t>
      </w:r>
      <w:r>
        <w:rPr>
          <w:rFonts w:ascii="宋体" w:hAnsi="宋体" w:cs="宋体" w:eastAsia="宋体" w:hint="default"/>
          <w:spacing w:val="4"/>
        </w:rPr>
        <w:t>,</w:t>
      </w:r>
      <w:r>
        <w:rPr>
          <w:rFonts w:ascii="宋体" w:hAnsi="宋体" w:cs="宋体" w:eastAsia="宋体" w:hint="default"/>
          <w:spacing w:val="14"/>
        </w:rPr>
        <w:t> </w:t>
      </w:r>
      <w:r>
        <w:rPr>
          <w:spacing w:val="4"/>
        </w:rPr>
        <w:t>中国卫星通信集团公司副总经理。现任本公</w:t>
      </w:r>
      <w:r>
        <w:rPr>
          <w:spacing w:val="-117"/>
        </w:rPr>
        <w:t> </w:t>
      </w:r>
      <w:r>
        <w:rPr>
          <w:spacing w:val="-117"/>
        </w:rPr>
      </w:r>
      <w:r>
        <w:rPr>
          <w:spacing w:val="4"/>
        </w:rPr>
        <w:t>司董事，中国卫星通信集团有限公司常务副总经理，中国四维测绘技术有限公司党委</w:t>
      </w:r>
      <w:r>
        <w:rPr>
          <w:spacing w:val="-103"/>
        </w:rPr>
        <w:t> </w:t>
      </w:r>
      <w:r>
        <w:rPr>
          <w:spacing w:val="-103"/>
        </w:rPr>
      </w:r>
      <w:r>
        <w:rPr>
          <w:spacing w:val="4"/>
        </w:rPr>
        <w:t>书记、总经理，中国测绘学会副理事长，中华全国青年联合会委员、中央国家机关青</w:t>
      </w:r>
      <w:r>
        <w:rPr>
          <w:spacing w:val="-103"/>
        </w:rPr>
        <w:t> </w:t>
      </w:r>
      <w:r>
        <w:rPr>
          <w:spacing w:val="-103"/>
        </w:rPr>
      </w:r>
      <w:r>
        <w:rPr/>
        <w:t>年联合会常务委员、中央企业青年联合会委员、中国青年企业家协会常务理事。</w:t>
      </w:r>
    </w:p>
    <w:p>
      <w:pPr>
        <w:pStyle w:val="BodyText"/>
        <w:spacing w:line="357" w:lineRule="auto" w:before="34"/>
        <w:ind w:right="129" w:firstLine="482"/>
        <w:jc w:val="both"/>
      </w:pPr>
      <w:r>
        <w:rPr/>
        <w:t>孙玉国先生：中国国籍，无境外居留权，</w:t>
      </w:r>
      <w:r>
        <w:rPr>
          <w:rFonts w:ascii="宋体" w:hAnsi="宋体" w:cs="宋体" w:eastAsia="宋体" w:hint="default"/>
        </w:rPr>
        <w:t>1964 </w:t>
      </w:r>
      <w:r>
        <w:rPr/>
        <w:t>年 </w:t>
      </w:r>
      <w:r>
        <w:rPr>
          <w:rFonts w:ascii="宋体" w:hAnsi="宋体" w:cs="宋体" w:eastAsia="宋体" w:hint="default"/>
        </w:rPr>
        <w:t>7</w:t>
      </w:r>
      <w:r>
        <w:rPr>
          <w:rFonts w:ascii="宋体" w:hAnsi="宋体" w:cs="宋体" w:eastAsia="宋体" w:hint="default"/>
          <w:spacing w:val="-48"/>
        </w:rPr>
        <w:t> </w:t>
      </w:r>
      <w:r>
        <w:rPr/>
        <w:t>月出生，博士研究生学历，研 </w:t>
      </w:r>
      <w:r>
        <w:rPr>
          <w:spacing w:val="4"/>
        </w:rPr>
        <w:t>究员。曾任中国四维测绘技术总公司总经理助理、副总经理，北京四维图新导航信息</w:t>
      </w:r>
      <w:r>
        <w:rPr>
          <w:spacing w:val="-103"/>
        </w:rPr>
        <w:t> </w:t>
      </w:r>
      <w:r>
        <w:rPr>
          <w:spacing w:val="-103"/>
        </w:rPr>
      </w:r>
      <w:r>
        <w:rPr>
          <w:spacing w:val="12"/>
        </w:rPr>
        <w:t>技术有限公司总经理。现任本公司董事、总经理，北京四维图新科技有限公司董事</w:t>
      </w:r>
      <w:r>
        <w:rPr>
          <w:spacing w:val="-115"/>
        </w:rPr>
        <w:t> </w:t>
      </w:r>
      <w:r>
        <w:rPr>
          <w:spacing w:val="-115"/>
        </w:rPr>
      </w:r>
      <w:r>
        <w:rPr>
          <w:spacing w:val="4"/>
        </w:rPr>
        <w:t>长、总经理，四维图新（香港）有限公司董事，上海纳维信息技术有限公司、北京图</w:t>
      </w:r>
      <w:r>
        <w:rPr>
          <w:spacing w:val="-103"/>
        </w:rPr>
        <w:t> </w:t>
      </w:r>
      <w:r>
        <w:rPr>
          <w:spacing w:val="-103"/>
        </w:rPr>
      </w:r>
      <w:r>
        <w:rPr>
          <w:spacing w:val="4"/>
        </w:rPr>
        <w:t>新经纬导航系统有限公司、北京世纪高通科技有限公司董事长，中国地理信息系统协</w:t>
      </w:r>
      <w:r>
        <w:rPr>
          <w:spacing w:val="-103"/>
        </w:rPr>
        <w:t> </w:t>
      </w:r>
      <w:r>
        <w:rPr>
          <w:spacing w:val="-103"/>
        </w:rPr>
      </w:r>
      <w:r>
        <w:rPr/>
        <w:t>会副会长、中国测绘学会、中国全球定位系统技术应用协会常务理事。</w:t>
      </w:r>
    </w:p>
    <w:p>
      <w:pPr>
        <w:pStyle w:val="BodyText"/>
        <w:spacing w:line="357" w:lineRule="auto" w:before="36"/>
        <w:ind w:right="135" w:firstLine="482"/>
        <w:jc w:val="both"/>
      </w:pPr>
      <w:r>
        <w:rPr/>
        <w:t>张维民先生，中国国籍，有境外居留权，</w:t>
      </w:r>
      <w:r>
        <w:rPr>
          <w:rFonts w:ascii="宋体" w:hAnsi="宋体" w:cs="宋体" w:eastAsia="宋体" w:hint="default"/>
        </w:rPr>
        <w:t>1962 </w:t>
      </w:r>
      <w:r>
        <w:rPr/>
        <w:t>年 </w:t>
      </w:r>
      <w:r>
        <w:rPr>
          <w:rFonts w:ascii="宋体" w:hAnsi="宋体" w:cs="宋体" w:eastAsia="宋体" w:hint="default"/>
        </w:rPr>
        <w:t>8</w:t>
      </w:r>
      <w:r>
        <w:rPr>
          <w:rFonts w:ascii="宋体" w:hAnsi="宋体" w:cs="宋体" w:eastAsia="宋体" w:hint="default"/>
          <w:spacing w:val="-49"/>
        </w:rPr>
        <w:t> </w:t>
      </w:r>
      <w:r>
        <w:rPr/>
        <w:t>月出生，本科学历。曾任宁波 </w:t>
      </w:r>
      <w:r>
        <w:rPr>
          <w:spacing w:val="4"/>
        </w:rPr>
        <w:t>新东宏工贸有限公司副总经理，宁波博源新材料技术有限公司副总经理。现任本公司</w:t>
      </w:r>
      <w:r>
        <w:rPr>
          <w:spacing w:val="-103"/>
        </w:rPr>
        <w:t> </w:t>
      </w:r>
      <w:r>
        <w:rPr>
          <w:spacing w:val="-103"/>
        </w:rPr>
      </w:r>
      <w:r>
        <w:rPr/>
        <w:t>董事，北京中油洁能环保科技有限责任公司副总裁、董事长。</w:t>
      </w:r>
    </w:p>
    <w:p>
      <w:pPr>
        <w:pStyle w:val="BodyText"/>
        <w:spacing w:line="357" w:lineRule="auto" w:before="34"/>
        <w:ind w:right="134" w:firstLine="482"/>
        <w:jc w:val="both"/>
      </w:pPr>
      <w:r>
        <w:rPr/>
        <w:t>华平先生，美国国籍，有境外居留权，</w:t>
      </w:r>
      <w:r>
        <w:rPr>
          <w:rFonts w:ascii="宋体" w:hAnsi="宋体" w:cs="宋体" w:eastAsia="宋体" w:hint="default"/>
        </w:rPr>
        <w:t>1963 </w:t>
      </w:r>
      <w:r>
        <w:rPr/>
        <w:t>年 </w:t>
      </w:r>
      <w:r>
        <w:rPr>
          <w:rFonts w:ascii="宋体" w:hAnsi="宋体" w:cs="宋体" w:eastAsia="宋体" w:hint="default"/>
        </w:rPr>
        <w:t>7 </w:t>
      </w:r>
      <w:r>
        <w:rPr/>
        <w:t>月出生，美国西北大学</w:t>
      </w:r>
      <w:r>
        <w:rPr>
          <w:spacing w:val="-48"/>
        </w:rPr>
        <w:t> </w:t>
      </w:r>
      <w:r>
        <w:rPr>
          <w:rFonts w:ascii="宋体" w:hAnsi="宋体" w:cs="宋体" w:eastAsia="宋体" w:hint="default"/>
        </w:rPr>
        <w:t>Kellogg </w:t>
      </w:r>
      <w:r>
        <w:rPr/>
        <w:t>商学院</w:t>
      </w:r>
      <w:r>
        <w:rPr>
          <w:spacing w:val="-48"/>
        </w:rPr>
        <w:t> </w:t>
      </w:r>
      <w:r>
        <w:rPr>
          <w:rFonts w:ascii="宋体" w:hAnsi="宋体" w:cs="宋体" w:eastAsia="宋体" w:hint="default"/>
        </w:rPr>
        <w:t>MBA</w:t>
      </w:r>
      <w:r>
        <w:rPr/>
        <w:t>，美国威斯康星大学电子工程系博士。曾在西门子（美国）研发和市场营销 </w:t>
      </w:r>
      <w:r>
        <w:rPr>
          <w:spacing w:val="4"/>
        </w:rPr>
        <w:t>部门担任管理职位，在麦肯锡公司担任管理顾问。现任天津赛众投资管理有限公司董</w:t>
      </w:r>
      <w:r>
        <w:rPr>
          <w:spacing w:val="-103"/>
        </w:rPr>
        <w:t> </w:t>
      </w:r>
      <w:r>
        <w:rPr>
          <w:spacing w:val="-103"/>
        </w:rPr>
      </w:r>
      <w:r>
        <w:rPr/>
        <w:t>事、博辰创业投资管理（苏州）有限公司副总经理、上海创竞投资有限公司副总裁。</w:t>
      </w:r>
    </w:p>
    <w:p>
      <w:pPr>
        <w:pStyle w:val="BodyText"/>
        <w:spacing w:line="240" w:lineRule="auto" w:before="34"/>
        <w:ind w:left="620" w:right="0"/>
        <w:jc w:val="left"/>
      </w:pPr>
      <w:r>
        <w:rPr/>
        <w:t>张学刚先生，中国国籍，无境外居留权，</w:t>
      </w:r>
      <w:r>
        <w:rPr>
          <w:rFonts w:ascii="宋体" w:hAnsi="宋体" w:cs="宋体" w:eastAsia="宋体" w:hint="default"/>
        </w:rPr>
        <w:t>1974 </w:t>
      </w:r>
      <w:r>
        <w:rPr/>
        <w:t>年 </w:t>
      </w:r>
      <w:r>
        <w:rPr>
          <w:rFonts w:ascii="宋体" w:hAnsi="宋体" w:cs="宋体" w:eastAsia="宋体" w:hint="default"/>
        </w:rPr>
        <w:t>8</w:t>
      </w:r>
      <w:r>
        <w:rPr>
          <w:rFonts w:ascii="宋体" w:hAnsi="宋体" w:cs="宋体" w:eastAsia="宋体" w:hint="default"/>
          <w:spacing w:val="-49"/>
        </w:rPr>
        <w:t> </w:t>
      </w:r>
      <w:r>
        <w:rPr/>
        <w:t>月出生，本科学历。曾任国家</w:t>
      </w:r>
    </w:p>
    <w:p>
      <w:pPr>
        <w:spacing w:after="0" w:line="240" w:lineRule="auto"/>
        <w:jc w:val="left"/>
        <w:sectPr>
          <w:footerReference w:type="default" r:id="rId16"/>
          <w:pgSz w:w="11910" w:h="16840"/>
          <w:pgMar w:footer="1056" w:header="877" w:top="1100" w:bottom="1240" w:left="1280" w:right="1280"/>
          <w:pgNumType w:start="13"/>
        </w:sectPr>
      </w:pPr>
    </w:p>
    <w:p>
      <w:pPr>
        <w:spacing w:line="240" w:lineRule="auto" w:before="11"/>
        <w:rPr>
          <w:rFonts w:ascii="宋体" w:hAnsi="宋体" w:cs="宋体" w:eastAsia="宋体" w:hint="default"/>
          <w:sz w:val="17"/>
          <w:szCs w:val="17"/>
        </w:rPr>
      </w:pPr>
    </w:p>
    <w:p>
      <w:pPr>
        <w:pStyle w:val="BodyText"/>
        <w:spacing w:line="357" w:lineRule="auto"/>
        <w:ind w:right="136"/>
        <w:jc w:val="both"/>
      </w:pPr>
      <w:r>
        <w:rPr>
          <w:spacing w:val="4"/>
        </w:rPr>
        <w:t>国有资产管理局企业司干部，海通证券有限公司投资银行（北京）总部高级经理，牛</w:t>
      </w:r>
      <w:r>
        <w:rPr>
          <w:spacing w:val="-103"/>
        </w:rPr>
        <w:t> </w:t>
      </w:r>
      <w:r>
        <w:rPr>
          <w:spacing w:val="-103"/>
        </w:rPr>
      </w:r>
      <w:r>
        <w:rPr>
          <w:spacing w:val="4"/>
        </w:rPr>
        <w:t>津剑桥（国际集团）投资管理部总经理，大华大陆投资公司投资部经理，北京鑫华投</w:t>
      </w:r>
      <w:r>
        <w:rPr>
          <w:spacing w:val="-103"/>
        </w:rPr>
        <w:t> </w:t>
      </w:r>
      <w:r>
        <w:rPr>
          <w:spacing w:val="-103"/>
        </w:rPr>
      </w:r>
      <w:r>
        <w:rPr/>
        <w:t>资管理有限公司总经理助理。现任广州新维投资咨询有限公司董事。</w:t>
      </w:r>
    </w:p>
    <w:p>
      <w:pPr>
        <w:pStyle w:val="BodyText"/>
        <w:spacing w:line="357" w:lineRule="auto" w:before="34"/>
        <w:ind w:right="119" w:firstLine="482"/>
        <w:jc w:val="both"/>
      </w:pPr>
      <w:r>
        <w:rPr/>
        <w:t>宫浩先生，美国国籍，有境外居留权，</w:t>
      </w:r>
      <w:r>
        <w:rPr>
          <w:rFonts w:ascii="宋体" w:hAnsi="宋体" w:cs="宋体" w:eastAsia="宋体" w:hint="default"/>
        </w:rPr>
        <w:t>1961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月出生，研究生学历。曾任中国 </w:t>
      </w:r>
      <w:r>
        <w:rPr>
          <w:spacing w:val="8"/>
        </w:rPr>
        <w:t>建设银行总行投资管理部分析员。现任本公司董事、</w:t>
      </w:r>
      <w:r>
        <w:rPr>
          <w:rFonts w:ascii="宋体" w:hAnsi="宋体" w:cs="宋体" w:eastAsia="宋体" w:hint="default"/>
          <w:spacing w:val="8"/>
        </w:rPr>
        <w:t>Bestway </w:t>
      </w:r>
      <w:r>
        <w:rPr>
          <w:rFonts w:ascii="宋体" w:hAnsi="宋体" w:cs="宋体" w:eastAsia="宋体" w:hint="default"/>
        </w:rPr>
        <w:t>Capital Ltd.</w:t>
      </w:r>
      <w:r>
        <w:rPr>
          <w:rFonts w:ascii="宋体" w:hAnsi="宋体" w:cs="宋体" w:eastAsia="宋体" w:hint="default"/>
          <w:spacing w:val="39"/>
        </w:rPr>
        <w:t> </w:t>
      </w:r>
      <w:r>
        <w:rPr>
          <w:spacing w:val="12"/>
        </w:rPr>
        <w:t>执行董 </w:t>
      </w:r>
      <w:r>
        <w:rPr/>
        <w:t>事、香港英福国际有限公司执行董事。</w:t>
      </w:r>
    </w:p>
    <w:p>
      <w:pPr>
        <w:pStyle w:val="BodyText"/>
        <w:spacing w:line="357" w:lineRule="auto" w:before="36"/>
        <w:ind w:right="135" w:firstLine="482"/>
        <w:jc w:val="both"/>
      </w:pPr>
      <w:r>
        <w:rPr/>
        <w:t>张亚非先生，中国国籍，无境外居留权，</w:t>
      </w:r>
      <w:r>
        <w:rPr>
          <w:rFonts w:ascii="宋体" w:hAnsi="宋体" w:cs="宋体" w:eastAsia="宋体" w:hint="default"/>
        </w:rPr>
        <w:t>1964</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月出生，本科学历，工程师。 </w:t>
      </w:r>
      <w:r>
        <w:rPr>
          <w:spacing w:val="4"/>
        </w:rPr>
        <w:t>曾任国家测绘局质量管理处科员、设备管理处科员、主任科员、科技管理处副处长、</w:t>
      </w:r>
      <w:r>
        <w:rPr>
          <w:spacing w:val="-103"/>
        </w:rPr>
        <w:t> </w:t>
      </w:r>
      <w:r>
        <w:rPr>
          <w:spacing w:val="-103"/>
        </w:rPr>
      </w:r>
      <w:r>
        <w:rPr>
          <w:spacing w:val="4"/>
        </w:rPr>
        <w:t>处长，中国四维测绘技术总公司导航部经理，北京四维图新导航信息技术有限公司总</w:t>
      </w:r>
      <w:r>
        <w:rPr>
          <w:spacing w:val="-107"/>
        </w:rPr>
        <w:t> </w:t>
      </w:r>
      <w:r>
        <w:rPr>
          <w:spacing w:val="-107"/>
        </w:rPr>
      </w:r>
      <w:r>
        <w:rPr/>
        <w:t>经理助理、副总经理。现任本公司董事、副总经理。</w:t>
      </w:r>
    </w:p>
    <w:p>
      <w:pPr>
        <w:pStyle w:val="BodyText"/>
        <w:spacing w:line="357" w:lineRule="auto" w:before="34"/>
        <w:ind w:right="131" w:firstLine="482"/>
        <w:jc w:val="both"/>
      </w:pPr>
      <w:r>
        <w:rPr/>
        <w:t>刘伟先生，中国国籍，无境外居留权，</w:t>
      </w:r>
      <w:r>
        <w:rPr>
          <w:rFonts w:ascii="宋体" w:hAnsi="宋体" w:cs="宋体" w:eastAsia="宋体" w:hint="default"/>
        </w:rPr>
        <w:t>1957 </w:t>
      </w:r>
      <w:r>
        <w:rPr/>
        <w:t>年 </w:t>
      </w:r>
      <w:r>
        <w:rPr>
          <w:rFonts w:ascii="宋体" w:hAnsi="宋体" w:cs="宋体" w:eastAsia="宋体" w:hint="default"/>
        </w:rPr>
        <w:t>1</w:t>
      </w:r>
      <w:r>
        <w:rPr>
          <w:rFonts w:ascii="宋体" w:hAnsi="宋体" w:cs="宋体" w:eastAsia="宋体" w:hint="default"/>
          <w:spacing w:val="-51"/>
        </w:rPr>
        <w:t> </w:t>
      </w:r>
      <w:r>
        <w:rPr/>
        <w:t>月出生，博士学历，教授、博士 </w:t>
      </w:r>
      <w:r>
        <w:rPr>
          <w:spacing w:val="4"/>
        </w:rPr>
        <w:t>生导师。北京大学毕业后留校任教至今。现任北京大学副校长、北京市第十一届政协</w:t>
      </w:r>
      <w:r>
        <w:rPr>
          <w:spacing w:val="-103"/>
        </w:rPr>
        <w:t> </w:t>
      </w:r>
      <w:r>
        <w:rPr>
          <w:spacing w:val="-103"/>
        </w:rPr>
      </w:r>
      <w:r>
        <w:rPr>
          <w:spacing w:val="4"/>
        </w:rPr>
        <w:t>常委，中国市场经济研究会、中国民营经济研究会、中国生产力学会副会长，教育部</w:t>
      </w:r>
      <w:r>
        <w:rPr>
          <w:spacing w:val="-103"/>
        </w:rPr>
        <w:t> </w:t>
      </w:r>
      <w:r>
        <w:rPr>
          <w:spacing w:val="-103"/>
        </w:rPr>
      </w:r>
      <w:r>
        <w:rPr>
          <w:spacing w:val="-2"/>
        </w:rPr>
        <w:t>经济学教学指导委员会副主任，国务院学位委员会经济学科评议组成员，《经济科学》</w:t>
      </w:r>
      <w:r>
        <w:rPr>
          <w:spacing w:val="-101"/>
        </w:rPr>
        <w:t> </w:t>
      </w:r>
      <w:r>
        <w:rPr>
          <w:spacing w:val="-101"/>
        </w:rPr>
      </w:r>
      <w:r>
        <w:rPr>
          <w:spacing w:val="4"/>
        </w:rPr>
        <w:t>主编，中国资产评估协会副会长、首席经济学家，教育部学科发展与专业设置专家委</w:t>
      </w:r>
      <w:r>
        <w:rPr>
          <w:spacing w:val="-103"/>
        </w:rPr>
        <w:t> </w:t>
      </w:r>
      <w:r>
        <w:rPr>
          <w:spacing w:val="-103"/>
        </w:rPr>
      </w:r>
      <w:r>
        <w:rPr/>
        <w:t>员会副主任。</w:t>
      </w:r>
    </w:p>
    <w:p>
      <w:pPr>
        <w:pStyle w:val="BodyText"/>
        <w:spacing w:line="357" w:lineRule="auto" w:before="34"/>
        <w:ind w:right="131" w:firstLine="482"/>
        <w:jc w:val="both"/>
      </w:pPr>
      <w:r>
        <w:rPr/>
        <w:t>李志光先生，中国国籍，无境外居留权，</w:t>
      </w:r>
      <w:r>
        <w:rPr>
          <w:rFonts w:ascii="宋体" w:hAnsi="宋体" w:cs="宋体" w:eastAsia="宋体" w:hint="default"/>
        </w:rPr>
        <w:t>1948 </w:t>
      </w:r>
      <w:r>
        <w:rPr/>
        <w:t>年 </w:t>
      </w:r>
      <w:r>
        <w:rPr>
          <w:rFonts w:ascii="宋体" w:hAnsi="宋体" w:cs="宋体" w:eastAsia="宋体" w:hint="default"/>
        </w:rPr>
        <w:t>5</w:t>
      </w:r>
      <w:r>
        <w:rPr>
          <w:rFonts w:ascii="宋体" w:hAnsi="宋体" w:cs="宋体" w:eastAsia="宋体" w:hint="default"/>
          <w:spacing w:val="-50"/>
        </w:rPr>
        <w:t> </w:t>
      </w:r>
      <w:r>
        <w:rPr/>
        <w:t>月出生，大专学历。曾任总参 </w:t>
      </w:r>
      <w:r>
        <w:rPr>
          <w:spacing w:val="-2"/>
        </w:rPr>
        <w:t>第六测绘大队大队长，总参测绘信息技术总站主任，总参测绘局局长（副军职）。现为</w:t>
      </w:r>
      <w:r>
        <w:rPr>
          <w:spacing w:val="-101"/>
        </w:rPr>
        <w:t> </w:t>
      </w:r>
      <w:r>
        <w:rPr>
          <w:spacing w:val="-101"/>
        </w:rPr>
      </w:r>
      <w:r>
        <w:rPr/>
        <w:t>总参测绘局退休干部、本公司独立董事。</w:t>
      </w:r>
    </w:p>
    <w:p>
      <w:pPr>
        <w:pStyle w:val="BodyText"/>
        <w:spacing w:line="357" w:lineRule="auto" w:before="36"/>
        <w:ind w:right="135" w:firstLine="482"/>
        <w:jc w:val="both"/>
      </w:pPr>
      <w:r>
        <w:rPr/>
        <w:t>陈全生先生，中国国籍，无境外居留权。</w:t>
      </w:r>
      <w:r>
        <w:rPr>
          <w:rFonts w:ascii="宋体" w:hAnsi="宋体" w:cs="宋体" w:eastAsia="宋体" w:hint="default"/>
        </w:rPr>
        <w:t>1950 </w:t>
      </w:r>
      <w:r>
        <w:rPr/>
        <w:t>年 </w:t>
      </w:r>
      <w:r>
        <w:rPr>
          <w:rFonts w:ascii="宋体" w:hAnsi="宋体" w:cs="宋体" w:eastAsia="宋体" w:hint="default"/>
        </w:rPr>
        <w:t>7</w:t>
      </w:r>
      <w:r>
        <w:rPr>
          <w:rFonts w:ascii="宋体" w:hAnsi="宋体" w:cs="宋体" w:eastAsia="宋体" w:hint="default"/>
          <w:spacing w:val="-49"/>
        </w:rPr>
        <w:t> </w:t>
      </w:r>
      <w:r>
        <w:rPr/>
        <w:t>月出生，本科学历。曾任国务 </w:t>
      </w:r>
      <w:r>
        <w:rPr>
          <w:spacing w:val="4"/>
        </w:rPr>
        <w:t>院研究室工业交通贸易研究司司长。现任国务院参事，中国企业联合会、中国企业家</w:t>
      </w:r>
      <w:r>
        <w:rPr>
          <w:spacing w:val="-103"/>
        </w:rPr>
        <w:t> </w:t>
      </w:r>
      <w:r>
        <w:rPr>
          <w:spacing w:val="-103"/>
        </w:rPr>
      </w:r>
      <w:r>
        <w:rPr/>
        <w:t>协会、中国集团促进会、中国企业投资协会常务理事等。</w:t>
      </w:r>
    </w:p>
    <w:p>
      <w:pPr>
        <w:pStyle w:val="BodyText"/>
        <w:spacing w:line="357" w:lineRule="auto" w:before="36"/>
        <w:ind w:right="135" w:firstLine="482"/>
        <w:jc w:val="both"/>
      </w:pPr>
      <w:r>
        <w:rPr/>
        <w:t>崔利国先生，中国国籍，无境外居留权。</w:t>
      </w:r>
      <w:r>
        <w:rPr>
          <w:rFonts w:ascii="宋体" w:hAnsi="宋体" w:cs="宋体" w:eastAsia="宋体" w:hint="default"/>
        </w:rPr>
        <w:t>1970 </w:t>
      </w:r>
      <w:r>
        <w:rPr/>
        <w:t>年 </w:t>
      </w:r>
      <w:r>
        <w:rPr>
          <w:rFonts w:ascii="宋体" w:hAnsi="宋体" w:cs="宋体" w:eastAsia="宋体" w:hint="default"/>
        </w:rPr>
        <w:t>2</w:t>
      </w:r>
      <w:r>
        <w:rPr>
          <w:rFonts w:ascii="宋体" w:hAnsi="宋体" w:cs="宋体" w:eastAsia="宋体" w:hint="default"/>
          <w:spacing w:val="-49"/>
        </w:rPr>
        <w:t> </w:t>
      </w:r>
      <w:r>
        <w:rPr/>
        <w:t>月出生，法学硕士。观韬律师 </w:t>
      </w:r>
      <w:r>
        <w:rPr>
          <w:spacing w:val="4"/>
        </w:rPr>
        <w:t>事务所创始合伙人，现担任该所管理委员会主任。现任本公司独立董事，中华全国律</w:t>
      </w:r>
      <w:r>
        <w:rPr>
          <w:spacing w:val="-103"/>
        </w:rPr>
        <w:t> </w:t>
      </w:r>
      <w:r>
        <w:rPr>
          <w:spacing w:val="-103"/>
        </w:rPr>
      </w:r>
      <w:r>
        <w:rPr>
          <w:spacing w:val="4"/>
        </w:rPr>
        <w:t>师协会金融证券专业委员会委员，金融街商会副秘书长，国都证券有限公司、渤海证</w:t>
      </w:r>
      <w:r>
        <w:rPr>
          <w:spacing w:val="-103"/>
        </w:rPr>
        <w:t> </w:t>
      </w:r>
      <w:r>
        <w:rPr>
          <w:spacing w:val="-103"/>
        </w:rPr>
      </w:r>
      <w:r>
        <w:rPr>
          <w:spacing w:val="4"/>
        </w:rPr>
        <w:t>券股份有限公司证券发行内核小组法律专家，国投瑞银基金有限公司、亚太卫星控股</w:t>
      </w:r>
      <w:r>
        <w:rPr>
          <w:spacing w:val="-103"/>
        </w:rPr>
        <w:t> </w:t>
      </w:r>
      <w:r>
        <w:rPr>
          <w:spacing w:val="-103"/>
        </w:rPr>
      </w:r>
      <w:r>
        <w:rPr>
          <w:spacing w:val="4"/>
        </w:rPr>
        <w:t>有限公司、国投新集能源股份有限公司、中核苏阀科技实业股份有限公司、中核国际</w:t>
      </w:r>
      <w:r>
        <w:rPr>
          <w:spacing w:val="-103"/>
        </w:rPr>
        <w:t> </w:t>
      </w:r>
      <w:r>
        <w:rPr>
          <w:spacing w:val="-103"/>
        </w:rPr>
      </w:r>
      <w:r>
        <w:rPr/>
        <w:t>有限公司独立董事。</w:t>
      </w:r>
    </w:p>
    <w:p>
      <w:pPr>
        <w:pStyle w:val="BodyText"/>
        <w:spacing w:line="355" w:lineRule="auto" w:before="36"/>
        <w:ind w:right="135" w:firstLine="482"/>
        <w:jc w:val="both"/>
      </w:pPr>
      <w:r>
        <w:rPr/>
        <w:t>周守华先生，中国国籍，无境外居留权。</w:t>
      </w:r>
      <w:r>
        <w:rPr>
          <w:rFonts w:ascii="宋体" w:hAnsi="宋体" w:cs="宋体" w:eastAsia="宋体" w:hint="default"/>
        </w:rPr>
        <w:t>1964 </w:t>
      </w:r>
      <w:r>
        <w:rPr/>
        <w:t>年 </w:t>
      </w:r>
      <w:r>
        <w:rPr>
          <w:rFonts w:ascii="宋体" w:hAnsi="宋体" w:cs="宋体" w:eastAsia="宋体" w:hint="default"/>
        </w:rPr>
        <w:t>3</w:t>
      </w:r>
      <w:r>
        <w:rPr>
          <w:rFonts w:ascii="宋体" w:hAnsi="宋体" w:cs="宋体" w:eastAsia="宋体" w:hint="default"/>
          <w:spacing w:val="-49"/>
        </w:rPr>
        <w:t> </w:t>
      </w:r>
      <w:r>
        <w:rPr/>
        <w:t>月出生，管理学（会计学）博 </w:t>
      </w:r>
      <w:r>
        <w:rPr>
          <w:spacing w:val="4"/>
        </w:rPr>
        <w:t>士，教授，中国注册会计师。曾任中央财经大学会计系教师，北京化工大学讲师、副</w:t>
      </w:r>
      <w:r>
        <w:rPr/>
      </w:r>
    </w:p>
    <w:p>
      <w:pPr>
        <w:spacing w:after="0" w:line="355" w:lineRule="auto"/>
        <w:jc w:val="both"/>
        <w:sectPr>
          <w:footerReference w:type="default" r:id="rId17"/>
          <w:pgSz w:w="11910" w:h="16840"/>
          <w:pgMar w:footer="1056" w:header="877" w:top="1100" w:bottom="1240" w:left="1280" w:right="1280"/>
          <w:pgNumType w:start="14"/>
        </w:sectPr>
      </w:pPr>
    </w:p>
    <w:p>
      <w:pPr>
        <w:spacing w:line="240" w:lineRule="auto" w:before="11"/>
        <w:rPr>
          <w:rFonts w:ascii="宋体" w:hAnsi="宋体" w:cs="宋体" w:eastAsia="宋体" w:hint="default"/>
          <w:sz w:val="17"/>
          <w:szCs w:val="17"/>
        </w:rPr>
      </w:pPr>
    </w:p>
    <w:p>
      <w:pPr>
        <w:pStyle w:val="BodyText"/>
        <w:spacing w:line="357" w:lineRule="auto"/>
        <w:ind w:right="136"/>
        <w:jc w:val="both"/>
      </w:pPr>
      <w:r>
        <w:rPr>
          <w:spacing w:val="4"/>
        </w:rPr>
        <w:t>教授、教授、会计系副主任、经济管理学院副院长，北京中兴会计师事务所副主任会</w:t>
      </w:r>
      <w:r>
        <w:rPr>
          <w:spacing w:val="-103"/>
        </w:rPr>
        <w:t> </w:t>
      </w:r>
      <w:r>
        <w:rPr>
          <w:spacing w:val="-103"/>
        </w:rPr>
      </w:r>
      <w:r>
        <w:rPr>
          <w:spacing w:val="4"/>
        </w:rPr>
        <w:t>计师；北京市注册会计师协会继续教育专家委员会主任委员。现任中国会计学会常务</w:t>
      </w:r>
      <w:r>
        <w:rPr>
          <w:spacing w:val="-103"/>
        </w:rPr>
        <w:t> </w:t>
      </w:r>
      <w:r>
        <w:rPr>
          <w:spacing w:val="-103"/>
        </w:rPr>
      </w:r>
      <w:r>
        <w:rPr>
          <w:spacing w:val="-4"/>
        </w:rPr>
        <w:t>副秘书长，《会计研究》主编，北京交通大学、西南财经大学等学校兼职教授。</w:t>
      </w:r>
    </w:p>
    <w:p>
      <w:pPr>
        <w:pStyle w:val="BodyText"/>
        <w:spacing w:line="357" w:lineRule="auto" w:before="34"/>
        <w:ind w:left="620" w:right="116"/>
        <w:jc w:val="left"/>
      </w:pPr>
      <w:r>
        <w:rPr/>
        <w:t>（</w:t>
      </w:r>
      <w:r>
        <w:rPr>
          <w:rFonts w:ascii="宋体" w:hAnsi="宋体" w:cs="宋体" w:eastAsia="宋体" w:hint="default"/>
        </w:rPr>
        <w:t>2</w:t>
      </w:r>
      <w:r>
        <w:rPr/>
        <w:t>）监事最近</w:t>
      </w:r>
      <w:r>
        <w:rPr>
          <w:spacing w:val="-60"/>
        </w:rPr>
        <w:t> </w:t>
      </w:r>
      <w:r>
        <w:rPr>
          <w:rFonts w:ascii="宋体" w:hAnsi="宋体" w:cs="宋体" w:eastAsia="宋体" w:hint="default"/>
        </w:rPr>
        <w:t>5</w:t>
      </w:r>
      <w:r>
        <w:rPr>
          <w:rFonts w:ascii="宋体" w:hAnsi="宋体" w:cs="宋体" w:eastAsia="宋体" w:hint="default"/>
          <w:spacing w:val="-60"/>
        </w:rPr>
        <w:t> </w:t>
      </w:r>
      <w:r>
        <w:rPr/>
        <w:t>年工作经历和任职情况 雷文辉先生，中国国籍，无境外居留权，</w:t>
      </w:r>
      <w:r>
        <w:rPr>
          <w:rFonts w:ascii="宋体" w:hAnsi="宋体" w:cs="宋体" w:eastAsia="宋体" w:hint="default"/>
        </w:rPr>
        <w:t>1966 </w:t>
      </w:r>
      <w:r>
        <w:rPr/>
        <w:t>年 </w:t>
      </w:r>
      <w:r>
        <w:rPr>
          <w:rFonts w:ascii="宋体" w:hAnsi="宋体" w:cs="宋体" w:eastAsia="宋体" w:hint="default"/>
        </w:rPr>
        <w:t>8</w:t>
      </w:r>
      <w:r>
        <w:rPr>
          <w:rFonts w:ascii="宋体" w:hAnsi="宋体" w:cs="宋体" w:eastAsia="宋体" w:hint="default"/>
          <w:spacing w:val="-48"/>
        </w:rPr>
        <w:t> </w:t>
      </w:r>
      <w:r>
        <w:rPr/>
        <w:t>月出生，本科学历。曾任四维</w:t>
      </w:r>
    </w:p>
    <w:p>
      <w:pPr>
        <w:pStyle w:val="BodyText"/>
        <w:spacing w:line="357" w:lineRule="auto" w:before="34"/>
        <w:ind w:right="136"/>
        <w:jc w:val="both"/>
      </w:pPr>
      <w:r>
        <w:rPr>
          <w:spacing w:val="4"/>
        </w:rPr>
        <w:t>总公司经理助理、四维有限综合部经理，现任本公司监事会主席、总经理助理兼人力</w:t>
      </w:r>
      <w:r>
        <w:rPr>
          <w:spacing w:val="-103"/>
        </w:rPr>
        <w:t> </w:t>
      </w:r>
      <w:r>
        <w:rPr>
          <w:spacing w:val="-103"/>
        </w:rPr>
      </w:r>
      <w:r>
        <w:rPr/>
        <w:t>资源部经理。</w:t>
      </w:r>
    </w:p>
    <w:p>
      <w:pPr>
        <w:pStyle w:val="BodyText"/>
        <w:spacing w:line="355" w:lineRule="auto" w:before="36"/>
        <w:ind w:right="135" w:firstLine="482"/>
        <w:jc w:val="both"/>
      </w:pPr>
      <w:r>
        <w:rPr/>
        <w:t>胡戈新先生，中国国籍，无境外居留权，</w:t>
      </w:r>
      <w:r>
        <w:rPr>
          <w:rFonts w:ascii="宋体" w:hAnsi="宋体" w:cs="宋体" w:eastAsia="宋体" w:hint="default"/>
        </w:rPr>
        <w:t>1978 </w:t>
      </w:r>
      <w:r>
        <w:rPr/>
        <w:t>年 </w:t>
      </w:r>
      <w:r>
        <w:rPr>
          <w:rFonts w:ascii="宋体" w:hAnsi="宋体" w:cs="宋体" w:eastAsia="宋体" w:hint="default"/>
        </w:rPr>
        <w:t>2</w:t>
      </w:r>
      <w:r>
        <w:rPr>
          <w:rFonts w:ascii="宋体" w:hAnsi="宋体" w:cs="宋体" w:eastAsia="宋体" w:hint="default"/>
          <w:spacing w:val="-49"/>
        </w:rPr>
        <w:t> </w:t>
      </w:r>
      <w:r>
        <w:rPr/>
        <w:t>月出生，本科学历。曾任航天 四创科技有限责任公司网络工程经理、销售经理。</w:t>
      </w:r>
    </w:p>
    <w:p>
      <w:pPr>
        <w:pStyle w:val="BodyText"/>
        <w:spacing w:line="355" w:lineRule="auto" w:before="38"/>
        <w:ind w:right="135" w:firstLine="482"/>
        <w:jc w:val="both"/>
      </w:pPr>
      <w:r>
        <w:rPr/>
        <w:t>郝洁女士，中国国籍，无境外居留权，</w:t>
      </w:r>
      <w:r>
        <w:rPr>
          <w:rFonts w:ascii="宋体" w:hAnsi="宋体" w:cs="宋体" w:eastAsia="宋体" w:hint="default"/>
        </w:rPr>
        <w:t>1980 </w:t>
      </w:r>
      <w:r>
        <w:rPr/>
        <w:t>年 </w:t>
      </w:r>
      <w:r>
        <w:rPr>
          <w:rFonts w:ascii="宋体" w:hAnsi="宋体" w:cs="宋体" w:eastAsia="宋体" w:hint="default"/>
        </w:rPr>
        <w:t>11</w:t>
      </w:r>
      <w:r>
        <w:rPr>
          <w:rFonts w:ascii="宋体" w:hAnsi="宋体" w:cs="宋体" w:eastAsia="宋体" w:hint="default"/>
          <w:spacing w:val="57"/>
        </w:rPr>
        <w:t> </w:t>
      </w:r>
      <w:r>
        <w:rPr/>
        <w:t>月出生，本科学历，助理工程</w:t>
      </w:r>
      <w:r>
        <w:rPr>
          <w:spacing w:val="2"/>
        </w:rPr>
        <w:t> </w:t>
      </w:r>
      <w:r>
        <w:rPr/>
        <w:t>师。曾任四维有限综合部职员，现任本公司职工监事、总经理办公室职员。</w:t>
      </w:r>
    </w:p>
    <w:p>
      <w:pPr>
        <w:pStyle w:val="BodyText"/>
        <w:spacing w:line="355" w:lineRule="auto" w:before="38"/>
        <w:ind w:left="620" w:right="3548"/>
        <w:jc w:val="left"/>
      </w:pPr>
      <w:r>
        <w:rPr/>
        <w:t>（</w:t>
      </w:r>
      <w:r>
        <w:rPr>
          <w:rFonts w:ascii="宋体" w:hAnsi="宋体" w:cs="宋体" w:eastAsia="宋体" w:hint="default"/>
        </w:rPr>
        <w:t>3</w:t>
      </w:r>
      <w:r>
        <w:rPr/>
        <w:t>）高级管理人员最近</w:t>
      </w:r>
      <w:r>
        <w:rPr>
          <w:spacing w:val="-60"/>
        </w:rPr>
        <w:t> </w:t>
      </w:r>
      <w:r>
        <w:rPr>
          <w:rFonts w:ascii="宋体" w:hAnsi="宋体" w:cs="宋体" w:eastAsia="宋体" w:hint="default"/>
        </w:rPr>
        <w:t>5</w:t>
      </w:r>
      <w:r>
        <w:rPr>
          <w:rFonts w:ascii="宋体" w:hAnsi="宋体" w:cs="宋体" w:eastAsia="宋体" w:hint="default"/>
          <w:spacing w:val="-60"/>
        </w:rPr>
        <w:t> </w:t>
      </w:r>
      <w:r>
        <w:rPr/>
        <w:t>年工作经历和任职情况 孙玉国先生简历同董事简历。</w:t>
      </w:r>
    </w:p>
    <w:p>
      <w:pPr>
        <w:pStyle w:val="BodyText"/>
        <w:spacing w:line="357" w:lineRule="auto" w:before="38"/>
        <w:ind w:right="131" w:firstLine="482"/>
        <w:jc w:val="both"/>
      </w:pPr>
      <w:r>
        <w:rPr/>
        <w:t>曹晓航先生，中国国籍，无境外居留权，</w:t>
      </w:r>
      <w:r>
        <w:rPr>
          <w:rFonts w:ascii="宋体" w:hAnsi="宋体" w:cs="宋体" w:eastAsia="宋体" w:hint="default"/>
        </w:rPr>
        <w:t>1971</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月出生，研究生学历，高级工 </w:t>
      </w:r>
      <w:r>
        <w:rPr>
          <w:spacing w:val="4"/>
        </w:rPr>
        <w:t>程师。曾任中国四维测绘技术总公司工程师、</w:t>
      </w:r>
      <w:r>
        <w:rPr>
          <w:rFonts w:ascii="宋体" w:hAnsi="宋体" w:cs="宋体" w:eastAsia="宋体" w:hint="default"/>
          <w:spacing w:val="4"/>
        </w:rPr>
        <w:t>GIS</w:t>
      </w:r>
      <w:r>
        <w:rPr>
          <w:rFonts w:ascii="宋体" w:hAnsi="宋体" w:cs="宋体" w:eastAsia="宋体" w:hint="default"/>
          <w:spacing w:val="18"/>
        </w:rPr>
        <w:t> </w:t>
      </w:r>
      <w:r>
        <w:rPr>
          <w:spacing w:val="4"/>
        </w:rPr>
        <w:t>分公司技术部经理、导航部研发经</w:t>
      </w:r>
      <w:r>
        <w:rPr>
          <w:spacing w:val="-117"/>
        </w:rPr>
        <w:t> </w:t>
      </w:r>
      <w:r>
        <w:rPr>
          <w:spacing w:val="-117"/>
        </w:rPr>
      </w:r>
      <w:r>
        <w:rPr>
          <w:spacing w:val="4"/>
        </w:rPr>
        <w:t>理，北京四维图新导航信息技术有限公司研发部经理、总经理助理。现任本公司副总</w:t>
      </w:r>
      <w:r>
        <w:rPr>
          <w:spacing w:val="-103"/>
        </w:rPr>
        <w:t> </w:t>
      </w:r>
      <w:r>
        <w:rPr>
          <w:spacing w:val="-103"/>
        </w:rPr>
      </w:r>
      <w:r>
        <w:rPr/>
        <w:t>经理、四维图新（欧洲）有限公司执行董事。</w:t>
      </w:r>
    </w:p>
    <w:p>
      <w:pPr>
        <w:pStyle w:val="BodyText"/>
        <w:spacing w:line="357" w:lineRule="auto" w:before="36"/>
        <w:ind w:right="136" w:firstLine="482"/>
        <w:jc w:val="both"/>
      </w:pPr>
      <w:r>
        <w:rPr/>
        <w:t>程鹏先生，中国国籍，无境外居留权，</w:t>
      </w:r>
      <w:r>
        <w:rPr>
          <w:rFonts w:ascii="宋体" w:hAnsi="宋体" w:cs="宋体" w:eastAsia="宋体" w:hint="default"/>
        </w:rPr>
        <w:t>1976 </w:t>
      </w:r>
      <w:r>
        <w:rPr/>
        <w:t>年 </w:t>
      </w:r>
      <w:r>
        <w:rPr>
          <w:rFonts w:ascii="宋体" w:hAnsi="宋体" w:cs="宋体" w:eastAsia="宋体" w:hint="default"/>
        </w:rPr>
        <w:t>1</w:t>
      </w:r>
      <w:r>
        <w:rPr>
          <w:rFonts w:ascii="宋体" w:hAnsi="宋体" w:cs="宋体" w:eastAsia="宋体" w:hint="default"/>
          <w:spacing w:val="-51"/>
        </w:rPr>
        <w:t> </w:t>
      </w:r>
      <w:r>
        <w:rPr/>
        <w:t>月出生，本科学历。曾任华东电 </w:t>
      </w:r>
      <w:r>
        <w:rPr>
          <w:spacing w:val="4"/>
        </w:rPr>
        <w:t>力设计院勘测处助理工程师、工程师，北京四维图新导航信息技术有限公司大客户经</w:t>
      </w:r>
      <w:r>
        <w:rPr>
          <w:spacing w:val="-103"/>
        </w:rPr>
        <w:t> </w:t>
      </w:r>
      <w:r>
        <w:rPr>
          <w:spacing w:val="-103"/>
        </w:rPr>
      </w:r>
      <w:r>
        <w:rPr/>
        <w:t>理、营销总监。现任本公司副总经理，北京腾瑞万里科技有限公司董事。</w:t>
      </w:r>
    </w:p>
    <w:p>
      <w:pPr>
        <w:pStyle w:val="BodyText"/>
        <w:spacing w:line="357" w:lineRule="auto" w:before="34"/>
        <w:ind w:right="135" w:firstLine="482"/>
        <w:jc w:val="both"/>
      </w:pPr>
      <w:r>
        <w:rPr/>
        <w:t>郭民清先生，中国国籍，无境外居留权，</w:t>
      </w:r>
      <w:r>
        <w:rPr>
          <w:rFonts w:ascii="宋体" w:hAnsi="宋体" w:cs="宋体" w:eastAsia="宋体" w:hint="default"/>
        </w:rPr>
        <w:t>1955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月出生，本科学历。曾任福建 </w:t>
      </w:r>
      <w:r>
        <w:rPr>
          <w:spacing w:val="4"/>
        </w:rPr>
        <w:t>省电子器材公司总经理助理、福建省电子联合发展公司副总经理、福建福康电子发展</w:t>
      </w:r>
      <w:r>
        <w:rPr>
          <w:spacing w:val="-103"/>
        </w:rPr>
        <w:t> </w:t>
      </w:r>
      <w:r>
        <w:rPr>
          <w:spacing w:val="-103"/>
        </w:rPr>
      </w:r>
      <w:r>
        <w:rPr>
          <w:spacing w:val="4"/>
        </w:rPr>
        <w:t>有限公司董事长兼总经理、北京达因集团副总裁、北京翰林汇软件有限公司总经理、</w:t>
      </w:r>
      <w:r>
        <w:rPr>
          <w:spacing w:val="-103"/>
        </w:rPr>
        <w:t> </w:t>
      </w:r>
      <w:r>
        <w:rPr>
          <w:spacing w:val="-103"/>
        </w:rPr>
      </w:r>
      <w:r>
        <w:rPr>
          <w:spacing w:val="4"/>
        </w:rPr>
        <w:t>翰林汇软件产业股份公司副总裁、董事会秘书，北京四维图新导航信息技术有限公司</w:t>
      </w:r>
      <w:r>
        <w:rPr>
          <w:spacing w:val="-103"/>
        </w:rPr>
        <w:t> </w:t>
      </w:r>
      <w:r>
        <w:rPr>
          <w:spacing w:val="-103"/>
        </w:rPr>
      </w:r>
      <w:r>
        <w:rPr>
          <w:spacing w:val="4"/>
        </w:rPr>
        <w:t>总经理助理。现任本公司董事会秘书、北京四维图新科技有限公司董事、北京腾瑞万</w:t>
      </w:r>
      <w:r>
        <w:rPr>
          <w:spacing w:val="-103"/>
        </w:rPr>
        <w:t> </w:t>
      </w:r>
      <w:r>
        <w:rPr>
          <w:spacing w:val="-103"/>
        </w:rPr>
      </w:r>
      <w:r>
        <w:rPr/>
        <w:t>里科技有限公司监事、北京世纪高通科技有限公司财务总监、董事。</w:t>
      </w:r>
    </w:p>
    <w:p>
      <w:pPr>
        <w:pStyle w:val="BodyText"/>
        <w:spacing w:line="357" w:lineRule="auto" w:before="36"/>
        <w:ind w:right="135" w:firstLine="482"/>
        <w:jc w:val="both"/>
      </w:pPr>
      <w:r>
        <w:rPr/>
        <w:t>何凌先生，中国国籍，无境外居留权，</w:t>
      </w:r>
      <w:r>
        <w:rPr>
          <w:rFonts w:ascii="宋体" w:hAnsi="宋体" w:cs="宋体" w:eastAsia="宋体" w:hint="default"/>
        </w:rPr>
        <w:t>1965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月出生，本科学历。曾任中国建 </w:t>
      </w:r>
      <w:r>
        <w:rPr>
          <w:spacing w:val="4"/>
        </w:rPr>
        <w:t>材及设备进出口公司翻译、丰田通商北京事务所部长、北京图新经纬导航系统有限公</w:t>
      </w:r>
      <w:r>
        <w:rPr>
          <w:spacing w:val="-103"/>
        </w:rPr>
        <w:t> </w:t>
      </w:r>
      <w:r>
        <w:rPr>
          <w:spacing w:val="-103"/>
        </w:rPr>
      </w:r>
      <w:r>
        <w:rPr>
          <w:spacing w:val="4"/>
        </w:rPr>
        <w:t>司副总经理、北京四维图新导航信息技术有限公司副总经理。现任本公司副总经理、</w:t>
      </w:r>
      <w:r>
        <w:rPr>
          <w:spacing w:val="-107"/>
        </w:rPr>
        <w:t> </w:t>
      </w:r>
      <w:r>
        <w:rPr>
          <w:spacing w:val="-107"/>
        </w:rPr>
      </w:r>
      <w:r>
        <w:rPr/>
        <w:t>上海纳维信息技术有限公司董事、北京图新经纬导航系统有限公司董事。</w:t>
      </w:r>
    </w:p>
    <w:p>
      <w:pPr>
        <w:spacing w:after="0" w:line="357" w:lineRule="auto"/>
        <w:jc w:val="both"/>
        <w:sectPr>
          <w:footerReference w:type="default" r:id="rId18"/>
          <w:pgSz w:w="11910" w:h="16840"/>
          <w:pgMar w:footer="1056" w:header="877" w:top="1100" w:bottom="1240" w:left="1280" w:right="1280"/>
          <w:pgNumType w:start="15"/>
        </w:sectPr>
      </w:pPr>
    </w:p>
    <w:p>
      <w:pPr>
        <w:spacing w:line="240" w:lineRule="auto" w:before="11"/>
        <w:rPr>
          <w:rFonts w:ascii="宋体" w:hAnsi="宋体" w:cs="宋体" w:eastAsia="宋体" w:hint="default"/>
          <w:sz w:val="17"/>
          <w:szCs w:val="17"/>
        </w:rPr>
      </w:pPr>
    </w:p>
    <w:p>
      <w:pPr>
        <w:pStyle w:val="BodyText"/>
        <w:spacing w:line="357" w:lineRule="auto"/>
        <w:ind w:right="135" w:firstLine="482"/>
        <w:jc w:val="both"/>
      </w:pPr>
      <w:r>
        <w:rPr/>
        <w:t>赖丰福先生，中国国籍，无境外居留权，</w:t>
      </w:r>
      <w:r>
        <w:rPr>
          <w:rFonts w:ascii="宋体" w:hAnsi="宋体" w:cs="宋体" w:eastAsia="宋体" w:hint="default"/>
        </w:rPr>
        <w:t>1965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月出生，本科学历，高级工程 </w:t>
      </w:r>
      <w:r>
        <w:rPr>
          <w:spacing w:val="4"/>
        </w:rPr>
        <w:t>师。曾任铁道部专业设计院工程师、高级工程师，中国四维测绘技术总公司导航部副</w:t>
      </w:r>
      <w:r>
        <w:rPr>
          <w:spacing w:val="-103"/>
        </w:rPr>
        <w:t> </w:t>
      </w:r>
      <w:r>
        <w:rPr>
          <w:spacing w:val="-103"/>
        </w:rPr>
      </w:r>
      <w:r>
        <w:rPr>
          <w:spacing w:val="4"/>
        </w:rPr>
        <w:t>经理、北京四维图新导航信息技术有限公司总经理助理、副总经理。现任本公司副总</w:t>
      </w:r>
      <w:r>
        <w:rPr>
          <w:spacing w:val="-103"/>
        </w:rPr>
        <w:t> </w:t>
      </w:r>
      <w:r>
        <w:rPr>
          <w:spacing w:val="-103"/>
        </w:rPr>
      </w:r>
      <w:r>
        <w:rPr/>
        <w:t>经理、北京图新经纬导航系统有限公司董事。</w:t>
      </w:r>
    </w:p>
    <w:p>
      <w:pPr>
        <w:pStyle w:val="BodyText"/>
        <w:spacing w:line="357" w:lineRule="auto" w:before="36"/>
        <w:ind w:right="135" w:firstLine="482"/>
        <w:jc w:val="both"/>
      </w:pPr>
      <w:r>
        <w:rPr/>
        <w:t>陶海俊先生，中国国籍，无境外居留权，</w:t>
      </w:r>
      <w:r>
        <w:rPr>
          <w:rFonts w:ascii="宋体" w:hAnsi="宋体" w:cs="宋体" w:eastAsia="宋体" w:hint="default"/>
        </w:rPr>
        <w:t>1971 </w:t>
      </w:r>
      <w:r>
        <w:rPr/>
        <w:t>年 </w:t>
      </w:r>
      <w:r>
        <w:rPr>
          <w:rFonts w:ascii="宋体" w:hAnsi="宋体" w:cs="宋体" w:eastAsia="宋体" w:hint="default"/>
        </w:rPr>
        <w:t>8</w:t>
      </w:r>
      <w:r>
        <w:rPr>
          <w:rFonts w:ascii="宋体" w:hAnsi="宋体" w:cs="宋体" w:eastAsia="宋体" w:hint="default"/>
          <w:spacing w:val="-49"/>
        </w:rPr>
        <w:t> </w:t>
      </w:r>
      <w:r>
        <w:rPr/>
        <w:t>月出生，研究生学历。曾任上 </w:t>
      </w:r>
      <w:r>
        <w:rPr>
          <w:spacing w:val="4"/>
        </w:rPr>
        <w:t>海畅想电脑有限公司项目主管、事业部长，北京四维图新导航信息技术有限公司副总</w:t>
      </w:r>
      <w:r>
        <w:rPr>
          <w:spacing w:val="-103"/>
        </w:rPr>
        <w:t> </w:t>
      </w:r>
      <w:r>
        <w:rPr>
          <w:spacing w:val="-103"/>
        </w:rPr>
      </w:r>
      <w:r>
        <w:rPr/>
        <w:t>经理。现任本公司副总经理，北京世纪高通科技有限公司董事、总经理。</w:t>
      </w:r>
    </w:p>
    <w:p>
      <w:pPr>
        <w:pStyle w:val="BodyText"/>
        <w:spacing w:line="240" w:lineRule="auto" w:before="36"/>
        <w:ind w:left="620" w:right="0"/>
        <w:jc w:val="left"/>
      </w:pPr>
      <w:r>
        <w:rPr/>
        <w:t>张亚非先生简历同董事简历。</w:t>
      </w:r>
    </w:p>
    <w:p>
      <w:pPr>
        <w:pStyle w:val="BodyText"/>
        <w:spacing w:line="357" w:lineRule="auto" w:before="151"/>
        <w:ind w:right="126" w:firstLine="482"/>
        <w:jc w:val="both"/>
      </w:pPr>
      <w:r>
        <w:rPr/>
        <w:t>冯涛先生，中国国籍，无境外居留权，</w:t>
      </w:r>
      <w:r>
        <w:rPr>
          <w:rFonts w:ascii="宋体" w:hAnsi="宋体" w:cs="宋体" w:eastAsia="宋体" w:hint="default"/>
        </w:rPr>
        <w:t>1974 </w:t>
      </w:r>
      <w:r>
        <w:rPr/>
        <w:t>年 </w:t>
      </w:r>
      <w:r>
        <w:rPr>
          <w:rFonts w:ascii="宋体" w:hAnsi="宋体" w:cs="宋体" w:eastAsia="宋体" w:hint="default"/>
        </w:rPr>
        <w:t>9</w:t>
      </w:r>
      <w:r>
        <w:rPr>
          <w:rFonts w:ascii="宋体" w:hAnsi="宋体" w:cs="宋体" w:eastAsia="宋体" w:hint="default"/>
          <w:spacing w:val="-51"/>
        </w:rPr>
        <w:t> </w:t>
      </w:r>
      <w:r>
        <w:rPr/>
        <w:t>月出生，北京大学光华管理学院 </w:t>
      </w:r>
      <w:r>
        <w:rPr>
          <w:rFonts w:ascii="宋体" w:hAnsi="宋体" w:cs="宋体" w:eastAsia="宋体" w:hint="default"/>
        </w:rPr>
        <w:t>MBA</w:t>
      </w:r>
      <w:r>
        <w:rPr/>
        <w:t>。曾任外交部财务司干部，中国驻毛里塔尼亚大使馆职员、随员，中国航空技术进</w:t>
      </w:r>
      <w:r>
        <w:rPr>
          <w:spacing w:val="-53"/>
        </w:rPr>
        <w:t> </w:t>
      </w:r>
      <w:r>
        <w:rPr>
          <w:spacing w:val="-53"/>
        </w:rPr>
      </w:r>
      <w:r>
        <w:rPr>
          <w:spacing w:val="4"/>
        </w:rPr>
        <w:t>出口总公司资产办、投资公司业务经理，北京四维图新导航信息技术有限公司财务部</w:t>
      </w:r>
      <w:r>
        <w:rPr>
          <w:spacing w:val="-103"/>
        </w:rPr>
        <w:t> </w:t>
      </w:r>
      <w:r>
        <w:rPr>
          <w:spacing w:val="-103"/>
        </w:rPr>
      </w:r>
      <w:r>
        <w:rPr>
          <w:spacing w:val="4"/>
        </w:rPr>
        <w:t>经理。现任本公司财务总监、上海纳维信息技术有限公司董事、北京四维图新科技有</w:t>
      </w:r>
      <w:r>
        <w:rPr>
          <w:spacing w:val="-103"/>
        </w:rPr>
        <w:t> </w:t>
      </w:r>
      <w:r>
        <w:rPr>
          <w:spacing w:val="-103"/>
        </w:rPr>
      </w:r>
      <w:r>
        <w:rPr/>
        <w:t>限公司董事、北京腾瑞万里科技有限公司董事。</w:t>
      </w:r>
    </w:p>
    <w:p>
      <w:pPr>
        <w:pStyle w:val="Heading3"/>
        <w:tabs>
          <w:tab w:pos="1223" w:val="left" w:leader="none"/>
        </w:tabs>
        <w:spacing w:line="240" w:lineRule="auto" w:before="156"/>
        <w:ind w:left="618" w:right="0"/>
        <w:jc w:val="left"/>
        <w:rPr>
          <w:b w:val="0"/>
          <w:bCs w:val="0"/>
        </w:rPr>
      </w:pPr>
      <w:r>
        <w:rPr>
          <w:rFonts w:ascii="宋体" w:hAnsi="宋体" w:cs="宋体" w:eastAsia="宋体" w:hint="default"/>
        </w:rPr>
        <w:t>5</w:t>
      </w:r>
      <w:r>
        <w:rPr/>
        <w:t>、</w:t>
        <w:tab/>
        <w:t>报告期内，公司董事、监事和高级管理人员年度报酬情况</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before="0"/>
        <w:ind w:right="126" w:firstLine="482"/>
        <w:jc w:val="both"/>
      </w:pPr>
      <w:r>
        <w:rPr/>
        <w:t>（</w:t>
      </w:r>
      <w:r>
        <w:rPr>
          <w:rFonts w:ascii="宋体" w:hAnsi="宋体" w:cs="宋体" w:eastAsia="宋体" w:hint="default"/>
        </w:rPr>
        <w:t>1</w:t>
      </w:r>
      <w:r>
        <w:rPr/>
        <w:t>）报酬的决定程序和确定依据：公司按照《章程》的规定，确定董事、监事和</w:t>
      </w:r>
      <w:r>
        <w:rPr>
          <w:spacing w:val="2"/>
        </w:rPr>
        <w:t> </w:t>
      </w:r>
      <w:r>
        <w:rPr>
          <w:spacing w:val="4"/>
        </w:rPr>
        <w:t>高级管理人员的报酬。不在公司任职的董事、监事不在公司领取报酬，独立董事的报</w:t>
      </w:r>
      <w:r>
        <w:rPr>
          <w:spacing w:val="-103"/>
        </w:rPr>
        <w:t> </w:t>
      </w:r>
      <w:r>
        <w:rPr>
          <w:spacing w:val="-103"/>
        </w:rPr>
      </w:r>
      <w:r>
        <w:rPr>
          <w:spacing w:val="4"/>
        </w:rPr>
        <w:t>酬与支付由股东大会确定。董事会薪酬与考核委员会根据年度绩效进行考核并报董事</w:t>
      </w:r>
      <w:r>
        <w:rPr>
          <w:spacing w:val="-103"/>
        </w:rPr>
        <w:t> </w:t>
      </w:r>
      <w:r>
        <w:rPr>
          <w:spacing w:val="-103"/>
        </w:rPr>
      </w:r>
      <w:r>
        <w:rPr/>
        <w:t>会批准高级管理人员的年度薪金与绩效。</w:t>
      </w:r>
    </w:p>
    <w:p>
      <w:pPr>
        <w:pStyle w:val="BodyText"/>
        <w:spacing w:line="240" w:lineRule="auto" w:before="34"/>
        <w:ind w:left="620" w:right="0"/>
        <w:jc w:val="left"/>
      </w:pPr>
      <w:r>
        <w:rPr/>
        <w:t>（</w:t>
      </w:r>
      <w:r>
        <w:rPr>
          <w:rFonts w:ascii="宋体" w:hAnsi="宋体" w:cs="宋体" w:eastAsia="宋体" w:hint="default"/>
        </w:rPr>
        <w:t>2</w:t>
      </w:r>
      <w:r>
        <w:rPr/>
        <w:t>）报告期内，公司董事、监事和高级管理人员薪金见本节一、</w:t>
      </w:r>
      <w:r>
        <w:rPr>
          <w:rFonts w:ascii="宋体" w:hAnsi="宋体" w:cs="宋体" w:eastAsia="宋体" w:hint="default"/>
        </w:rPr>
        <w:t>1</w:t>
      </w:r>
      <w:r>
        <w:rPr/>
        <w:t>。</w:t>
      </w:r>
    </w:p>
    <w:p>
      <w:pPr>
        <w:spacing w:after="0" w:line="240" w:lineRule="auto"/>
        <w:jc w:val="left"/>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Heading3"/>
        <w:spacing w:line="240" w:lineRule="auto" w:before="26"/>
        <w:ind w:left="218" w:right="210"/>
        <w:jc w:val="left"/>
        <w:rPr>
          <w:b w:val="0"/>
          <w:bCs w:val="0"/>
        </w:rPr>
      </w:pPr>
      <w:bookmarkStart w:name="二、公司员工情况" w:id="19"/>
      <w:bookmarkEnd w:id="19"/>
      <w:r>
        <w:rPr>
          <w:b w:val="0"/>
          <w:bCs w:val="0"/>
        </w:rPr>
      </w:r>
      <w:r>
        <w:rPr/>
        <w:t>二、公司员工情况</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before="0"/>
        <w:ind w:left="218" w:right="210" w:firstLine="420"/>
        <w:jc w:val="left"/>
      </w:pPr>
      <w:r>
        <w:rPr/>
        <w:t>因公司业务发展迅速，报告期内公司管理人员，技术人员以及操作人员继续增长。 截止</w:t>
      </w:r>
      <w:r>
        <w:rPr>
          <w:spacing w:val="-60"/>
        </w:rPr>
        <w:t> </w:t>
      </w:r>
      <w:r>
        <w:rPr>
          <w:rFonts w:ascii="Calibri" w:hAnsi="Calibri" w:cs="Calibri" w:eastAsia="Calibri" w:hint="default"/>
        </w:rPr>
        <w:t>2010</w:t>
      </w:r>
      <w:r>
        <w:rPr>
          <w:rFonts w:ascii="Calibri" w:hAnsi="Calibri" w:cs="Calibri" w:eastAsia="Calibri" w:hint="default"/>
          <w:spacing w:val="6"/>
        </w:rPr>
        <w:t> </w:t>
      </w:r>
      <w:r>
        <w:rPr/>
        <w:t>年</w:t>
      </w:r>
      <w:r>
        <w:rPr>
          <w:spacing w:val="-63"/>
        </w:rPr>
        <w:t> </w:t>
      </w:r>
      <w:r>
        <w:rPr>
          <w:rFonts w:ascii="Calibri" w:hAnsi="Calibri" w:cs="Calibri" w:eastAsia="Calibri" w:hint="default"/>
        </w:rPr>
        <w:t>12</w:t>
      </w:r>
      <w:r>
        <w:rPr>
          <w:rFonts w:ascii="Calibri" w:hAnsi="Calibri" w:cs="Calibri" w:eastAsia="Calibri" w:hint="default"/>
          <w:spacing w:val="6"/>
        </w:rPr>
        <w:t> </w:t>
      </w:r>
      <w:r>
        <w:rPr/>
        <w:t>月</w:t>
      </w:r>
      <w:r>
        <w:rPr>
          <w:spacing w:val="-60"/>
        </w:rPr>
        <w:t> </w:t>
      </w:r>
      <w:r>
        <w:rPr>
          <w:rFonts w:ascii="Calibri" w:hAnsi="Calibri" w:cs="Calibri" w:eastAsia="Calibri" w:hint="default"/>
        </w:rPr>
        <w:t>31</w:t>
      </w:r>
      <w:r>
        <w:rPr>
          <w:rFonts w:ascii="Calibri" w:hAnsi="Calibri" w:cs="Calibri" w:eastAsia="Calibri" w:hint="default"/>
          <w:spacing w:val="4"/>
        </w:rPr>
        <w:t> </w:t>
      </w:r>
      <w:r>
        <w:rPr/>
        <w:t>日，公司共有在职员工</w:t>
      </w:r>
      <w:r>
        <w:rPr>
          <w:spacing w:val="-60"/>
        </w:rPr>
        <w:t> </w:t>
      </w:r>
      <w:r>
        <w:rPr>
          <w:rFonts w:ascii="Calibri" w:hAnsi="Calibri" w:cs="Calibri" w:eastAsia="Calibri" w:hint="default"/>
        </w:rPr>
        <w:t>1811</w:t>
      </w:r>
      <w:r>
        <w:rPr>
          <w:rFonts w:ascii="Calibri" w:hAnsi="Calibri" w:cs="Calibri" w:eastAsia="Calibri" w:hint="default"/>
          <w:spacing w:val="6"/>
        </w:rPr>
        <w:t> </w:t>
      </w:r>
      <w:r>
        <w:rPr/>
        <w:t>人。</w:t>
      </w:r>
    </w:p>
    <w:p>
      <w:pPr>
        <w:pStyle w:val="BodyText"/>
        <w:spacing w:line="322" w:lineRule="exact" w:before="0"/>
        <w:ind w:left="638" w:right="210"/>
        <w:jc w:val="left"/>
      </w:pPr>
      <w:r>
        <w:rPr>
          <w:rFonts w:ascii="Calibri" w:hAnsi="Calibri" w:cs="Calibri" w:eastAsia="Calibri" w:hint="default"/>
        </w:rPr>
        <w:t>1</w:t>
      </w:r>
      <w:r>
        <w:rPr/>
        <w:t>、专业结构</w:t>
      </w:r>
    </w:p>
    <w:p>
      <w:pPr>
        <w:spacing w:line="240" w:lineRule="auto" w:before="7"/>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07"/>
        <w:gridCol w:w="3014"/>
        <w:gridCol w:w="2966"/>
      </w:tblGrid>
      <w:tr>
        <w:trPr>
          <w:trHeight w:val="401"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数量（人）</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占员工总比例</w:t>
            </w:r>
          </w:p>
        </w:tc>
      </w:tr>
      <w:tr>
        <w:trPr>
          <w:trHeight w:val="401"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6.46%</w:t>
            </w:r>
          </w:p>
        </w:tc>
      </w:tr>
      <w:tr>
        <w:trPr>
          <w:trHeight w:val="401"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研发人员</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948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52.35%</w:t>
            </w:r>
          </w:p>
        </w:tc>
      </w:tr>
      <w:tr>
        <w:trPr>
          <w:trHeight w:val="401"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营销人员</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6.79%</w:t>
            </w:r>
          </w:p>
        </w:tc>
      </w:tr>
      <w:tr>
        <w:trPr>
          <w:trHeight w:val="403"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623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34.40%</w:t>
            </w:r>
          </w:p>
        </w:tc>
      </w:tr>
      <w:tr>
        <w:trPr>
          <w:trHeight w:val="401"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1811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100.00%</w:t>
            </w:r>
          </w:p>
        </w:tc>
      </w:tr>
    </w:tbl>
    <w:p>
      <w:pPr>
        <w:spacing w:line="240" w:lineRule="auto" w:before="4"/>
        <w:rPr>
          <w:rFonts w:ascii="宋体" w:hAnsi="宋体" w:cs="宋体" w:eastAsia="宋体" w:hint="default"/>
          <w:sz w:val="17"/>
          <w:szCs w:val="17"/>
        </w:rPr>
      </w:pPr>
    </w:p>
    <w:p>
      <w:pPr>
        <w:pStyle w:val="BodyText"/>
        <w:spacing w:line="240" w:lineRule="auto"/>
        <w:ind w:left="638" w:right="210"/>
        <w:jc w:val="left"/>
      </w:pPr>
      <w:r>
        <w:rPr>
          <w:rFonts w:ascii="Calibri" w:hAnsi="Calibri" w:cs="Calibri" w:eastAsia="Calibri" w:hint="default"/>
        </w:rPr>
        <w:t>2</w:t>
      </w:r>
      <w:r>
        <w:rPr/>
        <w:t>、学历结构</w:t>
      </w:r>
    </w:p>
    <w:p>
      <w:pPr>
        <w:spacing w:line="240" w:lineRule="auto" w:before="7"/>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77"/>
        <w:gridCol w:w="3134"/>
        <w:gridCol w:w="3077"/>
      </w:tblGrid>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数量（人）</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占员工总比例</w:t>
            </w:r>
          </w:p>
        </w:tc>
      </w:tr>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博士以及博士以上</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0.99%</w:t>
            </w:r>
          </w:p>
        </w:tc>
      </w:tr>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179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9.88%</w:t>
            </w:r>
          </w:p>
        </w:tc>
      </w:tr>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大学本科</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654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36.11%</w:t>
            </w:r>
          </w:p>
        </w:tc>
      </w:tr>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746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41.19%</w:t>
            </w:r>
          </w:p>
        </w:tc>
      </w:tr>
      <w:tr>
        <w:trPr>
          <w:trHeight w:val="40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214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11.82%</w:t>
            </w:r>
          </w:p>
        </w:tc>
      </w:tr>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1811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100.00%</w:t>
            </w:r>
          </w:p>
        </w:tc>
      </w:tr>
    </w:tbl>
    <w:p>
      <w:pPr>
        <w:spacing w:line="240" w:lineRule="auto" w:before="1"/>
        <w:rPr>
          <w:rFonts w:ascii="宋体" w:hAnsi="宋体" w:cs="宋体" w:eastAsia="宋体" w:hint="default"/>
          <w:sz w:val="22"/>
          <w:szCs w:val="22"/>
        </w:rPr>
      </w:pPr>
    </w:p>
    <w:p>
      <w:pPr>
        <w:pStyle w:val="BodyText"/>
        <w:spacing w:line="240" w:lineRule="auto"/>
        <w:ind w:left="638" w:right="210"/>
        <w:jc w:val="left"/>
      </w:pPr>
      <w:r>
        <w:rPr>
          <w:rFonts w:ascii="Calibri" w:hAnsi="Calibri" w:cs="Calibri" w:eastAsia="Calibri" w:hint="default"/>
        </w:rPr>
        <w:t>3</w:t>
      </w:r>
      <w:r>
        <w:rPr/>
        <w:t>、年龄分布</w:t>
      </w:r>
    </w:p>
    <w:p>
      <w:pPr>
        <w:spacing w:line="240" w:lineRule="auto" w:before="7"/>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103"/>
        <w:gridCol w:w="3122"/>
        <w:gridCol w:w="3062"/>
      </w:tblGrid>
      <w:tr>
        <w:trPr>
          <w:trHeight w:val="401"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数量（人）</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占员工总比例</w:t>
            </w:r>
          </w:p>
        </w:tc>
      </w:tr>
      <w:tr>
        <w:trPr>
          <w:trHeight w:val="401"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50</w:t>
            </w:r>
            <w:r>
              <w:rPr>
                <w:rFonts w:ascii="宋体" w:hAnsi="宋体" w:cs="宋体" w:eastAsia="宋体" w:hint="default"/>
                <w:spacing w:val="-60"/>
                <w:sz w:val="24"/>
                <w:szCs w:val="24"/>
              </w:rPr>
              <w:t> </w:t>
            </w:r>
            <w:r>
              <w:rPr>
                <w:rFonts w:ascii="宋体" w:hAnsi="宋体" w:cs="宋体" w:eastAsia="宋体" w:hint="default"/>
                <w:sz w:val="24"/>
                <w:szCs w:val="24"/>
              </w:rPr>
              <w:t>岁以上</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0.33%</w:t>
            </w:r>
          </w:p>
        </w:tc>
      </w:tr>
      <w:tr>
        <w:trPr>
          <w:trHeight w:val="401"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sz w:val="24"/>
              </w:rPr>
              <w:t>41-50</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62</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3.42%</w:t>
            </w:r>
          </w:p>
        </w:tc>
      </w:tr>
      <w:tr>
        <w:trPr>
          <w:trHeight w:val="403"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sz w:val="24"/>
              </w:rPr>
              <w:t>30-40</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462</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25.51%</w:t>
            </w:r>
          </w:p>
        </w:tc>
      </w:tr>
      <w:tr>
        <w:trPr>
          <w:trHeight w:val="401"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岁以下</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1281</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70.73%</w:t>
            </w:r>
          </w:p>
        </w:tc>
      </w:tr>
      <w:tr>
        <w:trPr>
          <w:trHeight w:val="401"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1811</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100.00%</w:t>
            </w:r>
          </w:p>
        </w:tc>
      </w:tr>
    </w:tbl>
    <w:p>
      <w:pPr>
        <w:spacing w:after="0" w:line="274" w:lineRule="exact"/>
        <w:jc w:val="left"/>
        <w:rPr>
          <w:rFonts w:ascii="宋体" w:hAnsi="宋体" w:cs="宋体" w:eastAsia="宋体" w:hint="default"/>
          <w:sz w:val="24"/>
          <w:szCs w:val="24"/>
        </w:rPr>
        <w:sectPr>
          <w:pgSz w:w="11910" w:h="16840"/>
          <w:pgMar w:header="877" w:footer="1056" w:top="1100" w:bottom="1240" w:left="1200" w:right="12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tabs>
          <w:tab w:pos="1259" w:val="left" w:leader="none"/>
        </w:tabs>
        <w:spacing w:line="240" w:lineRule="auto" w:before="7"/>
        <w:ind w:right="0"/>
        <w:jc w:val="center"/>
        <w:rPr>
          <w:b w:val="0"/>
          <w:bCs w:val="0"/>
        </w:rPr>
      </w:pPr>
      <w:bookmarkStart w:name="二、公司内部控制的组织架构" w:id="20"/>
      <w:bookmarkEnd w:id="20"/>
      <w:r>
        <w:rPr>
          <w:b w:val="0"/>
          <w:bCs w:val="0"/>
        </w:rPr>
      </w:r>
      <w:bookmarkStart w:name="公司治理结构" w:id="21"/>
      <w:bookmarkEnd w:id="21"/>
      <w:r>
        <w:rPr>
          <w:b w:val="0"/>
          <w:bCs w:val="0"/>
        </w:rPr>
      </w:r>
      <w:bookmarkStart w:name="_bookmark4" w:id="22"/>
      <w:bookmarkEnd w:id="22"/>
      <w:r>
        <w:rPr>
          <w:b w:val="0"/>
          <w:bCs w:val="0"/>
        </w:rPr>
      </w:r>
      <w:r>
        <w:rPr>
          <w:w w:val="95"/>
        </w:rPr>
        <w:t>第五节</w:t>
        <w:tab/>
      </w:r>
      <w:r>
        <w:rPr/>
        <w:t>公司治理结构</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line="422" w:lineRule="auto" w:before="26"/>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一、公</w:t>
      </w:r>
      <w:bookmarkStart w:name="一、公司治理机构" w:id="23"/>
      <w:bookmarkEnd w:id="23"/>
      <w:r>
        <w:rPr>
          <w:rFonts w:ascii="宋体" w:hAnsi="宋体" w:cs="宋体" w:eastAsia="宋体" w:hint="default"/>
          <w:b/>
          <w:bCs/>
          <w:sz w:val="24"/>
          <w:szCs w:val="24"/>
        </w:rPr>
        <w:t>司治</w:t>
      </w:r>
      <w:r>
        <w:rPr>
          <w:rFonts w:ascii="宋体" w:hAnsi="宋体" w:cs="宋体" w:eastAsia="宋体" w:hint="default"/>
          <w:b/>
          <w:bCs/>
          <w:sz w:val="24"/>
          <w:szCs w:val="24"/>
        </w:rPr>
        <w:t>理机构</w:t>
      </w:r>
      <w:r>
        <w:rPr>
          <w:rFonts w:ascii="宋体" w:hAnsi="宋体" w:cs="宋体" w:eastAsia="宋体" w:hint="default"/>
          <w:b/>
          <w:bCs/>
          <w:w w:val="99"/>
          <w:sz w:val="24"/>
          <w:szCs w:val="24"/>
        </w:rPr>
        <w:t> </w:t>
      </w:r>
      <w:r>
        <w:rPr>
          <w:rFonts w:ascii="宋体" w:hAnsi="宋体" w:cs="宋体" w:eastAsia="宋体" w:hint="default"/>
          <w:spacing w:val="4"/>
          <w:sz w:val="24"/>
          <w:szCs w:val="24"/>
        </w:rPr>
        <w:t>公司严格按照《公司法》等法律法规和《公司章程》的要求，建立健全了较为规</w:t>
      </w:r>
      <w:r>
        <w:rPr>
          <w:rFonts w:ascii="宋体" w:hAnsi="宋体" w:cs="宋体" w:eastAsia="宋体" w:hint="default"/>
          <w:sz w:val="24"/>
          <w:szCs w:val="24"/>
        </w:rPr>
      </w:r>
    </w:p>
    <w:p>
      <w:pPr>
        <w:pStyle w:val="BodyText"/>
        <w:spacing w:line="283" w:lineRule="exact" w:before="0"/>
        <w:ind w:right="0"/>
        <w:jc w:val="left"/>
      </w:pPr>
      <w:r>
        <w:rPr>
          <w:spacing w:val="4"/>
        </w:rPr>
        <w:t>范的公司治理结构和议事规则，形成了以股东大会、董事会、监事会及公司管理层为</w:t>
      </w:r>
      <w:r>
        <w:rPr/>
      </w:r>
    </w:p>
    <w:p>
      <w:pPr>
        <w:pStyle w:val="BodyText"/>
        <w:spacing w:line="355" w:lineRule="auto" w:before="154"/>
        <w:ind w:right="0"/>
        <w:jc w:val="left"/>
      </w:pPr>
      <w:r>
        <w:rPr>
          <w:spacing w:val="4"/>
        </w:rPr>
        <w:t>主体结构的决策与经营管理体系，依法履行《公司法》和《公司章程》所规定的各项</w:t>
      </w:r>
      <w:r>
        <w:rPr>
          <w:spacing w:val="-103"/>
        </w:rPr>
        <w:t> </w:t>
      </w:r>
      <w:r>
        <w:rPr>
          <w:spacing w:val="-103"/>
        </w:rPr>
      </w:r>
      <w:r>
        <w:rPr/>
        <w:t>职责。</w:t>
      </w:r>
    </w:p>
    <w:p>
      <w:pPr>
        <w:pStyle w:val="BodyText"/>
        <w:spacing w:line="357" w:lineRule="auto" w:before="38"/>
        <w:ind w:right="135" w:firstLine="480"/>
        <w:jc w:val="both"/>
      </w:pPr>
      <w:r>
        <w:rPr>
          <w:spacing w:val="4"/>
        </w:rPr>
        <w:t>股东大会是公司的最高权力机构，决定公司的经营方针和投资计划，审议批准公 司年度财务预算方案、决算方案、利润分配方案、弥补亏损方案、变更募集资金用途</w:t>
      </w:r>
      <w:r>
        <w:rPr>
          <w:spacing w:val="-103"/>
        </w:rPr>
        <w:t> </w:t>
      </w:r>
      <w:r>
        <w:rPr>
          <w:spacing w:val="-103"/>
        </w:rPr>
      </w:r>
      <w:r>
        <w:rPr>
          <w:spacing w:val="4"/>
        </w:rPr>
        <w:t>等事项，对公司增、减注册资本，发行公司债券等做出决议，选举和更换董事、非职</w:t>
      </w:r>
      <w:r>
        <w:rPr>
          <w:spacing w:val="-103"/>
        </w:rPr>
        <w:t> </w:t>
      </w:r>
      <w:r>
        <w:rPr>
          <w:spacing w:val="-103"/>
        </w:rPr>
      </w:r>
      <w:r>
        <w:rPr/>
        <w:t>工监事并确定其报酬和支付方法。</w:t>
      </w:r>
    </w:p>
    <w:p>
      <w:pPr>
        <w:pStyle w:val="BodyText"/>
        <w:spacing w:line="357" w:lineRule="auto" w:before="36"/>
        <w:ind w:right="135" w:firstLine="480"/>
        <w:jc w:val="both"/>
      </w:pPr>
      <w:r>
        <w:rPr>
          <w:spacing w:val="4"/>
        </w:rPr>
        <w:t>董事会是公司的决策机构，负责执行股东大会作出的决定，向股东大会负责并报 告工作。在股东大会授权范围内，决定公司对外投资、收购出售资产、资产抵押、对</w:t>
      </w:r>
      <w:r>
        <w:rPr>
          <w:spacing w:val="-103"/>
        </w:rPr>
        <w:t> </w:t>
      </w:r>
      <w:r>
        <w:rPr>
          <w:spacing w:val="-103"/>
        </w:rPr>
      </w:r>
      <w:r>
        <w:rPr>
          <w:spacing w:val="4"/>
        </w:rPr>
        <w:t>外担保事项、委托理财、关联交易等事项，决定公司内部管理机构的设置，聘任或者</w:t>
      </w:r>
      <w:r>
        <w:rPr>
          <w:spacing w:val="-103"/>
        </w:rPr>
        <w:t> </w:t>
      </w:r>
      <w:r>
        <w:rPr>
          <w:spacing w:val="-103"/>
        </w:rPr>
      </w:r>
      <w:r>
        <w:rPr>
          <w:spacing w:val="4"/>
        </w:rPr>
        <w:t>解聘公司总经理、董事会秘书及其他高级管理人员等事项。同时董事会下设战略、审</w:t>
      </w:r>
      <w:r>
        <w:rPr>
          <w:spacing w:val="-103"/>
        </w:rPr>
        <w:t> </w:t>
      </w:r>
      <w:r>
        <w:rPr>
          <w:spacing w:val="-103"/>
        </w:rPr>
      </w:r>
      <w:r>
        <w:rPr/>
        <w:t>计、提名、薪酬与考核四大专门委员会，内部审计部由审计委员会直接领导。</w:t>
      </w:r>
    </w:p>
    <w:p>
      <w:pPr>
        <w:pStyle w:val="BodyText"/>
        <w:spacing w:line="357" w:lineRule="auto" w:before="36"/>
        <w:ind w:right="131" w:firstLine="480"/>
        <w:jc w:val="both"/>
      </w:pPr>
      <w:r>
        <w:rPr>
          <w:spacing w:val="4"/>
        </w:rPr>
        <w:t>监事会是公司的监督机构，监督企业董事、经理和其他高级管理人员依法履行职 </w:t>
      </w:r>
      <w:r>
        <w:rPr>
          <w:spacing w:val="-2"/>
        </w:rPr>
        <w:t>责，对违反法律、行政法规、《公司章程》或者股东大会决议的董事、高级管理人员提</w:t>
      </w:r>
      <w:r>
        <w:rPr>
          <w:spacing w:val="-101"/>
        </w:rPr>
        <w:t> </w:t>
      </w:r>
      <w:r>
        <w:rPr>
          <w:spacing w:val="-101"/>
        </w:rPr>
      </w:r>
      <w:r>
        <w:rPr/>
        <w:t>出罢免的建议。监事会中设有适当比例的职工代表。</w:t>
      </w:r>
    </w:p>
    <w:p>
      <w:pPr>
        <w:pStyle w:val="BodyText"/>
        <w:spacing w:line="357" w:lineRule="auto" w:before="34"/>
        <w:ind w:right="135" w:firstLine="480"/>
        <w:jc w:val="both"/>
      </w:pPr>
      <w:r>
        <w:rPr>
          <w:spacing w:val="4"/>
        </w:rPr>
        <w:t>经理层对董事会负责，公司总经理在董事会领导下全面负责公司日常经营管理及 </w:t>
      </w:r>
      <w:r>
        <w:rPr/>
        <w:t>发展事务，督导各职能部门的工作，评估各部门工作成效，协调各部门关系。</w:t>
      </w:r>
    </w:p>
    <w:p>
      <w:pPr>
        <w:spacing w:line="240" w:lineRule="auto" w:before="7"/>
        <w:rPr>
          <w:rFonts w:ascii="宋体" w:hAnsi="宋体" w:cs="宋体" w:eastAsia="宋体" w:hint="default"/>
          <w:sz w:val="25"/>
          <w:szCs w:val="25"/>
        </w:rPr>
      </w:pPr>
    </w:p>
    <w:p>
      <w:pPr>
        <w:spacing w:line="422"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二、公司内部控制的组织架构</w:t>
      </w:r>
      <w:r>
        <w:rPr>
          <w:rFonts w:ascii="宋体" w:hAnsi="宋体" w:cs="宋体" w:eastAsia="宋体" w:hint="default"/>
          <w:b/>
          <w:bCs/>
          <w:w w:val="99"/>
          <w:sz w:val="24"/>
          <w:szCs w:val="24"/>
        </w:rPr>
        <w:t> </w:t>
      </w:r>
      <w:r>
        <w:rPr>
          <w:rFonts w:ascii="宋体" w:hAnsi="宋体" w:cs="宋体" w:eastAsia="宋体" w:hint="default"/>
          <w:spacing w:val="4"/>
          <w:sz w:val="24"/>
          <w:szCs w:val="24"/>
        </w:rPr>
        <w:t>公司根据实际情况，建立了以股东大会、董事会、监事会及公司管理层为主体结</w:t>
      </w:r>
      <w:r>
        <w:rPr>
          <w:rFonts w:ascii="宋体" w:hAnsi="宋体" w:cs="宋体" w:eastAsia="宋体" w:hint="default"/>
          <w:sz w:val="24"/>
          <w:szCs w:val="24"/>
        </w:rPr>
      </w:r>
    </w:p>
    <w:p>
      <w:pPr>
        <w:pStyle w:val="BodyText"/>
        <w:spacing w:line="283" w:lineRule="exact" w:before="0"/>
        <w:ind w:right="0"/>
        <w:jc w:val="left"/>
      </w:pPr>
      <w:r>
        <w:rPr>
          <w:spacing w:val="4"/>
        </w:rPr>
        <w:t>构的决策与经营管理体系。公司明确规定了各部门的主要职责，形成各司其职、各负</w:t>
      </w:r>
      <w:r>
        <w:rPr/>
      </w:r>
    </w:p>
    <w:p>
      <w:pPr>
        <w:pStyle w:val="BodyText"/>
        <w:spacing w:line="355" w:lineRule="auto" w:before="154"/>
        <w:ind w:right="118"/>
        <w:jc w:val="left"/>
      </w:pPr>
      <w:r>
        <w:rPr>
          <w:spacing w:val="12"/>
        </w:rPr>
        <w:t>其责、相互配合、相互制约、环环相扣的内部控制体系，为公司组织生产、扩大规</w:t>
      </w:r>
      <w:r>
        <w:rPr>
          <w:spacing w:val="-115"/>
        </w:rPr>
        <w:t> </w:t>
      </w:r>
      <w:r>
        <w:rPr>
          <w:spacing w:val="-115"/>
        </w:rPr>
      </w:r>
      <w:r>
        <w:rPr/>
        <w:t>模、提高质量、增加效益、确保安全等方面都发挥了至关重要的作用。</w:t>
      </w:r>
    </w:p>
    <w:p>
      <w:pPr>
        <w:pStyle w:val="BodyText"/>
        <w:spacing w:line="357" w:lineRule="auto" w:before="38"/>
        <w:ind w:right="135" w:firstLine="480"/>
        <w:jc w:val="both"/>
      </w:pPr>
      <w:r>
        <w:rPr>
          <w:spacing w:val="4"/>
        </w:rPr>
        <w:t>公司根据国家法律法规和公司章程的要求并结合自身具体情况制定了一系列公司 内部控制制度，公司法人治理结构健全，符合《上市公司治理准则》的要求，为公司</w:t>
      </w:r>
      <w:r>
        <w:rPr/>
      </w:r>
    </w:p>
    <w:p>
      <w:pPr>
        <w:spacing w:after="0" w:line="357"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240" w:lineRule="auto"/>
        <w:ind w:right="0"/>
        <w:jc w:val="both"/>
      </w:pPr>
      <w:r>
        <w:rPr/>
        <w:t>的规范运作与长期健康发展打下了坚实的基础，公司的内控制度主要包括以下内容：</w:t>
      </w:r>
    </w:p>
    <w:p>
      <w:pPr>
        <w:spacing w:line="240" w:lineRule="auto" w:before="10"/>
        <w:rPr>
          <w:rFonts w:ascii="宋体" w:hAnsi="宋体" w:cs="宋体" w:eastAsia="宋体" w:hint="default"/>
          <w:sz w:val="20"/>
          <w:szCs w:val="20"/>
        </w:rPr>
      </w:pPr>
    </w:p>
    <w:p>
      <w:pPr>
        <w:spacing w:line="357" w:lineRule="auto" w:before="0"/>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、公司《章程》及三会议事规则</w:t>
      </w:r>
      <w:r>
        <w:rPr>
          <w:rFonts w:ascii="宋体" w:hAnsi="宋体" w:cs="宋体" w:eastAsia="宋体" w:hint="default"/>
          <w:b/>
          <w:bCs/>
          <w:w w:val="99"/>
          <w:sz w:val="24"/>
          <w:szCs w:val="24"/>
        </w:rPr>
        <w:t> </w:t>
      </w:r>
      <w:r>
        <w:rPr>
          <w:rFonts w:ascii="宋体" w:hAnsi="宋体" w:cs="宋体" w:eastAsia="宋体" w:hint="default"/>
          <w:spacing w:val="-2"/>
          <w:sz w:val="24"/>
          <w:szCs w:val="24"/>
        </w:rPr>
        <w:t>公司严格按照有关法律法规的要求以及自身实际情况需要不断完善《公司章程》，</w:t>
      </w:r>
    </w:p>
    <w:p>
      <w:pPr>
        <w:pStyle w:val="BodyText"/>
        <w:spacing w:line="357" w:lineRule="auto" w:before="34"/>
        <w:ind w:right="129"/>
        <w:jc w:val="both"/>
      </w:pPr>
      <w:r>
        <w:rPr>
          <w:spacing w:val="-9"/>
        </w:rPr>
        <w:t>并以章程为核心修订和完善了公司的《股东大会议事规则》、《董事会议事规则》、《监</w:t>
      </w:r>
      <w:r>
        <w:rPr>
          <w:spacing w:val="-85"/>
        </w:rPr>
        <w:t> </w:t>
      </w:r>
      <w:r>
        <w:rPr>
          <w:spacing w:val="-85"/>
        </w:rPr>
      </w:r>
      <w:r>
        <w:rPr>
          <w:spacing w:val="-8"/>
        </w:rPr>
        <w:t>事会议事规则》，同时严格遵循《董事会战略委员会工作细则》、《董事会提名委员会工</w:t>
      </w:r>
      <w:r>
        <w:rPr>
          <w:spacing w:val="-103"/>
        </w:rPr>
        <w:t> </w:t>
      </w:r>
      <w:r>
        <w:rPr>
          <w:spacing w:val="-103"/>
        </w:rPr>
      </w:r>
      <w:r>
        <w:rPr>
          <w:spacing w:val="-14"/>
        </w:rPr>
        <w:t>作细则》、《董事会审计委员会工作细则》、《董事会薪酬与考核委员会工作细则》、《独</w:t>
      </w:r>
      <w:r>
        <w:rPr>
          <w:spacing w:val="-112"/>
        </w:rPr>
        <w:t> </w:t>
      </w:r>
      <w:r>
        <w:rPr>
          <w:spacing w:val="-112"/>
        </w:rPr>
      </w:r>
      <w:r>
        <w:rPr>
          <w:spacing w:val="-2"/>
        </w:rPr>
        <w:t>立董事工作制度》、《董事会秘书工作细则》的规定，形成了以股东大会、董事会、监</w:t>
      </w:r>
      <w:r>
        <w:rPr>
          <w:spacing w:val="-115"/>
        </w:rPr>
        <w:t> </w:t>
      </w:r>
      <w:r>
        <w:rPr>
          <w:spacing w:val="-115"/>
        </w:rPr>
      </w:r>
      <w:r>
        <w:rPr>
          <w:spacing w:val="4"/>
        </w:rPr>
        <w:t>事会及管理层为架构的决策、执行及监督体系。股东大会、董事会、监事会及管理层</w:t>
      </w:r>
      <w:r>
        <w:rPr>
          <w:spacing w:val="-103"/>
        </w:rPr>
        <w:t> </w:t>
      </w:r>
      <w:r>
        <w:rPr>
          <w:spacing w:val="-103"/>
        </w:rPr>
      </w:r>
      <w:r>
        <w:rPr/>
        <w:t>授权明晰、操作规范、运作有效，有效维护了投资者和公司利益。</w:t>
      </w:r>
    </w:p>
    <w:p>
      <w:pPr>
        <w:spacing w:line="355" w:lineRule="auto" w:before="156"/>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、投资经营管理制度</w:t>
      </w:r>
      <w:r>
        <w:rPr>
          <w:rFonts w:ascii="宋体" w:hAnsi="宋体" w:cs="宋体" w:eastAsia="宋体" w:hint="default"/>
          <w:b/>
          <w:bCs/>
          <w:w w:val="99"/>
          <w:sz w:val="24"/>
          <w:szCs w:val="24"/>
        </w:rPr>
        <w:t> </w:t>
      </w:r>
      <w:r>
        <w:rPr>
          <w:rFonts w:ascii="宋体" w:hAnsi="宋体" w:cs="宋体" w:eastAsia="宋体" w:hint="default"/>
          <w:spacing w:val="-9"/>
          <w:sz w:val="24"/>
          <w:szCs w:val="24"/>
        </w:rPr>
        <w:t>公司建立了《投资决策管理制度》、《信息披露事务管理制度》、《募集资金管理制</w:t>
      </w:r>
      <w:r>
        <w:rPr>
          <w:rFonts w:ascii="宋体" w:hAnsi="宋体" w:cs="宋体" w:eastAsia="宋体" w:hint="default"/>
          <w:sz w:val="24"/>
          <w:szCs w:val="24"/>
        </w:rPr>
      </w:r>
    </w:p>
    <w:p>
      <w:pPr>
        <w:pStyle w:val="BodyText"/>
        <w:spacing w:line="357" w:lineRule="auto" w:before="38"/>
        <w:ind w:right="123"/>
        <w:jc w:val="both"/>
      </w:pPr>
      <w:r>
        <w:rPr>
          <w:spacing w:val="5"/>
        </w:rPr>
        <w:t>度》，同时严格按照监管法律、法规的要求，进一步修订并完善了《关联交易管理制</w:t>
      </w:r>
      <w:r>
        <w:rPr>
          <w:spacing w:val="-117"/>
        </w:rPr>
        <w:t> </w:t>
      </w:r>
      <w:r>
        <w:rPr>
          <w:spacing w:val="-117"/>
        </w:rPr>
      </w:r>
      <w:r>
        <w:rPr>
          <w:spacing w:val="-8"/>
        </w:rPr>
        <w:t>度》、《对外担保管理制度》，这些规章制度的制定和实施进一步细化了投资经营管理各</w:t>
      </w:r>
      <w:r>
        <w:rPr>
          <w:spacing w:val="-103"/>
        </w:rPr>
        <w:t> </w:t>
      </w:r>
      <w:r>
        <w:rPr>
          <w:spacing w:val="-103"/>
        </w:rPr>
      </w:r>
      <w:r>
        <w:rPr/>
        <w:t>方面的具体职责和操作。</w:t>
      </w:r>
    </w:p>
    <w:p>
      <w:pPr>
        <w:spacing w:line="357" w:lineRule="auto" w:before="154"/>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、公司会计及财务管理方面制度</w:t>
      </w:r>
      <w:r>
        <w:rPr>
          <w:rFonts w:ascii="宋体" w:hAnsi="宋体" w:cs="宋体" w:eastAsia="宋体" w:hint="default"/>
          <w:b/>
          <w:bCs/>
          <w:w w:val="99"/>
          <w:sz w:val="24"/>
          <w:szCs w:val="24"/>
        </w:rPr>
        <w:t> </w:t>
      </w:r>
      <w:r>
        <w:rPr>
          <w:rFonts w:ascii="宋体" w:hAnsi="宋体" w:cs="宋体" w:eastAsia="宋体" w:hint="default"/>
          <w:spacing w:val="-15"/>
          <w:sz w:val="24"/>
          <w:szCs w:val="24"/>
        </w:rPr>
        <w:t>公司已按《公司法》、《会计法》、《企业会计准则》、财政部《内部会计控制规范</w:t>
      </w:r>
      <w:r>
        <w:rPr>
          <w:rFonts w:ascii="宋体" w:hAnsi="宋体" w:cs="宋体" w:eastAsia="宋体" w:hint="default"/>
          <w:spacing w:val="-15"/>
          <w:sz w:val="24"/>
          <w:szCs w:val="24"/>
        </w:rPr>
        <w:t>—</w:t>
      </w:r>
    </w:p>
    <w:p>
      <w:pPr>
        <w:pStyle w:val="BodyText"/>
        <w:spacing w:line="357" w:lineRule="auto" w:before="34"/>
        <w:ind w:right="131"/>
        <w:jc w:val="both"/>
      </w:pPr>
      <w:r>
        <w:rPr>
          <w:spacing w:val="4"/>
        </w:rPr>
        <w:t>基本规范》以及其他控制标准等法律法规及其补充规定的要求制定了具体的财务管理</w:t>
      </w:r>
      <w:r>
        <w:rPr>
          <w:spacing w:val="-103"/>
        </w:rPr>
        <w:t> </w:t>
      </w:r>
      <w:r>
        <w:rPr>
          <w:spacing w:val="-103"/>
        </w:rPr>
      </w:r>
      <w:r>
        <w:rPr>
          <w:spacing w:val="-9"/>
        </w:rPr>
        <w:t>制度和会计核算制度，包括《会计电算化管理制度》、《预算管理制度》、《货币资金管</w:t>
      </w:r>
      <w:r>
        <w:rPr>
          <w:spacing w:val="-85"/>
        </w:rPr>
        <w:t> </w:t>
      </w:r>
      <w:r>
        <w:rPr>
          <w:spacing w:val="-85"/>
        </w:rPr>
      </w:r>
      <w:r>
        <w:rPr>
          <w:spacing w:val="-8"/>
        </w:rPr>
        <w:t>理制度》、《票据管理制度》、《财务报销管理办法》、《财务档案管理办法》等各项制</w:t>
      </w:r>
      <w:r>
        <w:rPr>
          <w:spacing w:val="-97"/>
        </w:rPr>
        <w:t> </w:t>
      </w:r>
      <w:r>
        <w:rPr>
          <w:spacing w:val="-97"/>
        </w:rPr>
      </w:r>
      <w:r>
        <w:rPr>
          <w:spacing w:val="4"/>
        </w:rPr>
        <w:t>度，相关制度明确了会计凭证、会计账簿和会计报告的处理程序，这些财务会计制度</w:t>
      </w:r>
      <w:r>
        <w:rPr>
          <w:spacing w:val="-103"/>
        </w:rPr>
        <w:t> </w:t>
      </w:r>
      <w:r>
        <w:rPr>
          <w:spacing w:val="-103"/>
        </w:rPr>
      </w:r>
      <w:r>
        <w:rPr>
          <w:spacing w:val="4"/>
        </w:rPr>
        <w:t>对规范公司会计核算、加强会计监督、保障财务会计数据准确，防止错弊和堵塞漏洞</w:t>
      </w:r>
      <w:r>
        <w:rPr>
          <w:spacing w:val="-103"/>
        </w:rPr>
        <w:t> </w:t>
      </w:r>
      <w:r>
        <w:rPr>
          <w:spacing w:val="-103"/>
        </w:rPr>
      </w:r>
      <w:r>
        <w:rPr/>
        <w:t>提供了有力保证。</w:t>
      </w:r>
    </w:p>
    <w:p>
      <w:pPr>
        <w:spacing w:line="355" w:lineRule="auto" w:before="156"/>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、人力资源管理制度</w:t>
      </w:r>
      <w:r>
        <w:rPr>
          <w:rFonts w:ascii="宋体" w:hAnsi="宋体" w:cs="宋体" w:eastAsia="宋体" w:hint="default"/>
          <w:b/>
          <w:bCs/>
          <w:w w:val="99"/>
          <w:sz w:val="24"/>
          <w:szCs w:val="24"/>
        </w:rPr>
        <w:t> </w:t>
      </w:r>
      <w:r>
        <w:rPr>
          <w:rFonts w:ascii="宋体" w:hAnsi="宋体" w:cs="宋体" w:eastAsia="宋体" w:hint="default"/>
          <w:spacing w:val="-9"/>
          <w:sz w:val="24"/>
          <w:szCs w:val="24"/>
        </w:rPr>
        <w:t>公司制定了《员工入、离职办理规定》、《员工医疗费用报销办法》、《招聘管理办</w:t>
      </w:r>
      <w:r>
        <w:rPr>
          <w:rFonts w:ascii="宋体" w:hAnsi="宋体" w:cs="宋体" w:eastAsia="宋体" w:hint="default"/>
          <w:sz w:val="24"/>
          <w:szCs w:val="24"/>
        </w:rPr>
      </w:r>
    </w:p>
    <w:p>
      <w:pPr>
        <w:pStyle w:val="BodyText"/>
        <w:spacing w:line="357" w:lineRule="auto" w:before="38"/>
        <w:ind w:right="135"/>
        <w:jc w:val="both"/>
      </w:pPr>
      <w:r>
        <w:rPr>
          <w:spacing w:val="-9"/>
        </w:rPr>
        <w:t>法》、《培训管理规定》、《考勤与假期管理办法》等人力资源管理制度，建立和实施了</w:t>
      </w:r>
      <w:r>
        <w:rPr>
          <w:spacing w:val="-85"/>
        </w:rPr>
        <w:t> </w:t>
      </w:r>
      <w:r>
        <w:rPr>
          <w:spacing w:val="-85"/>
        </w:rPr>
      </w:r>
      <w:r>
        <w:rPr>
          <w:spacing w:val="4"/>
        </w:rPr>
        <w:t>科学的人员招聘、劳动合同签署、岗位培训、薪酬管理、业绩考核等，以市场化手段</w:t>
      </w:r>
      <w:r>
        <w:rPr>
          <w:spacing w:val="-103"/>
        </w:rPr>
        <w:t> </w:t>
      </w:r>
      <w:r>
        <w:rPr>
          <w:spacing w:val="-103"/>
        </w:rPr>
      </w:r>
      <w:r>
        <w:rPr>
          <w:spacing w:val="4"/>
        </w:rPr>
        <w:t>引进核心人才，以能力定岗位，建立健全科学的激励和约束机制，通过改革适应与推</w:t>
      </w:r>
      <w:r>
        <w:rPr>
          <w:spacing w:val="-103"/>
        </w:rPr>
        <w:t> </w:t>
      </w:r>
      <w:r>
        <w:rPr>
          <w:spacing w:val="-103"/>
        </w:rPr>
      </w:r>
      <w:r>
        <w:rPr/>
        <w:t>动业务的发展。</w:t>
      </w:r>
    </w:p>
    <w:p>
      <w:pPr>
        <w:pStyle w:val="Heading3"/>
        <w:spacing w:line="240" w:lineRule="auto" w:before="156"/>
        <w:ind w:left="620" w:right="0"/>
        <w:jc w:val="left"/>
        <w:rPr>
          <w:b w:val="0"/>
          <w:bCs w:val="0"/>
        </w:rPr>
      </w:pPr>
      <w:r>
        <w:rPr>
          <w:rFonts w:ascii="宋体" w:hAnsi="宋体" w:cs="宋体" w:eastAsia="宋体" w:hint="default"/>
        </w:rPr>
        <w:t>5</w:t>
      </w:r>
      <w:r>
        <w:rPr/>
        <w:t>、内部审计制度</w:t>
      </w:r>
      <w:r>
        <w:rPr>
          <w:b w:val="0"/>
          <w:bCs w:val="0"/>
        </w:rPr>
      </w:r>
    </w:p>
    <w:p>
      <w:pPr>
        <w:spacing w:after="0" w:line="240" w:lineRule="auto"/>
        <w:jc w:val="left"/>
        <w:sectPr>
          <w:pgSz w:w="11910" w:h="16840"/>
          <w:pgMar w:header="877" w:footer="1056" w:top="1100" w:bottom="1240" w:left="1280" w:right="1280"/>
        </w:sectPr>
      </w:pPr>
    </w:p>
    <w:p>
      <w:pPr>
        <w:spacing w:line="240" w:lineRule="auto" w:before="11"/>
        <w:rPr>
          <w:rFonts w:ascii="宋体" w:hAnsi="宋体" w:cs="宋体" w:eastAsia="宋体" w:hint="default"/>
          <w:b/>
          <w:bCs/>
          <w:sz w:val="17"/>
          <w:szCs w:val="17"/>
        </w:rPr>
      </w:pPr>
    </w:p>
    <w:p>
      <w:pPr>
        <w:pStyle w:val="BodyText"/>
        <w:spacing w:line="355" w:lineRule="auto"/>
        <w:ind w:right="0" w:firstLine="480"/>
        <w:jc w:val="left"/>
      </w:pPr>
      <w:r>
        <w:rPr>
          <w:spacing w:val="-2"/>
        </w:rPr>
        <w:t>公司建立了《内部审计制度》，监督公司的内部控制制度及其实施情况，并报告风</w:t>
      </w:r>
      <w:r>
        <w:rPr>
          <w:spacing w:val="2"/>
        </w:rPr>
        <w:t> </w:t>
      </w:r>
      <w:r>
        <w:rPr/>
        <w:t>险，针对控制缺陷和风险提出改善建议，确保内部控制制度得到贯彻。</w:t>
      </w:r>
    </w:p>
    <w:p>
      <w:pPr>
        <w:pStyle w:val="BodyText"/>
        <w:spacing w:line="355" w:lineRule="auto" w:before="158"/>
        <w:ind w:left="618" w:right="0" w:firstLine="2"/>
        <w:jc w:val="left"/>
      </w:pPr>
      <w:r>
        <w:rPr>
          <w:rFonts w:ascii="宋体" w:hAnsi="宋体" w:cs="宋体" w:eastAsia="宋体" w:hint="default"/>
          <w:b/>
          <w:bCs/>
        </w:rPr>
        <w:t>6</w:t>
      </w:r>
      <w:r>
        <w:rPr>
          <w:rFonts w:ascii="宋体" w:hAnsi="宋体" w:cs="宋体" w:eastAsia="宋体" w:hint="default"/>
          <w:b/>
          <w:bCs/>
        </w:rPr>
        <w:t>、行政管理制度</w:t>
      </w:r>
      <w:r>
        <w:rPr>
          <w:rFonts w:ascii="宋体" w:hAnsi="宋体" w:cs="宋体" w:eastAsia="宋体" w:hint="default"/>
          <w:b/>
          <w:bCs/>
          <w:w w:val="99"/>
        </w:rPr>
        <w:t> </w:t>
      </w:r>
      <w:r>
        <w:rPr>
          <w:spacing w:val="-9"/>
        </w:rPr>
        <w:t>公司制定和完善了《办公用品预定领用管理规定》、《低值易耗品管理规定》、《固</w:t>
      </w:r>
      <w:r>
        <w:rPr/>
      </w:r>
    </w:p>
    <w:p>
      <w:pPr>
        <w:pStyle w:val="BodyText"/>
        <w:spacing w:line="355" w:lineRule="auto" w:before="38"/>
        <w:ind w:right="131"/>
        <w:jc w:val="both"/>
      </w:pPr>
      <w:r>
        <w:rPr>
          <w:spacing w:val="4"/>
        </w:rPr>
        <w:t>定资产管理制度</w:t>
      </w:r>
      <w:r>
        <w:rPr>
          <w:spacing w:val="-116"/>
        </w:rPr>
        <w:t>》、</w:t>
      </w:r>
      <w:r>
        <w:rPr>
          <w:spacing w:val="4"/>
        </w:rPr>
        <w:t>《采购管理制度</w:t>
      </w:r>
      <w:r>
        <w:rPr>
          <w:spacing w:val="-116"/>
        </w:rPr>
        <w:t>》、</w:t>
      </w:r>
      <w:r>
        <w:rPr>
          <w:spacing w:val="4"/>
        </w:rPr>
        <w:t>《前台接待工作规定</w:t>
      </w:r>
      <w:r>
        <w:rPr>
          <w:spacing w:val="-116"/>
        </w:rPr>
        <w:t>》、</w:t>
      </w:r>
      <w:r>
        <w:rPr>
          <w:spacing w:val="4"/>
        </w:rPr>
        <w:t>《公文管理规定</w:t>
      </w:r>
      <w:r>
        <w:rPr>
          <w:spacing w:val="-116"/>
        </w:rPr>
        <w:t>》、</w:t>
      </w:r>
      <w:r>
        <w:rPr>
          <w:spacing w:val="4"/>
        </w:rPr>
        <w:t>《印章</w:t>
      </w:r>
      <w:r>
        <w:rPr>
          <w:spacing w:val="4"/>
        </w:rPr>
        <w:t> </w:t>
      </w:r>
      <w:r>
        <w:rPr/>
        <w:t>使用管理规定</w:t>
      </w:r>
      <w:r>
        <w:rPr>
          <w:spacing w:val="-120"/>
        </w:rPr>
        <w:t>》、</w:t>
      </w:r>
      <w:r>
        <w:rPr/>
        <w:t>《车辆管理办法》等制度规范，对公司日常运转工作环节进行控制。</w:t>
      </w:r>
    </w:p>
    <w:p>
      <w:pPr>
        <w:spacing w:line="610" w:lineRule="atLeast" w:before="43"/>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三、公司董事履行职责的</w:t>
      </w:r>
      <w:bookmarkStart w:name="三、公司董事履行职责的情况" w:id="24"/>
      <w:bookmarkEnd w:id="24"/>
      <w:r>
        <w:rPr>
          <w:rFonts w:ascii="宋体" w:hAnsi="宋体" w:cs="宋体" w:eastAsia="宋体" w:hint="default"/>
          <w:b/>
          <w:bCs/>
          <w:sz w:val="24"/>
          <w:szCs w:val="24"/>
        </w:rPr>
        <w:t>情况</w:t>
      </w:r>
      <w:r>
        <w:rPr>
          <w:rFonts w:ascii="宋体" w:hAnsi="宋体" w:cs="宋体" w:eastAsia="宋体" w:hint="default"/>
          <w:b/>
          <w:bCs/>
          <w:w w:val="99"/>
          <w:sz w:val="24"/>
          <w:szCs w:val="24"/>
        </w:rPr>
        <w:t> </w:t>
      </w:r>
      <w:r>
        <w:rPr>
          <w:rFonts w:ascii="宋体" w:hAnsi="宋体" w:cs="宋体" w:eastAsia="宋体" w:hint="default"/>
          <w:spacing w:val="-9"/>
          <w:sz w:val="24"/>
          <w:szCs w:val="24"/>
        </w:rPr>
        <w:t>报告期内，公司全体董事均能严格按照《公司法》、《证券法》、《深圳证券交易所</w:t>
      </w:r>
      <w:r>
        <w:rPr>
          <w:rFonts w:ascii="宋体" w:hAnsi="宋体" w:cs="宋体" w:eastAsia="宋体" w:hint="default"/>
          <w:sz w:val="24"/>
          <w:szCs w:val="24"/>
        </w:rPr>
      </w:r>
    </w:p>
    <w:p>
      <w:pPr>
        <w:pStyle w:val="BodyText"/>
        <w:spacing w:line="357" w:lineRule="auto" w:before="154"/>
        <w:ind w:right="129"/>
        <w:jc w:val="both"/>
      </w:pPr>
      <w:r>
        <w:rPr/>
        <w:t>股票上市规则》</w:t>
      </w:r>
      <w:r>
        <w:rPr>
          <w:spacing w:val="58"/>
        </w:rPr>
        <w:t> </w:t>
      </w:r>
      <w:r>
        <w:rPr/>
        <w:t>以及《中小企业板块上市公司董事行为指引》等法律、法规及规章制</w:t>
      </w:r>
      <w:r>
        <w:rPr>
          <w:spacing w:val="-113"/>
        </w:rPr>
        <w:t> </w:t>
      </w:r>
      <w:r>
        <w:rPr>
          <w:spacing w:val="-113"/>
        </w:rPr>
      </w:r>
      <w:r>
        <w:rPr/>
        <w:t>度等规定和要求，恪尽职守、</w:t>
      </w:r>
      <w:r>
        <w:rPr>
          <w:spacing w:val="58"/>
        </w:rPr>
        <w:t> </w:t>
      </w:r>
      <w:r>
        <w:rPr/>
        <w:t>诚实守信，认真勤勉地履行职责，提高发挥各自的专业</w:t>
      </w:r>
      <w:r>
        <w:rPr>
          <w:spacing w:val="-113"/>
        </w:rPr>
        <w:t> </w:t>
      </w:r>
      <w:r>
        <w:rPr>
          <w:spacing w:val="-113"/>
        </w:rPr>
      </w:r>
      <w:r>
        <w:rPr/>
        <w:t>特长、技能和经验，切实维护公司及股东特</w:t>
      </w:r>
      <w:r>
        <w:rPr>
          <w:spacing w:val="-65"/>
        </w:rPr>
        <w:t> </w:t>
      </w:r>
      <w:r>
        <w:rPr/>
        <w:t>别是社会公众股股东的权益。</w:t>
      </w:r>
    </w:p>
    <w:p>
      <w:pPr>
        <w:spacing w:line="357" w:lineRule="auto" w:before="154"/>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、公司董事长履行职责情况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公司董事长严格按照法律法规和《公司章程》等的要求，依法在其权限范围内，</w:t>
      </w:r>
      <w:r>
        <w:rPr>
          <w:rFonts w:ascii="宋体" w:hAnsi="宋体" w:cs="宋体" w:eastAsia="宋体" w:hint="default"/>
          <w:sz w:val="24"/>
          <w:szCs w:val="24"/>
        </w:rPr>
      </w:r>
    </w:p>
    <w:p>
      <w:pPr>
        <w:pStyle w:val="BodyText"/>
        <w:spacing w:line="357" w:lineRule="auto" w:before="34"/>
        <w:ind w:right="129"/>
        <w:jc w:val="both"/>
      </w:pPr>
      <w:r>
        <w:rPr>
          <w:spacing w:val="4"/>
        </w:rPr>
        <w:t>履行职责，全力加强董事会建设，严格实施董事会集体决策机制；推动公司各项制度</w:t>
      </w:r>
      <w:r>
        <w:rPr>
          <w:spacing w:val="-103"/>
        </w:rPr>
        <w:t> </w:t>
      </w:r>
      <w:r>
        <w:rPr>
          <w:spacing w:val="-103"/>
        </w:rPr>
      </w:r>
      <w:r>
        <w:rPr>
          <w:spacing w:val="4"/>
        </w:rPr>
        <w:t>的制订和完善，积极推动公司治理工作；确保董事会依法正常运作，亲自出席并依法</w:t>
      </w:r>
      <w:r>
        <w:rPr>
          <w:spacing w:val="-103"/>
        </w:rPr>
        <w:t> </w:t>
      </w:r>
      <w:r>
        <w:rPr>
          <w:spacing w:val="-103"/>
        </w:rPr>
      </w:r>
      <w:r>
        <w:rPr>
          <w:spacing w:val="4"/>
        </w:rPr>
        <w:t>召集、召开并主持董事会会议，依法主持股东大会，认真督促各方落实股东大会和董</w:t>
      </w:r>
      <w:r>
        <w:rPr>
          <w:spacing w:val="-103"/>
        </w:rPr>
        <w:t> </w:t>
      </w:r>
      <w:r>
        <w:rPr>
          <w:spacing w:val="-103"/>
        </w:rPr>
      </w:r>
      <w:r>
        <w:rPr>
          <w:spacing w:val="4"/>
        </w:rPr>
        <w:t>事会所作出的各项决议；保证独立董事和董事会秘书的知情权，及时将董事会工作运</w:t>
      </w:r>
      <w:r>
        <w:rPr>
          <w:spacing w:val="-103"/>
        </w:rPr>
        <w:t> </w:t>
      </w:r>
      <w:r>
        <w:rPr>
          <w:spacing w:val="-103"/>
        </w:rPr>
      </w:r>
      <w:r>
        <w:rPr/>
        <w:t>行情况通报所有董事。</w:t>
      </w:r>
      <w:r>
        <w:rPr>
          <w:spacing w:val="58"/>
        </w:rPr>
        <w:t> </w:t>
      </w:r>
      <w:r>
        <w:rPr/>
        <w:t>带头认真学习相关法律法规，同时，督促其他董事、高管人员</w:t>
      </w:r>
      <w:r>
        <w:rPr>
          <w:spacing w:val="-113"/>
        </w:rPr>
        <w:t> </w:t>
      </w:r>
      <w:r>
        <w:rPr>
          <w:spacing w:val="-113"/>
        </w:rPr>
      </w:r>
      <w:r>
        <w:rPr/>
        <w:t>积极参加监管机构组织的培训，认真学习相关法律法规，提高依法履职意识。</w:t>
      </w:r>
    </w:p>
    <w:p>
      <w:pPr>
        <w:spacing w:line="355" w:lineRule="auto" w:before="156"/>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、公司独立董事履行职责情况</w:t>
      </w:r>
      <w:r>
        <w:rPr>
          <w:rFonts w:ascii="宋体" w:hAnsi="宋体" w:cs="宋体" w:eastAsia="宋体" w:hint="default"/>
          <w:b/>
          <w:bCs/>
          <w:w w:val="99"/>
          <w:sz w:val="24"/>
          <w:szCs w:val="24"/>
        </w:rPr>
        <w:t> </w:t>
      </w:r>
      <w:r>
        <w:rPr>
          <w:rFonts w:ascii="宋体" w:hAnsi="宋体" w:cs="宋体" w:eastAsia="宋体" w:hint="default"/>
          <w:spacing w:val="4"/>
          <w:sz w:val="24"/>
          <w:szCs w:val="24"/>
        </w:rPr>
        <w:t>独立董事本着对公司和全体股东诚信和勤勉的态度，严格按照有关法律、法规和</w:t>
      </w:r>
      <w:r>
        <w:rPr>
          <w:rFonts w:ascii="宋体" w:hAnsi="宋体" w:cs="宋体" w:eastAsia="宋体" w:hint="default"/>
          <w:sz w:val="24"/>
          <w:szCs w:val="24"/>
        </w:rPr>
      </w:r>
    </w:p>
    <w:p>
      <w:pPr>
        <w:pStyle w:val="BodyText"/>
        <w:spacing w:line="357" w:lineRule="auto" w:before="38"/>
        <w:ind w:right="131"/>
        <w:jc w:val="both"/>
      </w:pPr>
      <w:r>
        <w:rPr>
          <w:spacing w:val="-2"/>
        </w:rPr>
        <w:t>《公司章程》《公司独立董事工作制度》的规定，恪尽职守、勤勉尽责，积极出席相关</w:t>
      </w:r>
      <w:r>
        <w:rPr>
          <w:spacing w:val="-101"/>
        </w:rPr>
        <w:t> </w:t>
      </w:r>
      <w:r>
        <w:rPr>
          <w:spacing w:val="-101"/>
        </w:rPr>
      </w:r>
      <w:r>
        <w:rPr>
          <w:spacing w:val="4"/>
        </w:rPr>
        <w:t>会议，深入公司现场调查，检查公司财务状况、公司依法运营情况、了解生产经营状</w:t>
      </w:r>
      <w:r>
        <w:rPr>
          <w:spacing w:val="-103"/>
        </w:rPr>
        <w:t> </w:t>
      </w:r>
      <w:r>
        <w:rPr>
          <w:spacing w:val="-103"/>
        </w:rPr>
      </w:r>
      <w:r>
        <w:rPr>
          <w:spacing w:val="4"/>
        </w:rPr>
        <w:t>况和内部控制的建设及董事会决议执行情况，为公司经营和发展提出合理化的意见和</w:t>
      </w:r>
      <w:r>
        <w:rPr>
          <w:spacing w:val="-103"/>
        </w:rPr>
        <w:t> </w:t>
      </w:r>
      <w:r>
        <w:rPr>
          <w:spacing w:val="-103"/>
        </w:rPr>
      </w:r>
      <w:r>
        <w:rPr>
          <w:spacing w:val="4"/>
        </w:rPr>
        <w:t>建议。对各项议案进行认真审议，并依据自身的专业知识和能力发表了独立、客观、</w:t>
      </w:r>
      <w:r>
        <w:rPr>
          <w:spacing w:val="-103"/>
        </w:rPr>
        <w:t> </w:t>
      </w:r>
      <w:r>
        <w:rPr>
          <w:spacing w:val="-103"/>
        </w:rPr>
      </w:r>
      <w:r>
        <w:rPr/>
        <w:t>公正的意见，切实维护了公司及中小股东的合法权益，也对董事会决</w:t>
      </w:r>
      <w:r>
        <w:rPr>
          <w:spacing w:val="56"/>
        </w:rPr>
        <w:t> </w:t>
      </w:r>
      <w:r>
        <w:rPr/>
        <w:t>策的科学性和客</w:t>
      </w:r>
      <w:r>
        <w:rPr>
          <w:spacing w:val="-113"/>
        </w:rPr>
        <w:t> </w:t>
      </w:r>
      <w:r>
        <w:rPr>
          <w:spacing w:val="-113"/>
        </w:rPr>
      </w:r>
      <w:r>
        <w:rPr/>
        <w:t>观性及公司的持续、健康、稳定发展起到了积极的作用。利用专业知识对企业相关</w:t>
      </w:r>
      <w:r>
        <w:rPr>
          <w:spacing w:val="54"/>
        </w:rPr>
        <w:t> </w:t>
      </w:r>
      <w:r>
        <w:rPr/>
        <w:t>人</w:t>
      </w:r>
      <w:r>
        <w:rPr>
          <w:spacing w:val="-113"/>
        </w:rPr>
        <w:t> </w:t>
      </w:r>
      <w:r>
        <w:rPr>
          <w:spacing w:val="-113"/>
        </w:rPr>
      </w:r>
      <w:r>
        <w:rPr>
          <w:spacing w:val="4"/>
        </w:rPr>
        <w:t>员进行培训，并取得了很好的效果。报告期内，独立董事未对公司本年度的董事会各</w:t>
      </w:r>
      <w:r>
        <w:rPr/>
      </w:r>
    </w:p>
    <w:p>
      <w:pPr>
        <w:spacing w:after="0" w:line="357" w:lineRule="auto"/>
        <w:jc w:val="both"/>
        <w:sectPr>
          <w:footerReference w:type="default" r:id="rId19"/>
          <w:pgSz w:w="11910" w:h="16840"/>
          <w:pgMar w:footer="1056" w:header="877" w:top="1100" w:bottom="1240" w:left="1280" w:right="1280"/>
        </w:sectPr>
      </w:pPr>
    </w:p>
    <w:p>
      <w:pPr>
        <w:spacing w:line="240" w:lineRule="auto" w:before="11"/>
        <w:rPr>
          <w:rFonts w:ascii="宋体" w:hAnsi="宋体" w:cs="宋体" w:eastAsia="宋体" w:hint="default"/>
          <w:sz w:val="17"/>
          <w:szCs w:val="17"/>
        </w:rPr>
      </w:pPr>
    </w:p>
    <w:p>
      <w:pPr>
        <w:pStyle w:val="BodyText"/>
        <w:spacing w:line="240" w:lineRule="auto"/>
        <w:ind w:right="0"/>
        <w:jc w:val="both"/>
      </w:pPr>
      <w:bookmarkStart w:name="四、公司资产、人员、财务、机构、业务独立情况" w:id="25"/>
      <w:bookmarkEnd w:id="25"/>
      <w:r>
        <w:rPr/>
      </w:r>
      <w:r>
        <w:rPr/>
        <w:t>项议案及其他非董事会议案事项提出异议。</w:t>
      </w:r>
    </w:p>
    <w:p>
      <w:pPr>
        <w:spacing w:line="240" w:lineRule="auto" w:before="10"/>
        <w:rPr>
          <w:rFonts w:ascii="宋体" w:hAnsi="宋体" w:cs="宋体" w:eastAsia="宋体" w:hint="default"/>
          <w:sz w:val="20"/>
          <w:szCs w:val="20"/>
        </w:rPr>
      </w:pPr>
    </w:p>
    <w:p>
      <w:pPr>
        <w:spacing w:line="357" w:lineRule="auto" w:before="0"/>
        <w:ind w:left="558" w:right="150" w:firstLine="6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、公司董事履行职责情况</w:t>
      </w:r>
      <w:r>
        <w:rPr>
          <w:rFonts w:ascii="宋体" w:hAnsi="宋体" w:cs="宋体" w:eastAsia="宋体" w:hint="default"/>
          <w:b/>
          <w:bCs/>
          <w:w w:val="99"/>
          <w:sz w:val="24"/>
          <w:szCs w:val="24"/>
        </w:rPr>
        <w:t> </w:t>
      </w:r>
      <w:r>
        <w:rPr>
          <w:rFonts w:ascii="宋体" w:hAnsi="宋体" w:cs="宋体" w:eastAsia="宋体" w:hint="default"/>
          <w:spacing w:val="-7"/>
          <w:sz w:val="24"/>
          <w:szCs w:val="24"/>
        </w:rPr>
        <w:t>报告期内公司所有董事均能严格按照《中小企业板上市公司董事行为指引》、《公司</w:t>
      </w:r>
    </w:p>
    <w:p>
      <w:pPr>
        <w:pStyle w:val="BodyText"/>
        <w:spacing w:line="340" w:lineRule="auto" w:before="34"/>
        <w:ind w:right="151"/>
        <w:jc w:val="both"/>
      </w:pPr>
      <w:r>
        <w:rPr>
          <w:spacing w:val="-2"/>
        </w:rPr>
        <w:t>章程》《董事会议事规则》及其他法律法规和规范性文件的规定和要求，勤勉尽责，切</w:t>
      </w:r>
      <w:r>
        <w:rPr>
          <w:spacing w:val="-101"/>
        </w:rPr>
        <w:t> </w:t>
      </w:r>
      <w:r>
        <w:rPr>
          <w:spacing w:val="-101"/>
        </w:rPr>
      </w:r>
      <w:r>
        <w:rPr/>
        <w:t>实维护公司和全体股东的利益。报告期内，董事会共召开了</w:t>
      </w:r>
      <w:r>
        <w:rPr>
          <w:spacing w:val="28"/>
        </w:rPr>
        <w:t> </w:t>
      </w:r>
      <w:r>
        <w:rPr>
          <w:rFonts w:ascii="Calibri" w:hAnsi="Calibri" w:cs="Calibri" w:eastAsia="Calibri" w:hint="default"/>
        </w:rPr>
        <w:t>9</w:t>
      </w:r>
      <w:r>
        <w:rPr>
          <w:rFonts w:ascii="Calibri" w:hAnsi="Calibri" w:cs="Calibri" w:eastAsia="Calibri" w:hint="default"/>
          <w:spacing w:val="40"/>
        </w:rPr>
        <w:t> </w:t>
      </w:r>
      <w:r>
        <w:rPr/>
        <w:t>次会议，公司董事出席</w:t>
      </w:r>
      <w:r>
        <w:rPr>
          <w:spacing w:val="-117"/>
        </w:rPr>
        <w:t> </w:t>
      </w:r>
      <w:r>
        <w:rPr>
          <w:spacing w:val="-117"/>
        </w:rPr>
      </w:r>
      <w:r>
        <w:rPr/>
        <w:t>董事会会议情况如下：</w:t>
      </w:r>
    </w:p>
    <w:p>
      <w:pPr>
        <w:spacing w:line="240" w:lineRule="auto" w:before="6"/>
        <w:rPr>
          <w:rFonts w:ascii="宋体" w:hAnsi="宋体" w:cs="宋体" w:eastAsia="宋体"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1262"/>
        <w:gridCol w:w="1507"/>
        <w:gridCol w:w="830"/>
        <w:gridCol w:w="914"/>
        <w:gridCol w:w="1159"/>
        <w:gridCol w:w="833"/>
        <w:gridCol w:w="694"/>
        <w:gridCol w:w="1930"/>
      </w:tblGrid>
      <w:tr>
        <w:trPr>
          <w:trHeight w:val="1025" w:hRule="exact"/>
        </w:trPr>
        <w:tc>
          <w:tcPr>
            <w:tcW w:w="12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3" w:right="0"/>
              <w:jc w:val="left"/>
              <w:rPr>
                <w:rFonts w:ascii="宋体" w:hAnsi="宋体" w:cs="宋体" w:eastAsia="宋体" w:hint="default"/>
                <w:sz w:val="24"/>
                <w:szCs w:val="24"/>
              </w:rPr>
            </w:pPr>
            <w:r>
              <w:rPr>
                <w:rFonts w:ascii="宋体" w:hAnsi="宋体" w:cs="宋体" w:eastAsia="宋体" w:hint="default"/>
                <w:sz w:val="24"/>
                <w:szCs w:val="24"/>
              </w:rPr>
              <w:t>董事姓名</w:t>
            </w:r>
          </w:p>
        </w:tc>
        <w:tc>
          <w:tcPr>
            <w:tcW w:w="15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68" w:right="0"/>
              <w:jc w:val="left"/>
              <w:rPr>
                <w:rFonts w:ascii="宋体" w:hAnsi="宋体" w:cs="宋体" w:eastAsia="宋体" w:hint="default"/>
                <w:sz w:val="24"/>
                <w:szCs w:val="24"/>
              </w:rPr>
            </w:pPr>
            <w:r>
              <w:rPr>
                <w:rFonts w:ascii="宋体" w:hAnsi="宋体" w:cs="宋体" w:eastAsia="宋体" w:hint="default"/>
                <w:sz w:val="24"/>
                <w:szCs w:val="24"/>
              </w:rPr>
              <w:t>具体职务</w:t>
            </w:r>
          </w:p>
        </w:tc>
        <w:tc>
          <w:tcPr>
            <w:tcW w:w="8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0" w:lineRule="exact" w:before="188"/>
              <w:ind w:left="167" w:right="50" w:hanging="120"/>
              <w:jc w:val="left"/>
              <w:rPr>
                <w:rFonts w:ascii="宋体" w:hAnsi="宋体" w:cs="宋体" w:eastAsia="宋体" w:hint="default"/>
                <w:sz w:val="24"/>
                <w:szCs w:val="24"/>
              </w:rPr>
            </w:pPr>
            <w:r>
              <w:rPr>
                <w:rFonts w:ascii="宋体" w:hAnsi="宋体" w:cs="宋体" w:eastAsia="宋体" w:hint="default"/>
                <w:sz w:val="24"/>
                <w:szCs w:val="24"/>
              </w:rPr>
              <w:t>应出席 次数</w:t>
            </w:r>
          </w:p>
        </w:tc>
        <w:tc>
          <w:tcPr>
            <w:tcW w:w="9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0" w:lineRule="exact" w:before="188"/>
              <w:ind w:left="91" w:right="91"/>
              <w:jc w:val="left"/>
              <w:rPr>
                <w:rFonts w:ascii="宋体" w:hAnsi="宋体" w:cs="宋体" w:eastAsia="宋体" w:hint="default"/>
                <w:sz w:val="24"/>
                <w:szCs w:val="24"/>
              </w:rPr>
            </w:pPr>
            <w:r>
              <w:rPr>
                <w:rFonts w:ascii="宋体" w:hAnsi="宋体" w:cs="宋体" w:eastAsia="宋体" w:hint="default"/>
                <w:sz w:val="24"/>
                <w:szCs w:val="24"/>
              </w:rPr>
              <w:t>现场出 席次数</w:t>
            </w:r>
          </w:p>
        </w:tc>
        <w:tc>
          <w:tcPr>
            <w:tcW w:w="11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3"/>
              <w:ind w:left="95" w:right="91"/>
              <w:jc w:val="both"/>
              <w:rPr>
                <w:rFonts w:ascii="宋体" w:hAnsi="宋体" w:cs="宋体" w:eastAsia="宋体" w:hint="default"/>
                <w:sz w:val="24"/>
                <w:szCs w:val="24"/>
              </w:rPr>
            </w:pPr>
            <w:r>
              <w:rPr>
                <w:rFonts w:ascii="宋体" w:hAnsi="宋体" w:cs="宋体" w:eastAsia="宋体" w:hint="default"/>
                <w:sz w:val="24"/>
                <w:szCs w:val="24"/>
              </w:rPr>
              <w:t>以通讯方 式参加会 议次数</w:t>
            </w:r>
          </w:p>
        </w:tc>
        <w:tc>
          <w:tcPr>
            <w:tcW w:w="8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0" w:lineRule="exact" w:before="188"/>
              <w:ind w:left="50" w:right="50"/>
              <w:jc w:val="left"/>
              <w:rPr>
                <w:rFonts w:ascii="宋体" w:hAnsi="宋体" w:cs="宋体" w:eastAsia="宋体" w:hint="default"/>
                <w:sz w:val="24"/>
                <w:szCs w:val="24"/>
              </w:rPr>
            </w:pPr>
            <w:r>
              <w:rPr>
                <w:rFonts w:ascii="宋体" w:hAnsi="宋体" w:cs="宋体" w:eastAsia="宋体" w:hint="default"/>
                <w:sz w:val="24"/>
                <w:szCs w:val="24"/>
              </w:rPr>
              <w:t>委托出 席次数</w:t>
            </w:r>
          </w:p>
        </w:tc>
        <w:tc>
          <w:tcPr>
            <w:tcW w:w="6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0" w:lineRule="exact" w:before="188"/>
              <w:ind w:left="103" w:right="98"/>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0" w:lineRule="exact" w:before="188"/>
              <w:ind w:left="240" w:right="119" w:hanging="120"/>
              <w:jc w:val="left"/>
              <w:rPr>
                <w:rFonts w:ascii="宋体" w:hAnsi="宋体" w:cs="宋体" w:eastAsia="宋体" w:hint="default"/>
                <w:sz w:val="24"/>
                <w:szCs w:val="24"/>
              </w:rPr>
            </w:pPr>
            <w:r>
              <w:rPr>
                <w:rFonts w:ascii="宋体" w:hAnsi="宋体" w:cs="宋体" w:eastAsia="宋体" w:hint="default"/>
                <w:sz w:val="24"/>
                <w:szCs w:val="24"/>
              </w:rPr>
              <w:t>是否连续两次未 亲自出席会议</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芮晓武</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季贵荣</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滕刚</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孙玉国</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张维民</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华平</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张学刚</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宫浩</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张亚非</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刘伟</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李志光</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陈全生</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崔利国</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4"/>
                <w:szCs w:val="24"/>
              </w:rPr>
            </w:pPr>
            <w:r>
              <w:rPr>
                <w:rFonts w:ascii="Times New Roman"/>
                <w:sz w:val="24"/>
              </w:rPr>
              <w:t>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周守华</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24"/>
                <w:szCs w:val="24"/>
              </w:rPr>
            </w:pPr>
            <w:r>
              <w:rPr>
                <w:rFonts w:ascii="Times New Roman"/>
                <w:sz w:val="24"/>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4"/>
                <w:szCs w:val="24"/>
              </w:rPr>
            </w:pPr>
            <w:r>
              <w:rPr>
                <w:rFonts w:ascii="Times New Roman"/>
                <w:sz w:val="24"/>
              </w:rPr>
              <w:t>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4"/>
        <w:rPr>
          <w:rFonts w:ascii="宋体" w:hAnsi="宋体" w:cs="宋体" w:eastAsia="宋体" w:hint="default"/>
          <w:sz w:val="13"/>
          <w:szCs w:val="13"/>
        </w:rPr>
      </w:pPr>
    </w:p>
    <w:p>
      <w:pPr>
        <w:pStyle w:val="Heading3"/>
        <w:spacing w:line="240" w:lineRule="auto" w:before="26"/>
        <w:ind w:right="150"/>
        <w:jc w:val="left"/>
        <w:rPr>
          <w:b w:val="0"/>
          <w:bCs w:val="0"/>
        </w:rPr>
      </w:pPr>
      <w:r>
        <w:rPr/>
        <w:t>报告期内公司董事不存在连续两次未亲自出席董事会会议的情形。</w:t>
      </w:r>
      <w:r>
        <w:rPr>
          <w:b w:val="0"/>
          <w:bCs w:val="0"/>
        </w:rPr>
      </w:r>
    </w:p>
    <w:p>
      <w:pPr>
        <w:spacing w:line="240" w:lineRule="auto" w:before="1"/>
        <w:rPr>
          <w:rFonts w:ascii="宋体" w:hAnsi="宋体" w:cs="宋体" w:eastAsia="宋体" w:hint="default"/>
          <w:b/>
          <w:bCs/>
          <w:sz w:val="12"/>
          <w:szCs w:val="12"/>
        </w:rPr>
      </w:pPr>
    </w:p>
    <w:tbl>
      <w:tblPr>
        <w:tblW w:w="0" w:type="auto"/>
        <w:jc w:val="left"/>
        <w:tblInd w:w="134" w:type="dxa"/>
        <w:tblLayout w:type="fixed"/>
        <w:tblCellMar>
          <w:top w:w="0" w:type="dxa"/>
          <w:left w:w="0" w:type="dxa"/>
          <w:bottom w:w="0" w:type="dxa"/>
          <w:right w:w="0" w:type="dxa"/>
        </w:tblCellMar>
        <w:tblLook w:val="01E0"/>
      </w:tblPr>
      <w:tblGrid>
        <w:gridCol w:w="2870"/>
        <w:gridCol w:w="6248"/>
      </w:tblGrid>
      <w:tr>
        <w:trPr>
          <w:trHeight w:val="401" w:hRule="exact"/>
        </w:trPr>
        <w:tc>
          <w:tcPr>
            <w:tcW w:w="28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left="10"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058" w:right="0"/>
              <w:jc w:val="left"/>
              <w:rPr>
                <w:rFonts w:ascii="宋体" w:hAnsi="宋体" w:cs="宋体" w:eastAsia="宋体" w:hint="default"/>
                <w:sz w:val="24"/>
                <w:szCs w:val="24"/>
              </w:rPr>
            </w:pPr>
            <w:r>
              <w:rPr>
                <w:rFonts w:ascii="宋体"/>
                <w:sz w:val="24"/>
              </w:rPr>
              <w:t>9</w:t>
            </w:r>
          </w:p>
        </w:tc>
      </w:tr>
      <w:tr>
        <w:trPr>
          <w:trHeight w:val="401" w:hRule="exact"/>
        </w:trPr>
        <w:tc>
          <w:tcPr>
            <w:tcW w:w="28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left="10"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058" w:right="0"/>
              <w:jc w:val="left"/>
              <w:rPr>
                <w:rFonts w:ascii="宋体" w:hAnsi="宋体" w:cs="宋体" w:eastAsia="宋体" w:hint="default"/>
                <w:sz w:val="24"/>
                <w:szCs w:val="24"/>
              </w:rPr>
            </w:pPr>
            <w:r>
              <w:rPr>
                <w:rFonts w:ascii="宋体"/>
                <w:sz w:val="24"/>
              </w:rPr>
              <w:t>4</w:t>
            </w:r>
          </w:p>
        </w:tc>
      </w:tr>
      <w:tr>
        <w:trPr>
          <w:trHeight w:val="403" w:hRule="exact"/>
        </w:trPr>
        <w:tc>
          <w:tcPr>
            <w:tcW w:w="28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left="10"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58" w:right="0"/>
              <w:jc w:val="left"/>
              <w:rPr>
                <w:rFonts w:ascii="宋体" w:hAnsi="宋体" w:cs="宋体" w:eastAsia="宋体" w:hint="default"/>
                <w:sz w:val="24"/>
                <w:szCs w:val="24"/>
              </w:rPr>
            </w:pPr>
            <w:r>
              <w:rPr>
                <w:rFonts w:ascii="宋体"/>
                <w:sz w:val="24"/>
              </w:rPr>
              <w:t>5</w:t>
            </w:r>
          </w:p>
        </w:tc>
      </w:tr>
      <w:tr>
        <w:trPr>
          <w:trHeight w:val="713" w:hRule="exact"/>
        </w:trPr>
        <w:tc>
          <w:tcPr>
            <w:tcW w:w="28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0" w:lineRule="exact" w:before="33"/>
              <w:ind w:left="10" w:right="209"/>
              <w:jc w:val="left"/>
              <w:rPr>
                <w:rFonts w:ascii="宋体" w:hAnsi="宋体" w:cs="宋体" w:eastAsia="宋体" w:hint="default"/>
                <w:sz w:val="24"/>
                <w:szCs w:val="24"/>
              </w:rPr>
            </w:pPr>
            <w:r>
              <w:rPr>
                <w:rFonts w:ascii="宋体" w:hAnsi="宋体" w:cs="宋体" w:eastAsia="宋体" w:hint="default"/>
                <w:sz w:val="24"/>
                <w:szCs w:val="24"/>
              </w:rPr>
              <w:t>现场结合通讯方式召开会 议次数</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058" w:right="0"/>
              <w:jc w:val="left"/>
              <w:rPr>
                <w:rFonts w:ascii="宋体" w:hAnsi="宋体" w:cs="宋体" w:eastAsia="宋体" w:hint="default"/>
                <w:sz w:val="24"/>
                <w:szCs w:val="24"/>
              </w:rPr>
            </w:pPr>
            <w:r>
              <w:rPr>
                <w:rFonts w:ascii="宋体"/>
                <w:sz w:val="24"/>
              </w:rPr>
              <w:t>0</w:t>
            </w:r>
          </w:p>
        </w:tc>
      </w:tr>
    </w:tbl>
    <w:p>
      <w:pPr>
        <w:spacing w:line="240" w:lineRule="auto" w:before="11"/>
        <w:rPr>
          <w:rFonts w:ascii="宋体" w:hAnsi="宋体" w:cs="宋体" w:eastAsia="宋体" w:hint="default"/>
          <w:b/>
          <w:bCs/>
          <w:sz w:val="17"/>
          <w:szCs w:val="17"/>
        </w:rPr>
      </w:pPr>
    </w:p>
    <w:p>
      <w:pPr>
        <w:spacing w:line="468" w:lineRule="auto" w:before="26"/>
        <w:ind w:left="558" w:right="150" w:hanging="420"/>
        <w:jc w:val="left"/>
        <w:rPr>
          <w:rFonts w:ascii="宋体" w:hAnsi="宋体" w:cs="宋体" w:eastAsia="宋体" w:hint="default"/>
          <w:sz w:val="24"/>
          <w:szCs w:val="24"/>
        </w:rPr>
      </w:pPr>
      <w:r>
        <w:rPr>
          <w:rFonts w:ascii="宋体" w:hAnsi="宋体" w:cs="宋体" w:eastAsia="宋体" w:hint="default"/>
          <w:b/>
          <w:bCs/>
          <w:sz w:val="24"/>
          <w:szCs w:val="24"/>
        </w:rPr>
        <w:t>四、公司资产、人员、财务、机构、业务独立情况</w:t>
      </w:r>
      <w:r>
        <w:rPr>
          <w:rFonts w:ascii="宋体" w:hAnsi="宋体" w:cs="宋体" w:eastAsia="宋体" w:hint="default"/>
          <w:b/>
          <w:bCs/>
          <w:w w:val="99"/>
          <w:sz w:val="24"/>
          <w:szCs w:val="24"/>
        </w:rPr>
        <w:t> </w:t>
      </w:r>
      <w:r>
        <w:rPr>
          <w:rFonts w:ascii="宋体" w:hAnsi="宋体" w:cs="宋体" w:eastAsia="宋体" w:hint="default"/>
          <w:sz w:val="24"/>
          <w:szCs w:val="24"/>
        </w:rPr>
        <w:t>公司在资产、人员、财务、机构、业务与股东及其关联单位相互分开，各自独立核</w:t>
      </w:r>
    </w:p>
    <w:p>
      <w:pPr>
        <w:spacing w:after="0" w:line="468" w:lineRule="auto"/>
        <w:jc w:val="left"/>
        <w:rPr>
          <w:rFonts w:ascii="宋体" w:hAnsi="宋体" w:cs="宋体" w:eastAsia="宋体" w:hint="default"/>
          <w:sz w:val="24"/>
          <w:szCs w:val="24"/>
        </w:rPr>
        <w:sectPr>
          <w:footerReference w:type="default" r:id="rId20"/>
          <w:pgSz w:w="11910" w:h="16840"/>
          <w:pgMar w:footer="1056" w:header="877" w:top="1100" w:bottom="1240" w:left="1280" w:right="1260"/>
          <w:pgNumType w:start="21"/>
        </w:sectPr>
      </w:pPr>
    </w:p>
    <w:p>
      <w:pPr>
        <w:spacing w:line="240" w:lineRule="auto" w:before="11"/>
        <w:rPr>
          <w:rFonts w:ascii="宋体" w:hAnsi="宋体" w:cs="宋体" w:eastAsia="宋体" w:hint="default"/>
          <w:sz w:val="17"/>
          <w:szCs w:val="17"/>
        </w:rPr>
      </w:pPr>
    </w:p>
    <w:p>
      <w:pPr>
        <w:pStyle w:val="BodyText"/>
        <w:spacing w:line="240" w:lineRule="auto"/>
        <w:ind w:right="0"/>
        <w:jc w:val="both"/>
      </w:pPr>
      <w:r>
        <w:rPr/>
        <w:t>算、独立承担责任和风险。</w:t>
      </w:r>
    </w:p>
    <w:p>
      <w:pPr>
        <w:spacing w:line="240" w:lineRule="auto" w:before="10"/>
        <w:rPr>
          <w:rFonts w:ascii="宋体" w:hAnsi="宋体" w:cs="宋体" w:eastAsia="宋体" w:hint="default"/>
          <w:sz w:val="20"/>
          <w:szCs w:val="20"/>
        </w:rPr>
      </w:pPr>
    </w:p>
    <w:p>
      <w:pPr>
        <w:pStyle w:val="BodyText"/>
        <w:spacing w:line="357" w:lineRule="auto" w:before="0"/>
        <w:ind w:left="558" w:right="130" w:firstLine="62"/>
        <w:jc w:val="left"/>
      </w:pPr>
      <w:r>
        <w:rPr>
          <w:rFonts w:ascii="宋体" w:hAnsi="宋体" w:cs="宋体" w:eastAsia="宋体" w:hint="default"/>
          <w:b/>
          <w:bCs/>
        </w:rPr>
        <w:t>1</w:t>
      </w:r>
      <w:r>
        <w:rPr>
          <w:rFonts w:ascii="宋体" w:hAnsi="宋体" w:cs="宋体" w:eastAsia="宋体" w:hint="default"/>
          <w:b/>
          <w:bCs/>
        </w:rPr>
        <w:t>、资产完整情况</w:t>
      </w:r>
      <w:r>
        <w:rPr>
          <w:rFonts w:ascii="宋体" w:hAnsi="宋体" w:cs="宋体" w:eastAsia="宋体" w:hint="default"/>
          <w:b/>
          <w:bCs/>
          <w:w w:val="99"/>
        </w:rPr>
        <w:t> </w:t>
      </w:r>
      <w:r>
        <w:rPr/>
        <w:t>公司拥有开展生产经营所必备的独立完整的资产，包括与业务及生产经营相关的房</w:t>
      </w:r>
    </w:p>
    <w:p>
      <w:pPr>
        <w:pStyle w:val="BodyText"/>
        <w:spacing w:line="357" w:lineRule="auto" w:before="34"/>
        <w:ind w:right="136"/>
        <w:jc w:val="both"/>
      </w:pPr>
      <w:r>
        <w:rPr>
          <w:spacing w:val="4"/>
        </w:rPr>
        <w:t>产、生产经营设备等固定资产，土地使用权等无形资产。目前不存在股东单位及其他</w:t>
      </w:r>
      <w:r>
        <w:rPr>
          <w:spacing w:val="-103"/>
        </w:rPr>
        <w:t> </w:t>
      </w:r>
      <w:r>
        <w:rPr>
          <w:spacing w:val="-103"/>
        </w:rPr>
      </w:r>
      <w:r>
        <w:rPr>
          <w:spacing w:val="4"/>
        </w:rPr>
        <w:t>关联方违规占用公司资金、资产和其他资源的情形或依赖股东单位及其他关联方进行</w:t>
      </w:r>
      <w:r>
        <w:rPr>
          <w:spacing w:val="-103"/>
        </w:rPr>
        <w:t> </w:t>
      </w:r>
      <w:r>
        <w:rPr>
          <w:spacing w:val="-103"/>
        </w:rPr>
      </w:r>
      <w:r>
        <w:rPr/>
        <w:t>生产经营的情况。</w:t>
      </w:r>
    </w:p>
    <w:p>
      <w:pPr>
        <w:pStyle w:val="BodyText"/>
        <w:spacing w:line="357" w:lineRule="auto" w:before="156"/>
        <w:ind w:left="558" w:right="130" w:firstLine="62"/>
        <w:jc w:val="left"/>
      </w:pPr>
      <w:r>
        <w:rPr>
          <w:rFonts w:ascii="宋体" w:hAnsi="宋体" w:cs="宋体" w:eastAsia="宋体" w:hint="default"/>
          <w:b/>
          <w:bCs/>
        </w:rPr>
        <w:t>2</w:t>
      </w:r>
      <w:r>
        <w:rPr>
          <w:rFonts w:ascii="宋体" w:hAnsi="宋体" w:cs="宋体" w:eastAsia="宋体" w:hint="default"/>
          <w:b/>
          <w:bCs/>
        </w:rPr>
        <w:t>、人员独立情况</w:t>
      </w:r>
      <w:r>
        <w:rPr>
          <w:rFonts w:ascii="宋体" w:hAnsi="宋体" w:cs="宋体" w:eastAsia="宋体" w:hint="default"/>
          <w:b/>
          <w:bCs/>
          <w:w w:val="99"/>
        </w:rPr>
        <w:t> </w:t>
      </w:r>
      <w:r>
        <w:rPr/>
        <w:t>公司已建立了独立的人事档案、人事聘用和任免制度以及独立的工资管理制度，并</w:t>
      </w:r>
    </w:p>
    <w:p>
      <w:pPr>
        <w:pStyle w:val="BodyText"/>
        <w:spacing w:line="357" w:lineRule="auto" w:before="34"/>
        <w:ind w:right="136"/>
        <w:jc w:val="both"/>
      </w:pPr>
      <w:r>
        <w:rPr>
          <w:spacing w:val="4"/>
        </w:rPr>
        <w:t>根据《劳动法》和公司劳动管理制度等有关规定与员工签订劳动合同。公司综合办公</w:t>
      </w:r>
      <w:r>
        <w:rPr>
          <w:spacing w:val="-103"/>
        </w:rPr>
        <w:t> </w:t>
      </w:r>
      <w:r>
        <w:rPr>
          <w:spacing w:val="-103"/>
        </w:rPr>
      </w:r>
      <w:r>
        <w:rPr>
          <w:spacing w:val="4"/>
        </w:rPr>
        <w:t>室负责公司员工的聘任、考核和奖惩。公司办理了独立的社保登记，在员工的社会保</w:t>
      </w:r>
      <w:r>
        <w:rPr>
          <w:spacing w:val="-103"/>
        </w:rPr>
        <w:t> </w:t>
      </w:r>
      <w:r>
        <w:rPr>
          <w:spacing w:val="-103"/>
        </w:rPr>
      </w:r>
      <w:r>
        <w:rPr/>
        <w:t>障、工薪报酬等方面完全独立。</w:t>
      </w:r>
    </w:p>
    <w:p>
      <w:pPr>
        <w:pStyle w:val="BodyText"/>
        <w:spacing w:line="357" w:lineRule="auto" w:before="36"/>
        <w:ind w:right="129" w:firstLine="420"/>
        <w:jc w:val="both"/>
      </w:pPr>
      <w:r>
        <w:rPr>
          <w:spacing w:val="7"/>
        </w:rPr>
        <w:t>公司董事、监事及高级管理人员的任职，均严格按照《公司法》及其他法律、法 </w:t>
      </w:r>
      <w:r>
        <w:rPr>
          <w:spacing w:val="4"/>
        </w:rPr>
        <w:t>规、规范性文件、公司章程规定的程序推选和任免，不存在股东超越公司股东大会和</w:t>
      </w:r>
      <w:r>
        <w:rPr>
          <w:spacing w:val="-103"/>
        </w:rPr>
        <w:t> </w:t>
      </w:r>
      <w:r>
        <w:rPr>
          <w:spacing w:val="-103"/>
        </w:rPr>
      </w:r>
      <w:r>
        <w:rPr/>
        <w:t>董事会而作出人事任免决定的情况。</w:t>
      </w:r>
    </w:p>
    <w:p>
      <w:pPr>
        <w:pStyle w:val="BodyText"/>
        <w:spacing w:line="357" w:lineRule="auto" w:before="154"/>
        <w:ind w:left="558" w:right="130" w:firstLine="62"/>
        <w:jc w:val="left"/>
      </w:pPr>
      <w:r>
        <w:rPr>
          <w:rFonts w:ascii="宋体" w:hAnsi="宋体" w:cs="宋体" w:eastAsia="宋体" w:hint="default"/>
          <w:b/>
          <w:bCs/>
        </w:rPr>
        <w:t>3</w:t>
      </w:r>
      <w:r>
        <w:rPr>
          <w:rFonts w:ascii="宋体" w:hAnsi="宋体" w:cs="宋体" w:eastAsia="宋体" w:hint="default"/>
          <w:b/>
          <w:bCs/>
        </w:rPr>
        <w:t>、财务独立情况</w:t>
      </w:r>
      <w:r>
        <w:rPr>
          <w:rFonts w:ascii="宋体" w:hAnsi="宋体" w:cs="宋体" w:eastAsia="宋体" w:hint="default"/>
          <w:b/>
          <w:bCs/>
          <w:w w:val="99"/>
        </w:rPr>
        <w:t> </w:t>
      </w:r>
      <w:r>
        <w:rPr/>
        <w:t>公司设置了独立于股东单位的财务部和财务负责人，财务人员由财务部门集中统一</w:t>
      </w:r>
    </w:p>
    <w:p>
      <w:pPr>
        <w:pStyle w:val="BodyText"/>
        <w:spacing w:line="357" w:lineRule="auto" w:before="34"/>
        <w:ind w:right="136"/>
        <w:jc w:val="both"/>
      </w:pPr>
      <w:r>
        <w:rPr>
          <w:spacing w:val="4"/>
        </w:rPr>
        <w:t>管理。公司建立了独立的会计核算体系，并制定了符合上市公司要求的、规范的内部</w:t>
      </w:r>
      <w:r>
        <w:rPr>
          <w:spacing w:val="-103"/>
        </w:rPr>
        <w:t> </w:t>
      </w:r>
      <w:r>
        <w:rPr>
          <w:spacing w:val="-103"/>
        </w:rPr>
      </w:r>
      <w:r>
        <w:rPr>
          <w:spacing w:val="4"/>
        </w:rPr>
        <w:t>控制制度。公司独立核算对外采购、对外销售等经济业务，以独立法人的地位对外编</w:t>
      </w:r>
      <w:r>
        <w:rPr>
          <w:spacing w:val="-103"/>
        </w:rPr>
        <w:t> </w:t>
      </w:r>
      <w:r>
        <w:rPr>
          <w:spacing w:val="-103"/>
        </w:rPr>
      </w:r>
      <w:r>
        <w:rPr>
          <w:spacing w:val="4"/>
        </w:rPr>
        <w:t>报会计报表。公司独立在银行开设账户，不存在与股东单位共用银行账户的现象。公</w:t>
      </w:r>
      <w:r>
        <w:rPr>
          <w:spacing w:val="-103"/>
        </w:rPr>
        <w:t> </w:t>
      </w:r>
      <w:r>
        <w:rPr>
          <w:spacing w:val="-103"/>
        </w:rPr>
      </w:r>
      <w:r>
        <w:rPr>
          <w:spacing w:val="4"/>
        </w:rPr>
        <w:t>司依法独立进行纳税申报和履行纳税义务，独立对外签订合同，不受股东和关联方的</w:t>
      </w:r>
      <w:r>
        <w:rPr>
          <w:spacing w:val="-103"/>
        </w:rPr>
        <w:t> </w:t>
      </w:r>
      <w:r>
        <w:rPr>
          <w:spacing w:val="-103"/>
        </w:rPr>
      </w:r>
      <w:r>
        <w:rPr>
          <w:spacing w:val="4"/>
        </w:rPr>
        <w:t>影响。目前，公司不存在向控股股东及其下属单位或其他关联企业提供担保，也不存</w:t>
      </w:r>
      <w:r>
        <w:rPr>
          <w:spacing w:val="-103"/>
        </w:rPr>
        <w:t> </w:t>
      </w:r>
      <w:r>
        <w:rPr>
          <w:spacing w:val="-103"/>
        </w:rPr>
      </w:r>
      <w:r>
        <w:rPr/>
        <w:t>在将公司的借款转借给股东单位使用的情形。</w:t>
      </w:r>
    </w:p>
    <w:p>
      <w:pPr>
        <w:pStyle w:val="BodyText"/>
        <w:spacing w:line="355" w:lineRule="auto" w:before="156"/>
        <w:ind w:left="558" w:right="130" w:firstLine="62"/>
        <w:jc w:val="left"/>
      </w:pPr>
      <w:r>
        <w:rPr>
          <w:rFonts w:ascii="宋体" w:hAnsi="宋体" w:cs="宋体" w:eastAsia="宋体" w:hint="default"/>
          <w:b/>
          <w:bCs/>
        </w:rPr>
        <w:t>4</w:t>
      </w:r>
      <w:r>
        <w:rPr>
          <w:rFonts w:ascii="宋体" w:hAnsi="宋体" w:cs="宋体" w:eastAsia="宋体" w:hint="default"/>
          <w:b/>
          <w:bCs/>
        </w:rPr>
        <w:t>、机构独立情况</w:t>
      </w:r>
      <w:r>
        <w:rPr>
          <w:rFonts w:ascii="宋体" w:hAnsi="宋体" w:cs="宋体" w:eastAsia="宋体" w:hint="default"/>
          <w:b/>
          <w:bCs/>
          <w:w w:val="99"/>
        </w:rPr>
        <w:t> </w:t>
      </w:r>
      <w:r>
        <w:rPr/>
        <w:t>公司建立健全了股东大会、董事会、监事会及总经理负责的经理层等机构及相应的</w:t>
      </w:r>
    </w:p>
    <w:p>
      <w:pPr>
        <w:pStyle w:val="BodyText"/>
        <w:spacing w:line="357" w:lineRule="auto" w:before="38"/>
        <w:ind w:right="136"/>
        <w:jc w:val="both"/>
      </w:pPr>
      <w:r>
        <w:rPr>
          <w:spacing w:val="4"/>
        </w:rPr>
        <w:t>议事规则和总经理工作细则，形成了完善的法人治理结构和规范化的运作体系。公司</w:t>
      </w:r>
      <w:r>
        <w:rPr>
          <w:spacing w:val="-103"/>
        </w:rPr>
        <w:t> </w:t>
      </w:r>
      <w:r>
        <w:rPr>
          <w:spacing w:val="-103"/>
        </w:rPr>
      </w:r>
      <w:r>
        <w:rPr>
          <w:spacing w:val="4"/>
        </w:rPr>
        <w:t>为适应生产经营需要，设置了相应的职能部门，建立并完善了公司各部门规章制度，</w:t>
      </w:r>
      <w:r>
        <w:rPr>
          <w:spacing w:val="-103"/>
        </w:rPr>
        <w:t> </w:t>
      </w:r>
      <w:r>
        <w:rPr>
          <w:spacing w:val="-103"/>
        </w:rPr>
      </w:r>
      <w:r>
        <w:rPr>
          <w:spacing w:val="4"/>
        </w:rPr>
        <w:t>各机构、部门按规定的职责独立运作。公司与股东单位之间不存在混合经营、合署办</w:t>
      </w:r>
      <w:r>
        <w:rPr>
          <w:spacing w:val="-103"/>
        </w:rPr>
        <w:t> </w:t>
      </w:r>
      <w:r>
        <w:rPr>
          <w:spacing w:val="-103"/>
        </w:rPr>
      </w:r>
      <w:r>
        <w:rPr>
          <w:spacing w:val="4"/>
        </w:rPr>
        <w:t>公的情况，公司各职能部门与股东单位及其职能部门之间不存在上下级关系，不存在</w:t>
      </w:r>
      <w:r>
        <w:rPr>
          <w:spacing w:val="-103"/>
        </w:rPr>
        <w:t> </w:t>
      </w:r>
      <w:r>
        <w:rPr>
          <w:spacing w:val="-103"/>
        </w:rPr>
      </w:r>
      <w:r>
        <w:rPr/>
        <w:t>股东单位干预公司组织机构设立与运作的情况。</w:t>
      </w:r>
    </w:p>
    <w:p>
      <w:pPr>
        <w:spacing w:after="0" w:line="357"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5" w:lineRule="auto"/>
        <w:ind w:left="558" w:right="130" w:firstLine="62"/>
        <w:jc w:val="left"/>
      </w:pPr>
      <w:r>
        <w:rPr>
          <w:rFonts w:ascii="宋体" w:hAnsi="宋体" w:cs="宋体" w:eastAsia="宋体" w:hint="default"/>
          <w:b/>
          <w:bCs/>
        </w:rPr>
        <w:t>5</w:t>
      </w:r>
      <w:r>
        <w:rPr>
          <w:rFonts w:ascii="宋体" w:hAnsi="宋体" w:cs="宋体" w:eastAsia="宋体" w:hint="default"/>
          <w:b/>
          <w:bCs/>
        </w:rPr>
        <w:t>、业务独立情况</w:t>
      </w:r>
      <w:r>
        <w:rPr>
          <w:rFonts w:ascii="宋体" w:hAnsi="宋体" w:cs="宋体" w:eastAsia="宋体" w:hint="default"/>
          <w:b/>
          <w:bCs/>
          <w:w w:val="99"/>
        </w:rPr>
        <w:t> </w:t>
      </w:r>
      <w:r>
        <w:rPr/>
        <w:t>公司与控股股东及其控制的其他企业不存在同业竞争。公司拥有独立完整的生产经</w:t>
      </w:r>
    </w:p>
    <w:p>
      <w:pPr>
        <w:pStyle w:val="BodyText"/>
        <w:spacing w:line="355" w:lineRule="auto" w:before="38"/>
        <w:ind w:right="136"/>
        <w:jc w:val="both"/>
      </w:pPr>
      <w:r>
        <w:rPr>
          <w:spacing w:val="4"/>
        </w:rPr>
        <w:t>营运行体系，具有直接面向市场独立经营的能力，不存在其他需要依赖控股股东、实</w:t>
      </w:r>
      <w:r>
        <w:rPr>
          <w:spacing w:val="-103"/>
        </w:rPr>
        <w:t> </w:t>
      </w:r>
      <w:r>
        <w:rPr>
          <w:spacing w:val="-103"/>
        </w:rPr>
      </w:r>
      <w:r>
        <w:rPr/>
        <w:t>际控制人及其控制的其他企业进行生产经营活动的情况。</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r>
        <w:rPr/>
        <w:t>五、公司内部</w:t>
      </w:r>
      <w:bookmarkStart w:name="五、公司内部控制的建立和健全情况" w:id="26"/>
      <w:bookmarkEnd w:id="26"/>
      <w:r>
        <w:rPr/>
        <w:t>控</w:t>
      </w:r>
      <w:r>
        <w:rPr/>
        <w:t>制的建立和健全情况</w:t>
      </w:r>
      <w:r>
        <w:rPr>
          <w:b w:val="0"/>
          <w:bCs w:val="0"/>
        </w:rPr>
      </w:r>
    </w:p>
    <w:p>
      <w:pPr>
        <w:spacing w:line="240" w:lineRule="auto" w:before="10"/>
        <w:rPr>
          <w:rFonts w:ascii="宋体" w:hAnsi="宋体" w:cs="宋体" w:eastAsia="宋体" w:hint="default"/>
          <w:b/>
          <w:bCs/>
          <w:sz w:val="22"/>
          <w:szCs w:val="22"/>
        </w:rPr>
      </w:pPr>
    </w:p>
    <w:p>
      <w:pPr>
        <w:spacing w:line="357" w:lineRule="auto" w:before="0"/>
        <w:ind w:left="558" w:right="130" w:firstLine="6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、内部控制制度建立健全情况</w:t>
      </w:r>
      <w:r>
        <w:rPr>
          <w:rFonts w:ascii="宋体" w:hAnsi="宋体" w:cs="宋体" w:eastAsia="宋体" w:hint="default"/>
          <w:b/>
          <w:bCs/>
          <w:w w:val="99"/>
          <w:sz w:val="24"/>
          <w:szCs w:val="24"/>
        </w:rPr>
        <w:t> </w:t>
      </w:r>
      <w:r>
        <w:rPr>
          <w:rFonts w:ascii="宋体" w:hAnsi="宋体" w:cs="宋体" w:eastAsia="宋体" w:hint="default"/>
          <w:sz w:val="24"/>
          <w:szCs w:val="24"/>
        </w:rPr>
        <w:t>为规范经营管理，控制风险，规范和强化公司的经营行为，确保公司财产安全，公</w:t>
      </w:r>
    </w:p>
    <w:p>
      <w:pPr>
        <w:pStyle w:val="BodyText"/>
        <w:spacing w:line="357" w:lineRule="auto" w:before="34"/>
        <w:ind w:right="129"/>
        <w:jc w:val="both"/>
      </w:pPr>
      <w:r>
        <w:rPr>
          <w:spacing w:val="-9"/>
        </w:rPr>
        <w:t>司根据《公司法》、《证券法》、《中小板上市公司规范运作指引》等有关法律、法规和</w:t>
      </w:r>
      <w:r>
        <w:rPr>
          <w:spacing w:val="-85"/>
        </w:rPr>
        <w:t> </w:t>
      </w:r>
      <w:r>
        <w:rPr>
          <w:spacing w:val="-85"/>
        </w:rPr>
      </w:r>
      <w:r>
        <w:rPr>
          <w:spacing w:val="4"/>
        </w:rPr>
        <w:t>规章制度，结合公司的实际情况、自身特点和管理需要，制定了贯穿于公司生产经营</w:t>
      </w:r>
      <w:r>
        <w:rPr>
          <w:spacing w:val="-103"/>
        </w:rPr>
        <w:t> </w:t>
      </w:r>
      <w:r>
        <w:rPr>
          <w:spacing w:val="-103"/>
        </w:rPr>
      </w:r>
      <w:r>
        <w:rPr>
          <w:spacing w:val="4"/>
        </w:rPr>
        <w:t>管理各层面、各环节的内部控制体系。公司各项管理制度建立之后均能得到有效地贯</w:t>
      </w:r>
      <w:r>
        <w:rPr>
          <w:spacing w:val="-103"/>
        </w:rPr>
        <w:t> </w:t>
      </w:r>
      <w:r>
        <w:rPr>
          <w:spacing w:val="-103"/>
        </w:rPr>
      </w:r>
      <w:r>
        <w:rPr>
          <w:spacing w:val="4"/>
        </w:rPr>
        <w:t>彻执行。报告期内，公司根据国家有关法律法规和监管部门的规范性文件及公司实际</w:t>
      </w:r>
      <w:r>
        <w:rPr>
          <w:spacing w:val="-103"/>
        </w:rPr>
        <w:t> </w:t>
      </w:r>
      <w:r>
        <w:rPr>
          <w:spacing w:val="-103"/>
        </w:rPr>
      </w:r>
      <w:r>
        <w:rPr>
          <w:spacing w:val="-14"/>
        </w:rPr>
        <w:t>情况对《公司章程》、《独立董事工作制度》、《对外担保管理制度》、《股东大会议事规</w:t>
      </w:r>
      <w:r>
        <w:rPr>
          <w:spacing w:val="-112"/>
        </w:rPr>
        <w:t> </w:t>
      </w:r>
      <w:r>
        <w:rPr>
          <w:spacing w:val="-112"/>
        </w:rPr>
      </w:r>
      <w:r>
        <w:rPr>
          <w:spacing w:val="-2"/>
        </w:rPr>
        <w:t>则》等进行了及时的修订，并制订了《董事会审计委员会年报工作规程》、《独立董事</w:t>
      </w:r>
      <w:r>
        <w:rPr>
          <w:spacing w:val="-115"/>
        </w:rPr>
        <w:t> </w:t>
      </w:r>
      <w:r>
        <w:rPr>
          <w:spacing w:val="-115"/>
        </w:rPr>
      </w:r>
      <w:r>
        <w:rPr>
          <w:spacing w:val="-2"/>
        </w:rPr>
        <w:t>年报工作制度》、《年报信息披露重大差错责任追究制度》确保公司内部控制具备完整</w:t>
      </w:r>
      <w:r>
        <w:rPr>
          <w:spacing w:val="-115"/>
        </w:rPr>
        <w:t> </w:t>
      </w:r>
      <w:r>
        <w:rPr>
          <w:spacing w:val="-115"/>
        </w:rPr>
      </w:r>
      <w:r>
        <w:rPr/>
        <w:t>性、合理性和有效性。</w:t>
      </w:r>
    </w:p>
    <w:p>
      <w:pPr>
        <w:pStyle w:val="Heading3"/>
        <w:spacing w:line="240" w:lineRule="auto" w:before="154"/>
        <w:ind w:left="620" w:right="0"/>
        <w:jc w:val="left"/>
        <w:rPr>
          <w:b w:val="0"/>
          <w:bCs w:val="0"/>
        </w:rPr>
      </w:pPr>
      <w:r>
        <w:rPr>
          <w:rFonts w:ascii="宋体" w:hAnsi="宋体" w:cs="宋体" w:eastAsia="宋体" w:hint="default"/>
        </w:rPr>
        <w:t>2</w:t>
      </w:r>
      <w:r>
        <w:rPr/>
        <w:t>、公司内部审计制度的建立和执行情况</w:t>
      </w:r>
      <w:r>
        <w:rPr>
          <w:b w:val="0"/>
          <w:bCs w:val="0"/>
        </w:rPr>
      </w:r>
    </w:p>
    <w:p>
      <w:pPr>
        <w:spacing w:line="240" w:lineRule="auto" w:before="7"/>
        <w:rPr>
          <w:rFonts w:ascii="宋体" w:hAnsi="宋体" w:cs="宋体" w:eastAsia="宋体" w:hint="default"/>
          <w:b/>
          <w:bCs/>
          <w:sz w:val="22"/>
          <w:szCs w:val="22"/>
        </w:rPr>
      </w:pPr>
    </w:p>
    <w:tbl>
      <w:tblPr>
        <w:tblW w:w="0" w:type="auto"/>
        <w:jc w:val="left"/>
        <w:tblInd w:w="116" w:type="dxa"/>
        <w:tblLayout w:type="fixed"/>
        <w:tblCellMar>
          <w:top w:w="0" w:type="dxa"/>
          <w:left w:w="0" w:type="dxa"/>
          <w:bottom w:w="0" w:type="dxa"/>
          <w:right w:w="0" w:type="dxa"/>
        </w:tblCellMar>
        <w:tblLook w:val="01E0"/>
      </w:tblPr>
      <w:tblGrid>
        <w:gridCol w:w="5479"/>
        <w:gridCol w:w="1222"/>
        <w:gridCol w:w="2417"/>
      </w:tblGrid>
      <w:tr>
        <w:trPr>
          <w:trHeight w:val="142" w:hRule="exact"/>
        </w:trPr>
        <w:tc>
          <w:tcPr>
            <w:tcW w:w="5479" w:type="dxa"/>
            <w:vMerge w:val="restart"/>
            <w:tcBorders>
              <w:top w:val="single" w:sz="4" w:space="0" w:color="000000"/>
              <w:left w:val="single" w:sz="4" w:space="0" w:color="000000"/>
              <w:right w:val="single" w:sz="4" w:space="0" w:color="000000"/>
            </w:tcBorders>
            <w:shd w:val="clear" w:color="auto" w:fill="DDDDDD"/>
          </w:tcPr>
          <w:p>
            <w:pPr/>
          </w:p>
        </w:tc>
        <w:tc>
          <w:tcPr>
            <w:tcW w:w="1222" w:type="dxa"/>
            <w:tcBorders>
              <w:top w:val="single" w:sz="4" w:space="0" w:color="000000"/>
              <w:left w:val="single" w:sz="4" w:space="0" w:color="000000"/>
              <w:bottom w:val="nil" w:sz="6" w:space="0" w:color="auto"/>
              <w:right w:val="single" w:sz="4" w:space="0" w:color="000000"/>
            </w:tcBorders>
            <w:shd w:val="clear" w:color="auto" w:fill="DDDDDD"/>
          </w:tcPr>
          <w:p>
            <w:pPr/>
          </w:p>
        </w:tc>
        <w:tc>
          <w:tcPr>
            <w:tcW w:w="2417" w:type="dxa"/>
            <w:vMerge w:val="restart"/>
            <w:tcBorders>
              <w:top w:val="single" w:sz="4" w:space="0" w:color="000000"/>
              <w:left w:val="single" w:sz="4" w:space="0" w:color="000000"/>
              <w:right w:val="single" w:sz="4" w:space="0" w:color="000000"/>
            </w:tcBorders>
            <w:shd w:val="clear" w:color="auto" w:fill="DDDDDD"/>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Calibri" w:hAnsi="Calibri" w:cs="Calibri" w:eastAsia="Calibri" w:hint="default"/>
                <w:sz w:val="21"/>
                <w:szCs w:val="21"/>
              </w:rPr>
              <w:t>/</w:t>
            </w:r>
            <w:r>
              <w:rPr>
                <w:rFonts w:ascii="宋体" w:hAnsi="宋体" w:cs="宋体" w:eastAsia="宋体" w:hint="default"/>
                <w:sz w:val="21"/>
                <w:szCs w:val="21"/>
              </w:rPr>
              <w:t>说明（如选择否或</w:t>
            </w:r>
          </w:p>
          <w:p>
            <w:pPr>
              <w:pStyle w:val="TableParagraph"/>
              <w:spacing w:line="272" w:lineRule="exact" w:before="13"/>
              <w:ind w:left="153" w:right="148"/>
              <w:jc w:val="center"/>
              <w:rPr>
                <w:rFonts w:ascii="宋体" w:hAnsi="宋体" w:cs="宋体" w:eastAsia="宋体" w:hint="default"/>
                <w:sz w:val="21"/>
                <w:szCs w:val="21"/>
              </w:rPr>
            </w:pPr>
            <w:r>
              <w:rPr>
                <w:rFonts w:ascii="宋体" w:hAnsi="宋体" w:cs="宋体" w:eastAsia="宋体" w:hint="default"/>
                <w:spacing w:val="-2"/>
                <w:sz w:val="21"/>
                <w:szCs w:val="21"/>
              </w:rPr>
              <w:t>不适用，请说明具体原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因）</w:t>
            </w:r>
          </w:p>
        </w:tc>
      </w:tr>
      <w:tr>
        <w:trPr>
          <w:trHeight w:val="137" w:hRule="exact"/>
        </w:trPr>
        <w:tc>
          <w:tcPr>
            <w:tcW w:w="5479" w:type="dxa"/>
            <w:vMerge/>
            <w:tcBorders>
              <w:left w:val="single" w:sz="4" w:space="0" w:color="000000"/>
              <w:bottom w:val="nil" w:sz="6" w:space="0" w:color="auto"/>
              <w:right w:val="single" w:sz="4" w:space="0" w:color="000000"/>
            </w:tcBorders>
            <w:shd w:val="clear" w:color="auto" w:fill="DDDDDD"/>
          </w:tcPr>
          <w:p>
            <w:pPr/>
          </w:p>
        </w:tc>
        <w:tc>
          <w:tcPr>
            <w:tcW w:w="1222" w:type="dxa"/>
            <w:vMerge w:val="restart"/>
            <w:tcBorders>
              <w:top w:val="nil" w:sz="6" w:space="0" w:color="auto"/>
              <w:left w:val="single" w:sz="4" w:space="0" w:color="000000"/>
              <w:right w:val="single" w:sz="4" w:space="0" w:color="000000"/>
            </w:tcBorders>
            <w:shd w:val="clear" w:color="auto" w:fill="DDDDDD"/>
          </w:tcPr>
          <w:p>
            <w:pPr>
              <w:pStyle w:val="TableParagraph"/>
              <w:spacing w:line="216" w:lineRule="auto"/>
              <w:ind w:left="504" w:right="96" w:hanging="396"/>
              <w:jc w:val="left"/>
              <w:rPr>
                <w:rFonts w:ascii="宋体" w:hAnsi="宋体" w:cs="宋体" w:eastAsia="宋体" w:hint="default"/>
                <w:sz w:val="21"/>
                <w:szCs w:val="21"/>
              </w:rPr>
            </w:pPr>
            <w:r>
              <w:rPr>
                <w:rFonts w:ascii="宋体" w:hAnsi="宋体" w:cs="宋体" w:eastAsia="宋体" w:hint="default"/>
                <w:sz w:val="21"/>
                <w:szCs w:val="21"/>
              </w:rPr>
              <w:t>是</w:t>
            </w:r>
            <w:r>
              <w:rPr>
                <w:rFonts w:ascii="Calibri" w:hAnsi="Calibri" w:cs="Calibri" w:eastAsia="Calibri" w:hint="default"/>
                <w:sz w:val="21"/>
                <w:szCs w:val="21"/>
              </w:rPr>
              <w:t>/</w:t>
            </w:r>
            <w:r>
              <w:rPr>
                <w:rFonts w:ascii="宋体" w:hAnsi="宋体" w:cs="宋体" w:eastAsia="宋体" w:hint="default"/>
                <w:sz w:val="21"/>
                <w:szCs w:val="21"/>
              </w:rPr>
              <w:t>否</w:t>
            </w:r>
            <w:r>
              <w:rPr>
                <w:rFonts w:ascii="Calibri" w:hAnsi="Calibri" w:cs="Calibri" w:eastAsia="Calibri" w:hint="default"/>
                <w:sz w:val="21"/>
                <w:szCs w:val="21"/>
              </w:rPr>
              <w:t>/</w:t>
            </w:r>
            <w:r>
              <w:rPr>
                <w:rFonts w:ascii="宋体" w:hAnsi="宋体" w:cs="宋体" w:eastAsia="宋体" w:hint="default"/>
                <w:sz w:val="21"/>
                <w:szCs w:val="21"/>
              </w:rPr>
              <w:t>不适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2417" w:type="dxa"/>
            <w:vMerge/>
            <w:tcBorders>
              <w:left w:val="single" w:sz="4" w:space="0" w:color="000000"/>
              <w:right w:val="single" w:sz="4" w:space="0" w:color="000000"/>
            </w:tcBorders>
            <w:shd w:val="clear" w:color="auto" w:fill="DDDDDD"/>
          </w:tcPr>
          <w:p>
            <w:pPr/>
          </w:p>
        </w:tc>
      </w:tr>
      <w:tr>
        <w:trPr>
          <w:trHeight w:val="271" w:hRule="exact"/>
        </w:trPr>
        <w:tc>
          <w:tcPr>
            <w:tcW w:w="5479"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222" w:type="dxa"/>
            <w:vMerge/>
            <w:tcBorders>
              <w:left w:val="single" w:sz="4" w:space="0" w:color="000000"/>
              <w:right w:val="single" w:sz="4" w:space="0" w:color="000000"/>
            </w:tcBorders>
            <w:shd w:val="clear" w:color="auto" w:fill="DDDDDD"/>
          </w:tcPr>
          <w:p>
            <w:pPr/>
          </w:p>
        </w:tc>
        <w:tc>
          <w:tcPr>
            <w:tcW w:w="2417" w:type="dxa"/>
            <w:vMerge/>
            <w:tcBorders>
              <w:left w:val="single" w:sz="4" w:space="0" w:color="000000"/>
              <w:right w:val="single" w:sz="4" w:space="0" w:color="000000"/>
            </w:tcBorders>
            <w:shd w:val="clear" w:color="auto" w:fill="DDDDDD"/>
          </w:tcPr>
          <w:p>
            <w:pPr/>
          </w:p>
        </w:tc>
      </w:tr>
      <w:tr>
        <w:trPr>
          <w:trHeight w:val="137" w:hRule="exact"/>
        </w:trPr>
        <w:tc>
          <w:tcPr>
            <w:tcW w:w="5479" w:type="dxa"/>
            <w:vMerge w:val="restart"/>
            <w:tcBorders>
              <w:top w:val="nil" w:sz="6" w:space="0" w:color="auto"/>
              <w:left w:val="single" w:sz="4" w:space="0" w:color="000000"/>
              <w:right w:val="single" w:sz="4" w:space="0" w:color="000000"/>
            </w:tcBorders>
            <w:shd w:val="clear" w:color="auto" w:fill="DDDDDD"/>
          </w:tcPr>
          <w:p>
            <w:pPr/>
          </w:p>
        </w:tc>
        <w:tc>
          <w:tcPr>
            <w:tcW w:w="1222" w:type="dxa"/>
            <w:vMerge/>
            <w:tcBorders>
              <w:left w:val="single" w:sz="4" w:space="0" w:color="000000"/>
              <w:bottom w:val="nil" w:sz="6" w:space="0" w:color="auto"/>
              <w:right w:val="single" w:sz="4" w:space="0" w:color="000000"/>
            </w:tcBorders>
            <w:shd w:val="clear" w:color="auto" w:fill="DDDDDD"/>
          </w:tcPr>
          <w:p>
            <w:pPr/>
          </w:p>
        </w:tc>
        <w:tc>
          <w:tcPr>
            <w:tcW w:w="2417" w:type="dxa"/>
            <w:vMerge/>
            <w:tcBorders>
              <w:left w:val="single" w:sz="4" w:space="0" w:color="000000"/>
              <w:right w:val="single" w:sz="4" w:space="0" w:color="000000"/>
            </w:tcBorders>
            <w:shd w:val="clear" w:color="auto" w:fill="DDDDDD"/>
          </w:tcPr>
          <w:p>
            <w:pPr/>
          </w:p>
        </w:tc>
      </w:tr>
      <w:tr>
        <w:trPr>
          <w:trHeight w:val="142" w:hRule="exact"/>
        </w:trPr>
        <w:tc>
          <w:tcPr>
            <w:tcW w:w="5479" w:type="dxa"/>
            <w:vMerge/>
            <w:tcBorders>
              <w:left w:val="single" w:sz="4" w:space="0" w:color="000000"/>
              <w:bottom w:val="single" w:sz="4" w:space="0" w:color="000000"/>
              <w:right w:val="single" w:sz="4" w:space="0" w:color="000000"/>
            </w:tcBorders>
            <w:shd w:val="clear" w:color="auto" w:fill="DDDDDD"/>
          </w:tcPr>
          <w:p>
            <w:pPr/>
          </w:p>
        </w:tc>
        <w:tc>
          <w:tcPr>
            <w:tcW w:w="1222" w:type="dxa"/>
            <w:tcBorders>
              <w:top w:val="nil" w:sz="6" w:space="0" w:color="auto"/>
              <w:left w:val="single" w:sz="4" w:space="0" w:color="000000"/>
              <w:bottom w:val="single" w:sz="4" w:space="0" w:color="000000"/>
              <w:right w:val="single" w:sz="4" w:space="0" w:color="000000"/>
            </w:tcBorders>
            <w:shd w:val="clear" w:color="auto" w:fill="DDDDDD"/>
          </w:tcPr>
          <w:p>
            <w:pPr/>
          </w:p>
        </w:tc>
        <w:tc>
          <w:tcPr>
            <w:tcW w:w="2417" w:type="dxa"/>
            <w:vMerge/>
            <w:tcBorders>
              <w:left w:val="single" w:sz="4" w:space="0" w:color="000000"/>
              <w:bottom w:val="single" w:sz="4" w:space="0" w:color="000000"/>
              <w:right w:val="single" w:sz="4" w:space="0" w:color="000000"/>
            </w:tcBorders>
            <w:shd w:val="clear" w:color="auto" w:fill="DDDDDD"/>
          </w:tcPr>
          <w:p>
            <w:pPr/>
          </w:p>
        </w:tc>
      </w:tr>
      <w:tr>
        <w:trPr>
          <w:trHeight w:val="281"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22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17"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556"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8" w:lineRule="auto"/>
              <w:ind w:left="12" w:right="93"/>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．公司是否建立内部审计制度，内部审计制度是否经公司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董事会审议通过</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6" w:lineRule="auto"/>
              <w:ind w:left="12" w:right="93"/>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．公司董事会是否设立审计委员会，公司是否设立独立于</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财务部门的内部审计部门</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6" w:lineRule="auto"/>
              <w:ind w:left="12" w:right="90"/>
              <w:jc w:val="left"/>
              <w:rPr>
                <w:rFonts w:ascii="宋体" w:hAnsi="宋体" w:cs="宋体" w:eastAsia="宋体" w:hint="default"/>
                <w:sz w:val="21"/>
                <w:szCs w:val="21"/>
              </w:rPr>
            </w:pPr>
            <w:r>
              <w:rPr>
                <w:rFonts w:ascii="Calibri" w:hAnsi="Calibri" w:cs="Calibri" w:eastAsia="Calibri" w:hint="default"/>
                <w:spacing w:val="-6"/>
                <w:w w:val="100"/>
                <w:sz w:val="21"/>
                <w:szCs w:val="21"/>
              </w:rPr>
              <w:t>3</w:t>
            </w:r>
            <w:r>
              <w:rPr>
                <w:rFonts w:ascii="宋体" w:hAnsi="宋体" w:cs="宋体" w:eastAsia="宋体" w:hint="default"/>
                <w:spacing w:val="-6"/>
                <w:w w:val="100"/>
                <w:sz w:val="21"/>
                <w:szCs w:val="21"/>
              </w:rPr>
              <w:t>．（</w:t>
            </w:r>
            <w:r>
              <w:rPr>
                <w:rFonts w:ascii="Calibri" w:hAnsi="Calibri" w:cs="Calibri" w:eastAsia="Calibri" w:hint="default"/>
                <w:spacing w:val="-6"/>
                <w:w w:val="100"/>
                <w:sz w:val="21"/>
                <w:szCs w:val="21"/>
              </w:rPr>
              <w:t>1</w:t>
            </w:r>
            <w:r>
              <w:rPr>
                <w:rFonts w:ascii="宋体" w:hAnsi="宋体" w:cs="宋体" w:eastAsia="宋体" w:hint="default"/>
                <w:spacing w:val="-6"/>
                <w:w w:val="100"/>
                <w:sz w:val="21"/>
                <w:szCs w:val="21"/>
              </w:rPr>
              <w:t>）审计委员会成员是否全部由董事组成，独立董事占</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半数以上并担任召集人，且至少有一名独立董事为会计专</w:t>
            </w:r>
          </w:p>
          <w:p>
            <w:pPr>
              <w:pStyle w:val="TableParagraph"/>
              <w:spacing w:line="240" w:lineRule="auto" w:before="1"/>
              <w:ind w:left="12" w:right="0"/>
              <w:jc w:val="left"/>
              <w:rPr>
                <w:rFonts w:ascii="宋体" w:hAnsi="宋体" w:cs="宋体" w:eastAsia="宋体" w:hint="default"/>
                <w:sz w:val="21"/>
                <w:szCs w:val="21"/>
              </w:rPr>
            </w:pPr>
            <w:r>
              <w:rPr>
                <w:rFonts w:ascii="宋体" w:hAnsi="宋体" w:cs="宋体" w:eastAsia="宋体" w:hint="default"/>
                <w:sz w:val="21"/>
                <w:szCs w:val="21"/>
              </w:rPr>
              <w:t>业人士</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8" w:lineRule="auto"/>
              <w:ind w:left="12" w:right="9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）内部审计部门是否配置三名以上（含三名）专职人员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从事内部审计工作</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22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17"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2"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．公司是否根据相关规定出具年度内部控制自我评价报告</w:t>
            </w:r>
          </w:p>
        </w:tc>
        <w:tc>
          <w:tcPr>
            <w:tcW w:w="1222" w:type="dxa"/>
            <w:tcBorders>
              <w:top w:val="single" w:sz="7" w:space="0" w:color="000000"/>
              <w:left w:val="single" w:sz="13" w:space="0" w:color="DDDDDD"/>
              <w:bottom w:val="single" w:sz="4" w:space="0" w:color="000000"/>
              <w:right w:val="single" w:sz="4" w:space="0" w:color="000000"/>
            </w:tcBorders>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7" w:space="0" w:color="000000"/>
              <w:left w:val="single" w:sz="4" w:space="0" w:color="000000"/>
              <w:bottom w:val="single" w:sz="4" w:space="0" w:color="000000"/>
              <w:right w:val="single" w:sz="4" w:space="0" w:color="000000"/>
            </w:tcBorders>
          </w:tcPr>
          <w:p>
            <w:pPr/>
          </w:p>
        </w:tc>
      </w:tr>
      <w:tr>
        <w:trPr>
          <w:trHeight w:val="556"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6" w:lineRule="auto"/>
              <w:ind w:left="12" w:right="93"/>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．内部控制自我评价报告结论是否为内部控制有效（如为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内部控制无效，请说明内部控制存在的重大缺陷）</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6" w:lineRule="auto"/>
              <w:ind w:left="12" w:right="93"/>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．本年度是否聘请会计师事务所对内部控制有效性出具审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计报告</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6" w:lineRule="auto"/>
              <w:ind w:left="12" w:right="93"/>
              <w:jc w:val="left"/>
              <w:rPr>
                <w:rFonts w:ascii="宋体" w:hAnsi="宋体" w:cs="宋体" w:eastAsia="宋体" w:hint="default"/>
                <w:sz w:val="21"/>
                <w:szCs w:val="21"/>
              </w:rPr>
            </w:pPr>
            <w:r>
              <w:rPr>
                <w:rFonts w:ascii="Calibri" w:hAnsi="Calibri" w:cs="Calibri" w:eastAsia="Calibri" w:hint="default"/>
                <w:spacing w:val="-2"/>
                <w:sz w:val="21"/>
                <w:szCs w:val="21"/>
              </w:rPr>
              <w:t>4</w:t>
            </w:r>
            <w:r>
              <w:rPr>
                <w:rFonts w:ascii="宋体" w:hAnsi="宋体" w:cs="宋体" w:eastAsia="宋体" w:hint="default"/>
                <w:spacing w:val="-2"/>
                <w:sz w:val="21"/>
                <w:szCs w:val="21"/>
              </w:rPr>
              <w:t>．会计师事务所对公司内部控制有效性是否出具无保留结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论审计报告。如出具非无保留结论审计报告，公司董事</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56" w:top="1100" w:bottom="1240" w:left="1280" w:right="1280"/>
        </w:sectPr>
      </w:pPr>
    </w:p>
    <w:p>
      <w:pPr>
        <w:spacing w:line="240" w:lineRule="auto" w:before="12"/>
        <w:rPr>
          <w:rFonts w:ascii="宋体" w:hAnsi="宋体" w:cs="宋体" w:eastAsia="宋体" w:hint="default"/>
          <w:b/>
          <w:bCs/>
          <w:sz w:val="22"/>
          <w:szCs w:val="22"/>
        </w:rPr>
      </w:pPr>
    </w:p>
    <w:tbl>
      <w:tblPr>
        <w:tblW w:w="0" w:type="auto"/>
        <w:jc w:val="left"/>
        <w:tblInd w:w="104" w:type="dxa"/>
        <w:tblLayout w:type="fixed"/>
        <w:tblCellMar>
          <w:top w:w="0" w:type="dxa"/>
          <w:left w:w="0" w:type="dxa"/>
          <w:bottom w:w="0" w:type="dxa"/>
          <w:right w:w="0" w:type="dxa"/>
        </w:tblCellMar>
        <w:tblLook w:val="01E0"/>
      </w:tblPr>
      <w:tblGrid>
        <w:gridCol w:w="5491"/>
        <w:gridCol w:w="1222"/>
        <w:gridCol w:w="2417"/>
      </w:tblGrid>
      <w:tr>
        <w:trPr>
          <w:trHeight w:val="282" w:hRule="exact"/>
        </w:trPr>
        <w:tc>
          <w:tcPr>
            <w:tcW w:w="54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会、监事会是否针对审计结论涉及事项做出专项说明</w:t>
            </w:r>
          </w:p>
        </w:tc>
        <w:tc>
          <w:tcPr>
            <w:tcW w:w="1222" w:type="dxa"/>
            <w:tcBorders>
              <w:top w:val="single" w:sz="4" w:space="0" w:color="000000"/>
              <w:left w:val="single" w:sz="13" w:space="0" w:color="DDDDDD"/>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4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6" w:lineRule="auto"/>
              <w:ind w:left="24" w:right="93"/>
              <w:jc w:val="left"/>
              <w:rPr>
                <w:rFonts w:ascii="宋体" w:hAnsi="宋体" w:cs="宋体" w:eastAsia="宋体" w:hint="default"/>
                <w:sz w:val="21"/>
                <w:szCs w:val="21"/>
              </w:rPr>
            </w:pPr>
            <w:r>
              <w:rPr>
                <w:rFonts w:ascii="Calibri" w:hAnsi="Calibri" w:cs="Calibri" w:eastAsia="Calibri" w:hint="default"/>
                <w:spacing w:val="-2"/>
                <w:sz w:val="21"/>
                <w:szCs w:val="21"/>
              </w:rPr>
              <w:t>5</w:t>
            </w:r>
            <w:r>
              <w:rPr>
                <w:rFonts w:ascii="宋体" w:hAnsi="宋体" w:cs="宋体" w:eastAsia="宋体" w:hint="default"/>
                <w:spacing w:val="-2"/>
                <w:sz w:val="21"/>
                <w:szCs w:val="21"/>
              </w:rPr>
              <w:t>．独立董事、监事会是否出具明确同意意见（如为异议意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见，请说明）</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2" w:lineRule="exact"/>
              <w:ind w:left="24"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．保荐机构和保荐代表人是否出具明确同意的核查意见</w:t>
            </w:r>
          </w:p>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122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30"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1512" w:hRule="exact"/>
        </w:trPr>
        <w:tc>
          <w:tcPr>
            <w:tcW w:w="91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pacing w:val="4"/>
                <w:sz w:val="24"/>
                <w:szCs w:val="24"/>
              </w:rPr>
              <w:t>报告期内，内部审计部门根据《内部审计工作制度》及相关规定和要求开展工作，对</w:t>
            </w:r>
            <w:r>
              <w:rPr>
                <w:rFonts w:ascii="宋体" w:hAnsi="宋体" w:cs="宋体" w:eastAsia="宋体" w:hint="default"/>
                <w:sz w:val="24"/>
                <w:szCs w:val="24"/>
              </w:rPr>
            </w:r>
          </w:p>
          <w:p>
            <w:pPr>
              <w:pStyle w:val="TableParagraph"/>
              <w:spacing w:line="312" w:lineRule="exact" w:before="28"/>
              <w:ind w:left="24" w:right="14"/>
              <w:jc w:val="left"/>
              <w:rPr>
                <w:rFonts w:ascii="宋体" w:hAnsi="宋体" w:cs="宋体" w:eastAsia="宋体" w:hint="default"/>
                <w:sz w:val="24"/>
                <w:szCs w:val="24"/>
              </w:rPr>
            </w:pPr>
            <w:r>
              <w:rPr>
                <w:rFonts w:ascii="宋体" w:hAnsi="宋体" w:cs="宋体" w:eastAsia="宋体" w:hint="default"/>
                <w:sz w:val="24"/>
                <w:szCs w:val="24"/>
              </w:rPr>
              <w:t>公司各项制度建立和执行情况进行检查和评价及时向公司管理层提出意见和建议。 报告期内</w:t>
            </w:r>
            <w:r>
              <w:rPr>
                <w:rFonts w:ascii="宋体" w:hAnsi="宋体" w:cs="宋体" w:eastAsia="宋体" w:hint="default"/>
                <w:sz w:val="24"/>
                <w:szCs w:val="24"/>
              </w:rPr>
              <w:t>,</w:t>
            </w:r>
            <w:r>
              <w:rPr>
                <w:rFonts w:ascii="宋体" w:hAnsi="宋体" w:cs="宋体" w:eastAsia="宋体" w:hint="default"/>
                <w:sz w:val="24"/>
                <w:szCs w:val="24"/>
              </w:rPr>
              <w:t>审计委员会审议了内部审计部门提交的</w:t>
            </w:r>
            <w:r>
              <w:rPr>
                <w:rFonts w:ascii="宋体" w:hAnsi="宋体" w:cs="宋体" w:eastAsia="宋体" w:hint="default"/>
                <w:spacing w:val="15"/>
                <w:sz w:val="24"/>
                <w:szCs w:val="24"/>
              </w:rPr>
              <w:t> </w:t>
            </w:r>
            <w:r>
              <w:rPr>
                <w:rFonts w:ascii="宋体" w:hAnsi="宋体" w:cs="宋体" w:eastAsia="宋体" w:hint="default"/>
                <w:sz w:val="24"/>
                <w:szCs w:val="24"/>
              </w:rPr>
              <w:t>2010</w:t>
            </w:r>
            <w:r>
              <w:rPr>
                <w:rFonts w:ascii="宋体" w:hAnsi="宋体" w:cs="宋体" w:eastAsia="宋体" w:hint="default"/>
                <w:spacing w:val="13"/>
                <w:sz w:val="24"/>
                <w:szCs w:val="24"/>
              </w:rPr>
              <w:t> </w:t>
            </w:r>
            <w:r>
              <w:rPr>
                <w:rFonts w:ascii="宋体" w:hAnsi="宋体" w:cs="宋体" w:eastAsia="宋体" w:hint="default"/>
                <w:sz w:val="24"/>
                <w:szCs w:val="24"/>
              </w:rPr>
              <w:t>年度工作总结和</w:t>
            </w:r>
            <w:r>
              <w:rPr>
                <w:rFonts w:ascii="宋体" w:hAnsi="宋体" w:cs="宋体" w:eastAsia="宋体" w:hint="default"/>
                <w:spacing w:val="15"/>
                <w:sz w:val="24"/>
                <w:szCs w:val="24"/>
              </w:rPr>
              <w:t> </w:t>
            </w:r>
            <w:r>
              <w:rPr>
                <w:rFonts w:ascii="宋体" w:hAnsi="宋体" w:cs="宋体" w:eastAsia="宋体" w:hint="default"/>
                <w:sz w:val="24"/>
                <w:szCs w:val="24"/>
              </w:rPr>
              <w:t>2011</w:t>
            </w:r>
            <w:r>
              <w:rPr>
                <w:rFonts w:ascii="宋体" w:hAnsi="宋体" w:cs="宋体" w:eastAsia="宋体" w:hint="default"/>
                <w:spacing w:val="13"/>
                <w:sz w:val="24"/>
                <w:szCs w:val="24"/>
              </w:rPr>
              <w:t> </w:t>
            </w:r>
            <w:r>
              <w:rPr>
                <w:rFonts w:ascii="宋体" w:hAnsi="宋体" w:cs="宋体" w:eastAsia="宋体" w:hint="default"/>
                <w:spacing w:val="2"/>
                <w:sz w:val="24"/>
                <w:szCs w:val="24"/>
              </w:rPr>
              <w:t>年度内</w:t>
            </w:r>
            <w:r>
              <w:rPr>
                <w:rFonts w:ascii="宋体" w:hAnsi="宋体" w:cs="宋体" w:eastAsia="宋体" w:hint="default"/>
                <w:spacing w:val="-118"/>
                <w:sz w:val="24"/>
                <w:szCs w:val="24"/>
              </w:rPr>
              <w:t> </w:t>
            </w:r>
            <w:r>
              <w:rPr>
                <w:rFonts w:ascii="宋体" w:hAnsi="宋体" w:cs="宋体" w:eastAsia="宋体" w:hint="default"/>
                <w:sz w:val="24"/>
                <w:szCs w:val="24"/>
              </w:rPr>
              <w:t>部审计工作计划；对内部审计部门提交的内部审计报告进行审议。</w:t>
            </w:r>
          </w:p>
        </w:tc>
      </w:tr>
      <w:tr>
        <w:trPr>
          <w:trHeight w:val="283" w:hRule="exact"/>
        </w:trPr>
        <w:tc>
          <w:tcPr>
            <w:tcW w:w="9130"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283" w:hRule="exact"/>
        </w:trPr>
        <w:tc>
          <w:tcPr>
            <w:tcW w:w="91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355" w:lineRule="auto" w:before="79"/>
        <w:ind w:left="613" w:right="0" w:hanging="116"/>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、董事会对内部控制的自我评价</w:t>
      </w:r>
      <w:r>
        <w:rPr>
          <w:rFonts w:ascii="宋体" w:hAnsi="宋体" w:cs="宋体" w:eastAsia="宋体" w:hint="default"/>
          <w:b/>
          <w:bCs/>
          <w:w w:val="99"/>
          <w:sz w:val="24"/>
          <w:szCs w:val="24"/>
        </w:rPr>
        <w:t> </w:t>
      </w:r>
      <w:r>
        <w:rPr>
          <w:rFonts w:ascii="宋体" w:hAnsi="宋体" w:cs="宋体" w:eastAsia="宋体" w:hint="default"/>
          <w:spacing w:val="5"/>
          <w:sz w:val="24"/>
          <w:szCs w:val="24"/>
        </w:rPr>
        <w:t>经过认真核查，我们对公司内部控制的评价如下：公司建立了完善的法人治理结</w:t>
      </w:r>
      <w:r>
        <w:rPr>
          <w:rFonts w:ascii="宋体" w:hAnsi="宋体" w:cs="宋体" w:eastAsia="宋体" w:hint="default"/>
          <w:sz w:val="24"/>
          <w:szCs w:val="24"/>
        </w:rPr>
      </w:r>
    </w:p>
    <w:p>
      <w:pPr>
        <w:pStyle w:val="BodyText"/>
        <w:spacing w:line="357" w:lineRule="auto" w:before="38"/>
        <w:ind w:right="136"/>
        <w:jc w:val="both"/>
      </w:pPr>
      <w:r>
        <w:rPr>
          <w:spacing w:val="4"/>
        </w:rPr>
        <w:t>构，现有内部控制体系较为健全，符合国家有关法律法规规定，在公司经营管理各个</w:t>
      </w:r>
      <w:r>
        <w:rPr>
          <w:spacing w:val="-103"/>
        </w:rPr>
        <w:t> </w:t>
      </w:r>
      <w:r>
        <w:rPr>
          <w:spacing w:val="-103"/>
        </w:rPr>
      </w:r>
      <w:r>
        <w:rPr>
          <w:spacing w:val="4"/>
        </w:rPr>
        <w:t>关键环节以及关联交易、对外担保、重大投资、信息披露等方面发挥了较好的管理控</w:t>
      </w:r>
      <w:r>
        <w:rPr>
          <w:spacing w:val="-103"/>
        </w:rPr>
        <w:t> </w:t>
      </w:r>
      <w:r>
        <w:rPr>
          <w:spacing w:val="-103"/>
        </w:rPr>
      </w:r>
      <w:r>
        <w:rPr>
          <w:spacing w:val="4"/>
        </w:rPr>
        <w:t>制作用，能够对公司各项业务的健康运行及经营风险的控制提供保证，公司内部控制</w:t>
      </w:r>
      <w:r>
        <w:rPr>
          <w:spacing w:val="-103"/>
        </w:rPr>
        <w:t> </w:t>
      </w:r>
      <w:r>
        <w:rPr>
          <w:spacing w:val="-103"/>
        </w:rPr>
      </w:r>
      <w:r>
        <w:rPr>
          <w:spacing w:val="4"/>
        </w:rPr>
        <w:t>制度制订以来，各项制度得到了有效的实施。随着未来公司业务的进一步发展、经营</w:t>
      </w:r>
      <w:r>
        <w:rPr>
          <w:spacing w:val="-103"/>
        </w:rPr>
        <w:t> </w:t>
      </w:r>
      <w:r>
        <w:rPr>
          <w:spacing w:val="-103"/>
        </w:rPr>
      </w:r>
      <w:r>
        <w:rPr/>
        <w:t>规模的不断扩大，公司也将进一步改进和完善各项相关内部控制。</w:t>
      </w:r>
    </w:p>
    <w:p>
      <w:pPr>
        <w:pStyle w:val="Heading3"/>
        <w:spacing w:line="240" w:lineRule="auto" w:before="154"/>
        <w:ind w:left="498" w:right="0"/>
        <w:jc w:val="left"/>
        <w:rPr>
          <w:b w:val="0"/>
          <w:bCs w:val="0"/>
        </w:rPr>
      </w:pPr>
      <w:r>
        <w:rPr>
          <w:rFonts w:ascii="宋体" w:hAnsi="宋体" w:cs="宋体" w:eastAsia="宋体" w:hint="default"/>
        </w:rPr>
        <w:t>4</w:t>
      </w:r>
      <w:r>
        <w:rPr/>
        <w:t>、独立董事关于</w:t>
      </w:r>
      <w:r>
        <w:rPr>
          <w:spacing w:val="-62"/>
        </w:rPr>
        <w:t> </w:t>
      </w:r>
      <w:r>
        <w:rPr>
          <w:rFonts w:ascii="宋体" w:hAnsi="宋体" w:cs="宋体" w:eastAsia="宋体" w:hint="default"/>
        </w:rPr>
        <w:t>2010</w:t>
      </w:r>
      <w:r>
        <w:rPr>
          <w:rFonts w:ascii="宋体" w:hAnsi="宋体" w:cs="宋体" w:eastAsia="宋体" w:hint="default"/>
          <w:spacing w:val="-64"/>
        </w:rPr>
        <w:t> </w:t>
      </w:r>
      <w:r>
        <w:rPr/>
        <w:t>年度内部控制自我评价报告的独立意见</w:t>
      </w:r>
      <w:r>
        <w:rPr>
          <w:b w:val="0"/>
          <w:bCs w:val="0"/>
        </w:rPr>
      </w:r>
    </w:p>
    <w:p>
      <w:pPr>
        <w:pStyle w:val="BodyText"/>
        <w:spacing w:line="324" w:lineRule="auto" w:before="154"/>
        <w:ind w:right="0" w:firstLine="540"/>
        <w:jc w:val="left"/>
      </w:pPr>
      <w:r>
        <w:rPr/>
        <w:t>经过认真阅读《</w:t>
      </w:r>
      <w:r>
        <w:rPr>
          <w:rFonts w:ascii="Calibri" w:hAnsi="Calibri" w:cs="Calibri" w:eastAsia="Calibri" w:hint="default"/>
        </w:rPr>
        <w:t>2010</w:t>
      </w:r>
      <w:r>
        <w:rPr>
          <w:rFonts w:ascii="Calibri" w:hAnsi="Calibri" w:cs="Calibri" w:eastAsia="Calibri" w:hint="default"/>
          <w:spacing w:val="12"/>
        </w:rPr>
        <w:t> </w:t>
      </w:r>
      <w:r>
        <w:rPr/>
        <w:t>年度内部控制的自我评价报告》报告内容，并与公司管理层 和有关部门交流，查阅公司的管理制度，我们认为：</w:t>
      </w:r>
    </w:p>
    <w:p>
      <w:pPr>
        <w:pStyle w:val="BodyText"/>
        <w:spacing w:line="340" w:lineRule="auto" w:before="70"/>
        <w:ind w:right="126" w:firstLine="420"/>
        <w:jc w:val="both"/>
      </w:pPr>
      <w:r>
        <w:rPr>
          <w:spacing w:val="3"/>
        </w:rPr>
        <w:t>（</w:t>
      </w:r>
      <w:r>
        <w:rPr>
          <w:rFonts w:ascii="Calibri" w:hAnsi="Calibri" w:cs="Calibri" w:eastAsia="Calibri" w:hint="default"/>
          <w:spacing w:val="3"/>
        </w:rPr>
        <w:t>1</w:t>
      </w:r>
      <w:r>
        <w:rPr>
          <w:spacing w:val="3"/>
        </w:rPr>
        <w:t>）报告期内公司对各项内部管理制度进行了进一步的修订和完善，公司的内部</w:t>
      </w:r>
      <w:r>
        <w:rPr>
          <w:spacing w:val="4"/>
        </w:rPr>
        <w:t> 控制体系基本健全，适应公司的正常经营和业务发展，公司运作中的各项风险基本能</w:t>
      </w:r>
      <w:r>
        <w:rPr>
          <w:spacing w:val="-103"/>
        </w:rPr>
        <w:t> </w:t>
      </w:r>
      <w:r>
        <w:rPr>
          <w:spacing w:val="-103"/>
        </w:rPr>
      </w:r>
      <w:r>
        <w:rPr/>
        <w:t>够得到有效的控制。</w:t>
      </w:r>
    </w:p>
    <w:p>
      <w:pPr>
        <w:pStyle w:val="BodyText"/>
        <w:spacing w:line="345" w:lineRule="auto" w:before="50"/>
        <w:ind w:right="126" w:firstLine="420"/>
        <w:jc w:val="both"/>
      </w:pPr>
      <w:r>
        <w:rPr>
          <w:spacing w:val="3"/>
        </w:rPr>
        <w:t>（</w:t>
      </w:r>
      <w:r>
        <w:rPr>
          <w:rFonts w:ascii="Calibri" w:hAnsi="Calibri" w:cs="Calibri" w:eastAsia="Calibri" w:hint="default"/>
          <w:spacing w:val="3"/>
        </w:rPr>
        <w:t>2</w:t>
      </w:r>
      <w:r>
        <w:rPr>
          <w:spacing w:val="3"/>
        </w:rPr>
        <w:t>）公司内部控制自我评价报告符合深圳证券交易所《上市公司内部控制指引》</w:t>
      </w:r>
      <w:r>
        <w:rPr>
          <w:spacing w:val="4"/>
        </w:rPr>
        <w:t> 及其他相关文件的要求，真实、完整地反映了公司的内部控制状况和各项制度的建立</w:t>
      </w:r>
      <w:r>
        <w:rPr>
          <w:spacing w:val="-103"/>
        </w:rPr>
        <w:t> </w:t>
      </w:r>
      <w:r>
        <w:rPr>
          <w:spacing w:val="-103"/>
        </w:rPr>
      </w:r>
      <w:r>
        <w:rPr>
          <w:spacing w:val="4"/>
        </w:rPr>
        <w:t>健全情况。公司应进一步完善内部组织结构，强化内部制度的贯彻执行，建立更加有</w:t>
      </w:r>
      <w:r>
        <w:rPr>
          <w:spacing w:val="-103"/>
        </w:rPr>
        <w:t> </w:t>
      </w:r>
      <w:r>
        <w:rPr>
          <w:spacing w:val="-103"/>
        </w:rPr>
      </w:r>
      <w:r>
        <w:rPr/>
        <w:t>效的监督检查和责任追究机制，提高各项制度的执行效果和效率。</w:t>
      </w:r>
    </w:p>
    <w:p>
      <w:pPr>
        <w:spacing w:line="355" w:lineRule="auto" w:before="168"/>
        <w:ind w:left="558" w:right="130" w:firstLine="5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、保荐人对公司</w:t>
      </w:r>
      <w:r>
        <w:rPr>
          <w:rFonts w:ascii="宋体" w:hAnsi="宋体" w:cs="宋体" w:eastAsia="宋体" w:hint="default"/>
          <w:b/>
          <w:bCs/>
          <w:spacing w:val="-59"/>
          <w:sz w:val="24"/>
          <w:szCs w:val="24"/>
        </w:rPr>
        <w:t> </w:t>
      </w:r>
      <w:r>
        <w:rPr>
          <w:rFonts w:ascii="宋体" w:hAnsi="宋体" w:cs="宋体" w:eastAsia="宋体" w:hint="default"/>
          <w:b/>
          <w:bCs/>
          <w:sz w:val="24"/>
          <w:szCs w:val="24"/>
        </w:rPr>
        <w:t>2010</w:t>
      </w:r>
      <w:r>
        <w:rPr>
          <w:rFonts w:ascii="宋体" w:hAnsi="宋体" w:cs="宋体" w:eastAsia="宋体" w:hint="default"/>
          <w:b/>
          <w:bCs/>
          <w:spacing w:val="-59"/>
          <w:sz w:val="24"/>
          <w:szCs w:val="24"/>
        </w:rPr>
        <w:t> </w:t>
      </w:r>
      <w:r>
        <w:rPr>
          <w:rFonts w:ascii="宋体" w:hAnsi="宋体" w:cs="宋体" w:eastAsia="宋体" w:hint="default"/>
          <w:b/>
          <w:bCs/>
          <w:sz w:val="24"/>
          <w:szCs w:val="24"/>
        </w:rPr>
        <w:t>年度内部控制自我评价的核查意见</w:t>
      </w:r>
      <w:r>
        <w:rPr>
          <w:rFonts w:ascii="宋体" w:hAnsi="宋体" w:cs="宋体" w:eastAsia="宋体" w:hint="default"/>
          <w:b/>
          <w:bCs/>
          <w:w w:val="99"/>
          <w:sz w:val="24"/>
          <w:szCs w:val="24"/>
        </w:rPr>
        <w:t> </w:t>
      </w:r>
      <w:r>
        <w:rPr>
          <w:rFonts w:ascii="宋体" w:hAnsi="宋体" w:cs="宋体" w:eastAsia="宋体" w:hint="default"/>
          <w:sz w:val="24"/>
          <w:szCs w:val="24"/>
        </w:rPr>
        <w:t>中信建投证券有限责任公司对北京四维图新科技股份有限公司内部控制制度的建立</w:t>
      </w:r>
    </w:p>
    <w:p>
      <w:pPr>
        <w:pStyle w:val="BodyText"/>
        <w:spacing w:line="355" w:lineRule="auto" w:before="38"/>
        <w:ind w:right="136"/>
        <w:jc w:val="both"/>
      </w:pPr>
      <w:r>
        <w:rPr>
          <w:spacing w:val="4"/>
        </w:rPr>
        <w:t>和实施情况进行了核查，认为：北京四维图新科技股份有限公司已经建立了完善的法</w:t>
      </w:r>
      <w:r>
        <w:rPr>
          <w:spacing w:val="-103"/>
        </w:rPr>
        <w:t> </w:t>
      </w:r>
      <w:r>
        <w:rPr>
          <w:spacing w:val="-103"/>
        </w:rPr>
      </w:r>
      <w:r>
        <w:rPr>
          <w:spacing w:val="4"/>
        </w:rPr>
        <w:t>人治理结构，建立了一整套有关公司治理及内部控制的规章制度，并能够结合公司的</w:t>
      </w:r>
      <w:r>
        <w:rPr/>
      </w:r>
    </w:p>
    <w:p>
      <w:pPr>
        <w:spacing w:after="0" w:line="355"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43" w:lineRule="auto"/>
        <w:ind w:right="129"/>
        <w:jc w:val="both"/>
      </w:pPr>
      <w:r>
        <w:rPr>
          <w:spacing w:val="4"/>
        </w:rPr>
        <w:t>实际情况、业务特点及监管部门的最新要求，对相关规章制度进行修改完善。股东大</w:t>
      </w:r>
      <w:r>
        <w:rPr>
          <w:spacing w:val="-103"/>
        </w:rPr>
        <w:t> </w:t>
      </w:r>
      <w:r>
        <w:rPr>
          <w:spacing w:val="-103"/>
        </w:rPr>
      </w:r>
      <w:r>
        <w:rPr>
          <w:spacing w:val="4"/>
        </w:rPr>
        <w:t>会、董事会、监事会的召开、重大决策等行为合法、合规、真实、有效。公司制订的</w:t>
      </w:r>
      <w:r>
        <w:rPr>
          <w:spacing w:val="-103"/>
        </w:rPr>
        <w:t> </w:t>
      </w:r>
      <w:r>
        <w:rPr>
          <w:spacing w:val="-103"/>
        </w:rPr>
      </w:r>
      <w:r>
        <w:rPr>
          <w:spacing w:val="4"/>
        </w:rPr>
        <w:t>内部管理与控制制度以公司的基本管理制度为基础，涵盖了整个生产经营过程，确保</w:t>
      </w:r>
      <w:r>
        <w:rPr>
          <w:spacing w:val="-103"/>
        </w:rPr>
        <w:t> </w:t>
      </w:r>
      <w:r>
        <w:rPr>
          <w:spacing w:val="-103"/>
        </w:rPr>
      </w:r>
      <w:r>
        <w:rPr/>
        <w:t>各项工作都有章可循，形成了规范的管理体系。</w:t>
      </w:r>
      <w:r>
        <w:rPr>
          <w:rFonts w:ascii="Calibri" w:hAnsi="Calibri" w:cs="Calibri" w:eastAsia="Calibri" w:hint="default"/>
        </w:rPr>
        <w:t>2010 </w:t>
      </w:r>
      <w:r>
        <w:rPr/>
        <w:t>年度，公司内部控制制度执行情</w:t>
      </w:r>
      <w:r>
        <w:rPr>
          <w:spacing w:val="-105"/>
        </w:rPr>
        <w:t> </w:t>
      </w:r>
      <w:r>
        <w:rPr>
          <w:spacing w:val="-105"/>
        </w:rPr>
      </w:r>
      <w:r>
        <w:rPr/>
        <w:t>况较好，公司对 </w:t>
      </w:r>
      <w:r>
        <w:rPr>
          <w:rFonts w:ascii="Calibri" w:hAnsi="Calibri" w:cs="Calibri" w:eastAsia="Calibri" w:hint="default"/>
        </w:rPr>
        <w:t>2010</w:t>
      </w:r>
      <w:r>
        <w:rPr>
          <w:rFonts w:ascii="Calibri" w:hAnsi="Calibri" w:cs="Calibri" w:eastAsia="Calibri" w:hint="default"/>
          <w:spacing w:val="8"/>
        </w:rPr>
        <w:t> </w:t>
      </w:r>
      <w:r>
        <w:rPr/>
        <w:t>年度内部控制的自我评估结论是较为真实、客观的。保荐机构将 持续关注公司内部控制各项工作的开展。</w:t>
      </w:r>
    </w:p>
    <w:p>
      <w:pPr>
        <w:spacing w:line="708" w:lineRule="exact" w:before="4"/>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六、公司对高级管理人员的考评和激励机制</w:t>
      </w:r>
      <w:r>
        <w:rPr>
          <w:rFonts w:ascii="宋体" w:hAnsi="宋体" w:cs="宋体" w:eastAsia="宋体" w:hint="default"/>
          <w:b/>
          <w:bCs/>
          <w:w w:val="99"/>
          <w:sz w:val="24"/>
          <w:szCs w:val="24"/>
        </w:rPr>
        <w:t> </w:t>
      </w:r>
      <w:r>
        <w:rPr>
          <w:rFonts w:ascii="宋体" w:hAnsi="宋体" w:cs="宋体" w:eastAsia="宋体" w:hint="default"/>
          <w:spacing w:val="4"/>
          <w:sz w:val="24"/>
          <w:szCs w:val="24"/>
        </w:rPr>
        <w:t>公司建立了公正、有效的高级管理人员的绩效评价标准和激励约束机制，公司高</w:t>
      </w:r>
      <w:r>
        <w:rPr>
          <w:rFonts w:ascii="宋体" w:hAnsi="宋体" w:cs="宋体" w:eastAsia="宋体" w:hint="default"/>
          <w:sz w:val="24"/>
          <w:szCs w:val="24"/>
        </w:rPr>
      </w:r>
    </w:p>
    <w:p>
      <w:pPr>
        <w:pStyle w:val="BodyText"/>
        <w:spacing w:line="240" w:lineRule="auto" w:before="43"/>
        <w:ind w:right="0"/>
        <w:jc w:val="both"/>
      </w:pPr>
      <w:r>
        <w:rPr/>
        <w:t>级管理人员实行基本年薪与年终绩效考核相结合的薪酬制度。</w:t>
      </w:r>
    </w:p>
    <w:p>
      <w:pPr>
        <w:spacing w:after="0" w:line="240" w:lineRule="auto"/>
        <w:jc w:val="both"/>
        <w:sectPr>
          <w:pgSz w:w="11910" w:h="16840"/>
          <w:pgMar w:header="877" w:footer="1056" w:top="1100" w:bottom="1240" w:left="1280" w:right="1280"/>
        </w:sectPr>
      </w:pPr>
    </w:p>
    <w:p>
      <w:pPr>
        <w:spacing w:line="240" w:lineRule="auto" w:before="0"/>
        <w:rPr>
          <w:rFonts w:ascii="宋体" w:hAnsi="宋体" w:cs="宋体" w:eastAsia="宋体" w:hint="default"/>
          <w:sz w:val="20"/>
          <w:szCs w:val="20"/>
        </w:rPr>
      </w:pPr>
    </w:p>
    <w:p>
      <w:pPr>
        <w:pStyle w:val="Heading1"/>
        <w:tabs>
          <w:tab w:pos="4098" w:val="left" w:leader="none"/>
        </w:tabs>
        <w:spacing w:line="240" w:lineRule="auto"/>
        <w:ind w:left="2838" w:right="0"/>
        <w:jc w:val="left"/>
        <w:rPr>
          <w:b w:val="0"/>
          <w:bCs w:val="0"/>
        </w:rPr>
      </w:pPr>
      <w:bookmarkStart w:name="股东大会情况简介" w:id="27"/>
      <w:bookmarkEnd w:id="27"/>
      <w:r>
        <w:rPr>
          <w:b w:val="0"/>
          <w:bCs w:val="0"/>
        </w:rPr>
      </w:r>
      <w:bookmarkStart w:name="_bookmark5" w:id="28"/>
      <w:bookmarkEnd w:id="28"/>
      <w:r>
        <w:rPr>
          <w:b w:val="0"/>
          <w:bCs w:val="0"/>
        </w:rPr>
      </w:r>
      <w:r>
        <w:rPr>
          <w:w w:val="95"/>
        </w:rPr>
        <w:t>第六节</w:t>
        <w:tab/>
      </w:r>
      <w:r>
        <w:rPr/>
        <w:t>股东大会情况简介</w:t>
      </w:r>
      <w:r>
        <w:rPr>
          <w:b w:val="0"/>
          <w:bCs w:val="0"/>
        </w:rPr>
      </w:r>
    </w:p>
    <w:p>
      <w:pPr>
        <w:spacing w:line="240" w:lineRule="auto" w:before="2"/>
        <w:rPr>
          <w:rFonts w:ascii="宋体" w:hAnsi="宋体" w:cs="宋体" w:eastAsia="宋体" w:hint="default"/>
          <w:b/>
          <w:bCs/>
          <w:sz w:val="37"/>
          <w:szCs w:val="37"/>
        </w:rPr>
      </w:pPr>
    </w:p>
    <w:p>
      <w:pPr>
        <w:pStyle w:val="BodyText"/>
        <w:spacing w:line="357" w:lineRule="auto" w:before="0"/>
        <w:ind w:right="135" w:firstLine="480"/>
        <w:jc w:val="both"/>
      </w:pPr>
      <w:r>
        <w:rPr>
          <w:spacing w:val="4"/>
        </w:rPr>
        <w:t>报告期内，公司董事会根据国家有关法律、法规及《公司章程》等有关规定，严 格按照股东大会的决议和授权，认真执行股东大会通过的各项决议，确保股东大会决</w:t>
      </w:r>
      <w:r>
        <w:rPr>
          <w:spacing w:val="-103"/>
        </w:rPr>
        <w:t> </w:t>
      </w:r>
      <w:r>
        <w:rPr>
          <w:spacing w:val="-103"/>
        </w:rPr>
      </w:r>
      <w:r>
        <w:rPr/>
        <w:t>议得到有效的实施。</w:t>
      </w:r>
    </w:p>
    <w:p>
      <w:pPr>
        <w:pStyle w:val="BodyText"/>
        <w:spacing w:line="240" w:lineRule="auto" w:before="36"/>
        <w:ind w:left="618" w:right="0"/>
        <w:jc w:val="left"/>
      </w:pPr>
      <w:r>
        <w:rPr/>
        <w:t>具体情况如下：</w:t>
      </w:r>
    </w:p>
    <w:p>
      <w:pPr>
        <w:pStyle w:val="BodyText"/>
        <w:spacing w:line="240" w:lineRule="auto" w:before="151"/>
        <w:ind w:left="618" w:right="0"/>
        <w:jc w:val="left"/>
      </w:pPr>
      <w:r>
        <w:rPr>
          <w:rFonts w:ascii="Calibri" w:hAnsi="Calibri" w:cs="Calibri" w:eastAsia="Calibri" w:hint="default"/>
          <w:spacing w:val="5"/>
        </w:rPr>
        <w:t>1</w:t>
      </w:r>
      <w:r>
        <w:rPr>
          <w:spacing w:val="4"/>
        </w:rPr>
        <w:t>、公</w:t>
      </w:r>
      <w:r>
        <w:rPr/>
        <w:t>司</w:t>
      </w:r>
      <w:r>
        <w:rPr>
          <w:spacing w:val="4"/>
        </w:rPr>
        <w:t> </w:t>
      </w:r>
      <w:r>
        <w:rPr>
          <w:rFonts w:ascii="Calibri" w:hAnsi="Calibri" w:cs="Calibri" w:eastAsia="Calibri" w:hint="default"/>
        </w:rPr>
        <w:t>2009 </w:t>
      </w:r>
      <w:r>
        <w:rPr>
          <w:rFonts w:ascii="Calibri" w:hAnsi="Calibri" w:cs="Calibri" w:eastAsia="Calibri" w:hint="default"/>
          <w:spacing w:val="19"/>
        </w:rPr>
        <w:t> </w:t>
      </w:r>
      <w:r>
        <w:rPr>
          <w:spacing w:val="4"/>
        </w:rPr>
        <w:t>年度</w:t>
      </w:r>
      <w:r>
        <w:rPr>
          <w:spacing w:val="7"/>
        </w:rPr>
        <w:t>股</w:t>
      </w:r>
      <w:r>
        <w:rPr>
          <w:spacing w:val="4"/>
        </w:rPr>
        <w:t>东大</w:t>
      </w:r>
      <w:r>
        <w:rPr>
          <w:spacing w:val="7"/>
        </w:rPr>
        <w:t>会</w:t>
      </w:r>
      <w:r>
        <w:rPr>
          <w:spacing w:val="4"/>
        </w:rPr>
        <w:t>审议</w:t>
      </w:r>
      <w:r>
        <w:rPr>
          <w:spacing w:val="7"/>
        </w:rPr>
        <w:t>通</w:t>
      </w:r>
      <w:r>
        <w:rPr>
          <w:spacing w:val="4"/>
        </w:rPr>
        <w:t>过</w:t>
      </w:r>
      <w:r>
        <w:rPr>
          <w:spacing w:val="7"/>
        </w:rPr>
        <w:t>如下</w:t>
      </w:r>
      <w:r>
        <w:rPr>
          <w:spacing w:val="4"/>
        </w:rPr>
        <w:t>议案</w:t>
      </w:r>
      <w:r>
        <w:rPr>
          <w:spacing w:val="-113"/>
        </w:rPr>
        <w:t>：</w:t>
      </w:r>
      <w:r>
        <w:rPr>
          <w:spacing w:val="4"/>
        </w:rPr>
        <w:t>《公</w:t>
      </w:r>
      <w:r>
        <w:rPr/>
        <w:t>司</w:t>
      </w:r>
      <w:r>
        <w:rPr>
          <w:spacing w:val="4"/>
        </w:rPr>
        <w:t> </w:t>
      </w:r>
      <w:r>
        <w:rPr>
          <w:rFonts w:ascii="Calibri" w:hAnsi="Calibri" w:cs="Calibri" w:eastAsia="Calibri" w:hint="default"/>
        </w:rPr>
        <w:t>2009 </w:t>
      </w:r>
      <w:r>
        <w:rPr>
          <w:rFonts w:ascii="Calibri" w:hAnsi="Calibri" w:cs="Calibri" w:eastAsia="Calibri" w:hint="default"/>
          <w:spacing w:val="19"/>
        </w:rPr>
        <w:t> </w:t>
      </w:r>
      <w:r>
        <w:rPr>
          <w:spacing w:val="4"/>
        </w:rPr>
        <w:t>年度董</w:t>
      </w:r>
      <w:r>
        <w:rPr>
          <w:spacing w:val="7"/>
        </w:rPr>
        <w:t>事</w:t>
      </w:r>
      <w:r>
        <w:rPr>
          <w:spacing w:val="4"/>
        </w:rPr>
        <w:t>会工作报</w:t>
      </w:r>
      <w:r>
        <w:rPr/>
      </w:r>
    </w:p>
    <w:p>
      <w:pPr>
        <w:pStyle w:val="BodyText"/>
        <w:spacing w:line="240" w:lineRule="auto" w:before="123"/>
        <w:ind w:right="0"/>
        <w:jc w:val="left"/>
      </w:pPr>
      <w:r>
        <w:rPr/>
        <w:t>告</w:t>
      </w:r>
      <w:r>
        <w:rPr>
          <w:spacing w:val="-120"/>
        </w:rPr>
        <w:t>》、</w:t>
      </w:r>
      <w:r>
        <w:rPr/>
        <w:t>《公司</w:t>
      </w:r>
      <w:r>
        <w:rPr>
          <w:spacing w:val="-15"/>
        </w:rPr>
        <w:t> </w:t>
      </w:r>
      <w:r>
        <w:rPr>
          <w:rFonts w:ascii="Calibri" w:hAnsi="Calibri" w:cs="Calibri" w:eastAsia="Calibri" w:hint="default"/>
        </w:rPr>
        <w:t>2</w:t>
      </w:r>
      <w:r>
        <w:rPr>
          <w:rFonts w:ascii="Calibri" w:hAnsi="Calibri" w:cs="Calibri" w:eastAsia="Calibri" w:hint="default"/>
          <w:spacing w:val="-2"/>
        </w:rPr>
        <w:t>0</w:t>
      </w:r>
      <w:r>
        <w:rPr>
          <w:rFonts w:ascii="Calibri" w:hAnsi="Calibri" w:cs="Calibri" w:eastAsia="Calibri" w:hint="default"/>
        </w:rPr>
        <w:t>09 </w:t>
      </w:r>
      <w:r>
        <w:rPr>
          <w:rFonts w:ascii="Calibri" w:hAnsi="Calibri" w:cs="Calibri" w:eastAsia="Calibri" w:hint="default"/>
          <w:spacing w:val="-3"/>
        </w:rPr>
        <w:t> </w:t>
      </w:r>
      <w:r>
        <w:rPr/>
        <w:t>年</w:t>
      </w:r>
      <w:r>
        <w:rPr>
          <w:spacing w:val="-3"/>
        </w:rPr>
        <w:t>度</w:t>
      </w:r>
      <w:r>
        <w:rPr/>
        <w:t>监事会工作报告</w:t>
      </w:r>
      <w:r>
        <w:rPr>
          <w:spacing w:val="-120"/>
        </w:rPr>
        <w:t>》、</w:t>
      </w:r>
      <w:r>
        <w:rPr/>
        <w:t>《公司</w:t>
      </w:r>
      <w:r>
        <w:rPr>
          <w:spacing w:val="-15"/>
        </w:rPr>
        <w:t> </w:t>
      </w:r>
      <w:r>
        <w:rPr>
          <w:rFonts w:ascii="Calibri" w:hAnsi="Calibri" w:cs="Calibri" w:eastAsia="Calibri" w:hint="default"/>
        </w:rPr>
        <w:t>2</w:t>
      </w:r>
      <w:r>
        <w:rPr>
          <w:rFonts w:ascii="Calibri" w:hAnsi="Calibri" w:cs="Calibri" w:eastAsia="Calibri" w:hint="default"/>
          <w:spacing w:val="-2"/>
        </w:rPr>
        <w:t>0</w:t>
      </w:r>
      <w:r>
        <w:rPr>
          <w:rFonts w:ascii="Calibri" w:hAnsi="Calibri" w:cs="Calibri" w:eastAsia="Calibri" w:hint="default"/>
        </w:rPr>
        <w:t>09 </w:t>
      </w:r>
      <w:r>
        <w:rPr>
          <w:rFonts w:ascii="Calibri" w:hAnsi="Calibri" w:cs="Calibri" w:eastAsia="Calibri" w:hint="default"/>
          <w:spacing w:val="-3"/>
        </w:rPr>
        <w:t> </w:t>
      </w:r>
      <w:r>
        <w:rPr/>
        <w:t>年度经营报</w:t>
      </w:r>
      <w:r>
        <w:rPr>
          <w:spacing w:val="-3"/>
        </w:rPr>
        <w:t>告</w:t>
      </w:r>
      <w:r>
        <w:rPr/>
        <w:t>及决算议案</w:t>
      </w:r>
      <w:r>
        <w:rPr>
          <w:spacing w:val="-120"/>
        </w:rPr>
        <w:t>》、</w:t>
      </w:r>
      <w:r>
        <w:rPr/>
        <w:t>《公</w:t>
      </w:r>
    </w:p>
    <w:p>
      <w:pPr>
        <w:pStyle w:val="BodyText"/>
        <w:spacing w:line="326" w:lineRule="auto" w:before="121"/>
        <w:ind w:right="122"/>
        <w:jc w:val="left"/>
      </w:pPr>
      <w:r>
        <w:rPr/>
        <w:t>司</w:t>
      </w:r>
      <w:r>
        <w:rPr>
          <w:spacing w:val="-27"/>
        </w:rPr>
        <w:t> </w:t>
      </w:r>
      <w:r>
        <w:rPr>
          <w:rFonts w:ascii="Calibri" w:hAnsi="Calibri" w:cs="Calibri" w:eastAsia="Calibri" w:hint="default"/>
        </w:rPr>
        <w:t>20</w:t>
      </w:r>
      <w:r>
        <w:rPr>
          <w:rFonts w:ascii="Calibri" w:hAnsi="Calibri" w:cs="Calibri" w:eastAsia="Calibri" w:hint="default"/>
          <w:spacing w:val="-2"/>
        </w:rPr>
        <w:t>1</w:t>
      </w:r>
      <w:r>
        <w:rPr>
          <w:rFonts w:ascii="Calibri" w:hAnsi="Calibri" w:cs="Calibri" w:eastAsia="Calibri" w:hint="default"/>
        </w:rPr>
        <w:t>0 </w:t>
      </w:r>
      <w:r>
        <w:rPr>
          <w:rFonts w:ascii="Calibri" w:hAnsi="Calibri" w:cs="Calibri" w:eastAsia="Calibri" w:hint="default"/>
          <w:spacing w:val="-15"/>
        </w:rPr>
        <w:t> </w:t>
      </w:r>
      <w:r>
        <w:rPr/>
        <w:t>年度经营计</w:t>
      </w:r>
      <w:r>
        <w:rPr>
          <w:spacing w:val="-3"/>
        </w:rPr>
        <w:t>划</w:t>
      </w:r>
      <w:r>
        <w:rPr/>
        <w:t>及预算议案</w:t>
      </w:r>
      <w:r>
        <w:rPr>
          <w:spacing w:val="-120"/>
        </w:rPr>
        <w:t>》、</w:t>
      </w:r>
      <w:r>
        <w:rPr/>
        <w:t>《关于延长首次公开发行股票并上市及对董事会进</w:t>
      </w:r>
      <w:r>
        <w:rPr/>
        <w:t> 行相关授权之决议有效期的议案</w:t>
      </w:r>
      <w:r>
        <w:rPr>
          <w:spacing w:val="-120"/>
        </w:rPr>
        <w:t>》</w:t>
      </w:r>
      <w:r>
        <w:rPr/>
        <w:t>。以上议案中的相关事项已得到全部实施。</w:t>
      </w:r>
    </w:p>
    <w:p>
      <w:pPr>
        <w:pStyle w:val="BodyText"/>
        <w:spacing w:line="240" w:lineRule="auto" w:before="67"/>
        <w:ind w:left="711" w:right="119"/>
        <w:jc w:val="center"/>
      </w:pPr>
      <w:r>
        <w:rPr>
          <w:rFonts w:ascii="Calibri" w:hAnsi="Calibri" w:cs="Calibri" w:eastAsia="Calibri" w:hint="default"/>
        </w:rPr>
        <w:t>2</w:t>
      </w:r>
      <w:r>
        <w:rPr/>
        <w:t>、公司 </w:t>
      </w:r>
      <w:r>
        <w:rPr>
          <w:rFonts w:ascii="Calibri" w:hAnsi="Calibri" w:cs="Calibri" w:eastAsia="Calibri" w:hint="default"/>
        </w:rPr>
        <w:t>2010  </w:t>
      </w:r>
      <w:r>
        <w:rPr/>
        <w:t>年第一次临时股东大会审议通过如下议案：本公司 </w:t>
      </w:r>
      <w:r>
        <w:rPr>
          <w:rFonts w:ascii="Calibri" w:hAnsi="Calibri" w:cs="Calibri" w:eastAsia="Calibri" w:hint="default"/>
        </w:rPr>
        <w:t>2008</w:t>
      </w:r>
      <w:r>
        <w:rPr>
          <w:rFonts w:ascii="Calibri" w:hAnsi="Calibri" w:cs="Calibri" w:eastAsia="Calibri" w:hint="default"/>
          <w:spacing w:val="20"/>
        </w:rPr>
        <w:t> </w:t>
      </w:r>
      <w:r>
        <w:rPr/>
        <w:t>年第二次</w:t>
      </w:r>
    </w:p>
    <w:p>
      <w:pPr>
        <w:pStyle w:val="BodyText"/>
        <w:spacing w:line="240" w:lineRule="auto" w:before="121"/>
        <w:ind w:right="0"/>
        <w:jc w:val="left"/>
      </w:pPr>
      <w:r>
        <w:rPr/>
        <w:t>临时股东大会决定首次公开发行股票数量为不低于</w:t>
      </w:r>
      <w:r>
        <w:rPr>
          <w:spacing w:val="-47"/>
        </w:rPr>
        <w:t> </w:t>
      </w:r>
      <w:r>
        <w:rPr>
          <w:rFonts w:ascii="Calibri" w:hAnsi="Calibri" w:cs="Calibri" w:eastAsia="Calibri" w:hint="default"/>
        </w:rPr>
        <w:t>5,600</w:t>
      </w:r>
      <w:r>
        <w:rPr>
          <w:rFonts w:ascii="Calibri" w:hAnsi="Calibri" w:cs="Calibri" w:eastAsia="Calibri" w:hint="default"/>
          <w:spacing w:val="19"/>
        </w:rPr>
        <w:t> </w:t>
      </w:r>
      <w:r>
        <w:rPr/>
        <w:t>万股、不超过</w:t>
      </w:r>
      <w:r>
        <w:rPr>
          <w:spacing w:val="-47"/>
        </w:rPr>
        <w:t> </w:t>
      </w:r>
      <w:r>
        <w:rPr>
          <w:rFonts w:ascii="Calibri" w:hAnsi="Calibri" w:cs="Calibri" w:eastAsia="Calibri" w:hint="default"/>
        </w:rPr>
        <w:t>6,000</w:t>
      </w:r>
      <w:r>
        <w:rPr>
          <w:rFonts w:ascii="Calibri" w:hAnsi="Calibri" w:cs="Calibri" w:eastAsia="Calibri" w:hint="default"/>
          <w:spacing w:val="19"/>
        </w:rPr>
        <w:t> </w:t>
      </w:r>
      <w:r>
        <w:rPr/>
        <w:t>万股。根</w:t>
      </w:r>
    </w:p>
    <w:p>
      <w:pPr>
        <w:pStyle w:val="BodyText"/>
        <w:spacing w:line="324" w:lineRule="auto" w:before="123"/>
        <w:ind w:right="123"/>
        <w:jc w:val="left"/>
      </w:pPr>
      <w:r>
        <w:rPr/>
        <w:t>据当前实际情况，决定本公司首次公开发行股票数量为</w:t>
      </w:r>
      <w:r>
        <w:rPr>
          <w:spacing w:val="-61"/>
        </w:rPr>
        <w:t> </w:t>
      </w:r>
      <w:r>
        <w:rPr>
          <w:rFonts w:ascii="Calibri" w:hAnsi="Calibri" w:cs="Calibri" w:eastAsia="Calibri" w:hint="default"/>
        </w:rPr>
        <w:t>5,600</w:t>
      </w:r>
      <w:r>
        <w:rPr>
          <w:rFonts w:ascii="Calibri" w:hAnsi="Calibri" w:cs="Calibri" w:eastAsia="Calibri" w:hint="default"/>
          <w:spacing w:val="8"/>
        </w:rPr>
        <w:t> </w:t>
      </w:r>
      <w:r>
        <w:rPr/>
        <w:t>万股。以上议案中的相关 事项已得到全部实施。</w:t>
      </w:r>
    </w:p>
    <w:p>
      <w:pPr>
        <w:pStyle w:val="BodyText"/>
        <w:spacing w:line="345" w:lineRule="auto" w:before="70"/>
        <w:ind w:right="131" w:firstLine="590"/>
        <w:jc w:val="both"/>
      </w:pPr>
      <w:r>
        <w:rPr>
          <w:rFonts w:ascii="Calibri" w:hAnsi="Calibri" w:cs="Calibri" w:eastAsia="Calibri" w:hint="default"/>
          <w:spacing w:val="3"/>
        </w:rPr>
        <w:t>3</w:t>
      </w:r>
      <w:r>
        <w:rPr>
          <w:spacing w:val="2"/>
        </w:rPr>
        <w:t>、公</w:t>
      </w:r>
      <w:r>
        <w:rPr/>
        <w:t>司 </w:t>
      </w:r>
      <w:r>
        <w:rPr>
          <w:rFonts w:ascii="Calibri" w:hAnsi="Calibri" w:cs="Calibri" w:eastAsia="Calibri" w:hint="default"/>
        </w:rPr>
        <w:t>2</w:t>
      </w:r>
      <w:r>
        <w:rPr>
          <w:rFonts w:ascii="Calibri" w:hAnsi="Calibri" w:cs="Calibri" w:eastAsia="Calibri" w:hint="default"/>
          <w:spacing w:val="-2"/>
        </w:rPr>
        <w:t>0</w:t>
      </w:r>
      <w:r>
        <w:rPr>
          <w:rFonts w:ascii="Calibri" w:hAnsi="Calibri" w:cs="Calibri" w:eastAsia="Calibri" w:hint="default"/>
        </w:rPr>
        <w:t>10 </w:t>
      </w:r>
      <w:r>
        <w:rPr>
          <w:rFonts w:ascii="Calibri" w:hAnsi="Calibri" w:cs="Calibri" w:eastAsia="Calibri" w:hint="default"/>
          <w:spacing w:val="14"/>
        </w:rPr>
        <w:t> </w:t>
      </w:r>
      <w:r>
        <w:rPr>
          <w:spacing w:val="2"/>
        </w:rPr>
        <w:t>年第二</w:t>
      </w:r>
      <w:r>
        <w:rPr/>
        <w:t>次</w:t>
      </w:r>
      <w:r>
        <w:rPr>
          <w:spacing w:val="2"/>
        </w:rPr>
        <w:t>临时股东大会审议通过如下议案</w:t>
      </w:r>
      <w:r>
        <w:rPr>
          <w:spacing w:val="-118"/>
        </w:rPr>
        <w:t>：</w:t>
      </w:r>
      <w:r>
        <w:rPr>
          <w:spacing w:val="2"/>
        </w:rPr>
        <w:t>《关于修订独立董事工</w:t>
      </w:r>
      <w:r>
        <w:rPr>
          <w:spacing w:val="2"/>
        </w:rPr>
        <w:t> </w:t>
      </w:r>
      <w:r>
        <w:rPr>
          <w:spacing w:val="4"/>
        </w:rPr>
        <w:t>作制度的议案</w:t>
      </w:r>
      <w:r>
        <w:rPr>
          <w:spacing w:val="-116"/>
        </w:rPr>
        <w:t>》、</w:t>
      </w:r>
      <w:r>
        <w:rPr>
          <w:spacing w:val="4"/>
        </w:rPr>
        <w:t>《关</w:t>
      </w:r>
      <w:r>
        <w:rPr>
          <w:spacing w:val="7"/>
        </w:rPr>
        <w:t>于</w:t>
      </w:r>
      <w:r>
        <w:rPr>
          <w:spacing w:val="4"/>
        </w:rPr>
        <w:t>修订股东大会议事规</w:t>
      </w:r>
      <w:r>
        <w:rPr>
          <w:spacing w:val="7"/>
        </w:rPr>
        <w:t>则</w:t>
      </w:r>
      <w:r>
        <w:rPr>
          <w:spacing w:val="4"/>
        </w:rPr>
        <w:t>的议案</w:t>
      </w:r>
      <w:r>
        <w:rPr>
          <w:spacing w:val="-116"/>
        </w:rPr>
        <w:t>》、</w:t>
      </w:r>
      <w:r>
        <w:rPr>
          <w:spacing w:val="4"/>
        </w:rPr>
        <w:t>《关于修订</w:t>
      </w:r>
      <w:r>
        <w:rPr>
          <w:spacing w:val="7"/>
        </w:rPr>
        <w:t>对</w:t>
      </w:r>
      <w:r>
        <w:rPr>
          <w:spacing w:val="4"/>
        </w:rPr>
        <w:t>外担保管理制度</w:t>
      </w:r>
      <w:r>
        <w:rPr>
          <w:spacing w:val="4"/>
        </w:rPr>
        <w:t> 的议案</w:t>
      </w:r>
      <w:r>
        <w:rPr>
          <w:spacing w:val="-116"/>
        </w:rPr>
        <w:t>》、</w:t>
      </w:r>
      <w:r>
        <w:rPr>
          <w:spacing w:val="4"/>
        </w:rPr>
        <w:t>《董事会议事规则</w:t>
      </w:r>
      <w:r>
        <w:rPr>
          <w:spacing w:val="-116"/>
        </w:rPr>
        <w:t>》、</w:t>
      </w:r>
      <w:r>
        <w:rPr>
          <w:spacing w:val="4"/>
        </w:rPr>
        <w:t>《投资决策管理制度</w:t>
      </w:r>
      <w:r>
        <w:rPr>
          <w:spacing w:val="-116"/>
        </w:rPr>
        <w:t>》、</w:t>
      </w:r>
      <w:r>
        <w:rPr>
          <w:spacing w:val="4"/>
        </w:rPr>
        <w:t>《关联交易管理制度</w:t>
      </w:r>
      <w:r>
        <w:rPr>
          <w:spacing w:val="-116"/>
        </w:rPr>
        <w:t>》、</w:t>
      </w:r>
      <w:r>
        <w:rPr>
          <w:spacing w:val="4"/>
        </w:rPr>
        <w:t>《监事会</w:t>
      </w:r>
      <w:r>
        <w:rPr>
          <w:spacing w:val="4"/>
        </w:rPr>
        <w:t> </w:t>
      </w:r>
      <w:r>
        <w:rPr/>
        <w:t>议事规则</w:t>
      </w:r>
      <w:r>
        <w:rPr>
          <w:spacing w:val="-120"/>
        </w:rPr>
        <w:t>》</w:t>
      </w:r>
      <w:r>
        <w:rPr/>
        <w:t>。以上议案中的相关事项已得到全部实施。</w:t>
      </w:r>
    </w:p>
    <w:p>
      <w:pPr>
        <w:pStyle w:val="BodyText"/>
        <w:spacing w:line="240" w:lineRule="auto" w:before="48"/>
        <w:ind w:right="0"/>
        <w:jc w:val="left"/>
      </w:pPr>
      <w:r>
        <w:rPr/>
        <w:t>投资者参与股东大会比例</w:t>
      </w:r>
    </w:p>
    <w:p>
      <w:pPr>
        <w:spacing w:line="240" w:lineRule="auto" w:before="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469"/>
        <w:gridCol w:w="4661"/>
      </w:tblGrid>
      <w:tr>
        <w:trPr>
          <w:trHeight w:val="282" w:hRule="exact"/>
        </w:trPr>
        <w:tc>
          <w:tcPr>
            <w:tcW w:w="446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股东大会名称</w:t>
            </w:r>
          </w:p>
        </w:tc>
        <w:tc>
          <w:tcPr>
            <w:tcW w:w="46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投资者参与比例</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16"/>
                <w:sz w:val="21"/>
                <w:szCs w:val="21"/>
              </w:rPr>
              <w:t> </w:t>
            </w:r>
            <w:r>
              <w:rPr>
                <w:rFonts w:ascii="宋体" w:hAnsi="宋体" w:cs="宋体" w:eastAsia="宋体" w:hint="default"/>
                <w:spacing w:val="-3"/>
                <w:sz w:val="21"/>
                <w:szCs w:val="21"/>
              </w:rPr>
              <w:t>年度股东大会</w:t>
            </w:r>
            <w:r>
              <w:rPr>
                <w:rFonts w:ascii="宋体" w:hAnsi="宋体" w:cs="宋体" w:eastAsia="宋体" w:hint="default"/>
                <w:sz w:val="21"/>
                <w:szCs w:val="21"/>
              </w:rPr>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100.00%</w:t>
            </w:r>
          </w:p>
        </w:tc>
      </w:tr>
      <w:tr>
        <w:trPr>
          <w:trHeight w:val="281"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100.00%</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78.26%</w:t>
            </w:r>
          </w:p>
        </w:tc>
      </w:tr>
    </w:tbl>
    <w:p>
      <w:pPr>
        <w:pStyle w:val="BodyText"/>
        <w:spacing w:line="240" w:lineRule="auto" w:before="79"/>
        <w:ind w:right="0"/>
        <w:jc w:val="left"/>
      </w:pPr>
      <w:r>
        <w:rPr/>
        <w:t>机构投资者情况</w:t>
      </w:r>
    </w:p>
    <w:p>
      <w:pPr>
        <w:spacing w:line="240" w:lineRule="auto" w:before="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079"/>
        <w:gridCol w:w="2971"/>
        <w:gridCol w:w="3079"/>
      </w:tblGrid>
      <w:tr>
        <w:trPr>
          <w:trHeight w:val="283" w:hRule="exact"/>
        </w:trPr>
        <w:tc>
          <w:tcPr>
            <w:tcW w:w="30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机构投资者名称</w:t>
            </w:r>
          </w:p>
        </w:tc>
        <w:tc>
          <w:tcPr>
            <w:tcW w:w="29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出任董事人数</w:t>
            </w:r>
          </w:p>
        </w:tc>
        <w:tc>
          <w:tcPr>
            <w:tcW w:w="30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股东大会参与次数</w:t>
            </w:r>
          </w:p>
        </w:tc>
      </w:tr>
      <w:tr>
        <w:trPr>
          <w:trHeight w:val="281" w:hRule="exact"/>
        </w:trPr>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r>
    </w:tbl>
    <w:p>
      <w:pPr>
        <w:spacing w:after="0" w:line="240" w:lineRule="auto"/>
        <w:jc w:val="right"/>
        <w:rPr>
          <w:rFonts w:ascii="Calibri" w:hAnsi="Calibri" w:cs="Calibri" w:eastAsia="Calibri" w:hint="default"/>
          <w:sz w:val="21"/>
          <w:szCs w:val="21"/>
        </w:rPr>
        <w:sectPr>
          <w:pgSz w:w="11910" w:h="16840"/>
          <w:pgMar w:header="877" w:footer="1056" w:top="1100" w:bottom="1240" w:left="1280" w:right="12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tabs>
          <w:tab w:pos="1259" w:val="left" w:leader="none"/>
        </w:tabs>
        <w:spacing w:line="240" w:lineRule="auto" w:before="7"/>
        <w:ind w:right="0"/>
        <w:jc w:val="center"/>
        <w:rPr>
          <w:b w:val="0"/>
          <w:bCs w:val="0"/>
        </w:rPr>
      </w:pPr>
      <w:bookmarkStart w:name="董事会报告" w:id="29"/>
      <w:bookmarkEnd w:id="29"/>
      <w:r>
        <w:rPr>
          <w:b w:val="0"/>
          <w:bCs w:val="0"/>
        </w:rPr>
      </w:r>
      <w:bookmarkStart w:name="_bookmark6" w:id="30"/>
      <w:bookmarkEnd w:id="30"/>
      <w:r>
        <w:rPr>
          <w:b w:val="0"/>
          <w:bCs w:val="0"/>
        </w:rPr>
      </w:r>
      <w:r>
        <w:rPr>
          <w:w w:val="95"/>
        </w:rPr>
        <w:t>第七节</w:t>
        <w:tab/>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3"/>
        <w:spacing w:line="240" w:lineRule="auto" w:before="26"/>
        <w:ind w:left="218" w:right="0"/>
        <w:jc w:val="both"/>
        <w:rPr>
          <w:b w:val="0"/>
          <w:bCs w:val="0"/>
        </w:rPr>
      </w:pPr>
      <w:r>
        <w:rPr/>
        <w:t>一、</w:t>
      </w:r>
      <w:r>
        <w:rPr>
          <w:spacing w:val="-3"/>
        </w:rPr>
        <w:t> </w:t>
      </w:r>
      <w:r>
        <w:rPr/>
        <w:t>管理层讨论与分析</w:t>
      </w:r>
      <w:r>
        <w:rPr>
          <w:b w:val="0"/>
          <w:bCs w:val="0"/>
        </w:rPr>
      </w:r>
    </w:p>
    <w:p>
      <w:pPr>
        <w:spacing w:line="240" w:lineRule="auto" w:before="12"/>
        <w:rPr>
          <w:rFonts w:ascii="宋体" w:hAnsi="宋体" w:cs="宋体" w:eastAsia="宋体" w:hint="default"/>
          <w:b/>
          <w:bCs/>
          <w:sz w:val="29"/>
          <w:szCs w:val="29"/>
        </w:rPr>
      </w:pPr>
    </w:p>
    <w:p>
      <w:pPr>
        <w:pStyle w:val="BodyText"/>
        <w:spacing w:line="357" w:lineRule="auto" w:before="0"/>
        <w:ind w:left="638" w:right="210" w:hanging="17"/>
        <w:jc w:val="left"/>
        <w:rPr>
          <w:rFonts w:ascii="Calibri" w:hAnsi="Calibri" w:cs="Calibri" w:eastAsia="Calibri" w:hint="default"/>
        </w:rPr>
      </w:pPr>
      <w:r>
        <w:rPr/>
        <w:t>（一）报告期内总体经营情况 </w:t>
      </w:r>
      <w:r>
        <w:rPr>
          <w:spacing w:val="6"/>
        </w:rPr>
        <w:t>报告期内，公司主营业务稳步增长，业务结构和市场环境未发生显著变化。</w:t>
      </w:r>
      <w:r>
        <w:rPr>
          <w:rFonts w:ascii="Calibri" w:hAnsi="Calibri" w:cs="Calibri" w:eastAsia="Calibri" w:hint="default"/>
          <w:spacing w:val="6"/>
        </w:rPr>
        <w:t>2010</w:t>
      </w:r>
    </w:p>
    <w:p>
      <w:pPr>
        <w:pStyle w:val="BodyText"/>
        <w:spacing w:line="324" w:lineRule="exact" w:before="0"/>
        <w:ind w:left="218" w:right="0"/>
        <w:jc w:val="both"/>
      </w:pPr>
      <w:r>
        <w:rPr/>
        <w:t>年 </w:t>
      </w:r>
      <w:r>
        <w:rPr>
          <w:rFonts w:ascii="Calibri" w:hAnsi="Calibri" w:cs="Calibri" w:eastAsia="Calibri" w:hint="default"/>
        </w:rPr>
        <w:t>1-12  </w:t>
      </w:r>
      <w:r>
        <w:rPr>
          <w:spacing w:val="12"/>
        </w:rPr>
        <w:t>月， </w:t>
      </w:r>
      <w:r>
        <w:rPr>
          <w:spacing w:val="22"/>
        </w:rPr>
        <w:t>公司实现营业总收入 </w:t>
      </w:r>
      <w:r>
        <w:rPr>
          <w:rFonts w:ascii="Calibri" w:hAnsi="Calibri" w:cs="Calibri" w:eastAsia="Calibri" w:hint="default"/>
        </w:rPr>
        <w:t>67,525.96  </w:t>
      </w:r>
      <w:r>
        <w:rPr>
          <w:spacing w:val="16"/>
        </w:rPr>
        <w:t>万元，</w:t>
      </w:r>
      <w:r>
        <w:rPr>
          <w:spacing w:val="-105"/>
        </w:rPr>
        <w:t> </w:t>
      </w:r>
      <w:r>
        <w:rPr>
          <w:spacing w:val="23"/>
        </w:rPr>
        <w:t>归属于母公司股东的净利润</w:t>
      </w:r>
      <w:r>
        <w:rPr>
          <w:spacing w:val="-94"/>
        </w:rPr>
        <w:t> </w:t>
      </w:r>
      <w:r>
        <w:rPr/>
      </w:r>
    </w:p>
    <w:p>
      <w:pPr>
        <w:pStyle w:val="BodyText"/>
        <w:spacing w:line="326" w:lineRule="auto" w:before="121"/>
        <w:ind w:left="218" w:right="215"/>
        <w:jc w:val="both"/>
      </w:pPr>
      <w:r>
        <w:rPr>
          <w:rFonts w:ascii="Calibri" w:hAnsi="Calibri" w:cs="Calibri" w:eastAsia="Calibri" w:hint="default"/>
        </w:rPr>
        <w:t>23,287.41 </w:t>
      </w:r>
      <w:r>
        <w:rPr/>
        <w:t>万元，分别比去年同期增长</w:t>
      </w:r>
      <w:r>
        <w:rPr>
          <w:spacing w:val="-57"/>
        </w:rPr>
        <w:t> </w:t>
      </w:r>
      <w:r>
        <w:rPr>
          <w:rFonts w:ascii="Calibri" w:hAnsi="Calibri" w:cs="Calibri" w:eastAsia="Calibri" w:hint="default"/>
        </w:rPr>
        <w:t>57.75%</w:t>
      </w:r>
      <w:r>
        <w:rPr/>
        <w:t>、</w:t>
      </w:r>
      <w:r>
        <w:rPr>
          <w:rFonts w:ascii="Calibri" w:hAnsi="Calibri" w:cs="Calibri" w:eastAsia="Calibri" w:hint="default"/>
        </w:rPr>
        <w:t>71.00%</w:t>
      </w:r>
      <w:r>
        <w:rPr/>
        <w:t>，主要是由于公司导航电子地图 产品销售继续保持较高速度增长。</w:t>
      </w:r>
    </w:p>
    <w:p>
      <w:pPr>
        <w:spacing w:line="240" w:lineRule="auto" w:before="4"/>
        <w:rPr>
          <w:rFonts w:ascii="宋体" w:hAnsi="宋体" w:cs="宋体" w:eastAsia="宋体" w:hint="default"/>
          <w:sz w:val="23"/>
          <w:szCs w:val="23"/>
        </w:rPr>
      </w:pPr>
    </w:p>
    <w:p>
      <w:pPr>
        <w:pStyle w:val="BodyText"/>
        <w:spacing w:line="240" w:lineRule="auto" w:before="0"/>
        <w:ind w:left="621" w:right="210"/>
        <w:jc w:val="left"/>
      </w:pPr>
      <w:r>
        <w:rPr/>
        <w:t>（二）公司主营业务及经营情况</w:t>
      </w:r>
    </w:p>
    <w:p>
      <w:pPr>
        <w:spacing w:line="240" w:lineRule="auto" w:before="12"/>
        <w:rPr>
          <w:rFonts w:ascii="宋体" w:hAnsi="宋体" w:cs="宋体" w:eastAsia="宋体" w:hint="default"/>
          <w:sz w:val="20"/>
          <w:szCs w:val="20"/>
        </w:rPr>
      </w:pPr>
    </w:p>
    <w:p>
      <w:pPr>
        <w:pStyle w:val="BodyText"/>
        <w:spacing w:line="367" w:lineRule="auto" w:before="0"/>
        <w:ind w:left="638" w:right="210" w:firstLine="62"/>
        <w:jc w:val="left"/>
      </w:pPr>
      <w:r>
        <w:rPr>
          <w:rFonts w:ascii="Arial" w:hAnsi="Arial" w:cs="Arial" w:eastAsia="Arial" w:hint="default"/>
          <w:b/>
          <w:bCs/>
        </w:rPr>
        <w:t>1.</w:t>
      </w:r>
      <w:r>
        <w:rPr>
          <w:rFonts w:ascii="Arial" w:hAnsi="Arial" w:cs="Arial" w:eastAsia="Arial" w:hint="default"/>
          <w:b/>
          <w:bCs/>
          <w:spacing w:val="23"/>
        </w:rPr>
        <w:t> </w:t>
      </w:r>
      <w:r>
        <w:rPr>
          <w:rFonts w:ascii="宋体" w:hAnsi="宋体" w:cs="宋体" w:eastAsia="宋体" w:hint="default"/>
          <w:b/>
          <w:bCs/>
        </w:rPr>
        <w:t>主营业务</w:t>
      </w:r>
      <w:r>
        <w:rPr>
          <w:rFonts w:ascii="宋体" w:hAnsi="宋体" w:cs="宋体" w:eastAsia="宋体" w:hint="default"/>
          <w:b/>
          <w:bCs/>
          <w:w w:val="99"/>
        </w:rPr>
        <w:t> </w:t>
      </w:r>
      <w:r>
        <w:rPr/>
        <w:t>公司经营范围：许可经营项目：第二类增值电信业务中的信息服务业务；一般经营</w:t>
      </w:r>
    </w:p>
    <w:p>
      <w:pPr>
        <w:pStyle w:val="BodyText"/>
        <w:spacing w:line="357" w:lineRule="auto" w:before="24"/>
        <w:ind w:left="218" w:right="216"/>
        <w:jc w:val="both"/>
      </w:pPr>
      <w:r>
        <w:rPr>
          <w:spacing w:val="4"/>
        </w:rPr>
        <w:t>项目：开发、生产导航电子地图、计算机软、硬件；开发智能交通、航空航天遥感、</w:t>
      </w:r>
      <w:r>
        <w:rPr>
          <w:spacing w:val="-103"/>
        </w:rPr>
        <w:t> </w:t>
      </w:r>
      <w:r>
        <w:rPr>
          <w:spacing w:val="-103"/>
        </w:rPr>
      </w:r>
      <w:r>
        <w:rPr>
          <w:spacing w:val="4"/>
        </w:rPr>
        <w:t>地理信息系统、自动制图、地图编制、互联网地图服务、设备管理、测绘工程、个人</w:t>
      </w:r>
      <w:r>
        <w:rPr>
          <w:spacing w:val="-103"/>
        </w:rPr>
        <w:t> </w:t>
      </w:r>
      <w:r>
        <w:rPr>
          <w:spacing w:val="-103"/>
        </w:rPr>
      </w:r>
      <w:r>
        <w:rPr/>
        <w:t>数字助理的技术及产品；销售自产产品；技术进出口、货物进出口。</w:t>
      </w:r>
    </w:p>
    <w:p>
      <w:pPr>
        <w:pStyle w:val="Heading3"/>
        <w:spacing w:line="240" w:lineRule="auto" w:before="156"/>
        <w:ind w:left="700" w:right="210"/>
        <w:jc w:val="left"/>
        <w:rPr>
          <w:b w:val="0"/>
          <w:bCs w:val="0"/>
        </w:rPr>
      </w:pPr>
      <w:r>
        <w:rPr>
          <w:rFonts w:ascii="Arial" w:hAnsi="Arial" w:cs="Arial" w:eastAsia="Arial" w:hint="default"/>
        </w:rPr>
        <w:t>2. </w:t>
      </w:r>
      <w:r>
        <w:rPr>
          <w:rFonts w:ascii="Arial" w:hAnsi="Arial" w:cs="Arial" w:eastAsia="Arial" w:hint="default"/>
          <w:spacing w:val="21"/>
        </w:rPr>
        <w:t> </w:t>
      </w:r>
      <w:r>
        <w:rPr/>
        <w:t>主营业务分行业情况表</w:t>
      </w:r>
      <w:r>
        <w:rPr>
          <w:b w:val="0"/>
          <w:bCs w:val="0"/>
        </w:rPr>
      </w:r>
    </w:p>
    <w:p>
      <w:pPr>
        <w:pStyle w:val="BodyText"/>
        <w:spacing w:line="240" w:lineRule="auto" w:before="175"/>
        <w:ind w:left="0" w:right="216"/>
        <w:jc w:val="right"/>
      </w:pPr>
      <w:r>
        <w:rPr/>
        <w:t>单位：万元</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9"/>
        <w:gridCol w:w="1262"/>
        <w:gridCol w:w="1265"/>
        <w:gridCol w:w="1262"/>
        <w:gridCol w:w="1262"/>
        <w:gridCol w:w="1262"/>
        <w:gridCol w:w="1265"/>
      </w:tblGrid>
      <w:tr>
        <w:trPr>
          <w:trHeight w:val="294" w:hRule="exact"/>
        </w:trPr>
        <w:tc>
          <w:tcPr>
            <w:tcW w:w="92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2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before="101"/>
              <w:ind w:left="30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319"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2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18" w:right="201" w:hanging="12"/>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w:t>
            </w:r>
          </w:p>
        </w:tc>
        <w:tc>
          <w:tcPr>
            <w:tcW w:w="12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18" w:right="201" w:hanging="12"/>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8"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r>
      <w:tr>
        <w:trPr>
          <w:trHeight w:val="5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3" w:right="120"/>
              <w:jc w:val="left"/>
              <w:rPr>
                <w:rFonts w:ascii="宋体" w:hAnsi="宋体" w:cs="宋体" w:eastAsia="宋体" w:hint="default"/>
                <w:sz w:val="21"/>
                <w:szCs w:val="21"/>
              </w:rPr>
            </w:pPr>
            <w:r>
              <w:rPr>
                <w:rFonts w:ascii="宋体" w:hAnsi="宋体" w:cs="宋体" w:eastAsia="宋体" w:hint="default"/>
                <w:sz w:val="21"/>
                <w:szCs w:val="21"/>
              </w:rPr>
              <w:t>导航电子地图与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技术服务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6" w:right="0"/>
              <w:jc w:val="left"/>
              <w:rPr>
                <w:rFonts w:ascii="Arial" w:hAnsi="Arial" w:cs="Arial" w:eastAsia="Arial" w:hint="default"/>
                <w:sz w:val="21"/>
                <w:szCs w:val="21"/>
              </w:rPr>
            </w:pPr>
            <w:r>
              <w:rPr>
                <w:rFonts w:ascii="Arial"/>
                <w:sz w:val="21"/>
              </w:rPr>
              <w:t>67,441.14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7,951.93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88.21%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57.76%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115.73%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-3.17%</w:t>
            </w:r>
          </w:p>
        </w:tc>
      </w:tr>
      <w:tr>
        <w:trPr>
          <w:trHeight w:val="293" w:hRule="exact"/>
        </w:trPr>
        <w:tc>
          <w:tcPr>
            <w:tcW w:w="92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导航电子地图产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6" w:right="0"/>
              <w:jc w:val="left"/>
              <w:rPr>
                <w:rFonts w:ascii="Arial" w:hAnsi="Arial" w:cs="Arial" w:eastAsia="Arial" w:hint="default"/>
                <w:sz w:val="21"/>
                <w:szCs w:val="21"/>
              </w:rPr>
            </w:pPr>
            <w:r>
              <w:rPr>
                <w:rFonts w:ascii="Arial"/>
                <w:sz w:val="21"/>
              </w:rPr>
              <w:t>63,149.40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21"/>
                <w:szCs w:val="21"/>
              </w:rPr>
            </w:pPr>
            <w:r>
              <w:rPr>
                <w:rFonts w:ascii="Arial"/>
                <w:spacing w:val="-1"/>
                <w:sz w:val="21"/>
              </w:rPr>
              <w:t>7,801.18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21"/>
                <w:szCs w:val="21"/>
              </w:rPr>
            </w:pPr>
            <w:r>
              <w:rPr>
                <w:rFonts w:ascii="Arial"/>
                <w:spacing w:val="-1"/>
                <w:sz w:val="21"/>
              </w:rPr>
              <w:t>87.65%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sz w:val="21"/>
              </w:rPr>
              <w:t>58.70%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sz w:val="21"/>
              </w:rPr>
              <w:t>129.31%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sz w:val="21"/>
              </w:rPr>
              <w:t>-3.80%</w:t>
            </w:r>
          </w:p>
        </w:tc>
      </w:tr>
      <w:tr>
        <w:trPr>
          <w:trHeight w:val="32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31" w:right="0"/>
              <w:jc w:val="left"/>
              <w:rPr>
                <w:rFonts w:ascii="Arial" w:hAnsi="Arial" w:cs="Arial" w:eastAsia="Arial" w:hint="default"/>
                <w:sz w:val="21"/>
                <w:szCs w:val="21"/>
              </w:rPr>
            </w:pPr>
            <w:r>
              <w:rPr>
                <w:rFonts w:ascii="Arial"/>
                <w:sz w:val="21"/>
              </w:rPr>
              <w:t>4,291.74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21"/>
                <w:szCs w:val="21"/>
              </w:rPr>
            </w:pPr>
            <w:r>
              <w:rPr>
                <w:rFonts w:ascii="Arial"/>
                <w:spacing w:val="-1"/>
                <w:sz w:val="21"/>
              </w:rPr>
              <w:t>150.75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21"/>
                <w:szCs w:val="21"/>
              </w:rPr>
            </w:pPr>
            <w:r>
              <w:rPr>
                <w:rFonts w:ascii="Arial"/>
                <w:spacing w:val="-1"/>
                <w:sz w:val="21"/>
              </w:rPr>
              <w:t>96.49%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7"/>
              <w:jc w:val="right"/>
              <w:rPr>
                <w:rFonts w:ascii="Arial" w:hAnsi="Arial" w:cs="Arial" w:eastAsia="Arial" w:hint="default"/>
                <w:sz w:val="21"/>
                <w:szCs w:val="21"/>
              </w:rPr>
            </w:pPr>
            <w:r>
              <w:rPr>
                <w:rFonts w:ascii="Arial"/>
                <w:spacing w:val="-1"/>
                <w:sz w:val="21"/>
              </w:rPr>
              <w:t>45.01%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7"/>
              <w:jc w:val="right"/>
              <w:rPr>
                <w:rFonts w:ascii="Arial" w:hAnsi="Arial" w:cs="Arial" w:eastAsia="Arial" w:hint="default"/>
                <w:sz w:val="21"/>
                <w:szCs w:val="21"/>
              </w:rPr>
            </w:pPr>
            <w:r>
              <w:rPr>
                <w:rFonts w:ascii="Arial"/>
                <w:spacing w:val="-1"/>
                <w:sz w:val="21"/>
              </w:rPr>
              <w:t>-46.90%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7"/>
              <w:jc w:val="right"/>
              <w:rPr>
                <w:rFonts w:ascii="Arial" w:hAnsi="Arial" w:cs="Arial" w:eastAsia="Arial" w:hint="default"/>
                <w:sz w:val="21"/>
                <w:szCs w:val="21"/>
              </w:rPr>
            </w:pPr>
            <w:r>
              <w:rPr>
                <w:rFonts w:ascii="Arial"/>
                <w:spacing w:val="-1"/>
                <w:sz w:val="21"/>
              </w:rPr>
              <w:t>6.08%</w:t>
            </w:r>
          </w:p>
        </w:tc>
      </w:tr>
    </w:tbl>
    <w:p>
      <w:pPr>
        <w:spacing w:line="240" w:lineRule="auto" w:before="4"/>
        <w:rPr>
          <w:rFonts w:ascii="宋体" w:hAnsi="宋体" w:cs="宋体" w:eastAsia="宋体" w:hint="default"/>
          <w:sz w:val="13"/>
          <w:szCs w:val="13"/>
        </w:rPr>
      </w:pPr>
    </w:p>
    <w:p>
      <w:pPr>
        <w:pStyle w:val="BodyText"/>
        <w:spacing w:line="240" w:lineRule="auto"/>
        <w:ind w:left="621" w:right="0"/>
        <w:jc w:val="left"/>
      </w:pPr>
      <w:r>
        <w:rPr>
          <w:spacing w:val="16"/>
        </w:rPr>
        <w:t>来源于境外主营业务收入占年度主营业务收入的比例为</w:t>
      </w:r>
      <w:r>
        <w:rPr>
          <w:spacing w:val="34"/>
        </w:rPr>
        <w:t> </w:t>
      </w:r>
      <w:r>
        <w:rPr>
          <w:rFonts w:ascii="Arial" w:hAnsi="Arial" w:cs="Arial" w:eastAsia="Arial" w:hint="default"/>
          <w:spacing w:val="9"/>
        </w:rPr>
        <w:t>44.88%</w:t>
      </w:r>
      <w:r>
        <w:rPr>
          <w:spacing w:val="9"/>
        </w:rPr>
        <w:t>，去年同期为</w:t>
      </w:r>
      <w:r>
        <w:rPr/>
      </w:r>
    </w:p>
    <w:p>
      <w:pPr>
        <w:pStyle w:val="BodyText"/>
        <w:spacing w:line="240" w:lineRule="auto" w:before="137"/>
        <w:ind w:left="218" w:right="210"/>
        <w:jc w:val="left"/>
      </w:pPr>
      <w:r>
        <w:rPr>
          <w:rFonts w:ascii="Arial" w:hAnsi="Arial" w:cs="Arial" w:eastAsia="Arial" w:hint="default"/>
        </w:rPr>
        <w:t>34.22%</w:t>
      </w:r>
      <w:r>
        <w:rPr/>
        <w:t>。</w:t>
      </w:r>
    </w:p>
    <w:p>
      <w:pPr>
        <w:spacing w:after="0" w:line="240" w:lineRule="auto"/>
        <w:jc w:val="left"/>
        <w:sectPr>
          <w:pgSz w:w="11910" w:h="16840"/>
          <w:pgMar w:header="877" w:footer="1056" w:top="1100" w:bottom="1240" w:left="1200" w:right="1200"/>
        </w:sectPr>
      </w:pPr>
    </w:p>
    <w:p>
      <w:pPr>
        <w:spacing w:line="240" w:lineRule="auto" w:before="11"/>
        <w:rPr>
          <w:rFonts w:ascii="宋体" w:hAnsi="宋体" w:cs="宋体" w:eastAsia="宋体" w:hint="default"/>
          <w:sz w:val="17"/>
          <w:szCs w:val="17"/>
        </w:rPr>
      </w:pPr>
    </w:p>
    <w:p>
      <w:pPr>
        <w:pStyle w:val="Heading3"/>
        <w:spacing w:line="240" w:lineRule="auto" w:before="26"/>
        <w:ind w:left="700" w:right="210"/>
        <w:jc w:val="left"/>
        <w:rPr>
          <w:b w:val="0"/>
          <w:bCs w:val="0"/>
        </w:rPr>
      </w:pPr>
      <w:r>
        <w:rPr>
          <w:rFonts w:ascii="Arial" w:hAnsi="Arial" w:cs="Arial" w:eastAsia="Arial" w:hint="default"/>
        </w:rPr>
        <w:t>3. </w:t>
      </w:r>
      <w:r>
        <w:rPr>
          <w:rFonts w:ascii="Arial" w:hAnsi="Arial" w:cs="Arial" w:eastAsia="Arial" w:hint="default"/>
          <w:spacing w:val="20"/>
        </w:rPr>
        <w:t> </w:t>
      </w:r>
      <w:r>
        <w:rPr/>
        <w:t>主要财务指标大幅变动情况及原因</w:t>
      </w:r>
      <w:r>
        <w:rPr>
          <w:b w:val="0"/>
          <w:bCs w:val="0"/>
        </w:rPr>
      </w:r>
    </w:p>
    <w:p>
      <w:pPr>
        <w:spacing w:line="240" w:lineRule="auto" w:before="6"/>
        <w:rPr>
          <w:rFonts w:ascii="宋体" w:hAnsi="宋体" w:cs="宋体" w:eastAsia="宋体" w:hint="default"/>
          <w:b/>
          <w:bCs/>
          <w:sz w:val="17"/>
          <w:szCs w:val="17"/>
        </w:rPr>
      </w:pPr>
    </w:p>
    <w:p>
      <w:pPr>
        <w:pStyle w:val="BodyText"/>
        <w:spacing w:line="240" w:lineRule="auto"/>
        <w:ind w:left="700" w:right="210"/>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w:t>
      </w:r>
      <w:r>
        <w:rPr/>
        <w:t>资产负债表项目大幅变动及原因</w:t>
      </w:r>
    </w:p>
    <w:p>
      <w:pPr>
        <w:pStyle w:val="BodyText"/>
        <w:spacing w:line="240" w:lineRule="auto" w:before="137"/>
        <w:ind w:left="0" w:right="216"/>
        <w:jc w:val="right"/>
      </w:pPr>
      <w:r>
        <w:rPr/>
        <w:t>单位：元</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4"/>
        <w:gridCol w:w="1942"/>
        <w:gridCol w:w="1874"/>
        <w:gridCol w:w="1296"/>
        <w:gridCol w:w="2412"/>
      </w:tblGrid>
      <w:tr>
        <w:trPr>
          <w:trHeight w:val="322" w:hRule="exact"/>
        </w:trPr>
        <w:tc>
          <w:tcPr>
            <w:tcW w:w="1764"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31"/>
              <w:ind w:left="427" w:right="0"/>
              <w:jc w:val="left"/>
              <w:rPr>
                <w:rFonts w:ascii="Arial" w:hAnsi="Arial" w:cs="Arial" w:eastAsia="Arial" w:hint="default"/>
                <w:sz w:val="21"/>
                <w:szCs w:val="21"/>
              </w:rPr>
            </w:pPr>
            <w:r>
              <w:rPr>
                <w:rFonts w:ascii="Arial"/>
                <w:sz w:val="21"/>
              </w:rPr>
              <w:t>2010-12-31</w:t>
            </w:r>
          </w:p>
        </w:tc>
        <w:tc>
          <w:tcPr>
            <w:tcW w:w="18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31"/>
              <w:ind w:left="395" w:right="0"/>
              <w:jc w:val="left"/>
              <w:rPr>
                <w:rFonts w:ascii="Arial" w:hAnsi="Arial" w:cs="Arial" w:eastAsia="Arial" w:hint="default"/>
                <w:sz w:val="21"/>
                <w:szCs w:val="21"/>
              </w:rPr>
            </w:pPr>
            <w:r>
              <w:rPr>
                <w:rFonts w:ascii="Arial"/>
                <w:sz w:val="21"/>
              </w:rPr>
              <w:t>2009-12-31</w:t>
            </w:r>
          </w:p>
        </w:tc>
        <w:tc>
          <w:tcPr>
            <w:tcW w:w="1296"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2412"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138"/>
              <w:ind w:left="780"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07" w:hRule="exact"/>
        </w:trPr>
        <w:tc>
          <w:tcPr>
            <w:tcW w:w="1764" w:type="dxa"/>
            <w:vMerge/>
            <w:tcBorders>
              <w:left w:val="single" w:sz="4" w:space="0" w:color="000000"/>
              <w:bottom w:val="single" w:sz="4" w:space="0" w:color="000000"/>
              <w:right w:val="single" w:sz="4" w:space="0" w:color="000000"/>
            </w:tcBorders>
            <w:shd w:val="clear" w:color="auto" w:fill="DADADA"/>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296" w:type="dxa"/>
            <w:vMerge/>
            <w:tcBorders>
              <w:left w:val="single" w:sz="4" w:space="0" w:color="000000"/>
              <w:bottom w:val="single" w:sz="4" w:space="0" w:color="000000"/>
              <w:right w:val="single" w:sz="4" w:space="0" w:color="000000"/>
            </w:tcBorders>
            <w:shd w:val="clear" w:color="auto" w:fill="DADADA"/>
          </w:tcPr>
          <w:p>
            <w:pPr/>
          </w:p>
        </w:tc>
        <w:tc>
          <w:tcPr>
            <w:tcW w:w="2412" w:type="dxa"/>
            <w:vMerge/>
            <w:tcBorders>
              <w:left w:val="single" w:sz="4" w:space="0" w:color="000000"/>
              <w:bottom w:val="single" w:sz="4" w:space="0" w:color="000000"/>
              <w:right w:val="single" w:sz="4" w:space="0" w:color="000000"/>
            </w:tcBorders>
            <w:shd w:val="clear" w:color="auto" w:fill="DADADA"/>
          </w:tcPr>
          <w:p>
            <w:pPr/>
          </w:p>
        </w:tc>
      </w:tr>
      <w:tr>
        <w:trPr>
          <w:trHeight w:val="82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1,988,000,243.99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6"/>
              <w:jc w:val="right"/>
              <w:rPr>
                <w:rFonts w:ascii="Arial" w:hAnsi="Arial" w:cs="Arial" w:eastAsia="Arial" w:hint="default"/>
                <w:sz w:val="21"/>
                <w:szCs w:val="21"/>
              </w:rPr>
            </w:pPr>
            <w:r>
              <w:rPr>
                <w:rFonts w:ascii="Arial"/>
                <w:spacing w:val="-1"/>
                <w:sz w:val="21"/>
              </w:rPr>
              <w:t>339,595,325.93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1"/>
                <w:szCs w:val="21"/>
              </w:rPr>
            </w:pPr>
            <w:r>
              <w:rPr>
                <w:rFonts w:ascii="Arial"/>
                <w:spacing w:val="-1"/>
                <w:sz w:val="21"/>
              </w:rPr>
              <w:t>485.40%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主要为本期上市募集资</w:t>
            </w:r>
          </w:p>
          <w:p>
            <w:pPr>
              <w:pStyle w:val="TableParagraph"/>
              <w:spacing w:line="240"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金以及经营性净现金流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增加所致</w:t>
            </w:r>
          </w:p>
        </w:tc>
      </w:tr>
      <w:tr>
        <w:trPr>
          <w:trHeight w:val="6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25,597,413.44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Arial" w:hAnsi="Arial" w:cs="Arial" w:eastAsia="Arial" w:hint="default"/>
                <w:sz w:val="21"/>
                <w:szCs w:val="21"/>
              </w:rPr>
            </w:pPr>
            <w:r>
              <w:rPr>
                <w:rFonts w:ascii="Arial"/>
                <w:spacing w:val="-1"/>
                <w:sz w:val="21"/>
              </w:rPr>
              <w:t>62,574,219.82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1"/>
                <w:szCs w:val="21"/>
              </w:rPr>
            </w:pPr>
            <w:r>
              <w:rPr>
                <w:rFonts w:ascii="Arial"/>
                <w:spacing w:val="-1"/>
                <w:sz w:val="21"/>
              </w:rPr>
              <w:t>-59.09%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194"/>
              <w:jc w:val="left"/>
              <w:rPr>
                <w:rFonts w:ascii="宋体" w:hAnsi="宋体" w:cs="宋体" w:eastAsia="宋体" w:hint="default"/>
                <w:sz w:val="21"/>
                <w:szCs w:val="21"/>
              </w:rPr>
            </w:pPr>
            <w:r>
              <w:rPr>
                <w:rFonts w:ascii="宋体" w:hAnsi="宋体" w:cs="宋体" w:eastAsia="宋体" w:hint="default"/>
                <w:spacing w:val="-2"/>
                <w:sz w:val="21"/>
                <w:szCs w:val="21"/>
              </w:rPr>
              <w:t>本期收回大部分应收账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款</w:t>
            </w:r>
          </w:p>
        </w:tc>
      </w:tr>
      <w:tr>
        <w:trPr>
          <w:trHeight w:val="64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553,637.68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sz w:val="21"/>
              </w:rPr>
              <w:t>799,512.61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1"/>
                <w:szCs w:val="21"/>
              </w:rPr>
            </w:pPr>
            <w:r>
              <w:rPr>
                <w:rFonts w:ascii="Arial"/>
                <w:spacing w:val="-1"/>
                <w:sz w:val="21"/>
              </w:rPr>
              <w:t>-30.75%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期末库存商品减少</w:t>
            </w:r>
          </w:p>
        </w:tc>
      </w:tr>
      <w:tr>
        <w:trPr>
          <w:trHeight w:val="61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100"/>
              <w:jc w:val="right"/>
              <w:rPr>
                <w:rFonts w:ascii="Arial" w:hAnsi="Arial" w:cs="Arial" w:eastAsia="Arial" w:hint="default"/>
                <w:sz w:val="21"/>
                <w:szCs w:val="21"/>
              </w:rPr>
            </w:pPr>
            <w:r>
              <w:rPr>
                <w:rFonts w:ascii="Arial"/>
                <w:spacing w:val="-1"/>
                <w:sz w:val="21"/>
              </w:rPr>
              <w:t>34,735,412.00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5"/>
              <w:jc w:val="right"/>
              <w:rPr>
                <w:rFonts w:ascii="Arial" w:hAnsi="Arial" w:cs="Arial" w:eastAsia="Arial" w:hint="default"/>
                <w:sz w:val="21"/>
                <w:szCs w:val="21"/>
              </w:rPr>
            </w:pPr>
            <w:r>
              <w:rPr>
                <w:rFonts w:ascii="Arial"/>
                <w:spacing w:val="-1"/>
                <w:sz w:val="21"/>
              </w:rPr>
              <w:t>2,660,725.68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7"/>
              <w:jc w:val="right"/>
              <w:rPr>
                <w:rFonts w:ascii="Arial" w:hAnsi="Arial" w:cs="Arial" w:eastAsia="Arial" w:hint="default"/>
                <w:sz w:val="21"/>
                <w:szCs w:val="21"/>
              </w:rPr>
            </w:pPr>
            <w:r>
              <w:rPr>
                <w:rFonts w:ascii="Arial"/>
                <w:spacing w:val="-1"/>
                <w:sz w:val="21"/>
              </w:rPr>
              <w:t>1205.49%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103" w:right="194"/>
              <w:jc w:val="left"/>
              <w:rPr>
                <w:rFonts w:ascii="宋体" w:hAnsi="宋体" w:cs="宋体" w:eastAsia="宋体" w:hint="default"/>
                <w:sz w:val="21"/>
                <w:szCs w:val="21"/>
              </w:rPr>
            </w:pPr>
            <w:r>
              <w:rPr>
                <w:rFonts w:ascii="宋体" w:hAnsi="宋体" w:cs="宋体" w:eastAsia="宋体" w:hint="default"/>
                <w:spacing w:val="-2"/>
                <w:sz w:val="21"/>
                <w:szCs w:val="21"/>
              </w:rPr>
              <w:t>主要为本期新增对参股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公司的投资所致</w:t>
            </w:r>
          </w:p>
        </w:tc>
      </w:tr>
      <w:tr>
        <w:trPr>
          <w:trHeight w:val="33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21"/>
                <w:szCs w:val="21"/>
              </w:rPr>
            </w:pPr>
            <w:r>
              <w:rPr>
                <w:rFonts w:ascii="Arial"/>
                <w:spacing w:val="-1"/>
                <w:sz w:val="21"/>
              </w:rPr>
              <w:t>55,573,019.40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5"/>
              <w:jc w:val="right"/>
              <w:rPr>
                <w:rFonts w:ascii="Arial" w:hAnsi="Arial" w:cs="Arial" w:eastAsia="Arial" w:hint="default"/>
                <w:sz w:val="21"/>
                <w:szCs w:val="21"/>
              </w:rPr>
            </w:pPr>
            <w:r>
              <w:rPr>
                <w:rFonts w:ascii="Arial"/>
                <w:spacing w:val="-1"/>
                <w:sz w:val="21"/>
              </w:rPr>
              <w:t>41,322,397.71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7"/>
              <w:jc w:val="right"/>
              <w:rPr>
                <w:rFonts w:ascii="Arial" w:hAnsi="Arial" w:cs="Arial" w:eastAsia="Arial" w:hint="default"/>
                <w:sz w:val="21"/>
                <w:szCs w:val="21"/>
              </w:rPr>
            </w:pPr>
            <w:r>
              <w:rPr>
                <w:rFonts w:ascii="Arial"/>
                <w:spacing w:val="-1"/>
                <w:sz w:val="21"/>
              </w:rPr>
              <w:t>34.49%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本期新增固定资产</w:t>
            </w:r>
          </w:p>
        </w:tc>
      </w:tr>
      <w:tr>
        <w:trPr>
          <w:trHeight w:val="62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0"/>
              <w:jc w:val="right"/>
              <w:rPr>
                <w:rFonts w:ascii="Arial" w:hAnsi="Arial" w:cs="Arial" w:eastAsia="Arial" w:hint="default"/>
                <w:sz w:val="21"/>
                <w:szCs w:val="21"/>
              </w:rPr>
            </w:pPr>
            <w:r>
              <w:rPr>
                <w:rFonts w:ascii="Arial"/>
                <w:spacing w:val="-1"/>
                <w:sz w:val="21"/>
              </w:rPr>
              <w:t>46,008,344.32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6"/>
              <w:jc w:val="right"/>
              <w:rPr>
                <w:rFonts w:ascii="Arial" w:hAnsi="Arial" w:cs="Arial" w:eastAsia="Arial" w:hint="default"/>
                <w:sz w:val="21"/>
                <w:szCs w:val="21"/>
              </w:rPr>
            </w:pPr>
            <w:r>
              <w:rPr>
                <w:rFonts w:ascii="Arial"/>
                <w:spacing w:val="-1"/>
                <w:sz w:val="21"/>
              </w:rPr>
              <w:t>31,975,282.56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7"/>
              <w:jc w:val="right"/>
              <w:rPr>
                <w:rFonts w:ascii="Arial" w:hAnsi="Arial" w:cs="Arial" w:eastAsia="Arial" w:hint="default"/>
                <w:sz w:val="21"/>
                <w:szCs w:val="21"/>
              </w:rPr>
            </w:pPr>
            <w:r>
              <w:rPr>
                <w:rFonts w:ascii="Arial"/>
                <w:spacing w:val="-1"/>
                <w:sz w:val="21"/>
              </w:rPr>
              <w:t>43.89%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本期新增数据库、软件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等无形资产</w:t>
            </w:r>
          </w:p>
        </w:tc>
      </w:tr>
      <w:tr>
        <w:trPr>
          <w:trHeight w:val="33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Arial" w:hAnsi="Arial" w:cs="Arial" w:eastAsia="Arial" w:hint="default"/>
                <w:sz w:val="21"/>
                <w:szCs w:val="21"/>
              </w:rPr>
            </w:pPr>
            <w:r>
              <w:rPr>
                <w:rFonts w:ascii="Arial"/>
                <w:w w:val="100"/>
                <w:sz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Arial" w:hAnsi="Arial" w:cs="Arial" w:eastAsia="Arial" w:hint="default"/>
                <w:sz w:val="21"/>
                <w:szCs w:val="21"/>
              </w:rPr>
            </w:pPr>
            <w:r>
              <w:rPr>
                <w:rFonts w:ascii="Arial"/>
                <w:spacing w:val="-1"/>
                <w:sz w:val="21"/>
              </w:rPr>
              <w:t>100,000.00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7"/>
              <w:jc w:val="right"/>
              <w:rPr>
                <w:rFonts w:ascii="Arial" w:hAnsi="Arial" w:cs="Arial" w:eastAsia="Arial" w:hint="default"/>
                <w:sz w:val="21"/>
                <w:szCs w:val="21"/>
              </w:rPr>
            </w:pPr>
            <w:r>
              <w:rPr>
                <w:rFonts w:ascii="Arial"/>
                <w:spacing w:val="-1"/>
                <w:sz w:val="21"/>
              </w:rPr>
              <w:t>-100.00%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本期归还短期借款</w:t>
            </w:r>
          </w:p>
        </w:tc>
      </w:tr>
      <w:tr>
        <w:trPr>
          <w:trHeight w:val="62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0"/>
              <w:jc w:val="right"/>
              <w:rPr>
                <w:rFonts w:ascii="Arial" w:hAnsi="Arial" w:cs="Arial" w:eastAsia="Arial" w:hint="default"/>
                <w:sz w:val="21"/>
                <w:szCs w:val="21"/>
              </w:rPr>
            </w:pPr>
            <w:r>
              <w:rPr>
                <w:rFonts w:ascii="Arial"/>
                <w:spacing w:val="-1"/>
                <w:sz w:val="21"/>
              </w:rPr>
              <w:t>16,939,636.24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5"/>
              <w:jc w:val="right"/>
              <w:rPr>
                <w:rFonts w:ascii="Arial" w:hAnsi="Arial" w:cs="Arial" w:eastAsia="Arial" w:hint="default"/>
                <w:sz w:val="21"/>
                <w:szCs w:val="21"/>
              </w:rPr>
            </w:pPr>
            <w:r>
              <w:rPr>
                <w:rFonts w:ascii="Arial"/>
                <w:spacing w:val="-1"/>
                <w:sz w:val="21"/>
              </w:rPr>
              <w:t>12,986,097.82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7"/>
              <w:jc w:val="right"/>
              <w:rPr>
                <w:rFonts w:ascii="Arial" w:hAnsi="Arial" w:cs="Arial" w:eastAsia="Arial" w:hint="default"/>
                <w:sz w:val="21"/>
                <w:szCs w:val="21"/>
              </w:rPr>
            </w:pPr>
            <w:r>
              <w:rPr>
                <w:rFonts w:ascii="Arial"/>
                <w:spacing w:val="-1"/>
                <w:sz w:val="21"/>
              </w:rPr>
              <w:t>30.44%</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本期增加应付合同款项</w:t>
            </w:r>
          </w:p>
        </w:tc>
      </w:tr>
      <w:tr>
        <w:trPr>
          <w:trHeight w:val="61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100"/>
              <w:jc w:val="right"/>
              <w:rPr>
                <w:rFonts w:ascii="Arial" w:hAnsi="Arial" w:cs="Arial" w:eastAsia="Arial" w:hint="default"/>
                <w:sz w:val="21"/>
                <w:szCs w:val="21"/>
              </w:rPr>
            </w:pPr>
            <w:r>
              <w:rPr>
                <w:rFonts w:ascii="Arial"/>
                <w:spacing w:val="-1"/>
                <w:sz w:val="21"/>
              </w:rPr>
              <w:t>30,360,681.98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5"/>
              <w:jc w:val="right"/>
              <w:rPr>
                <w:rFonts w:ascii="Arial" w:hAnsi="Arial" w:cs="Arial" w:eastAsia="Arial" w:hint="default"/>
                <w:sz w:val="21"/>
                <w:szCs w:val="21"/>
              </w:rPr>
            </w:pPr>
            <w:r>
              <w:rPr>
                <w:rFonts w:ascii="Arial"/>
                <w:spacing w:val="-1"/>
                <w:sz w:val="21"/>
              </w:rPr>
              <w:t>7,930,931.78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7"/>
              <w:jc w:val="right"/>
              <w:rPr>
                <w:rFonts w:ascii="Arial" w:hAnsi="Arial" w:cs="Arial" w:eastAsia="Arial" w:hint="default"/>
                <w:sz w:val="21"/>
                <w:szCs w:val="21"/>
              </w:rPr>
            </w:pPr>
            <w:r>
              <w:rPr>
                <w:rFonts w:ascii="Arial"/>
                <w:spacing w:val="-1"/>
                <w:sz w:val="21"/>
              </w:rPr>
              <w:t>282.81%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103" w:right="194"/>
              <w:jc w:val="left"/>
              <w:rPr>
                <w:rFonts w:ascii="宋体" w:hAnsi="宋体" w:cs="宋体" w:eastAsia="宋体" w:hint="default"/>
                <w:sz w:val="21"/>
                <w:szCs w:val="21"/>
              </w:rPr>
            </w:pPr>
            <w:r>
              <w:rPr>
                <w:rFonts w:ascii="宋体" w:hAnsi="宋体" w:cs="宋体" w:eastAsia="宋体" w:hint="default"/>
                <w:spacing w:val="-2"/>
                <w:sz w:val="21"/>
                <w:szCs w:val="21"/>
              </w:rPr>
              <w:t>本期部分客户预先支付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的货款增加</w:t>
            </w:r>
          </w:p>
        </w:tc>
      </w:tr>
      <w:tr>
        <w:trPr>
          <w:trHeight w:val="90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45,987,309.79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5"/>
              <w:jc w:val="right"/>
              <w:rPr>
                <w:rFonts w:ascii="Arial" w:hAnsi="Arial" w:cs="Arial" w:eastAsia="Arial" w:hint="default"/>
                <w:sz w:val="21"/>
                <w:szCs w:val="21"/>
              </w:rPr>
            </w:pPr>
            <w:r>
              <w:rPr>
                <w:rFonts w:ascii="Arial"/>
                <w:spacing w:val="-1"/>
                <w:sz w:val="21"/>
              </w:rPr>
              <w:t>28,759,530.75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59.90%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194"/>
              <w:jc w:val="left"/>
              <w:rPr>
                <w:rFonts w:ascii="宋体" w:hAnsi="宋体" w:cs="宋体" w:eastAsia="宋体" w:hint="default"/>
                <w:sz w:val="21"/>
                <w:szCs w:val="21"/>
              </w:rPr>
            </w:pPr>
            <w:r>
              <w:rPr>
                <w:rFonts w:ascii="宋体" w:hAnsi="宋体" w:cs="宋体" w:eastAsia="宋体" w:hint="default"/>
                <w:spacing w:val="-2"/>
                <w:sz w:val="21"/>
                <w:szCs w:val="21"/>
              </w:rPr>
              <w:t>主要为已计提尚未发放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的薪酬增加所致</w:t>
            </w:r>
          </w:p>
        </w:tc>
      </w:tr>
      <w:tr>
        <w:trPr>
          <w:trHeight w:val="90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-171,428.77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5"/>
              <w:jc w:val="right"/>
              <w:rPr>
                <w:rFonts w:ascii="Arial" w:hAnsi="Arial" w:cs="Arial" w:eastAsia="Arial" w:hint="default"/>
                <w:sz w:val="21"/>
                <w:szCs w:val="21"/>
              </w:rPr>
            </w:pPr>
            <w:r>
              <w:rPr>
                <w:rFonts w:ascii="Arial"/>
                <w:spacing w:val="-1"/>
                <w:sz w:val="21"/>
              </w:rPr>
              <w:t>15,408,158.31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-101.11%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9"/>
              <w:ind w:left="103" w:right="194"/>
              <w:jc w:val="both"/>
              <w:rPr>
                <w:rFonts w:ascii="宋体" w:hAnsi="宋体" w:cs="宋体" w:eastAsia="宋体" w:hint="default"/>
                <w:sz w:val="21"/>
                <w:szCs w:val="21"/>
              </w:rPr>
            </w:pPr>
            <w:r>
              <w:rPr>
                <w:rFonts w:ascii="宋体" w:hAnsi="宋体" w:cs="宋体" w:eastAsia="宋体" w:hint="default"/>
                <w:sz w:val="21"/>
                <w:szCs w:val="21"/>
              </w:rPr>
              <w:t>主要为本期按</w:t>
            </w:r>
            <w:r>
              <w:rPr>
                <w:rFonts w:ascii="宋体" w:hAnsi="宋体" w:cs="宋体" w:eastAsia="宋体" w:hint="default"/>
                <w:spacing w:val="-57"/>
                <w:sz w:val="21"/>
                <w:szCs w:val="21"/>
              </w:rPr>
              <w:t> </w:t>
            </w:r>
            <w:r>
              <w:rPr>
                <w:rFonts w:ascii="Calibri" w:hAnsi="Calibri" w:cs="Calibri" w:eastAsia="Calibri" w:hint="default"/>
                <w:sz w:val="21"/>
                <w:szCs w:val="21"/>
              </w:rPr>
              <w:t>15%</w:t>
            </w:r>
            <w:r>
              <w:rPr>
                <w:rFonts w:ascii="宋体" w:hAnsi="宋体" w:cs="宋体" w:eastAsia="宋体" w:hint="default"/>
                <w:sz w:val="21"/>
                <w:szCs w:val="21"/>
              </w:rPr>
              <w:t>企业</w:t>
            </w:r>
            <w:r>
              <w:rPr>
                <w:rFonts w:ascii="宋体" w:hAnsi="宋体" w:cs="宋体" w:eastAsia="宋体" w:hint="default"/>
                <w:spacing w:val="-3"/>
                <w:w w:val="100"/>
                <w:sz w:val="21"/>
                <w:szCs w:val="21"/>
              </w:rPr>
              <w:t> </w:t>
            </w:r>
            <w:r>
              <w:rPr>
                <w:rFonts w:ascii="宋体" w:hAnsi="宋体" w:cs="宋体" w:eastAsia="宋体" w:hint="default"/>
                <w:spacing w:val="-2"/>
                <w:sz w:val="21"/>
                <w:szCs w:val="21"/>
              </w:rPr>
              <w:t>所得税税率预缴并应退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回的企业所得税较高</w:t>
            </w:r>
          </w:p>
        </w:tc>
      </w:tr>
      <w:tr>
        <w:trPr>
          <w:trHeight w:val="90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专项应付款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Arial" w:hAnsi="Arial" w:cs="Arial" w:eastAsia="Arial" w:hint="default"/>
                <w:sz w:val="21"/>
                <w:szCs w:val="21"/>
              </w:rPr>
            </w:pPr>
            <w:r>
              <w:rPr>
                <w:rFonts w:ascii="Arial"/>
                <w:spacing w:val="-1"/>
                <w:sz w:val="21"/>
              </w:rPr>
              <w:t>640,000.00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-100.00%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
              <w:ind w:left="103" w:right="194"/>
              <w:jc w:val="left"/>
              <w:rPr>
                <w:rFonts w:ascii="宋体" w:hAnsi="宋体" w:cs="宋体" w:eastAsia="宋体" w:hint="default"/>
                <w:sz w:val="21"/>
                <w:szCs w:val="21"/>
              </w:rPr>
            </w:pPr>
            <w:r>
              <w:rPr>
                <w:rFonts w:ascii="宋体" w:hAnsi="宋体" w:cs="宋体" w:eastAsia="宋体" w:hint="default"/>
                <w:sz w:val="21"/>
                <w:szCs w:val="21"/>
              </w:rPr>
              <w:t>主要为本期项目已完</w:t>
            </w:r>
            <w:r>
              <w:rPr>
                <w:rFonts w:ascii="宋体" w:hAnsi="宋体" w:cs="宋体" w:eastAsia="宋体" w:hint="default"/>
                <w:w w:val="100"/>
                <w:sz w:val="21"/>
                <w:szCs w:val="21"/>
              </w:rPr>
              <w:t> </w:t>
            </w:r>
            <w:r>
              <w:rPr>
                <w:rFonts w:ascii="宋体" w:hAnsi="宋体" w:cs="宋体" w:eastAsia="宋体" w:hint="default"/>
                <w:spacing w:val="-2"/>
                <w:sz w:val="21"/>
                <w:szCs w:val="21"/>
              </w:rPr>
              <w:t>成，结转相应专项应付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款所致</w:t>
            </w:r>
          </w:p>
        </w:tc>
      </w:tr>
      <w:tr>
        <w:trPr>
          <w:trHeight w:val="90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27,799,901.35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Arial" w:hAnsi="Arial" w:cs="Arial" w:eastAsia="Arial" w:hint="default"/>
                <w:sz w:val="21"/>
                <w:szCs w:val="21"/>
              </w:rPr>
            </w:pPr>
            <w:r>
              <w:rPr>
                <w:rFonts w:ascii="Arial"/>
                <w:spacing w:val="-1"/>
                <w:sz w:val="21"/>
              </w:rPr>
              <w:t>581,534.65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4680.44%</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9"/>
              <w:ind w:left="103" w:right="194"/>
              <w:jc w:val="left"/>
              <w:rPr>
                <w:rFonts w:ascii="宋体" w:hAnsi="宋体" w:cs="宋体" w:eastAsia="宋体" w:hint="default"/>
                <w:sz w:val="21"/>
                <w:szCs w:val="21"/>
              </w:rPr>
            </w:pPr>
            <w:r>
              <w:rPr>
                <w:rFonts w:ascii="宋体" w:hAnsi="宋体" w:cs="宋体" w:eastAsia="宋体" w:hint="default"/>
                <w:spacing w:val="-2"/>
                <w:sz w:val="21"/>
                <w:szCs w:val="21"/>
              </w:rPr>
              <w:t>本期获得的政府高新技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术项目补助增加</w:t>
            </w:r>
          </w:p>
        </w:tc>
      </w:tr>
      <w:tr>
        <w:trPr>
          <w:trHeight w:val="61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38,818,926.01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5"/>
              <w:jc w:val="right"/>
              <w:rPr>
                <w:rFonts w:ascii="Arial" w:hAnsi="Arial" w:cs="Arial" w:eastAsia="Arial" w:hint="default"/>
                <w:sz w:val="21"/>
                <w:szCs w:val="21"/>
              </w:rPr>
            </w:pPr>
            <w:r>
              <w:rPr>
                <w:rFonts w:ascii="Arial"/>
                <w:spacing w:val="-1"/>
                <w:sz w:val="21"/>
              </w:rPr>
              <w:t>14,994,421.12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100"/>
              <w:jc w:val="right"/>
              <w:rPr>
                <w:rFonts w:ascii="Arial" w:hAnsi="Arial" w:cs="Arial" w:eastAsia="Arial" w:hint="default"/>
                <w:sz w:val="21"/>
                <w:szCs w:val="21"/>
              </w:rPr>
            </w:pPr>
            <w:r>
              <w:rPr>
                <w:rFonts w:ascii="Arial"/>
                <w:spacing w:val="-2"/>
                <w:sz w:val="21"/>
              </w:rPr>
              <w:t>158.89%</w:t>
            </w:r>
            <w:r>
              <w:rPr>
                <w:rFonts w:ascii="Arial"/>
                <w:sz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103" w:right="194"/>
              <w:jc w:val="left"/>
              <w:rPr>
                <w:rFonts w:ascii="宋体" w:hAnsi="宋体" w:cs="宋体" w:eastAsia="宋体" w:hint="default"/>
                <w:sz w:val="21"/>
                <w:szCs w:val="21"/>
              </w:rPr>
            </w:pPr>
            <w:r>
              <w:rPr>
                <w:rFonts w:ascii="宋体" w:hAnsi="宋体" w:cs="宋体" w:eastAsia="宋体" w:hint="default"/>
                <w:spacing w:val="-2"/>
                <w:sz w:val="21"/>
                <w:szCs w:val="21"/>
              </w:rPr>
              <w:t>本期净利润提取盈余公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积所致</w:t>
            </w:r>
          </w:p>
        </w:tc>
      </w:tr>
      <w:tr>
        <w:trPr>
          <w:trHeight w:val="62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21"/>
                <w:szCs w:val="21"/>
              </w:rPr>
            </w:pPr>
            <w:r>
              <w:rPr>
                <w:rFonts w:ascii="Arial"/>
                <w:spacing w:val="-2"/>
                <w:sz w:val="21"/>
              </w:rPr>
              <w:t>329,530,077.34</w:t>
            </w:r>
            <w:r>
              <w:rPr>
                <w:rFonts w:ascii="Arial"/>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2"/>
                <w:sz w:val="21"/>
              </w:rPr>
              <w:t>121,095,044.19</w:t>
            </w:r>
            <w:r>
              <w:rPr>
                <w:rFonts w:ascii="Arial"/>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172.13%</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本期净利润增加所致</w:t>
            </w:r>
          </w:p>
        </w:tc>
      </w:tr>
      <w:tr>
        <w:trPr>
          <w:trHeight w:val="62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70" w:right="137" w:hanging="629"/>
              <w:jc w:val="left"/>
              <w:rPr>
                <w:rFonts w:ascii="宋体" w:hAnsi="宋体" w:cs="宋体" w:eastAsia="宋体" w:hint="default"/>
                <w:sz w:val="21"/>
                <w:szCs w:val="21"/>
              </w:rPr>
            </w:pPr>
            <w:r>
              <w:rPr>
                <w:rFonts w:ascii="宋体" w:hAnsi="宋体" w:cs="宋体" w:eastAsia="宋体" w:hint="default"/>
                <w:sz w:val="21"/>
                <w:szCs w:val="21"/>
              </w:rPr>
              <w:t>外币报表折算差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100"/>
              <w:jc w:val="right"/>
              <w:rPr>
                <w:rFonts w:ascii="Arial" w:hAnsi="Arial" w:cs="Arial" w:eastAsia="Arial" w:hint="default"/>
                <w:sz w:val="21"/>
                <w:szCs w:val="21"/>
              </w:rPr>
            </w:pPr>
            <w:r>
              <w:rPr>
                <w:rFonts w:ascii="Arial"/>
                <w:spacing w:val="-1"/>
                <w:sz w:val="21"/>
              </w:rPr>
              <w:t>127,747.21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6"/>
              <w:jc w:val="right"/>
              <w:rPr>
                <w:rFonts w:ascii="Arial" w:hAnsi="Arial" w:cs="Arial" w:eastAsia="Arial" w:hint="default"/>
                <w:sz w:val="21"/>
                <w:szCs w:val="21"/>
              </w:rPr>
            </w:pPr>
            <w:r>
              <w:rPr>
                <w:rFonts w:ascii="Arial"/>
                <w:spacing w:val="-1"/>
                <w:sz w:val="21"/>
              </w:rPr>
              <w:t>510.59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8"/>
              <w:jc w:val="right"/>
              <w:rPr>
                <w:rFonts w:ascii="Arial" w:hAnsi="Arial" w:cs="Arial" w:eastAsia="Arial" w:hint="default"/>
                <w:sz w:val="21"/>
                <w:szCs w:val="21"/>
              </w:rPr>
            </w:pPr>
            <w:r>
              <w:rPr>
                <w:rFonts w:ascii="Arial"/>
                <w:spacing w:val="-1"/>
                <w:sz w:val="21"/>
              </w:rPr>
              <w:t>24919.53%</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2" w:right="194"/>
              <w:jc w:val="left"/>
              <w:rPr>
                <w:rFonts w:ascii="宋体" w:hAnsi="宋体" w:cs="宋体" w:eastAsia="宋体" w:hint="default"/>
                <w:sz w:val="21"/>
                <w:szCs w:val="21"/>
              </w:rPr>
            </w:pPr>
            <w:r>
              <w:rPr>
                <w:rFonts w:ascii="宋体" w:hAnsi="宋体" w:cs="宋体" w:eastAsia="宋体" w:hint="default"/>
                <w:spacing w:val="-2"/>
                <w:sz w:val="21"/>
                <w:szCs w:val="21"/>
              </w:rPr>
              <w:t>本期外币报表汇率变动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所致</w:t>
            </w:r>
          </w:p>
        </w:tc>
      </w:tr>
      <w:tr>
        <w:trPr>
          <w:trHeight w:val="90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少数股东权益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34,040,604.45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5"/>
              <w:jc w:val="right"/>
              <w:rPr>
                <w:rFonts w:ascii="Arial" w:hAnsi="Arial" w:cs="Arial" w:eastAsia="Arial" w:hint="default"/>
                <w:sz w:val="21"/>
                <w:szCs w:val="21"/>
              </w:rPr>
            </w:pPr>
            <w:r>
              <w:rPr>
                <w:rFonts w:ascii="Arial"/>
                <w:spacing w:val="-1"/>
                <w:sz w:val="21"/>
              </w:rPr>
              <w:t>18,002,302.67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89.09%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194"/>
              <w:jc w:val="left"/>
              <w:rPr>
                <w:rFonts w:ascii="宋体" w:hAnsi="宋体" w:cs="宋体" w:eastAsia="宋体" w:hint="default"/>
                <w:sz w:val="21"/>
                <w:szCs w:val="21"/>
              </w:rPr>
            </w:pPr>
            <w:r>
              <w:rPr>
                <w:rFonts w:ascii="宋体" w:hAnsi="宋体" w:cs="宋体" w:eastAsia="宋体" w:hint="default"/>
                <w:spacing w:val="-2"/>
                <w:sz w:val="21"/>
                <w:szCs w:val="21"/>
              </w:rPr>
              <w:t>本期子公司净利润形成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少数股东权益</w:t>
            </w:r>
          </w:p>
        </w:tc>
      </w:tr>
    </w:tbl>
    <w:p>
      <w:pPr>
        <w:spacing w:after="0" w:line="240" w:lineRule="auto"/>
        <w:jc w:val="left"/>
        <w:rPr>
          <w:rFonts w:ascii="宋体" w:hAnsi="宋体" w:cs="宋体" w:eastAsia="宋体" w:hint="default"/>
          <w:sz w:val="21"/>
          <w:szCs w:val="21"/>
        </w:rPr>
        <w:sectPr>
          <w:pgSz w:w="11910" w:h="16840"/>
          <w:pgMar w:header="877" w:footer="1056" w:top="1100" w:bottom="1240" w:left="1200" w:right="1200"/>
        </w:sectPr>
      </w:pPr>
    </w:p>
    <w:p>
      <w:pPr>
        <w:spacing w:line="240" w:lineRule="auto" w:before="11"/>
        <w:rPr>
          <w:rFonts w:ascii="宋体" w:hAnsi="宋体" w:cs="宋体" w:eastAsia="宋体" w:hint="default"/>
          <w:sz w:val="17"/>
          <w:szCs w:val="17"/>
        </w:rPr>
      </w:pPr>
    </w:p>
    <w:p>
      <w:pPr>
        <w:pStyle w:val="BodyText"/>
        <w:spacing w:line="240" w:lineRule="auto"/>
        <w:ind w:left="218" w:right="210"/>
        <w:jc w:val="left"/>
      </w:pPr>
      <w:r>
        <w:rPr/>
        <w:t>（</w:t>
      </w:r>
      <w:r>
        <w:rPr>
          <w:rFonts w:ascii="Arial" w:hAnsi="Arial" w:cs="Arial" w:eastAsia="Arial" w:hint="default"/>
        </w:rPr>
        <w:t>2</w:t>
      </w:r>
      <w:r>
        <w:rPr/>
        <w:t>）利润表项目大幅变动及原因</w:t>
      </w:r>
    </w:p>
    <w:p>
      <w:pPr>
        <w:spacing w:line="240" w:lineRule="auto" w:before="6"/>
        <w:rPr>
          <w:rFonts w:ascii="宋体" w:hAnsi="宋体" w:cs="宋体" w:eastAsia="宋体" w:hint="default"/>
          <w:sz w:val="17"/>
          <w:szCs w:val="17"/>
        </w:rPr>
      </w:pPr>
    </w:p>
    <w:p>
      <w:pPr>
        <w:pStyle w:val="BodyText"/>
        <w:spacing w:line="240" w:lineRule="auto"/>
        <w:ind w:left="0" w:right="216"/>
        <w:jc w:val="right"/>
      </w:pPr>
      <w:r>
        <w:rPr/>
        <w:t>单位：元</w:t>
      </w: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759"/>
        <w:gridCol w:w="2004"/>
        <w:gridCol w:w="1728"/>
        <w:gridCol w:w="1219"/>
        <w:gridCol w:w="2578"/>
      </w:tblGrid>
      <w:tr>
        <w:trPr>
          <w:trHeight w:val="643" w:hRule="exact"/>
        </w:trPr>
        <w:tc>
          <w:tcPr>
            <w:tcW w:w="175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27" w:lineRule="exact" w:before="55"/>
              <w:ind w:right="0"/>
              <w:jc w:val="center"/>
              <w:rPr>
                <w:rFonts w:ascii="Arial" w:hAnsi="Arial" w:cs="Arial" w:eastAsia="Arial" w:hint="default"/>
                <w:sz w:val="21"/>
                <w:szCs w:val="21"/>
              </w:rPr>
            </w:pPr>
            <w:r>
              <w:rPr>
                <w:rFonts w:ascii="Arial"/>
                <w:sz w:val="21"/>
              </w:rPr>
              <w:t>2010-12-31</w:t>
            </w:r>
          </w:p>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72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27" w:lineRule="exact" w:before="55"/>
              <w:ind w:left="2" w:right="0"/>
              <w:jc w:val="center"/>
              <w:rPr>
                <w:rFonts w:ascii="Arial" w:hAnsi="Arial" w:cs="Arial" w:eastAsia="Arial" w:hint="default"/>
                <w:sz w:val="21"/>
                <w:szCs w:val="21"/>
              </w:rPr>
            </w:pPr>
            <w:r>
              <w:rPr>
                <w:rFonts w:ascii="Arial"/>
                <w:sz w:val="21"/>
              </w:rPr>
              <w:t>2009-12-31</w:t>
            </w:r>
          </w:p>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21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46"/>
              <w:ind w:left="393"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57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178"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675,259,579.44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428,058,536.53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57.75%</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both"/>
              <w:rPr>
                <w:rFonts w:ascii="宋体" w:hAnsi="宋体" w:cs="宋体" w:eastAsia="宋体" w:hint="default"/>
                <w:sz w:val="21"/>
                <w:szCs w:val="21"/>
              </w:rPr>
            </w:pPr>
            <w:r>
              <w:rPr>
                <w:rFonts w:ascii="宋体" w:hAnsi="宋体" w:cs="宋体" w:eastAsia="宋体" w:hint="default"/>
                <w:spacing w:val="20"/>
                <w:sz w:val="21"/>
                <w:szCs w:val="21"/>
              </w:rPr>
              <w:t>面向车载</w:t>
            </w:r>
            <w:r>
              <w:rPr>
                <w:rFonts w:ascii="宋体" w:hAnsi="宋体" w:cs="宋体" w:eastAsia="宋体" w:hint="default"/>
                <w:spacing w:val="-74"/>
                <w:sz w:val="21"/>
                <w:szCs w:val="21"/>
              </w:rPr>
              <w:t> </w:t>
            </w:r>
            <w:r>
              <w:rPr>
                <w:rFonts w:ascii="宋体" w:hAnsi="宋体" w:cs="宋体" w:eastAsia="宋体" w:hint="default"/>
                <w:spacing w:val="13"/>
                <w:sz w:val="21"/>
                <w:szCs w:val="21"/>
              </w:rPr>
              <w:t>导航</w:t>
            </w:r>
            <w:r>
              <w:rPr>
                <w:rFonts w:ascii="宋体" w:hAnsi="宋体" w:cs="宋体" w:eastAsia="宋体" w:hint="default"/>
                <w:spacing w:val="-74"/>
                <w:sz w:val="21"/>
                <w:szCs w:val="21"/>
              </w:rPr>
              <w:t> </w:t>
            </w:r>
            <w:r>
              <w:rPr>
                <w:rFonts w:ascii="宋体" w:hAnsi="宋体" w:cs="宋体" w:eastAsia="宋体" w:hint="default"/>
                <w:spacing w:val="18"/>
                <w:sz w:val="21"/>
                <w:szCs w:val="21"/>
              </w:rPr>
              <w:t>领域（</w:t>
            </w:r>
            <w:r>
              <w:rPr>
                <w:rFonts w:ascii="宋体" w:hAnsi="宋体" w:cs="宋体" w:eastAsia="宋体" w:hint="default"/>
                <w:spacing w:val="-74"/>
                <w:sz w:val="21"/>
                <w:szCs w:val="21"/>
              </w:rPr>
              <w:t> </w:t>
            </w:r>
            <w:r>
              <w:rPr>
                <w:rFonts w:ascii="宋体" w:hAnsi="宋体" w:cs="宋体" w:eastAsia="宋体" w:hint="default"/>
                <w:sz w:val="21"/>
                <w:szCs w:val="21"/>
              </w:rPr>
              <w:t>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装）和消费电子领域的导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航电子地图产品销售较大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幅度增长</w:t>
            </w:r>
          </w:p>
        </w:tc>
      </w:tr>
      <w:tr>
        <w:trPr>
          <w:trHeight w:val="62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79,971,273.28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37,084,583.04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115.65%</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103" w:right="98"/>
              <w:jc w:val="left"/>
              <w:rPr>
                <w:rFonts w:ascii="宋体" w:hAnsi="宋体" w:cs="宋体" w:eastAsia="宋体" w:hint="default"/>
                <w:sz w:val="21"/>
                <w:szCs w:val="21"/>
              </w:rPr>
            </w:pPr>
            <w:r>
              <w:rPr>
                <w:rFonts w:ascii="宋体" w:hAnsi="宋体" w:cs="宋体" w:eastAsia="宋体" w:hint="default"/>
                <w:spacing w:val="2"/>
                <w:sz w:val="21"/>
                <w:szCs w:val="21"/>
              </w:rPr>
              <w:t>本期销售收入增加及毛利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率变动</w:t>
            </w:r>
          </w:p>
        </w:tc>
      </w:tr>
      <w:tr>
        <w:trPr>
          <w:trHeight w:val="62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10,480,411.63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5,870,991.51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21"/>
                <w:szCs w:val="21"/>
              </w:rPr>
            </w:pPr>
            <w:r>
              <w:rPr>
                <w:rFonts w:ascii="Arial"/>
                <w:spacing w:val="-1"/>
                <w:sz w:val="21"/>
              </w:rPr>
              <w:t>78.51%</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103" w:right="98"/>
              <w:jc w:val="left"/>
              <w:rPr>
                <w:rFonts w:ascii="宋体" w:hAnsi="宋体" w:cs="宋体" w:eastAsia="宋体" w:hint="default"/>
                <w:sz w:val="21"/>
                <w:szCs w:val="21"/>
              </w:rPr>
            </w:pPr>
            <w:r>
              <w:rPr>
                <w:rFonts w:ascii="宋体" w:hAnsi="宋体" w:cs="宋体" w:eastAsia="宋体" w:hint="default"/>
                <w:spacing w:val="2"/>
                <w:sz w:val="21"/>
                <w:szCs w:val="21"/>
              </w:rPr>
              <w:t>本期收入增加导致城建税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等税金增加</w:t>
            </w:r>
          </w:p>
        </w:tc>
      </w:tr>
      <w:tr>
        <w:trPr>
          <w:trHeight w:val="907"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Arial" w:hAnsi="Arial" w:cs="Arial" w:eastAsia="Arial" w:hint="default"/>
                <w:sz w:val="21"/>
                <w:szCs w:val="21"/>
              </w:rPr>
            </w:pPr>
            <w:r>
              <w:rPr>
                <w:rFonts w:ascii="Arial"/>
                <w:spacing w:val="-1"/>
                <w:sz w:val="21"/>
              </w:rPr>
              <w:t>336,597,781.45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Arial" w:hAnsi="Arial" w:cs="Arial" w:eastAsia="Arial" w:hint="default"/>
                <w:sz w:val="21"/>
                <w:szCs w:val="21"/>
              </w:rPr>
            </w:pPr>
            <w:r>
              <w:rPr>
                <w:rFonts w:ascii="Arial"/>
                <w:spacing w:val="-1"/>
                <w:sz w:val="21"/>
              </w:rPr>
              <w:t>224,393,722.55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Arial" w:hAnsi="Arial" w:cs="Arial" w:eastAsia="Arial" w:hint="default"/>
                <w:sz w:val="21"/>
                <w:szCs w:val="21"/>
              </w:rPr>
            </w:pPr>
            <w:r>
              <w:rPr>
                <w:rFonts w:ascii="Arial"/>
                <w:spacing w:val="-1"/>
                <w:sz w:val="21"/>
              </w:rPr>
              <w:t>50.00%</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3" w:right="98"/>
              <w:jc w:val="left"/>
              <w:rPr>
                <w:rFonts w:ascii="宋体" w:hAnsi="宋体" w:cs="宋体" w:eastAsia="宋体" w:hint="default"/>
                <w:sz w:val="21"/>
                <w:szCs w:val="21"/>
              </w:rPr>
            </w:pPr>
            <w:r>
              <w:rPr>
                <w:rFonts w:ascii="宋体" w:hAnsi="宋体" w:cs="宋体" w:eastAsia="宋体" w:hint="default"/>
                <w:spacing w:val="2"/>
                <w:sz w:val="21"/>
                <w:szCs w:val="21"/>
              </w:rPr>
              <w:t>主要为本期公司产品及技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术的研发费用增加所致</w:t>
            </w:r>
          </w:p>
        </w:tc>
      </w:tr>
      <w:tr>
        <w:trPr>
          <w:trHeight w:val="1193"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-13,303,279.94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-7,613,944.96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74.72%</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3"/>
              <w:ind w:left="103" w:right="98"/>
              <w:jc w:val="both"/>
              <w:rPr>
                <w:rFonts w:ascii="宋体" w:hAnsi="宋体" w:cs="宋体" w:eastAsia="宋体" w:hint="default"/>
                <w:sz w:val="21"/>
                <w:szCs w:val="21"/>
              </w:rPr>
            </w:pPr>
            <w:r>
              <w:rPr>
                <w:rFonts w:ascii="宋体" w:hAnsi="宋体" w:cs="宋体" w:eastAsia="宋体" w:hint="default"/>
                <w:spacing w:val="2"/>
                <w:sz w:val="21"/>
                <w:szCs w:val="21"/>
              </w:rPr>
              <w:t>主要为资金余额增加导致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利息收入增加及汇兑损益</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的影响所致</w:t>
            </w:r>
          </w:p>
        </w:tc>
      </w:tr>
      <w:tr>
        <w:trPr>
          <w:trHeight w:val="55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-1,106,063.76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7,444,051.84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-114.86%</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上期计提无形资产减值准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备而本期没有计提</w:t>
            </w:r>
          </w:p>
        </w:tc>
      </w:tr>
      <w:tr>
        <w:trPr>
          <w:trHeight w:val="62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61,973,476.67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40,954,473.42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21"/>
                <w:szCs w:val="21"/>
              </w:rPr>
            </w:pPr>
            <w:r>
              <w:rPr>
                <w:rFonts w:ascii="Arial"/>
                <w:spacing w:val="-1"/>
                <w:sz w:val="21"/>
              </w:rPr>
              <w:t>51.32%</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103" w:right="98"/>
              <w:jc w:val="left"/>
              <w:rPr>
                <w:rFonts w:ascii="宋体" w:hAnsi="宋体" w:cs="宋体" w:eastAsia="宋体" w:hint="default"/>
                <w:sz w:val="21"/>
                <w:szCs w:val="21"/>
              </w:rPr>
            </w:pPr>
            <w:r>
              <w:rPr>
                <w:rFonts w:ascii="宋体" w:hAnsi="宋体" w:cs="宋体" w:eastAsia="宋体" w:hint="default"/>
                <w:spacing w:val="2"/>
                <w:sz w:val="21"/>
                <w:szCs w:val="21"/>
              </w:rPr>
              <w:t>本期增值税退税额随收入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增长而增加</w:t>
            </w:r>
          </w:p>
        </w:tc>
      </w:tr>
      <w:tr>
        <w:trPr>
          <w:trHeight w:val="62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756,287.36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318,046.93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137.79%</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5"/>
              <w:jc w:val="center"/>
              <w:rPr>
                <w:rFonts w:ascii="宋体" w:hAnsi="宋体" w:cs="宋体" w:eastAsia="宋体" w:hint="default"/>
                <w:sz w:val="21"/>
                <w:szCs w:val="21"/>
              </w:rPr>
            </w:pPr>
            <w:r>
              <w:rPr>
                <w:rFonts w:ascii="宋体" w:hAnsi="宋体" w:cs="宋体" w:eastAsia="宋体" w:hint="default"/>
                <w:sz w:val="21"/>
                <w:szCs w:val="21"/>
              </w:rPr>
              <w:t>主要为本期对外捐赠所致</w:t>
            </w:r>
          </w:p>
        </w:tc>
      </w:tr>
      <w:tr>
        <w:trPr>
          <w:trHeight w:val="1193"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32,108,825.90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24,629,156.44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30.37%</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03" w:right="98"/>
              <w:jc w:val="both"/>
              <w:rPr>
                <w:rFonts w:ascii="宋体" w:hAnsi="宋体" w:cs="宋体" w:eastAsia="宋体" w:hint="default"/>
                <w:sz w:val="21"/>
                <w:szCs w:val="21"/>
              </w:rPr>
            </w:pPr>
            <w:r>
              <w:rPr>
                <w:rFonts w:ascii="宋体" w:hAnsi="宋体" w:cs="宋体" w:eastAsia="宋体" w:hint="default"/>
                <w:spacing w:val="2"/>
                <w:sz w:val="21"/>
                <w:szCs w:val="21"/>
              </w:rPr>
              <w:t>主要为会计利润增加以及</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子公司税率由减半征收恢</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复为正常税率所致</w:t>
            </w:r>
          </w:p>
        </w:tc>
      </w:tr>
    </w:tbl>
    <w:p>
      <w:pPr>
        <w:spacing w:line="240" w:lineRule="auto" w:before="4"/>
        <w:rPr>
          <w:rFonts w:ascii="宋体" w:hAnsi="宋体" w:cs="宋体" w:eastAsia="宋体" w:hint="default"/>
          <w:sz w:val="13"/>
          <w:szCs w:val="13"/>
        </w:rPr>
      </w:pPr>
    </w:p>
    <w:p>
      <w:pPr>
        <w:pStyle w:val="BodyText"/>
        <w:spacing w:line="240" w:lineRule="auto"/>
        <w:ind w:left="698" w:right="210"/>
        <w:jc w:val="left"/>
      </w:pPr>
      <w:r>
        <w:rPr/>
        <w:t>（</w:t>
      </w:r>
      <w:r>
        <w:rPr>
          <w:rFonts w:ascii="Arial" w:hAnsi="Arial" w:cs="Arial" w:eastAsia="Arial" w:hint="default"/>
        </w:rPr>
        <w:t>3</w:t>
      </w:r>
      <w:r>
        <w:rPr/>
        <w:t>）现金流量表项目大幅变动及原因</w:t>
      </w:r>
    </w:p>
    <w:p>
      <w:pPr>
        <w:pStyle w:val="BodyText"/>
        <w:spacing w:line="240" w:lineRule="auto" w:before="101"/>
        <w:ind w:left="0" w:right="216"/>
        <w:jc w:val="right"/>
      </w:pPr>
      <w:r>
        <w:rPr/>
        <w:t>单位：元</w:t>
      </w:r>
    </w:p>
    <w:p>
      <w:pPr>
        <w:spacing w:line="240" w:lineRule="auto" w:before="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29"/>
        <w:gridCol w:w="2177"/>
        <w:gridCol w:w="1879"/>
        <w:gridCol w:w="1298"/>
        <w:gridCol w:w="2105"/>
      </w:tblGrid>
      <w:tr>
        <w:trPr>
          <w:trHeight w:val="325" w:hRule="exact"/>
        </w:trPr>
        <w:tc>
          <w:tcPr>
            <w:tcW w:w="1829"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32"/>
              <w:ind w:right="0"/>
              <w:jc w:val="center"/>
              <w:rPr>
                <w:rFonts w:ascii="Arial" w:hAnsi="Arial" w:cs="Arial" w:eastAsia="Arial" w:hint="default"/>
                <w:sz w:val="21"/>
                <w:szCs w:val="21"/>
              </w:rPr>
            </w:pPr>
            <w:r>
              <w:rPr>
                <w:rFonts w:ascii="Arial"/>
                <w:sz w:val="21"/>
              </w:rPr>
              <w:t>2010-12-31</w:t>
            </w:r>
          </w:p>
        </w:tc>
        <w:tc>
          <w:tcPr>
            <w:tcW w:w="187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32"/>
              <w:ind w:right="0"/>
              <w:jc w:val="center"/>
              <w:rPr>
                <w:rFonts w:ascii="Arial" w:hAnsi="Arial" w:cs="Arial" w:eastAsia="Arial" w:hint="default"/>
                <w:sz w:val="21"/>
                <w:szCs w:val="21"/>
              </w:rPr>
            </w:pPr>
            <w:r>
              <w:rPr>
                <w:rFonts w:ascii="Arial"/>
                <w:sz w:val="21"/>
              </w:rPr>
              <w:t>2009-12-31</w:t>
            </w:r>
          </w:p>
        </w:tc>
        <w:tc>
          <w:tcPr>
            <w:tcW w:w="1298"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2105"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142"/>
              <w:ind w:left="62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10" w:hRule="exact"/>
        </w:trPr>
        <w:tc>
          <w:tcPr>
            <w:tcW w:w="1829" w:type="dxa"/>
            <w:vMerge/>
            <w:tcBorders>
              <w:left w:val="single" w:sz="4" w:space="0" w:color="000000"/>
              <w:bottom w:val="single" w:sz="4" w:space="0" w:color="000000"/>
              <w:right w:val="single" w:sz="4" w:space="0" w:color="000000"/>
            </w:tcBorders>
            <w:shd w:val="clear" w:color="auto" w:fill="DADADA"/>
          </w:tcPr>
          <w:p>
            <w:pPr/>
          </w:p>
        </w:tc>
        <w:tc>
          <w:tcPr>
            <w:tcW w:w="21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7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298" w:type="dxa"/>
            <w:vMerge/>
            <w:tcBorders>
              <w:left w:val="single" w:sz="4" w:space="0" w:color="000000"/>
              <w:bottom w:val="single" w:sz="4" w:space="0" w:color="000000"/>
              <w:right w:val="single" w:sz="4" w:space="0" w:color="000000"/>
            </w:tcBorders>
            <w:shd w:val="clear" w:color="auto" w:fill="DADADA"/>
          </w:tcPr>
          <w:p>
            <w:pPr/>
          </w:p>
        </w:tc>
        <w:tc>
          <w:tcPr>
            <w:tcW w:w="2105" w:type="dxa"/>
            <w:vMerge/>
            <w:tcBorders>
              <w:left w:val="single" w:sz="4" w:space="0" w:color="000000"/>
              <w:bottom w:val="single" w:sz="4" w:space="0" w:color="000000"/>
              <w:right w:val="single" w:sz="4" w:space="0" w:color="000000"/>
            </w:tcBorders>
            <w:shd w:val="clear" w:color="auto" w:fill="DADADA"/>
          </w:tcPr>
          <w:p>
            <w:pPr/>
          </w:p>
        </w:tc>
      </w:tr>
      <w:tr>
        <w:trPr>
          <w:trHeight w:val="91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8" w:right="170" w:hanging="10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21"/>
                <w:szCs w:val="21"/>
              </w:rPr>
            </w:pPr>
            <w:r>
              <w:rPr>
                <w:rFonts w:ascii="Arial"/>
                <w:sz w:val="21"/>
              </w:rPr>
              <w:t>398,502,182.09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21"/>
                <w:szCs w:val="21"/>
              </w:rPr>
            </w:pPr>
            <w:r>
              <w:rPr>
                <w:rFonts w:ascii="Arial"/>
                <w:sz w:val="21"/>
              </w:rPr>
              <w:t>208,782,810.01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21"/>
                <w:szCs w:val="21"/>
              </w:rPr>
            </w:pPr>
            <w:r>
              <w:rPr>
                <w:rFonts w:ascii="Arial"/>
                <w:sz w:val="21"/>
              </w:rPr>
              <w:t>90.87%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6"/>
              <w:jc w:val="both"/>
              <w:rPr>
                <w:rFonts w:ascii="宋体" w:hAnsi="宋体" w:cs="宋体" w:eastAsia="宋体" w:hint="default"/>
                <w:sz w:val="21"/>
                <w:szCs w:val="21"/>
              </w:rPr>
            </w:pPr>
            <w:r>
              <w:rPr>
                <w:rFonts w:ascii="宋体" w:hAnsi="宋体" w:cs="宋体" w:eastAsia="宋体" w:hint="default"/>
                <w:sz w:val="21"/>
                <w:szCs w:val="21"/>
              </w:rPr>
              <w:t>销售收入较大幅度增</w:t>
            </w:r>
            <w:r>
              <w:rPr>
                <w:rFonts w:ascii="宋体" w:hAnsi="宋体" w:cs="宋体" w:eastAsia="宋体" w:hint="default"/>
                <w:w w:val="100"/>
                <w:sz w:val="21"/>
                <w:szCs w:val="21"/>
              </w:rPr>
              <w:t> </w:t>
            </w:r>
            <w:r>
              <w:rPr>
                <w:rFonts w:ascii="宋体" w:hAnsi="宋体" w:cs="宋体" w:eastAsia="宋体" w:hint="default"/>
                <w:sz w:val="21"/>
                <w:szCs w:val="21"/>
              </w:rPr>
              <w:t>长及继续保持较高回</w:t>
            </w:r>
            <w:r>
              <w:rPr>
                <w:rFonts w:ascii="宋体" w:hAnsi="宋体" w:cs="宋体" w:eastAsia="宋体" w:hint="default"/>
                <w:w w:val="100"/>
                <w:sz w:val="21"/>
                <w:szCs w:val="21"/>
              </w:rPr>
              <w:t> </w:t>
            </w:r>
            <w:r>
              <w:rPr>
                <w:rFonts w:ascii="宋体" w:hAnsi="宋体" w:cs="宋体" w:eastAsia="宋体" w:hint="default"/>
                <w:sz w:val="21"/>
                <w:szCs w:val="21"/>
              </w:rPr>
              <w:t>款质量</w:t>
            </w:r>
          </w:p>
        </w:tc>
      </w:tr>
      <w:tr>
        <w:trPr>
          <w:trHeight w:val="88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1"/>
              <w:ind w:left="278" w:right="170" w:hanging="106"/>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21"/>
                <w:szCs w:val="21"/>
              </w:rPr>
            </w:pPr>
            <w:r>
              <w:rPr>
                <w:rFonts w:ascii="Arial"/>
                <w:sz w:val="21"/>
              </w:rPr>
              <w:t>-1,582,480,233.21</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 w:right="0"/>
              <w:jc w:val="center"/>
              <w:rPr>
                <w:rFonts w:ascii="Arial" w:hAnsi="Arial" w:cs="Arial" w:eastAsia="Arial" w:hint="default"/>
                <w:sz w:val="21"/>
                <w:szCs w:val="21"/>
              </w:rPr>
            </w:pPr>
            <w:r>
              <w:rPr>
                <w:rFonts w:ascii="Arial"/>
                <w:sz w:val="21"/>
              </w:rPr>
              <w:t>-135,936,693.06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
              <w:jc w:val="center"/>
              <w:rPr>
                <w:rFonts w:ascii="Arial" w:hAnsi="Arial" w:cs="Arial" w:eastAsia="Arial" w:hint="default"/>
                <w:sz w:val="21"/>
                <w:szCs w:val="21"/>
              </w:rPr>
            </w:pPr>
            <w:r>
              <w:rPr>
                <w:rFonts w:ascii="Arial"/>
                <w:sz w:val="21"/>
              </w:rPr>
              <w:t>1064.13%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z w:val="21"/>
                <w:szCs w:val="21"/>
              </w:rPr>
              <w:t>主要为本期定期存款</w:t>
            </w:r>
            <w:r>
              <w:rPr>
                <w:rFonts w:ascii="宋体" w:hAnsi="宋体" w:cs="宋体" w:eastAsia="宋体" w:hint="default"/>
                <w:w w:val="100"/>
                <w:sz w:val="21"/>
                <w:szCs w:val="21"/>
              </w:rPr>
              <w:t> </w:t>
            </w:r>
            <w:r>
              <w:rPr>
                <w:rFonts w:ascii="宋体" w:hAnsi="宋体" w:cs="宋体" w:eastAsia="宋体" w:hint="default"/>
                <w:sz w:val="21"/>
                <w:szCs w:val="21"/>
              </w:rPr>
              <w:t>增加及支付其他投资</w:t>
            </w:r>
            <w:r>
              <w:rPr>
                <w:rFonts w:ascii="宋体" w:hAnsi="宋体" w:cs="宋体" w:eastAsia="宋体" w:hint="default"/>
                <w:w w:val="100"/>
                <w:sz w:val="21"/>
                <w:szCs w:val="21"/>
              </w:rPr>
              <w:t> </w:t>
            </w:r>
            <w:r>
              <w:rPr>
                <w:rFonts w:ascii="宋体" w:hAnsi="宋体" w:cs="宋体" w:eastAsia="宋体" w:hint="default"/>
                <w:sz w:val="21"/>
                <w:szCs w:val="21"/>
              </w:rPr>
              <w:t>现金增加所致</w:t>
            </w:r>
          </w:p>
        </w:tc>
      </w:tr>
      <w:tr>
        <w:trPr>
          <w:trHeight w:val="91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278" w:right="170" w:hanging="106"/>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Arial" w:hAnsi="Arial" w:cs="Arial" w:eastAsia="Arial" w:hint="default"/>
                <w:sz w:val="21"/>
                <w:szCs w:val="21"/>
              </w:rPr>
            </w:pPr>
            <w:r>
              <w:rPr>
                <w:rFonts w:ascii="Arial"/>
                <w:sz w:val="21"/>
              </w:rPr>
              <w:t>1,378,410,706.56</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Arial" w:hAnsi="Arial" w:cs="Arial" w:eastAsia="Arial" w:hint="default"/>
                <w:sz w:val="21"/>
                <w:szCs w:val="21"/>
              </w:rPr>
            </w:pPr>
            <w:r>
              <w:rPr>
                <w:rFonts w:ascii="Arial"/>
                <w:sz w:val="21"/>
              </w:rPr>
              <w:t>-58,539,272.00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21"/>
                <w:szCs w:val="21"/>
              </w:rPr>
            </w:pPr>
            <w:r>
              <w:rPr>
                <w:rFonts w:ascii="Arial"/>
                <w:sz w:val="21"/>
              </w:rPr>
              <w:t>-2454.68%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3" w:right="96"/>
              <w:jc w:val="left"/>
              <w:rPr>
                <w:rFonts w:ascii="宋体" w:hAnsi="宋体" w:cs="宋体" w:eastAsia="宋体" w:hint="default"/>
                <w:sz w:val="21"/>
                <w:szCs w:val="21"/>
              </w:rPr>
            </w:pPr>
            <w:r>
              <w:rPr>
                <w:rFonts w:ascii="宋体" w:hAnsi="宋体" w:cs="宋体" w:eastAsia="宋体" w:hint="default"/>
                <w:sz w:val="21"/>
                <w:szCs w:val="21"/>
              </w:rPr>
              <w:t>主要为本期上市募集</w:t>
            </w:r>
            <w:r>
              <w:rPr>
                <w:rFonts w:ascii="宋体" w:hAnsi="宋体" w:cs="宋体" w:eastAsia="宋体" w:hint="default"/>
                <w:w w:val="100"/>
                <w:sz w:val="21"/>
                <w:szCs w:val="21"/>
              </w:rPr>
              <w:t> </w:t>
            </w:r>
            <w:r>
              <w:rPr>
                <w:rFonts w:ascii="宋体" w:hAnsi="宋体" w:cs="宋体" w:eastAsia="宋体" w:hint="default"/>
                <w:sz w:val="21"/>
                <w:szCs w:val="21"/>
              </w:rPr>
              <w:t>资金所致</w:t>
            </w:r>
          </w:p>
        </w:tc>
      </w:tr>
    </w:tbl>
    <w:p>
      <w:pPr>
        <w:spacing w:after="0" w:line="272" w:lineRule="exact"/>
        <w:jc w:val="left"/>
        <w:rPr>
          <w:rFonts w:ascii="宋体" w:hAnsi="宋体" w:cs="宋体" w:eastAsia="宋体" w:hint="default"/>
          <w:sz w:val="21"/>
          <w:szCs w:val="21"/>
        </w:rPr>
        <w:sectPr>
          <w:pgSz w:w="11910" w:h="16840"/>
          <w:pgMar w:header="877" w:footer="1056" w:top="1100" w:bottom="1240" w:left="1200" w:right="1200"/>
        </w:sectPr>
      </w:pPr>
    </w:p>
    <w:p>
      <w:pPr>
        <w:spacing w:line="240" w:lineRule="auto" w:before="11"/>
        <w:rPr>
          <w:rFonts w:ascii="宋体" w:hAnsi="宋体" w:cs="宋体" w:eastAsia="宋体" w:hint="default"/>
          <w:sz w:val="17"/>
          <w:szCs w:val="17"/>
        </w:rPr>
      </w:pPr>
    </w:p>
    <w:p>
      <w:pPr>
        <w:pStyle w:val="Heading3"/>
        <w:spacing w:line="240" w:lineRule="auto" w:before="26"/>
        <w:ind w:left="740" w:right="0"/>
        <w:jc w:val="left"/>
        <w:rPr>
          <w:b w:val="0"/>
          <w:bCs w:val="0"/>
        </w:rPr>
      </w:pPr>
      <w:r>
        <w:rPr>
          <w:rFonts w:ascii="Arial" w:hAnsi="Arial" w:cs="Arial" w:eastAsia="Arial" w:hint="default"/>
        </w:rPr>
        <w:t>4. </w:t>
      </w:r>
      <w:r>
        <w:rPr>
          <w:rFonts w:ascii="Arial" w:hAnsi="Arial" w:cs="Arial" w:eastAsia="Arial" w:hint="default"/>
          <w:spacing w:val="21"/>
        </w:rPr>
        <w:t> </w:t>
      </w:r>
      <w:r>
        <w:rPr/>
        <w:t>主营业务结构构成</w:t>
      </w:r>
      <w:r>
        <w:rPr>
          <w:b w:val="0"/>
          <w:bCs w:val="0"/>
        </w:rPr>
      </w:r>
    </w:p>
    <w:p>
      <w:pPr>
        <w:spacing w:line="240" w:lineRule="auto" w:before="5"/>
        <w:rPr>
          <w:rFonts w:ascii="宋体" w:hAnsi="宋体" w:cs="宋体" w:eastAsia="宋体" w:hint="default"/>
          <w:b/>
          <w:bCs/>
          <w:sz w:val="11"/>
          <w:szCs w:val="11"/>
        </w:rPr>
      </w:pPr>
    </w:p>
    <w:p>
      <w:pPr>
        <w:pStyle w:val="BodyText"/>
        <w:spacing w:line="240" w:lineRule="auto"/>
        <w:ind w:left="0" w:right="255"/>
        <w:jc w:val="right"/>
      </w:pPr>
      <w:r>
        <w:rPr/>
        <w:t>单位：万元</w:t>
      </w:r>
    </w:p>
    <w:p>
      <w:pPr>
        <w:spacing w:line="240" w:lineRule="auto" w:before="1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807"/>
        <w:gridCol w:w="1807"/>
        <w:gridCol w:w="2021"/>
        <w:gridCol w:w="1826"/>
        <w:gridCol w:w="1826"/>
      </w:tblGrid>
      <w:tr>
        <w:trPr>
          <w:trHeight w:val="905" w:hRule="exact"/>
        </w:trPr>
        <w:tc>
          <w:tcPr>
            <w:tcW w:w="18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行业</w:t>
            </w:r>
          </w:p>
        </w:tc>
        <w:tc>
          <w:tcPr>
            <w:tcW w:w="18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业务分类</w:t>
            </w:r>
          </w:p>
        </w:tc>
        <w:tc>
          <w:tcPr>
            <w:tcW w:w="202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占比（</w:t>
            </w:r>
            <w:r>
              <w:rPr>
                <w:rFonts w:ascii="Arial" w:hAnsi="Arial" w:cs="Arial" w:eastAsia="Arial" w:hint="default"/>
                <w:sz w:val="21"/>
                <w:szCs w:val="21"/>
              </w:rPr>
              <w:t>%</w:t>
            </w:r>
            <w:r>
              <w:rPr>
                <w:rFonts w:ascii="宋体" w:hAnsi="宋体" w:cs="宋体" w:eastAsia="宋体" w:hint="default"/>
                <w:sz w:val="21"/>
                <w:szCs w:val="21"/>
              </w:rPr>
              <w:t>）</w:t>
            </w:r>
          </w:p>
        </w:tc>
        <w:tc>
          <w:tcPr>
            <w:tcW w:w="18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69"/>
              <w:ind w:left="393" w:right="168" w:hanging="221"/>
              <w:jc w:val="left"/>
              <w:rPr>
                <w:rFonts w:ascii="宋体" w:hAnsi="宋体" w:cs="宋体" w:eastAsia="宋体" w:hint="default"/>
                <w:sz w:val="21"/>
                <w:szCs w:val="21"/>
              </w:rPr>
            </w:pPr>
            <w:r>
              <w:rPr>
                <w:rFonts w:ascii="宋体" w:hAnsi="宋体" w:cs="宋体" w:eastAsia="宋体" w:hint="default"/>
                <w:sz w:val="21"/>
                <w:szCs w:val="21"/>
              </w:rPr>
              <w:t>营业收入比上年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Arial" w:hAnsi="Arial" w:cs="Arial" w:eastAsia="Arial" w:hint="default"/>
                <w:sz w:val="21"/>
                <w:szCs w:val="21"/>
              </w:rPr>
              <w:t>%</w:t>
            </w:r>
            <w:r>
              <w:rPr>
                <w:rFonts w:ascii="宋体" w:hAnsi="宋体" w:cs="宋体" w:eastAsia="宋体" w:hint="default"/>
                <w:sz w:val="21"/>
                <w:szCs w:val="21"/>
              </w:rPr>
              <w:t>）</w:t>
            </w:r>
          </w:p>
        </w:tc>
      </w:tr>
      <w:tr>
        <w:trPr>
          <w:trHeight w:val="622" w:hRule="exact"/>
        </w:trPr>
        <w:tc>
          <w:tcPr>
            <w:tcW w:w="18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91" w:right="158" w:hanging="629"/>
              <w:jc w:val="left"/>
              <w:rPr>
                <w:rFonts w:ascii="宋体" w:hAnsi="宋体" w:cs="宋体" w:eastAsia="宋体" w:hint="default"/>
                <w:sz w:val="21"/>
                <w:szCs w:val="21"/>
              </w:rPr>
            </w:pPr>
            <w:r>
              <w:rPr>
                <w:rFonts w:ascii="宋体" w:hAnsi="宋体" w:cs="宋体" w:eastAsia="宋体" w:hint="default"/>
                <w:sz w:val="21"/>
                <w:szCs w:val="21"/>
              </w:rPr>
              <w:t>导航电子地图产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车载导航领域</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w:hAnsi="Arial" w:cs="Arial" w:eastAsia="Arial" w:hint="default"/>
                <w:sz w:val="21"/>
                <w:szCs w:val="21"/>
              </w:rPr>
            </w:pPr>
            <w:r>
              <w:rPr>
                <w:rFonts w:ascii="Arial"/>
                <w:spacing w:val="-1"/>
                <w:sz w:val="21"/>
              </w:rPr>
              <w:t>36,918.72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w:hAnsi="Arial" w:cs="Arial" w:eastAsia="Arial" w:hint="default"/>
                <w:sz w:val="21"/>
                <w:szCs w:val="21"/>
              </w:rPr>
            </w:pPr>
            <w:r>
              <w:rPr>
                <w:rFonts w:ascii="Arial"/>
                <w:spacing w:val="-1"/>
                <w:sz w:val="21"/>
              </w:rPr>
              <w:t>54.74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w:hAnsi="Arial" w:cs="Arial" w:eastAsia="Arial" w:hint="default"/>
                <w:sz w:val="21"/>
                <w:szCs w:val="21"/>
              </w:rPr>
            </w:pPr>
            <w:r>
              <w:rPr>
                <w:rFonts w:ascii="Arial"/>
                <w:spacing w:val="-1"/>
                <w:sz w:val="21"/>
              </w:rPr>
              <w:t>50.87</w:t>
            </w:r>
          </w:p>
        </w:tc>
      </w:tr>
      <w:tr>
        <w:trPr>
          <w:trHeight w:val="672" w:hRule="exact"/>
        </w:trPr>
        <w:tc>
          <w:tcPr>
            <w:tcW w:w="1807" w:type="dxa"/>
            <w:vMerge/>
            <w:tcBorders>
              <w:left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688" w:right="158" w:hanging="526"/>
              <w:jc w:val="left"/>
              <w:rPr>
                <w:rFonts w:ascii="宋体" w:hAnsi="宋体" w:cs="宋体" w:eastAsia="宋体" w:hint="default"/>
                <w:sz w:val="21"/>
                <w:szCs w:val="21"/>
              </w:rPr>
            </w:pPr>
            <w:r>
              <w:rPr>
                <w:rFonts w:ascii="宋体" w:hAnsi="宋体" w:cs="宋体" w:eastAsia="宋体" w:hint="default"/>
                <w:sz w:val="21"/>
                <w:szCs w:val="21"/>
              </w:rPr>
              <w:t>消费电子领域及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26,230.68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38.9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71.22</w:t>
            </w:r>
          </w:p>
        </w:tc>
      </w:tr>
      <w:tr>
        <w:trPr>
          <w:trHeight w:val="415" w:hRule="exact"/>
        </w:trPr>
        <w:tc>
          <w:tcPr>
            <w:tcW w:w="1807" w:type="dxa"/>
            <w:vMerge/>
            <w:tcBorders>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spacing w:val="-1"/>
                <w:sz w:val="21"/>
              </w:rPr>
              <w:t>63,149.40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spacing w:val="-1"/>
                <w:sz w:val="21"/>
              </w:rPr>
              <w:t>93.64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spacing w:val="-1"/>
                <w:sz w:val="21"/>
              </w:rPr>
              <w:t>58.70</w:t>
            </w:r>
          </w:p>
        </w:tc>
      </w:tr>
      <w:tr>
        <w:trPr>
          <w:trHeight w:val="622" w:hRule="exact"/>
        </w:trPr>
        <w:tc>
          <w:tcPr>
            <w:tcW w:w="18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791" w:right="158" w:hanging="629"/>
              <w:jc w:val="left"/>
              <w:rPr>
                <w:rFonts w:ascii="宋体" w:hAnsi="宋体" w:cs="宋体" w:eastAsia="宋体" w:hint="default"/>
                <w:sz w:val="21"/>
                <w:szCs w:val="21"/>
              </w:rPr>
            </w:pPr>
            <w:r>
              <w:rPr>
                <w:rFonts w:ascii="宋体" w:hAnsi="宋体" w:cs="宋体" w:eastAsia="宋体" w:hint="default"/>
                <w:sz w:val="21"/>
                <w:szCs w:val="21"/>
              </w:rPr>
              <w:t>动态交通信息服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8"/>
              <w:jc w:val="right"/>
              <w:rPr>
                <w:rFonts w:ascii="Arial" w:hAnsi="Arial" w:cs="Arial" w:eastAsia="Arial" w:hint="default"/>
                <w:sz w:val="21"/>
                <w:szCs w:val="21"/>
              </w:rPr>
            </w:pPr>
            <w:r>
              <w:rPr>
                <w:rFonts w:ascii="Arial"/>
                <w:spacing w:val="-1"/>
                <w:sz w:val="21"/>
              </w:rPr>
              <w:t>1,967.37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8"/>
              <w:jc w:val="right"/>
              <w:rPr>
                <w:rFonts w:ascii="Arial" w:hAnsi="Arial" w:cs="Arial" w:eastAsia="Arial" w:hint="default"/>
                <w:sz w:val="21"/>
                <w:szCs w:val="21"/>
              </w:rPr>
            </w:pPr>
            <w:r>
              <w:rPr>
                <w:rFonts w:ascii="Arial"/>
                <w:spacing w:val="-1"/>
                <w:sz w:val="21"/>
              </w:rPr>
              <w:t>2.92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8"/>
              <w:jc w:val="right"/>
              <w:rPr>
                <w:rFonts w:ascii="Arial" w:hAnsi="Arial" w:cs="Arial" w:eastAsia="Arial" w:hint="default"/>
                <w:sz w:val="21"/>
                <w:szCs w:val="21"/>
              </w:rPr>
            </w:pPr>
            <w:r>
              <w:rPr>
                <w:rFonts w:ascii="Arial"/>
                <w:spacing w:val="-1"/>
                <w:sz w:val="21"/>
              </w:rPr>
              <w:t>81.86</w:t>
            </w:r>
          </w:p>
        </w:tc>
      </w:tr>
      <w:tr>
        <w:trPr>
          <w:trHeight w:val="485" w:hRule="exact"/>
        </w:trPr>
        <w:tc>
          <w:tcPr>
            <w:tcW w:w="1807" w:type="dxa"/>
            <w:vMerge/>
            <w:tcBorders>
              <w:left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21"/>
                <w:szCs w:val="21"/>
              </w:rPr>
            </w:pPr>
            <w:r>
              <w:rPr>
                <w:rFonts w:ascii="Arial"/>
                <w:spacing w:val="-1"/>
                <w:sz w:val="21"/>
              </w:rPr>
              <w:t>2,324.37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21"/>
                <w:szCs w:val="21"/>
              </w:rPr>
            </w:pPr>
            <w:r>
              <w:rPr>
                <w:rFonts w:ascii="Arial"/>
                <w:spacing w:val="-1"/>
                <w:sz w:val="21"/>
              </w:rPr>
              <w:t>3.44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21"/>
                <w:szCs w:val="21"/>
              </w:rPr>
            </w:pPr>
            <w:r>
              <w:rPr>
                <w:rFonts w:ascii="Arial"/>
                <w:spacing w:val="-1"/>
                <w:sz w:val="21"/>
              </w:rPr>
              <w:t>23.79</w:t>
            </w:r>
          </w:p>
        </w:tc>
      </w:tr>
      <w:tr>
        <w:trPr>
          <w:trHeight w:val="550" w:hRule="exact"/>
        </w:trPr>
        <w:tc>
          <w:tcPr>
            <w:tcW w:w="1807" w:type="dxa"/>
            <w:vMerge/>
            <w:tcBorders>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Arial" w:hAnsi="Arial" w:cs="Arial" w:eastAsia="Arial" w:hint="default"/>
                <w:sz w:val="21"/>
                <w:szCs w:val="21"/>
              </w:rPr>
            </w:pPr>
            <w:r>
              <w:rPr>
                <w:rFonts w:ascii="Arial"/>
                <w:spacing w:val="-1"/>
                <w:sz w:val="21"/>
              </w:rPr>
              <w:t>4,291.74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Arial" w:hAnsi="Arial" w:cs="Arial" w:eastAsia="Arial" w:hint="default"/>
                <w:sz w:val="21"/>
                <w:szCs w:val="21"/>
              </w:rPr>
            </w:pPr>
            <w:r>
              <w:rPr>
                <w:rFonts w:ascii="Arial"/>
                <w:spacing w:val="-1"/>
                <w:sz w:val="21"/>
              </w:rPr>
              <w:t>6.36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Arial" w:hAnsi="Arial" w:cs="Arial" w:eastAsia="Arial" w:hint="default"/>
                <w:sz w:val="21"/>
                <w:szCs w:val="21"/>
              </w:rPr>
            </w:pPr>
            <w:r>
              <w:rPr>
                <w:rFonts w:ascii="Arial"/>
                <w:spacing w:val="-1"/>
                <w:sz w:val="21"/>
              </w:rPr>
              <w:t>45.01</w:t>
            </w:r>
          </w:p>
        </w:tc>
      </w:tr>
      <w:tr>
        <w:trPr>
          <w:trHeight w:val="338" w:hRule="exact"/>
        </w:trPr>
        <w:tc>
          <w:tcPr>
            <w:tcW w:w="3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Arial" w:hAnsi="Arial" w:cs="Arial" w:eastAsia="Arial" w:hint="default"/>
                <w:sz w:val="21"/>
                <w:szCs w:val="21"/>
              </w:rPr>
            </w:pPr>
            <w:r>
              <w:rPr>
                <w:rFonts w:ascii="Arial"/>
                <w:spacing w:val="-1"/>
                <w:sz w:val="21"/>
              </w:rPr>
              <w:t>67,441.14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Arial" w:hAnsi="Arial" w:cs="Arial" w:eastAsia="Arial" w:hint="default"/>
                <w:sz w:val="21"/>
                <w:szCs w:val="21"/>
              </w:rPr>
            </w:pPr>
            <w:r>
              <w:rPr>
                <w:rFonts w:ascii="Arial"/>
                <w:sz w:val="21"/>
              </w:rPr>
              <w:t>100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Arial" w:hAnsi="Arial" w:cs="Arial" w:eastAsia="Arial" w:hint="default"/>
                <w:sz w:val="21"/>
                <w:szCs w:val="21"/>
              </w:rPr>
            </w:pPr>
            <w:r>
              <w:rPr>
                <w:rFonts w:ascii="Arial"/>
                <w:spacing w:val="-1"/>
                <w:sz w:val="21"/>
              </w:rPr>
              <w:t>57.76</w:t>
            </w:r>
          </w:p>
        </w:tc>
      </w:tr>
    </w:tbl>
    <w:p>
      <w:pPr>
        <w:pStyle w:val="Heading3"/>
        <w:spacing w:line="240" w:lineRule="auto" w:before="79"/>
        <w:ind w:left="740" w:right="0"/>
        <w:jc w:val="left"/>
        <w:rPr>
          <w:b w:val="0"/>
          <w:bCs w:val="0"/>
        </w:rPr>
      </w:pPr>
      <w:r>
        <w:rPr>
          <w:rFonts w:ascii="Arial" w:hAnsi="Arial" w:cs="Arial" w:eastAsia="Arial" w:hint="default"/>
        </w:rPr>
        <w:t>5. </w:t>
      </w:r>
      <w:r>
        <w:rPr>
          <w:rFonts w:ascii="Arial" w:hAnsi="Arial" w:cs="Arial" w:eastAsia="Arial" w:hint="default"/>
          <w:spacing w:val="21"/>
        </w:rPr>
        <w:t> </w:t>
      </w:r>
      <w:r>
        <w:rPr/>
        <w:t>报告期内费用构成情况</w:t>
      </w:r>
      <w:r>
        <w:rPr>
          <w:b w:val="0"/>
          <w:bCs w:val="0"/>
        </w:rPr>
      </w:r>
    </w:p>
    <w:p>
      <w:pPr>
        <w:spacing w:line="240" w:lineRule="auto" w:before="5"/>
        <w:rPr>
          <w:rFonts w:ascii="宋体" w:hAnsi="宋体" w:cs="宋体" w:eastAsia="宋体" w:hint="default"/>
          <w:b/>
          <w:bCs/>
          <w:sz w:val="11"/>
          <w:szCs w:val="11"/>
        </w:rPr>
      </w:pPr>
    </w:p>
    <w:p>
      <w:pPr>
        <w:pStyle w:val="BodyText"/>
        <w:spacing w:line="240" w:lineRule="auto"/>
        <w:ind w:left="0" w:right="255"/>
        <w:jc w:val="right"/>
      </w:pPr>
      <w:r>
        <w:rPr/>
        <w:t>单位：万元</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125"/>
        <w:gridCol w:w="2040"/>
        <w:gridCol w:w="2040"/>
        <w:gridCol w:w="2153"/>
      </w:tblGrid>
      <w:tr>
        <w:trPr>
          <w:trHeight w:val="370" w:hRule="exact"/>
        </w:trPr>
        <w:tc>
          <w:tcPr>
            <w:tcW w:w="312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left="547"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年度</w:t>
            </w:r>
          </w:p>
        </w:tc>
        <w:tc>
          <w:tcPr>
            <w:tcW w:w="204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left="544"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2"/>
                <w:sz w:val="21"/>
                <w:szCs w:val="21"/>
              </w:rPr>
              <w:t> </w:t>
            </w:r>
            <w:r>
              <w:rPr>
                <w:rFonts w:ascii="宋体" w:hAnsi="宋体" w:cs="宋体" w:eastAsia="宋体" w:hint="default"/>
                <w:sz w:val="21"/>
                <w:szCs w:val="21"/>
              </w:rPr>
              <w:t>年度</w:t>
            </w:r>
          </w:p>
        </w:tc>
        <w:tc>
          <w:tcPr>
            <w:tcW w:w="215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left="348" w:right="0"/>
              <w:jc w:val="left"/>
              <w:rPr>
                <w:rFonts w:ascii="宋体" w:hAnsi="宋体" w:cs="宋体" w:eastAsia="宋体" w:hint="default"/>
                <w:sz w:val="21"/>
                <w:szCs w:val="21"/>
              </w:rPr>
            </w:pPr>
            <w:r>
              <w:rPr>
                <w:rFonts w:ascii="宋体" w:hAnsi="宋体" w:cs="宋体" w:eastAsia="宋体" w:hint="default"/>
                <w:sz w:val="21"/>
                <w:szCs w:val="21"/>
              </w:rPr>
              <w:t>同比变化（</w:t>
            </w:r>
            <w:r>
              <w:rPr>
                <w:rFonts w:ascii="Arial" w:hAnsi="Arial" w:cs="Arial" w:eastAsia="Arial" w:hint="default"/>
                <w:sz w:val="21"/>
                <w:szCs w:val="21"/>
              </w:rPr>
              <w:t>%</w:t>
            </w:r>
            <w:r>
              <w:rPr>
                <w:rFonts w:ascii="宋体" w:hAnsi="宋体" w:cs="宋体" w:eastAsia="宋体" w:hint="default"/>
                <w:sz w:val="21"/>
                <w:szCs w:val="21"/>
              </w:rPr>
              <w:t>）</w:t>
            </w:r>
          </w:p>
        </w:tc>
      </w:tr>
      <w:tr>
        <w:trPr>
          <w:trHeight w:val="367"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21"/>
                <w:szCs w:val="21"/>
              </w:rPr>
            </w:pPr>
            <w:r>
              <w:rPr>
                <w:rFonts w:ascii="Arial"/>
                <w:spacing w:val="-1"/>
                <w:sz w:val="21"/>
              </w:rPr>
              <w:t>3,696.68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21"/>
                <w:szCs w:val="21"/>
              </w:rPr>
            </w:pPr>
            <w:r>
              <w:rPr>
                <w:rFonts w:ascii="Arial"/>
                <w:spacing w:val="-1"/>
                <w:sz w:val="21"/>
              </w:rPr>
              <w:t>2,851.57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Arial" w:hAnsi="Arial" w:cs="Arial" w:eastAsia="Arial" w:hint="default"/>
                <w:sz w:val="21"/>
                <w:szCs w:val="21"/>
              </w:rPr>
            </w:pPr>
            <w:r>
              <w:rPr>
                <w:rFonts w:ascii="Arial"/>
                <w:spacing w:val="-1"/>
                <w:sz w:val="21"/>
              </w:rPr>
              <w:t>29.64</w:t>
            </w:r>
          </w:p>
        </w:tc>
      </w:tr>
      <w:tr>
        <w:trPr>
          <w:trHeight w:val="367"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21"/>
                <w:szCs w:val="21"/>
              </w:rPr>
            </w:pPr>
            <w:r>
              <w:rPr>
                <w:rFonts w:ascii="Arial"/>
                <w:spacing w:val="-1"/>
                <w:sz w:val="21"/>
              </w:rPr>
              <w:t>33,659.78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21"/>
                <w:szCs w:val="21"/>
              </w:rPr>
            </w:pPr>
            <w:r>
              <w:rPr>
                <w:rFonts w:ascii="Arial"/>
                <w:spacing w:val="-1"/>
                <w:sz w:val="21"/>
              </w:rPr>
              <w:t>22,439.37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Arial" w:hAnsi="Arial" w:cs="Arial" w:eastAsia="Arial" w:hint="default"/>
                <w:sz w:val="21"/>
                <w:szCs w:val="21"/>
              </w:rPr>
            </w:pPr>
            <w:r>
              <w:rPr>
                <w:rFonts w:ascii="Arial"/>
                <w:spacing w:val="-1"/>
                <w:sz w:val="21"/>
              </w:rPr>
              <w:t>50.00</w:t>
            </w:r>
          </w:p>
        </w:tc>
      </w:tr>
      <w:tr>
        <w:trPr>
          <w:trHeight w:val="370"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Arial" w:hAnsi="Arial" w:cs="Arial" w:eastAsia="Arial" w:hint="default"/>
                <w:sz w:val="21"/>
                <w:szCs w:val="21"/>
              </w:rPr>
            </w:pPr>
            <w:r>
              <w:rPr>
                <w:rFonts w:ascii="Arial"/>
                <w:spacing w:val="-1"/>
                <w:sz w:val="21"/>
              </w:rPr>
              <w:t>-1,330.33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Arial" w:hAnsi="Arial" w:cs="Arial" w:eastAsia="Arial" w:hint="default"/>
                <w:sz w:val="21"/>
                <w:szCs w:val="21"/>
              </w:rPr>
            </w:pPr>
            <w:r>
              <w:rPr>
                <w:rFonts w:ascii="Arial"/>
                <w:spacing w:val="-1"/>
                <w:sz w:val="21"/>
              </w:rPr>
              <w:t>-761.39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Arial" w:hAnsi="Arial" w:cs="Arial" w:eastAsia="Arial" w:hint="default"/>
                <w:sz w:val="21"/>
                <w:szCs w:val="21"/>
              </w:rPr>
            </w:pPr>
            <w:r>
              <w:rPr>
                <w:rFonts w:ascii="Arial"/>
                <w:spacing w:val="-1"/>
                <w:sz w:val="21"/>
              </w:rPr>
              <w:t>74.72</w:t>
            </w:r>
          </w:p>
        </w:tc>
      </w:tr>
      <w:tr>
        <w:trPr>
          <w:trHeight w:val="367"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21"/>
                <w:szCs w:val="21"/>
              </w:rPr>
            </w:pPr>
            <w:r>
              <w:rPr>
                <w:rFonts w:ascii="Arial"/>
                <w:spacing w:val="-1"/>
                <w:sz w:val="21"/>
              </w:rPr>
              <w:t>3,210.88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21"/>
                <w:szCs w:val="21"/>
              </w:rPr>
            </w:pPr>
            <w:r>
              <w:rPr>
                <w:rFonts w:ascii="Arial"/>
                <w:spacing w:val="-1"/>
                <w:sz w:val="21"/>
              </w:rPr>
              <w:t>2,462.92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Arial" w:hAnsi="Arial" w:cs="Arial" w:eastAsia="Arial" w:hint="default"/>
                <w:sz w:val="21"/>
                <w:szCs w:val="21"/>
              </w:rPr>
            </w:pPr>
            <w:r>
              <w:rPr>
                <w:rFonts w:ascii="Arial"/>
                <w:spacing w:val="-1"/>
                <w:sz w:val="21"/>
              </w:rPr>
              <w:t>30.37</w:t>
            </w:r>
          </w:p>
        </w:tc>
      </w:tr>
    </w:tbl>
    <w:p>
      <w:pPr>
        <w:spacing w:line="240" w:lineRule="auto" w:before="9"/>
        <w:rPr>
          <w:rFonts w:ascii="宋体" w:hAnsi="宋体" w:cs="宋体" w:eastAsia="宋体" w:hint="default"/>
          <w:sz w:val="14"/>
          <w:szCs w:val="14"/>
        </w:rPr>
      </w:pPr>
    </w:p>
    <w:p>
      <w:pPr>
        <w:spacing w:line="286" w:lineRule="exact" w:before="61"/>
        <w:ind w:left="469" w:right="0" w:firstLine="218"/>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Arial" w:hAnsi="Arial" w:cs="Arial" w:eastAsia="Arial" w:hint="default"/>
          <w:spacing w:val="-1"/>
          <w:sz w:val="22"/>
          <w:szCs w:val="22"/>
        </w:rPr>
        <w:t>1</w:t>
      </w:r>
      <w:r>
        <w:rPr>
          <w:rFonts w:ascii="宋体" w:hAnsi="宋体" w:cs="宋体" w:eastAsia="宋体" w:hint="default"/>
          <w:spacing w:val="-1"/>
          <w:sz w:val="22"/>
          <w:szCs w:val="22"/>
        </w:rPr>
        <w:t>）销售费用：报告期发生额较去年同期增长</w:t>
      </w:r>
      <w:r>
        <w:rPr>
          <w:rFonts w:ascii="Arial" w:hAnsi="Arial" w:cs="Arial" w:eastAsia="Arial" w:hint="default"/>
          <w:spacing w:val="-1"/>
          <w:sz w:val="22"/>
          <w:szCs w:val="22"/>
        </w:rPr>
        <w:t>29.64%</w:t>
      </w:r>
      <w:r>
        <w:rPr>
          <w:rFonts w:ascii="宋体" w:hAnsi="宋体" w:cs="宋体" w:eastAsia="宋体" w:hint="default"/>
          <w:spacing w:val="-1"/>
          <w:sz w:val="22"/>
          <w:szCs w:val="22"/>
        </w:rPr>
        <w:t>，原因为公司销售收入增长导致销</w:t>
      </w:r>
      <w:r>
        <w:rPr>
          <w:rFonts w:ascii="宋体" w:hAnsi="宋体" w:cs="宋体" w:eastAsia="宋体" w:hint="default"/>
          <w:w w:val="100"/>
          <w:sz w:val="22"/>
          <w:szCs w:val="22"/>
        </w:rPr>
        <w:t> </w:t>
      </w:r>
      <w:r>
        <w:rPr>
          <w:rFonts w:ascii="宋体" w:hAnsi="宋体" w:cs="宋体" w:eastAsia="宋体" w:hint="default"/>
          <w:sz w:val="22"/>
          <w:szCs w:val="22"/>
        </w:rPr>
        <w:t>售费用增加。</w:t>
      </w:r>
    </w:p>
    <w:p>
      <w:pPr>
        <w:spacing w:line="286" w:lineRule="exact" w:before="0"/>
        <w:ind w:left="469" w:right="0" w:firstLine="218"/>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Arial" w:hAnsi="Arial" w:cs="Arial" w:eastAsia="Arial" w:hint="default"/>
          <w:spacing w:val="-1"/>
          <w:sz w:val="22"/>
          <w:szCs w:val="22"/>
        </w:rPr>
        <w:t>2</w:t>
      </w:r>
      <w:r>
        <w:rPr>
          <w:rFonts w:ascii="宋体" w:hAnsi="宋体" w:cs="宋体" w:eastAsia="宋体" w:hint="default"/>
          <w:spacing w:val="-1"/>
          <w:sz w:val="22"/>
          <w:szCs w:val="22"/>
        </w:rPr>
        <w:t>）管理费用：报告期发生额较去年同期增长</w:t>
      </w:r>
      <w:r>
        <w:rPr>
          <w:rFonts w:ascii="Arial" w:hAnsi="Arial" w:cs="Arial" w:eastAsia="Arial" w:hint="default"/>
          <w:spacing w:val="-1"/>
          <w:sz w:val="22"/>
          <w:szCs w:val="22"/>
        </w:rPr>
        <w:t>50.00%</w:t>
      </w:r>
      <w:r>
        <w:rPr>
          <w:rFonts w:ascii="宋体" w:hAnsi="宋体" w:cs="宋体" w:eastAsia="宋体" w:hint="default"/>
          <w:spacing w:val="-1"/>
          <w:sz w:val="22"/>
          <w:szCs w:val="22"/>
        </w:rPr>
        <w:t>，原因主要为公司产品及技术的研</w:t>
      </w:r>
      <w:r>
        <w:rPr>
          <w:rFonts w:ascii="宋体" w:hAnsi="宋体" w:cs="宋体" w:eastAsia="宋体" w:hint="default"/>
          <w:w w:val="100"/>
          <w:sz w:val="22"/>
          <w:szCs w:val="22"/>
        </w:rPr>
        <w:t> </w:t>
      </w:r>
      <w:r>
        <w:rPr>
          <w:rFonts w:ascii="宋体" w:hAnsi="宋体" w:cs="宋体" w:eastAsia="宋体" w:hint="default"/>
          <w:sz w:val="22"/>
          <w:szCs w:val="22"/>
        </w:rPr>
        <w:t>发费用增加。</w:t>
      </w:r>
    </w:p>
    <w:p>
      <w:pPr>
        <w:spacing w:line="286" w:lineRule="exact" w:before="0"/>
        <w:ind w:left="468" w:right="0" w:firstLine="218"/>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Arial" w:hAnsi="Arial" w:cs="Arial" w:eastAsia="Arial" w:hint="default"/>
          <w:spacing w:val="-1"/>
          <w:sz w:val="22"/>
          <w:szCs w:val="22"/>
        </w:rPr>
        <w:t>3</w:t>
      </w:r>
      <w:r>
        <w:rPr>
          <w:rFonts w:ascii="宋体" w:hAnsi="宋体" w:cs="宋体" w:eastAsia="宋体" w:hint="default"/>
          <w:spacing w:val="-1"/>
          <w:sz w:val="22"/>
          <w:szCs w:val="22"/>
        </w:rPr>
        <w:t>）财务费用：报告期发生额较去年同期增长</w:t>
      </w:r>
      <w:r>
        <w:rPr>
          <w:rFonts w:ascii="Arial" w:hAnsi="Arial" w:cs="Arial" w:eastAsia="Arial" w:hint="default"/>
          <w:spacing w:val="-1"/>
          <w:sz w:val="22"/>
          <w:szCs w:val="22"/>
        </w:rPr>
        <w:t>74.72%</w:t>
      </w:r>
      <w:r>
        <w:rPr>
          <w:rFonts w:ascii="宋体" w:hAnsi="宋体" w:cs="宋体" w:eastAsia="宋体" w:hint="default"/>
          <w:spacing w:val="-1"/>
          <w:sz w:val="22"/>
          <w:szCs w:val="22"/>
        </w:rPr>
        <w:t>，原因主要为资金余额增加导致利</w:t>
      </w:r>
      <w:r>
        <w:rPr>
          <w:rFonts w:ascii="宋体" w:hAnsi="宋体" w:cs="宋体" w:eastAsia="宋体" w:hint="default"/>
          <w:w w:val="100"/>
          <w:sz w:val="22"/>
          <w:szCs w:val="22"/>
        </w:rPr>
        <w:t> </w:t>
      </w:r>
      <w:r>
        <w:rPr>
          <w:rFonts w:ascii="宋体" w:hAnsi="宋体" w:cs="宋体" w:eastAsia="宋体" w:hint="default"/>
          <w:sz w:val="22"/>
          <w:szCs w:val="22"/>
        </w:rPr>
        <w:t>息收入继续增加。</w:t>
      </w:r>
    </w:p>
    <w:p>
      <w:pPr>
        <w:spacing w:line="264" w:lineRule="exact" w:before="0"/>
        <w:ind w:left="68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4</w:t>
      </w:r>
      <w:r>
        <w:rPr>
          <w:rFonts w:ascii="宋体" w:hAnsi="宋体" w:cs="宋体" w:eastAsia="宋体" w:hint="default"/>
          <w:sz w:val="22"/>
          <w:szCs w:val="22"/>
        </w:rPr>
        <w:t>）所得税费用：报告期发生额较去年同期增长</w:t>
      </w:r>
      <w:r>
        <w:rPr>
          <w:rFonts w:ascii="Arial" w:hAnsi="Arial" w:cs="Arial" w:eastAsia="Arial" w:hint="default"/>
          <w:sz w:val="22"/>
          <w:szCs w:val="22"/>
        </w:rPr>
        <w:t>30.37%</w:t>
      </w:r>
      <w:r>
        <w:rPr>
          <w:rFonts w:ascii="宋体" w:hAnsi="宋体" w:cs="宋体" w:eastAsia="宋体" w:hint="default"/>
          <w:sz w:val="22"/>
          <w:szCs w:val="22"/>
        </w:rPr>
        <w:t>，原因为会计利润增加以及子公</w:t>
      </w:r>
    </w:p>
    <w:p>
      <w:pPr>
        <w:spacing w:line="279" w:lineRule="exact" w:before="0"/>
        <w:ind w:left="468" w:right="0" w:firstLine="0"/>
        <w:jc w:val="left"/>
        <w:rPr>
          <w:rFonts w:ascii="宋体" w:hAnsi="宋体" w:cs="宋体" w:eastAsia="宋体" w:hint="default"/>
          <w:sz w:val="22"/>
          <w:szCs w:val="22"/>
        </w:rPr>
      </w:pPr>
      <w:r>
        <w:rPr>
          <w:rFonts w:ascii="宋体" w:hAnsi="宋体" w:cs="宋体" w:eastAsia="宋体" w:hint="default"/>
          <w:sz w:val="22"/>
          <w:szCs w:val="22"/>
        </w:rPr>
        <w:t>司税率由减半征收恢复为正常税率。</w:t>
      </w:r>
    </w:p>
    <w:p>
      <w:pPr>
        <w:spacing w:line="240" w:lineRule="auto" w:before="1"/>
        <w:rPr>
          <w:rFonts w:ascii="宋体" w:hAnsi="宋体" w:cs="宋体" w:eastAsia="宋体" w:hint="default"/>
          <w:sz w:val="18"/>
          <w:szCs w:val="18"/>
        </w:rPr>
      </w:pPr>
    </w:p>
    <w:p>
      <w:pPr>
        <w:pStyle w:val="Heading3"/>
        <w:spacing w:line="240" w:lineRule="auto"/>
        <w:ind w:left="740" w:right="0"/>
        <w:jc w:val="left"/>
        <w:rPr>
          <w:b w:val="0"/>
          <w:bCs w:val="0"/>
        </w:rPr>
      </w:pPr>
      <w:r>
        <w:rPr>
          <w:rFonts w:ascii="Arial" w:hAnsi="Arial" w:cs="Arial" w:eastAsia="Arial" w:hint="default"/>
        </w:rPr>
        <w:t>6. </w:t>
      </w:r>
      <w:r>
        <w:rPr>
          <w:rFonts w:ascii="Arial" w:hAnsi="Arial" w:cs="Arial" w:eastAsia="Arial" w:hint="default"/>
          <w:spacing w:val="21"/>
        </w:rPr>
        <w:t> </w:t>
      </w:r>
      <w:r>
        <w:rPr/>
        <w:t>公司技术研发情况</w:t>
      </w:r>
      <w:r>
        <w:rPr>
          <w:b w:val="0"/>
          <w:bCs w:val="0"/>
        </w:rPr>
      </w:r>
    </w:p>
    <w:p>
      <w:pPr>
        <w:spacing w:line="240" w:lineRule="auto" w:before="6"/>
        <w:rPr>
          <w:rFonts w:ascii="宋体" w:hAnsi="宋体" w:cs="宋体" w:eastAsia="宋体" w:hint="default"/>
          <w:b/>
          <w:bCs/>
          <w:sz w:val="17"/>
          <w:szCs w:val="17"/>
        </w:rPr>
      </w:pPr>
    </w:p>
    <w:p>
      <w:pPr>
        <w:pStyle w:val="BodyText"/>
        <w:spacing w:line="240" w:lineRule="auto"/>
        <w:ind w:left="738" w:right="0"/>
        <w:jc w:val="left"/>
      </w:pPr>
      <w:r>
        <w:rPr/>
        <w:t>公司近三年的研发投入见下表：</w:t>
      </w:r>
    </w:p>
    <w:p>
      <w:pPr>
        <w:pStyle w:val="BodyText"/>
        <w:spacing w:line="240" w:lineRule="auto" w:before="154"/>
        <w:ind w:left="0" w:right="256"/>
        <w:jc w:val="right"/>
      </w:pPr>
      <w:r>
        <w:rPr/>
        <w:t>单位：万元</w:t>
      </w:r>
    </w:p>
    <w:p>
      <w:pPr>
        <w:spacing w:line="240" w:lineRule="auto" w:before="12"/>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3197"/>
        <w:gridCol w:w="1834"/>
        <w:gridCol w:w="2002"/>
        <w:gridCol w:w="2098"/>
      </w:tblGrid>
      <w:tr>
        <w:trPr>
          <w:trHeight w:val="367" w:hRule="exact"/>
        </w:trPr>
        <w:tc>
          <w:tcPr>
            <w:tcW w:w="319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left="44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年度</w:t>
            </w:r>
          </w:p>
        </w:tc>
        <w:tc>
          <w:tcPr>
            <w:tcW w:w="20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left="527"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2"/>
                <w:sz w:val="21"/>
                <w:szCs w:val="21"/>
              </w:rPr>
              <w:t> </w:t>
            </w:r>
            <w:r>
              <w:rPr>
                <w:rFonts w:ascii="宋体" w:hAnsi="宋体" w:cs="宋体" w:eastAsia="宋体" w:hint="default"/>
                <w:sz w:val="21"/>
                <w:szCs w:val="21"/>
              </w:rPr>
              <w:t>年度</w:t>
            </w:r>
          </w:p>
        </w:tc>
        <w:tc>
          <w:tcPr>
            <w:tcW w:w="209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left="576"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2"/>
                <w:sz w:val="21"/>
                <w:szCs w:val="21"/>
              </w:rPr>
              <w:t> </w:t>
            </w:r>
            <w:r>
              <w:rPr>
                <w:rFonts w:ascii="宋体" w:hAnsi="宋体" w:cs="宋体" w:eastAsia="宋体" w:hint="default"/>
                <w:sz w:val="21"/>
                <w:szCs w:val="21"/>
              </w:rPr>
              <w:t>年度</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Arial" w:hAnsi="Arial" w:cs="Arial" w:eastAsia="Arial" w:hint="default"/>
                <w:sz w:val="21"/>
                <w:szCs w:val="21"/>
              </w:rPr>
            </w:pPr>
            <w:r>
              <w:rPr>
                <w:rFonts w:ascii="Arial"/>
                <w:spacing w:val="-1"/>
                <w:sz w:val="21"/>
              </w:rPr>
              <w:t>24,903.58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Arial" w:hAnsi="Arial" w:cs="Arial" w:eastAsia="Arial" w:hint="default"/>
                <w:sz w:val="21"/>
                <w:szCs w:val="21"/>
              </w:rPr>
            </w:pPr>
            <w:r>
              <w:rPr>
                <w:rFonts w:ascii="Arial"/>
                <w:spacing w:val="-1"/>
                <w:sz w:val="21"/>
              </w:rPr>
              <w:t>15,897.86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Arial" w:hAnsi="Arial" w:cs="Arial" w:eastAsia="Arial" w:hint="default"/>
                <w:sz w:val="21"/>
                <w:szCs w:val="21"/>
              </w:rPr>
            </w:pPr>
            <w:r>
              <w:rPr>
                <w:rFonts w:ascii="Arial"/>
                <w:spacing w:val="-1"/>
                <w:sz w:val="21"/>
              </w:rPr>
              <w:t>12,608.17</w:t>
            </w:r>
          </w:p>
        </w:tc>
      </w:tr>
      <w:tr>
        <w:trPr>
          <w:trHeight w:val="367"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研发费用占营业收入比例</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Arial" w:hAnsi="Arial" w:cs="Arial" w:eastAsia="Arial" w:hint="default"/>
                <w:sz w:val="21"/>
                <w:szCs w:val="21"/>
              </w:rPr>
            </w:pPr>
            <w:r>
              <w:rPr>
                <w:rFonts w:ascii="Arial"/>
                <w:spacing w:val="-1"/>
                <w:sz w:val="21"/>
              </w:rPr>
              <w:t>36.88%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Arial" w:hAnsi="Arial" w:cs="Arial" w:eastAsia="Arial" w:hint="default"/>
                <w:sz w:val="21"/>
                <w:szCs w:val="21"/>
              </w:rPr>
            </w:pPr>
            <w:r>
              <w:rPr>
                <w:rFonts w:ascii="Arial"/>
                <w:spacing w:val="-1"/>
                <w:sz w:val="21"/>
              </w:rPr>
              <w:t>37.14%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Arial" w:hAnsi="Arial" w:cs="Arial" w:eastAsia="Arial" w:hint="default"/>
                <w:sz w:val="21"/>
                <w:szCs w:val="21"/>
              </w:rPr>
            </w:pPr>
            <w:r>
              <w:rPr>
                <w:rFonts w:ascii="Arial"/>
                <w:spacing w:val="-1"/>
                <w:sz w:val="21"/>
              </w:rPr>
              <w:t>38.73%</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其中：资本化的研发费用</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21"/>
                <w:szCs w:val="21"/>
              </w:rPr>
            </w:pPr>
            <w:r>
              <w:rPr>
                <w:rFonts w:ascii="Arial"/>
                <w:spacing w:val="-1"/>
                <w:sz w:val="21"/>
              </w:rPr>
              <w:t>5,944.48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21"/>
                <w:szCs w:val="21"/>
              </w:rPr>
            </w:pPr>
            <w:r>
              <w:rPr>
                <w:rFonts w:ascii="Arial"/>
                <w:spacing w:val="-1"/>
                <w:sz w:val="21"/>
              </w:rPr>
              <w:t>5,602.03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21"/>
                <w:szCs w:val="21"/>
              </w:rPr>
            </w:pPr>
            <w:r>
              <w:rPr>
                <w:rFonts w:ascii="Arial"/>
                <w:spacing w:val="-1"/>
                <w:sz w:val="21"/>
              </w:rPr>
              <w:t>4,843.57</w:t>
            </w:r>
          </w:p>
        </w:tc>
      </w:tr>
    </w:tbl>
    <w:p>
      <w:pPr>
        <w:spacing w:after="0" w:line="240" w:lineRule="auto"/>
        <w:jc w:val="right"/>
        <w:rPr>
          <w:rFonts w:ascii="Arial" w:hAnsi="Arial" w:cs="Arial" w:eastAsia="Arial" w:hint="default"/>
          <w:sz w:val="21"/>
          <w:szCs w:val="21"/>
        </w:rPr>
        <w:sectPr>
          <w:footerReference w:type="default" r:id="rId21"/>
          <w:pgSz w:w="11910" w:h="16840"/>
          <w:pgMar w:footer="1056" w:header="877" w:top="1100" w:bottom="1240" w:left="1160" w:right="1160"/>
        </w:sectPr>
      </w:pPr>
    </w:p>
    <w:p>
      <w:pPr>
        <w:spacing w:line="240" w:lineRule="auto" w:before="11"/>
        <w:rPr>
          <w:rFonts w:ascii="宋体" w:hAnsi="宋体" w:cs="宋体" w:eastAsia="宋体" w:hint="default"/>
          <w:sz w:val="17"/>
          <w:szCs w:val="17"/>
        </w:rPr>
      </w:pPr>
    </w:p>
    <w:p>
      <w:pPr>
        <w:pStyle w:val="BodyText"/>
        <w:spacing w:line="338" w:lineRule="auto"/>
        <w:ind w:left="218" w:right="129" w:firstLine="480"/>
        <w:jc w:val="both"/>
      </w:pPr>
      <w:r>
        <w:rPr>
          <w:rFonts w:ascii="Arial" w:hAnsi="Arial" w:cs="Arial" w:eastAsia="Arial" w:hint="default"/>
          <w:spacing w:val="4"/>
        </w:rPr>
        <w:t>2010</w:t>
      </w:r>
      <w:r>
        <w:rPr>
          <w:spacing w:val="4"/>
        </w:rPr>
        <w:t>年内，公司新获得</w:t>
      </w:r>
      <w:r>
        <w:rPr>
          <w:rFonts w:ascii="Arial" w:hAnsi="Arial" w:cs="Arial" w:eastAsia="Arial" w:hint="default"/>
          <w:spacing w:val="4"/>
        </w:rPr>
        <w:t>4</w:t>
      </w:r>
      <w:r>
        <w:rPr>
          <w:spacing w:val="4"/>
        </w:rPr>
        <w:t>项授权专利、申请专利</w:t>
      </w:r>
      <w:r>
        <w:rPr>
          <w:rFonts w:ascii="Arial" w:hAnsi="Arial" w:cs="Arial" w:eastAsia="Arial" w:hint="default"/>
          <w:spacing w:val="4"/>
        </w:rPr>
        <w:t>84</w:t>
      </w:r>
      <w:r>
        <w:rPr>
          <w:spacing w:val="4"/>
        </w:rPr>
        <w:t>项、登记软件著作权</w:t>
      </w:r>
      <w:r>
        <w:rPr>
          <w:rFonts w:ascii="Arial" w:hAnsi="Arial" w:cs="Arial" w:eastAsia="Arial" w:hint="default"/>
          <w:spacing w:val="4"/>
        </w:rPr>
        <w:t>34</w:t>
      </w:r>
      <w:r>
        <w:rPr>
          <w:spacing w:val="4"/>
        </w:rPr>
        <w:t>项。截 </w:t>
      </w:r>
      <w:r>
        <w:rPr>
          <w:spacing w:val="6"/>
        </w:rPr>
        <w:t>至</w:t>
      </w:r>
      <w:r>
        <w:rPr>
          <w:rFonts w:ascii="Arial" w:hAnsi="Arial" w:cs="Arial" w:eastAsia="Arial" w:hint="default"/>
          <w:spacing w:val="6"/>
        </w:rPr>
        <w:t>2010</w:t>
      </w:r>
      <w:r>
        <w:rPr>
          <w:spacing w:val="6"/>
        </w:rPr>
        <w:t>年</w:t>
      </w:r>
      <w:r>
        <w:rPr>
          <w:rFonts w:ascii="Arial" w:hAnsi="Arial" w:cs="Arial" w:eastAsia="Arial" w:hint="default"/>
          <w:spacing w:val="6"/>
        </w:rPr>
        <w:t>12</w:t>
      </w:r>
      <w:r>
        <w:rPr>
          <w:spacing w:val="6"/>
        </w:rPr>
        <w:t>月</w:t>
      </w:r>
      <w:r>
        <w:rPr>
          <w:rFonts w:ascii="Arial" w:hAnsi="Arial" w:cs="Arial" w:eastAsia="Arial" w:hint="default"/>
          <w:spacing w:val="6"/>
        </w:rPr>
        <w:t>31</w:t>
      </w:r>
      <w:r>
        <w:rPr>
          <w:spacing w:val="6"/>
        </w:rPr>
        <w:t>日，公司累计获得</w:t>
      </w:r>
      <w:r>
        <w:rPr>
          <w:rFonts w:ascii="Arial" w:hAnsi="Arial" w:cs="Arial" w:eastAsia="Arial" w:hint="default"/>
          <w:spacing w:val="6"/>
        </w:rPr>
        <w:t>9</w:t>
      </w:r>
      <w:r>
        <w:rPr>
          <w:spacing w:val="6"/>
        </w:rPr>
        <w:t>项授权专利、申请专利</w:t>
      </w:r>
      <w:r>
        <w:rPr>
          <w:rFonts w:ascii="Arial" w:hAnsi="Arial" w:cs="Arial" w:eastAsia="Arial" w:hint="default"/>
          <w:spacing w:val="6"/>
        </w:rPr>
        <w:t>181</w:t>
      </w:r>
      <w:r>
        <w:rPr>
          <w:spacing w:val="6"/>
        </w:rPr>
        <w:t>项、登记软件著作权</w:t>
      </w:r>
      <w:r>
        <w:rPr>
          <w:spacing w:val="-111"/>
        </w:rPr>
        <w:t> </w:t>
      </w:r>
      <w:r>
        <w:rPr>
          <w:spacing w:val="-111"/>
        </w:rPr>
      </w:r>
      <w:r>
        <w:rPr>
          <w:rFonts w:ascii="Arial" w:hAnsi="Arial" w:cs="Arial" w:eastAsia="Arial" w:hint="default"/>
        </w:rPr>
        <w:t>126</w:t>
      </w:r>
      <w:r>
        <w:rPr/>
        <w:t>项。</w:t>
      </w:r>
    </w:p>
    <w:p>
      <w:pPr>
        <w:pStyle w:val="Heading3"/>
        <w:spacing w:line="240" w:lineRule="auto" w:before="144"/>
        <w:ind w:left="700" w:right="0"/>
        <w:jc w:val="left"/>
        <w:rPr>
          <w:b w:val="0"/>
          <w:bCs w:val="0"/>
        </w:rPr>
      </w:pPr>
      <w:r>
        <w:rPr>
          <w:rFonts w:ascii="Arial" w:hAnsi="Arial" w:cs="Arial" w:eastAsia="Arial" w:hint="default"/>
        </w:rPr>
        <w:t>7. </w:t>
      </w:r>
      <w:r>
        <w:rPr>
          <w:rFonts w:ascii="Arial" w:hAnsi="Arial" w:cs="Arial" w:eastAsia="Arial" w:hint="default"/>
          <w:spacing w:val="21"/>
        </w:rPr>
        <w:t> </w:t>
      </w:r>
      <w:r>
        <w:rPr/>
        <w:t>公司主要客户和供应商情况</w:t>
      </w:r>
      <w:r>
        <w:rPr>
          <w:b w:val="0"/>
          <w:bCs w:val="0"/>
        </w:rPr>
      </w:r>
    </w:p>
    <w:p>
      <w:pPr>
        <w:spacing w:line="240" w:lineRule="auto" w:before="9"/>
        <w:rPr>
          <w:rFonts w:ascii="宋体" w:hAnsi="宋体" w:cs="宋体" w:eastAsia="宋体" w:hint="default"/>
          <w:b/>
          <w:bCs/>
          <w:sz w:val="16"/>
          <w:szCs w:val="16"/>
        </w:rPr>
      </w:pPr>
    </w:p>
    <w:tbl>
      <w:tblPr>
        <w:tblW w:w="0" w:type="auto"/>
        <w:jc w:val="left"/>
        <w:tblInd w:w="100" w:type="dxa"/>
        <w:tblLayout w:type="fixed"/>
        <w:tblCellMar>
          <w:top w:w="0" w:type="dxa"/>
          <w:left w:w="0" w:type="dxa"/>
          <w:bottom w:w="0" w:type="dxa"/>
          <w:right w:w="0" w:type="dxa"/>
        </w:tblCellMar>
        <w:tblLook w:val="01E0"/>
      </w:tblPr>
      <w:tblGrid>
        <w:gridCol w:w="612"/>
        <w:gridCol w:w="4080"/>
        <w:gridCol w:w="1932"/>
        <w:gridCol w:w="1286"/>
        <w:gridCol w:w="1274"/>
      </w:tblGrid>
      <w:tr>
        <w:trPr>
          <w:trHeight w:val="554" w:hRule="exact"/>
        </w:trPr>
        <w:tc>
          <w:tcPr>
            <w:tcW w:w="61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排名</w:t>
            </w:r>
          </w:p>
        </w:tc>
        <w:tc>
          <w:tcPr>
            <w:tcW w:w="408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3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540" w:right="0"/>
              <w:jc w:val="left"/>
              <w:rPr>
                <w:rFonts w:ascii="宋体" w:hAnsi="宋体" w:cs="宋体" w:eastAsia="宋体" w:hint="default"/>
                <w:sz w:val="21"/>
                <w:szCs w:val="21"/>
              </w:rPr>
            </w:pPr>
            <w:r>
              <w:rPr>
                <w:rFonts w:ascii="宋体" w:hAnsi="宋体" w:cs="宋体" w:eastAsia="宋体" w:hint="default"/>
                <w:sz w:val="21"/>
                <w:szCs w:val="21"/>
              </w:rPr>
              <w:t>应用品牌</w:t>
            </w:r>
          </w:p>
        </w:tc>
        <w:tc>
          <w:tcPr>
            <w:tcW w:w="128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9" w:lineRule="exact"/>
              <w:ind w:left="215" w:right="0"/>
              <w:jc w:val="left"/>
              <w:rPr>
                <w:rFonts w:ascii="宋体" w:hAnsi="宋体" w:cs="宋体" w:eastAsia="宋体" w:hint="default"/>
                <w:sz w:val="21"/>
                <w:szCs w:val="21"/>
              </w:rPr>
            </w:pPr>
            <w:r>
              <w:rPr>
                <w:rFonts w:ascii="宋体" w:hAnsi="宋体" w:cs="宋体" w:eastAsia="宋体" w:hint="default"/>
                <w:sz w:val="21"/>
                <w:szCs w:val="21"/>
              </w:rPr>
              <w:t>销售金额</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占营业收入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23"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w w:val="100"/>
                <w:sz w:val="21"/>
              </w:rPr>
              <w:t>1</w:t>
            </w:r>
          </w:p>
        </w:tc>
        <w:tc>
          <w:tcPr>
            <w:tcW w:w="4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9"/>
              <w:ind w:left="103" w:right="87"/>
              <w:jc w:val="left"/>
              <w:rPr>
                <w:rFonts w:ascii="Arial" w:hAnsi="Arial" w:cs="Arial" w:eastAsia="Arial" w:hint="default"/>
                <w:sz w:val="21"/>
                <w:szCs w:val="21"/>
              </w:rPr>
            </w:pPr>
            <w:r>
              <w:rPr>
                <w:rFonts w:ascii="宋体" w:hAnsi="宋体" w:cs="宋体" w:eastAsia="宋体" w:hint="default"/>
                <w:sz w:val="21"/>
                <w:szCs w:val="21"/>
              </w:rPr>
              <w:t>诺基亚公司</w:t>
            </w:r>
            <w:r>
              <w:rPr>
                <w:rFonts w:ascii="Arial" w:hAnsi="Arial" w:cs="Arial" w:eastAsia="Arial" w:hint="default"/>
                <w:sz w:val="21"/>
                <w:szCs w:val="21"/>
              </w:rPr>
              <w:t>/NAVTEQ NORTH</w:t>
            </w:r>
            <w:r>
              <w:rPr>
                <w:rFonts w:ascii="Arial" w:hAnsi="Arial" w:cs="Arial" w:eastAsia="Arial" w:hint="default"/>
                <w:spacing w:val="18"/>
                <w:sz w:val="21"/>
                <w:szCs w:val="21"/>
              </w:rPr>
              <w:t> </w:t>
            </w:r>
            <w:r>
              <w:rPr>
                <w:rFonts w:ascii="Arial" w:hAnsi="Arial" w:cs="Arial" w:eastAsia="Arial" w:hint="default"/>
                <w:sz w:val="21"/>
                <w:szCs w:val="21"/>
              </w:rPr>
              <w:t>AMERICA</w:t>
            </w:r>
            <w:r>
              <w:rPr>
                <w:rFonts w:ascii="Arial" w:hAnsi="Arial" w:cs="Arial" w:eastAsia="Arial" w:hint="default"/>
                <w:spacing w:val="1"/>
                <w:w w:val="100"/>
                <w:sz w:val="21"/>
                <w:szCs w:val="21"/>
              </w:rPr>
              <w:t> </w:t>
            </w:r>
            <w:r>
              <w:rPr>
                <w:rFonts w:ascii="Arial" w:hAnsi="Arial" w:cs="Arial" w:eastAsia="Arial" w:hint="default"/>
                <w:sz w:val="21"/>
                <w:szCs w:val="21"/>
              </w:rPr>
              <w:t>LLC</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22,990.20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Arial" w:hAnsi="Arial" w:cs="Arial" w:eastAsia="Arial" w:hint="default"/>
                <w:sz w:val="21"/>
                <w:szCs w:val="21"/>
              </w:rPr>
            </w:pPr>
            <w:r>
              <w:rPr>
                <w:rFonts w:ascii="Arial"/>
                <w:spacing w:val="-1"/>
                <w:sz w:val="21"/>
              </w:rPr>
              <w:t>34.05%</w:t>
            </w:r>
          </w:p>
        </w:tc>
      </w:tr>
      <w:tr>
        <w:trPr>
          <w:trHeight w:val="283"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2</w:t>
            </w:r>
          </w:p>
        </w:tc>
        <w:tc>
          <w:tcPr>
            <w:tcW w:w="4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电装（天津）汽车导航系统有限公司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丰田、日产、通用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14,544.68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Arial" w:hAnsi="Arial" w:cs="Arial" w:eastAsia="Arial" w:hint="default"/>
                <w:sz w:val="21"/>
                <w:szCs w:val="21"/>
              </w:rPr>
            </w:pPr>
            <w:r>
              <w:rPr>
                <w:rFonts w:ascii="Arial"/>
                <w:spacing w:val="-1"/>
                <w:sz w:val="21"/>
              </w:rPr>
              <w:t>21.54%</w:t>
            </w:r>
          </w:p>
        </w:tc>
      </w:tr>
      <w:tr>
        <w:trPr>
          <w:trHeight w:val="281"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100"/>
                <w:sz w:val="21"/>
              </w:rPr>
              <w:t>3</w:t>
            </w:r>
          </w:p>
        </w:tc>
        <w:tc>
          <w:tcPr>
            <w:tcW w:w="4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博世汽车部件（苏州）有限公司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4,272.39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Arial" w:hAnsi="Arial" w:cs="Arial" w:eastAsia="Arial" w:hint="default"/>
                <w:sz w:val="21"/>
                <w:szCs w:val="21"/>
              </w:rPr>
            </w:pPr>
            <w:r>
              <w:rPr>
                <w:rFonts w:ascii="Arial"/>
                <w:spacing w:val="-1"/>
                <w:sz w:val="21"/>
              </w:rPr>
              <w:t>6.33%</w:t>
            </w:r>
          </w:p>
        </w:tc>
      </w:tr>
      <w:tr>
        <w:trPr>
          <w:trHeight w:val="283"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4</w:t>
            </w:r>
          </w:p>
        </w:tc>
        <w:tc>
          <w:tcPr>
            <w:tcW w:w="4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上海汽车集团股份有限公司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荣威、名爵</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2,635.60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Arial" w:hAnsi="Arial" w:cs="Arial" w:eastAsia="Arial" w:hint="default"/>
                <w:sz w:val="21"/>
                <w:szCs w:val="21"/>
              </w:rPr>
            </w:pPr>
            <w:r>
              <w:rPr>
                <w:rFonts w:ascii="Arial"/>
                <w:spacing w:val="-1"/>
                <w:sz w:val="21"/>
              </w:rPr>
              <w:t>3.90%</w:t>
            </w:r>
          </w:p>
        </w:tc>
      </w:tr>
      <w:tr>
        <w:trPr>
          <w:trHeight w:val="55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w w:val="100"/>
                <w:sz w:val="21"/>
              </w:rPr>
              <w:t>5</w:t>
            </w:r>
          </w:p>
        </w:tc>
        <w:tc>
          <w:tcPr>
            <w:tcW w:w="4080" w:type="dxa"/>
            <w:tcBorders>
              <w:top w:val="single" w:sz="4" w:space="0" w:color="000000"/>
              <w:left w:val="single" w:sz="4" w:space="0" w:color="000000"/>
              <w:bottom w:val="single" w:sz="4" w:space="0" w:color="000000"/>
              <w:right w:val="single" w:sz="4" w:space="0" w:color="000000"/>
            </w:tcBorders>
          </w:tcPr>
          <w:p>
            <w:pPr>
              <w:pStyle w:val="TableParagraph"/>
              <w:tabs>
                <w:tab w:pos="1053" w:val="left" w:leader="none"/>
                <w:tab w:pos="1909" w:val="left" w:leader="none"/>
                <w:tab w:pos="3160" w:val="left" w:leader="none"/>
              </w:tabs>
              <w:spacing w:line="240" w:lineRule="auto"/>
              <w:ind w:left="103" w:right="98"/>
              <w:jc w:val="left"/>
              <w:rPr>
                <w:rFonts w:ascii="Arial" w:hAnsi="Arial" w:cs="Arial" w:eastAsia="Arial" w:hint="default"/>
                <w:sz w:val="21"/>
                <w:szCs w:val="21"/>
              </w:rPr>
            </w:pPr>
            <w:r>
              <w:rPr>
                <w:rFonts w:ascii="Arial"/>
                <w:spacing w:val="-1"/>
                <w:sz w:val="21"/>
              </w:rPr>
              <w:t>Harman</w:t>
              <w:tab/>
              <w:t>Becker</w:t>
              <w:tab/>
            </w:r>
            <w:r>
              <w:rPr>
                <w:rFonts w:ascii="Arial"/>
                <w:spacing w:val="-2"/>
                <w:sz w:val="21"/>
              </w:rPr>
              <w:t>Automotive</w:t>
              <w:tab/>
            </w:r>
            <w:r>
              <w:rPr>
                <w:rFonts w:ascii="Arial"/>
                <w:spacing w:val="-1"/>
                <w:sz w:val="21"/>
              </w:rPr>
              <w:t>Systems</w:t>
            </w:r>
            <w:r>
              <w:rPr>
                <w:rFonts w:ascii="Arial"/>
                <w:spacing w:val="-51"/>
                <w:sz w:val="21"/>
              </w:rPr>
              <w:t> </w:t>
            </w:r>
            <w:r>
              <w:rPr>
                <w:rFonts w:ascii="Arial"/>
                <w:spacing w:val="-51"/>
                <w:sz w:val="21"/>
              </w:rPr>
            </w:r>
            <w:r>
              <w:rPr>
                <w:rFonts w:ascii="Arial"/>
                <w:sz w:val="21"/>
              </w:rPr>
              <w:t>GmbH</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奔驰、现代、保时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2,474.20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Arial" w:hAnsi="Arial" w:cs="Arial" w:eastAsia="Arial" w:hint="default"/>
                <w:sz w:val="21"/>
                <w:szCs w:val="21"/>
              </w:rPr>
            </w:pPr>
            <w:r>
              <w:rPr>
                <w:rFonts w:ascii="Arial"/>
                <w:spacing w:val="-1"/>
                <w:sz w:val="21"/>
              </w:rPr>
              <w:t>3.66%</w:t>
            </w:r>
          </w:p>
        </w:tc>
      </w:tr>
      <w:tr>
        <w:trPr>
          <w:trHeight w:val="283" w:hRule="exact"/>
        </w:trPr>
        <w:tc>
          <w:tcPr>
            <w:tcW w:w="612" w:type="dxa"/>
            <w:tcBorders>
              <w:top w:val="single" w:sz="4" w:space="0" w:color="000000"/>
              <w:left w:val="single" w:sz="4" w:space="0" w:color="000000"/>
              <w:bottom w:val="single" w:sz="4" w:space="0" w:color="000000"/>
              <w:right w:val="single" w:sz="4" w:space="0" w:color="000000"/>
            </w:tcBorders>
          </w:tcPr>
          <w:p>
            <w:pPr/>
          </w:p>
        </w:tc>
        <w:tc>
          <w:tcPr>
            <w:tcW w:w="4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3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b/>
                <w:spacing w:val="-1"/>
                <w:sz w:val="21"/>
              </w:rPr>
              <w:t>46,917.07</w:t>
            </w:r>
            <w:r>
              <w:rPr>
                <w:rFonts w:ascii="Arial"/>
                <w:spacing w:val="-1"/>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5"/>
              <w:jc w:val="right"/>
              <w:rPr>
                <w:rFonts w:ascii="Arial" w:hAnsi="Arial" w:cs="Arial" w:eastAsia="Arial" w:hint="default"/>
                <w:sz w:val="21"/>
                <w:szCs w:val="21"/>
              </w:rPr>
            </w:pPr>
            <w:r>
              <w:rPr>
                <w:rFonts w:ascii="Arial"/>
                <w:b/>
                <w:sz w:val="21"/>
              </w:rPr>
              <w:t>69.48%</w:t>
            </w:r>
            <w:r>
              <w:rPr>
                <w:rFonts w:ascii="Arial"/>
                <w:sz w:val="21"/>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619"/>
        <w:gridCol w:w="3523"/>
        <w:gridCol w:w="1296"/>
        <w:gridCol w:w="1874"/>
        <w:gridCol w:w="1874"/>
      </w:tblGrid>
      <w:tr>
        <w:trPr>
          <w:trHeight w:val="553" w:hRule="exact"/>
        </w:trPr>
        <w:tc>
          <w:tcPr>
            <w:tcW w:w="61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排名</w:t>
            </w:r>
          </w:p>
        </w:tc>
        <w:tc>
          <w:tcPr>
            <w:tcW w:w="352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29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采购用途</w:t>
            </w:r>
          </w:p>
        </w:tc>
        <w:tc>
          <w:tcPr>
            <w:tcW w:w="18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73" w:lineRule="exact"/>
              <w:ind w:left="51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8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占全部供应商采</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购金额比例</w:t>
            </w:r>
          </w:p>
        </w:tc>
      </w:tr>
      <w:tr>
        <w:trPr>
          <w:trHeight w:val="283"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1</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中国四维测绘技术有限公司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数据</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spacing w:val="-1"/>
                <w:sz w:val="21"/>
              </w:rPr>
              <w:t>240.00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spacing w:val="-1"/>
                <w:sz w:val="21"/>
              </w:rPr>
              <w:t>16.61%</w:t>
            </w:r>
          </w:p>
        </w:tc>
      </w:tr>
      <w:tr>
        <w:trPr>
          <w:trHeight w:val="283"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2</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上海联合光盘有限公司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存储介质</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234.82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spacing w:val="-1"/>
                <w:sz w:val="21"/>
              </w:rPr>
              <w:t>16.25%</w:t>
            </w:r>
          </w:p>
        </w:tc>
      </w:tr>
      <w:tr>
        <w:trPr>
          <w:trHeight w:val="281"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100"/>
                <w:sz w:val="21"/>
              </w:rPr>
              <w:t>3</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北京保利星数据光盘有限公司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存储介质</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191.03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spacing w:val="-1"/>
                <w:sz w:val="21"/>
              </w:rPr>
              <w:t>13.22%</w:t>
            </w:r>
          </w:p>
        </w:tc>
      </w:tr>
      <w:tr>
        <w:trPr>
          <w:trHeight w:val="283"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4</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北京联创佳图科技有限公司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数据</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spacing w:val="-1"/>
                <w:sz w:val="21"/>
              </w:rPr>
              <w:t>173.36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spacing w:val="-1"/>
                <w:sz w:val="21"/>
              </w:rPr>
              <w:t>12.00%</w:t>
            </w:r>
          </w:p>
        </w:tc>
      </w:tr>
      <w:tr>
        <w:trPr>
          <w:trHeight w:val="283"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5</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杭州阿拉丁信息科技股份有限公司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数据</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Arial" w:hAnsi="Arial" w:cs="Arial" w:eastAsia="Arial" w:hint="default"/>
                <w:sz w:val="21"/>
                <w:szCs w:val="21"/>
              </w:rPr>
            </w:pPr>
            <w:r>
              <w:rPr>
                <w:rFonts w:ascii="Arial"/>
                <w:spacing w:val="-1"/>
                <w:sz w:val="21"/>
              </w:rPr>
              <w:t>169.51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1"/>
                <w:szCs w:val="21"/>
              </w:rPr>
            </w:pPr>
            <w:r>
              <w:rPr>
                <w:rFonts w:ascii="Arial"/>
                <w:spacing w:val="-4"/>
                <w:sz w:val="21"/>
              </w:rPr>
              <w:t>11.73%</w:t>
            </w:r>
          </w:p>
        </w:tc>
      </w:tr>
      <w:tr>
        <w:trPr>
          <w:trHeight w:val="281" w:hRule="exact"/>
        </w:trPr>
        <w:tc>
          <w:tcPr>
            <w:tcW w:w="619" w:type="dxa"/>
            <w:tcBorders>
              <w:top w:val="single" w:sz="4" w:space="0" w:color="000000"/>
              <w:left w:val="single" w:sz="4" w:space="0" w:color="000000"/>
              <w:bottom w:val="single" w:sz="4" w:space="0" w:color="000000"/>
              <w:right w:val="single" w:sz="4" w:space="0" w:color="000000"/>
            </w:tcBorders>
          </w:tcPr>
          <w:p>
            <w:pP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b/>
                <w:spacing w:val="-1"/>
                <w:sz w:val="21"/>
              </w:rPr>
              <w:t>1,008.72</w:t>
            </w:r>
            <w:r>
              <w:rPr>
                <w:rFonts w:ascii="Arial"/>
                <w:spacing w:val="-1"/>
                <w:sz w:val="21"/>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b/>
                <w:sz w:val="21"/>
              </w:rPr>
              <w:t>69.81%</w:t>
            </w:r>
            <w:r>
              <w:rPr>
                <w:rFonts w:ascii="Arial"/>
                <w:sz w:val="21"/>
              </w:rPr>
            </w:r>
          </w:p>
        </w:tc>
      </w:tr>
    </w:tbl>
    <w:p>
      <w:pPr>
        <w:spacing w:line="240" w:lineRule="auto" w:before="8"/>
        <w:rPr>
          <w:rFonts w:ascii="宋体" w:hAnsi="宋体" w:cs="宋体" w:eastAsia="宋体" w:hint="default"/>
          <w:b/>
          <w:bCs/>
          <w:sz w:val="28"/>
          <w:szCs w:val="28"/>
        </w:rPr>
      </w:pPr>
    </w:p>
    <w:p>
      <w:pPr>
        <w:pStyle w:val="BodyText"/>
        <w:spacing w:line="343" w:lineRule="auto" w:before="0"/>
        <w:ind w:left="218" w:right="124" w:firstLine="600"/>
        <w:jc w:val="both"/>
      </w:pPr>
      <w:r>
        <w:rPr>
          <w:rFonts w:ascii="Arial" w:hAnsi="Arial" w:cs="Arial" w:eastAsia="Arial" w:hint="default"/>
          <w:spacing w:val="3"/>
        </w:rPr>
        <w:t>2010</w:t>
      </w:r>
      <w:r>
        <w:rPr>
          <w:spacing w:val="3"/>
        </w:rPr>
        <w:t>年来自诺基亚公司</w:t>
      </w:r>
      <w:r>
        <w:rPr>
          <w:rFonts w:ascii="Arial" w:hAnsi="Arial" w:cs="Arial" w:eastAsia="Arial" w:hint="default"/>
          <w:spacing w:val="3"/>
        </w:rPr>
        <w:t>/NAVTEQ</w:t>
      </w:r>
      <w:r>
        <w:rPr>
          <w:spacing w:val="3"/>
        </w:rPr>
        <w:t>（</w:t>
      </w:r>
      <w:r>
        <w:rPr>
          <w:rFonts w:ascii="Arial" w:hAnsi="Arial" w:cs="Arial" w:eastAsia="Arial" w:hint="default"/>
          <w:spacing w:val="3"/>
        </w:rPr>
        <w:t>NAVTEQ</w:t>
      </w:r>
      <w:r>
        <w:rPr>
          <w:spacing w:val="3"/>
        </w:rPr>
        <w:t>是诺基亚公司的全资子公司）的收</w:t>
      </w:r>
      <w:r>
        <w:rPr>
          <w:spacing w:val="7"/>
        </w:rPr>
        <w:t> </w:t>
      </w:r>
      <w:r>
        <w:rPr>
          <w:spacing w:val="2"/>
        </w:rPr>
        <w:t>入占公司营业总收入的比例超过</w:t>
      </w:r>
      <w:r>
        <w:rPr>
          <w:rFonts w:ascii="Arial" w:hAnsi="Arial" w:cs="Arial" w:eastAsia="Arial" w:hint="default"/>
          <w:spacing w:val="2"/>
        </w:rPr>
        <w:t>30%</w:t>
      </w:r>
      <w:r>
        <w:rPr>
          <w:spacing w:val="2"/>
        </w:rPr>
        <w:t>，主要原因是诺基亚从</w:t>
      </w:r>
      <w:r>
        <w:rPr>
          <w:rFonts w:ascii="Arial" w:hAnsi="Arial" w:cs="Arial" w:eastAsia="Arial" w:hint="default"/>
          <w:spacing w:val="2"/>
        </w:rPr>
        <w:t>2010</w:t>
      </w:r>
      <w:r>
        <w:rPr>
          <w:spacing w:val="2"/>
        </w:rPr>
        <w:t>年年初开始在全球范</w:t>
      </w:r>
      <w:r>
        <w:rPr>
          <w:spacing w:val="-82"/>
        </w:rPr>
        <w:t> </w:t>
      </w:r>
      <w:r>
        <w:rPr>
          <w:spacing w:val="-82"/>
        </w:rPr>
      </w:r>
      <w:r>
        <w:rPr>
          <w:spacing w:val="2"/>
        </w:rPr>
        <w:t>围内实行面向最终用户提供免费导航地图的策略，大幅度提升了诺基亚智能手机采购</w:t>
      </w:r>
      <w:r>
        <w:rPr>
          <w:rFonts w:ascii="Arial" w:hAnsi="Arial" w:cs="Arial" w:eastAsia="Arial" w:hint="default"/>
          <w:spacing w:val="2"/>
        </w:rPr>
        <w:t>/</w:t>
      </w:r>
      <w:r>
        <w:rPr>
          <w:rFonts w:ascii="Arial" w:hAnsi="Arial" w:cs="Arial" w:eastAsia="Arial" w:hint="default"/>
          <w:spacing w:val="-42"/>
        </w:rPr>
        <w:t> </w:t>
      </w:r>
      <w:r>
        <w:rPr/>
        <w:t>预装导航电子地图的比例和数量，使公司来自诺基亚公司</w:t>
      </w:r>
      <w:r>
        <w:rPr>
          <w:rFonts w:ascii="Arial" w:hAnsi="Arial" w:cs="Arial" w:eastAsia="Arial" w:hint="default"/>
        </w:rPr>
        <w:t>/NAVTEQ</w:t>
      </w:r>
      <w:r>
        <w:rPr/>
        <w:t>的收入大幅增长。</w:t>
      </w:r>
      <w:r>
        <w:rPr>
          <w:spacing w:val="-43"/>
        </w:rPr>
        <w:t> </w:t>
      </w:r>
      <w:r>
        <w:rPr>
          <w:spacing w:val="-43"/>
        </w:rPr>
      </w:r>
      <w:r>
        <w:rPr>
          <w:spacing w:val="4"/>
        </w:rPr>
        <w:t>公司将努力采取措施增加在车载导航领域、其他消费电子领域和技术服务领域的销售</w:t>
      </w:r>
      <w:r>
        <w:rPr>
          <w:spacing w:val="-103"/>
        </w:rPr>
        <w:t> </w:t>
      </w:r>
      <w:r>
        <w:rPr>
          <w:spacing w:val="-103"/>
        </w:rPr>
      </w:r>
      <w:r>
        <w:rPr>
          <w:spacing w:val="4"/>
        </w:rPr>
        <w:t>收入，降低收入来源过度集中于某单一客户造成的不确定风险。但是鉴于导航手机市</w:t>
      </w:r>
      <w:r>
        <w:rPr>
          <w:spacing w:val="-103"/>
        </w:rPr>
        <w:t> </w:t>
      </w:r>
      <w:r>
        <w:rPr>
          <w:spacing w:val="-103"/>
        </w:rPr>
      </w:r>
      <w:r>
        <w:rPr/>
        <w:t>场将继续保持较快增长，来自诺基亚公司</w:t>
      </w:r>
      <w:r>
        <w:rPr>
          <w:rFonts w:ascii="Arial" w:hAnsi="Arial" w:cs="Arial" w:eastAsia="Arial" w:hint="default"/>
        </w:rPr>
        <w:t>/NAVTEQ</w:t>
      </w:r>
      <w:r>
        <w:rPr/>
        <w:t>的收入占比高的状况仍会持续存在</w:t>
      </w:r>
      <w:r>
        <w:rPr>
          <w:spacing w:val="-46"/>
        </w:rPr>
        <w:t> </w:t>
      </w:r>
      <w:r>
        <w:rPr>
          <w:spacing w:val="-46"/>
        </w:rPr>
      </w:r>
      <w:r>
        <w:rPr/>
        <w:t>一段时间。</w:t>
      </w:r>
    </w:p>
    <w:p>
      <w:pPr>
        <w:pStyle w:val="BodyText"/>
        <w:spacing w:line="348" w:lineRule="auto" w:before="48"/>
        <w:ind w:left="218" w:right="135" w:firstLine="480"/>
        <w:jc w:val="both"/>
      </w:pPr>
      <w:r>
        <w:rPr>
          <w:spacing w:val="4"/>
        </w:rPr>
        <w:t>公司前五名客户与公司不存在关联关系，公司董事、监事、高级管理人员、核心 </w:t>
      </w:r>
      <w:r>
        <w:rPr/>
        <w:t>技术人员、持股</w:t>
      </w:r>
      <w:r>
        <w:rPr>
          <w:spacing w:val="-37"/>
        </w:rPr>
        <w:t> </w:t>
      </w:r>
      <w:r>
        <w:rPr>
          <w:rFonts w:ascii="Arial" w:hAnsi="Arial" w:cs="Arial" w:eastAsia="Arial" w:hint="default"/>
        </w:rPr>
        <w:t>5%</w:t>
      </w:r>
      <w:r>
        <w:rPr/>
        <w:t>以上股东、实际控制人和其他关联方在主要客户中均没有直接或间 接拥有权益。</w:t>
      </w:r>
    </w:p>
    <w:p>
      <w:pPr>
        <w:pStyle w:val="BodyText"/>
        <w:spacing w:line="355" w:lineRule="auto" w:before="46"/>
        <w:ind w:left="218" w:right="133" w:firstLine="480"/>
        <w:jc w:val="both"/>
        <w:rPr>
          <w:rFonts w:ascii="Arial" w:hAnsi="Arial" w:cs="Arial" w:eastAsia="Arial" w:hint="default"/>
        </w:rPr>
      </w:pPr>
      <w:r>
        <w:rPr>
          <w:spacing w:val="4"/>
        </w:rPr>
        <w:t>公司前五名供应商中，除中国四维测绘技术有限公司为公司的股东外，其他供应 </w:t>
      </w:r>
      <w:r>
        <w:rPr/>
        <w:t>商与公司不存在关联关系，公司董事、监事、高级管理人员、核心技术人员、持股</w:t>
      </w:r>
      <w:r>
        <w:rPr>
          <w:spacing w:val="-35"/>
        </w:rPr>
        <w:t> </w:t>
      </w:r>
      <w:r>
        <w:rPr>
          <w:rFonts w:ascii="Arial" w:hAnsi="Arial" w:cs="Arial" w:eastAsia="Arial" w:hint="default"/>
        </w:rPr>
        <w:t>5%</w:t>
      </w:r>
    </w:p>
    <w:p>
      <w:pPr>
        <w:spacing w:after="0" w:line="355" w:lineRule="auto"/>
        <w:jc w:val="both"/>
        <w:rPr>
          <w:rFonts w:ascii="Arial" w:hAnsi="Arial" w:cs="Arial" w:eastAsia="Arial" w:hint="default"/>
        </w:rPr>
        <w:sectPr>
          <w:footerReference w:type="default" r:id="rId22"/>
          <w:pgSz w:w="11910" w:h="16840"/>
          <w:pgMar w:footer="1056" w:header="877" w:top="1100" w:bottom="1240" w:left="1200" w:right="1280"/>
        </w:sectPr>
      </w:pPr>
    </w:p>
    <w:p>
      <w:pPr>
        <w:spacing w:line="240" w:lineRule="auto" w:before="4"/>
        <w:rPr>
          <w:rFonts w:ascii="Arial" w:hAnsi="Arial" w:cs="Arial" w:eastAsia="Arial" w:hint="default"/>
          <w:sz w:val="20"/>
          <w:szCs w:val="20"/>
        </w:rPr>
      </w:pPr>
    </w:p>
    <w:p>
      <w:pPr>
        <w:pStyle w:val="BodyText"/>
        <w:spacing w:line="340" w:lineRule="auto"/>
        <w:ind w:left="218" w:right="211"/>
        <w:jc w:val="both"/>
      </w:pPr>
      <w:r>
        <w:rPr>
          <w:spacing w:val="4"/>
        </w:rPr>
        <w:t>以上股东、实际控制人和其他关联方在除中国四维测绘技术有限公司外的其他供应商</w:t>
      </w:r>
      <w:r>
        <w:rPr>
          <w:spacing w:val="-103"/>
        </w:rPr>
        <w:t> </w:t>
      </w:r>
      <w:r>
        <w:rPr>
          <w:spacing w:val="-103"/>
        </w:rPr>
      </w:r>
      <w:r>
        <w:rPr>
          <w:spacing w:val="3"/>
        </w:rPr>
        <w:t>中也没有直接或间接拥有权益。美国数字地球公司（</w:t>
      </w:r>
      <w:r>
        <w:rPr>
          <w:rFonts w:ascii="Arial" w:hAnsi="Arial" w:cs="Arial" w:eastAsia="Arial" w:hint="default"/>
          <w:spacing w:val="3"/>
        </w:rPr>
        <w:t>Digital</w:t>
      </w:r>
      <w:r>
        <w:rPr>
          <w:rFonts w:ascii="Arial" w:hAnsi="Arial" w:cs="Arial" w:eastAsia="Arial" w:hint="default"/>
          <w:spacing w:val="54"/>
        </w:rPr>
        <w:t> </w:t>
      </w:r>
      <w:r>
        <w:rPr>
          <w:rFonts w:ascii="Arial" w:hAnsi="Arial" w:cs="Arial" w:eastAsia="Arial" w:hint="default"/>
          <w:spacing w:val="2"/>
        </w:rPr>
        <w:t>Global</w:t>
      </w:r>
      <w:r>
        <w:rPr>
          <w:spacing w:val="2"/>
        </w:rPr>
        <w:t>）的卫星影像是公</w:t>
      </w:r>
      <w:r>
        <w:rPr>
          <w:spacing w:val="-117"/>
        </w:rPr>
        <w:t> </w:t>
      </w:r>
      <w:r>
        <w:rPr/>
        <w:t>司产品生产过程中的参考数据之一，</w:t>
      </w:r>
      <w:r>
        <w:rPr>
          <w:rFonts w:ascii="Arial" w:hAnsi="Arial" w:cs="Arial" w:eastAsia="Arial" w:hint="default"/>
        </w:rPr>
        <w:t>2010</w:t>
      </w:r>
      <w:r>
        <w:rPr>
          <w:rFonts w:ascii="Arial" w:hAnsi="Arial" w:cs="Arial" w:eastAsia="Arial" w:hint="default"/>
          <w:spacing w:val="60"/>
        </w:rPr>
        <w:t> </w:t>
      </w:r>
      <w:r>
        <w:rPr/>
        <w:t>年中国四维测绘技术有限公司新获得美国数</w:t>
      </w:r>
      <w:r>
        <w:rPr>
          <w:spacing w:val="-118"/>
        </w:rPr>
        <w:t> </w:t>
      </w:r>
      <w:r>
        <w:rPr>
          <w:spacing w:val="-118"/>
        </w:rPr>
      </w:r>
      <w:r>
        <w:rPr/>
        <w:t>字地球公司（</w:t>
      </w:r>
      <w:r>
        <w:rPr>
          <w:rFonts w:ascii="Arial" w:hAnsi="Arial" w:cs="Arial" w:eastAsia="Arial" w:hint="default"/>
        </w:rPr>
        <w:t>Digital Global</w:t>
      </w:r>
      <w:r>
        <w:rPr/>
        <w:t>）的卫星影像中国境内总代理权。因此 </w:t>
      </w:r>
      <w:r>
        <w:rPr>
          <w:rFonts w:ascii="Arial" w:hAnsi="Arial" w:cs="Arial" w:eastAsia="Arial" w:hint="default"/>
        </w:rPr>
        <w:t>2010</w:t>
      </w:r>
      <w:r>
        <w:rPr>
          <w:rFonts w:ascii="Arial" w:hAnsi="Arial" w:cs="Arial" w:eastAsia="Arial" w:hint="default"/>
          <w:spacing w:val="-44"/>
        </w:rPr>
        <w:t> </w:t>
      </w:r>
      <w:r>
        <w:rPr/>
        <w:t>年公司与中国 四维测绘技术有限公司就采购上述卫星影像事宜达成金额为</w:t>
      </w:r>
      <w:r>
        <w:rPr>
          <w:spacing w:val="19"/>
        </w:rPr>
        <w:t> </w:t>
      </w:r>
      <w:r>
        <w:rPr>
          <w:rFonts w:ascii="Arial" w:hAnsi="Arial" w:cs="Arial" w:eastAsia="Arial" w:hint="default"/>
        </w:rPr>
        <w:t>240</w:t>
      </w:r>
      <w:r>
        <w:rPr>
          <w:rFonts w:ascii="Arial" w:hAnsi="Arial" w:cs="Arial" w:eastAsia="Arial" w:hint="default"/>
          <w:spacing w:val="57"/>
        </w:rPr>
        <w:t> </w:t>
      </w:r>
      <w:r>
        <w:rPr/>
        <w:t>万元的采购合同，并</w:t>
      </w:r>
      <w:r>
        <w:rPr>
          <w:spacing w:val="-118"/>
        </w:rPr>
        <w:t> </w:t>
      </w:r>
      <w:r>
        <w:rPr>
          <w:spacing w:val="-118"/>
        </w:rPr>
      </w:r>
      <w:r>
        <w:rPr/>
        <w:t>已按照公司《关联交易管理制度》履行了相关审批程序。</w:t>
      </w:r>
    </w:p>
    <w:p>
      <w:pPr>
        <w:pStyle w:val="BodyText"/>
        <w:tabs>
          <w:tab w:pos="1125" w:val="left" w:leader="none"/>
        </w:tabs>
        <w:spacing w:line="367" w:lineRule="auto" w:before="173"/>
        <w:ind w:left="698" w:right="1740" w:firstLine="2"/>
        <w:jc w:val="left"/>
      </w:pPr>
      <w:r>
        <w:rPr>
          <w:rFonts w:ascii="Arial" w:hAnsi="Arial" w:cs="Arial" w:eastAsia="Arial" w:hint="default"/>
          <w:b/>
          <w:bCs/>
        </w:rPr>
        <w:t>8.</w:t>
        <w:tab/>
      </w:r>
      <w:r>
        <w:rPr>
          <w:rFonts w:ascii="宋体" w:hAnsi="宋体" w:cs="宋体" w:eastAsia="宋体" w:hint="default"/>
          <w:b/>
          <w:bCs/>
        </w:rPr>
        <w:t>订单情况</w:t>
      </w:r>
      <w:r>
        <w:rPr>
          <w:rFonts w:ascii="宋体" w:hAnsi="宋体" w:cs="宋体" w:eastAsia="宋体" w:hint="default"/>
          <w:b/>
          <w:bCs/>
          <w:w w:val="99"/>
        </w:rPr>
        <w:t> </w:t>
      </w:r>
      <w:r>
        <w:rPr/>
        <w:t>同</w:t>
      </w:r>
      <w:r>
        <w:rPr>
          <w:rFonts w:ascii="Arial" w:hAnsi="Arial" w:cs="Arial" w:eastAsia="Arial" w:hint="default"/>
        </w:rPr>
        <w:t>2009</w:t>
      </w:r>
      <w:r>
        <w:rPr/>
        <w:t>年相比，公司</w:t>
      </w:r>
      <w:r>
        <w:rPr>
          <w:rFonts w:ascii="Arial" w:hAnsi="Arial" w:cs="Arial" w:eastAsia="Arial" w:hint="default"/>
        </w:rPr>
        <w:t>2010</w:t>
      </w:r>
      <w:r>
        <w:rPr/>
        <w:t>年面向客户的销售与服务活动正常进行。</w:t>
      </w:r>
    </w:p>
    <w:p>
      <w:pPr>
        <w:pStyle w:val="BodyText"/>
        <w:spacing w:line="343" w:lineRule="auto" w:before="0"/>
        <w:ind w:left="218" w:right="209" w:firstLine="480"/>
        <w:jc w:val="both"/>
      </w:pPr>
      <w:r>
        <w:rPr>
          <w:rFonts w:ascii="Arial" w:hAnsi="Arial" w:cs="Arial" w:eastAsia="Arial" w:hint="default"/>
        </w:rPr>
        <w:t>2010 </w:t>
      </w:r>
      <w:r>
        <w:rPr/>
        <w:t>年</w:t>
      </w:r>
      <w:r>
        <w:rPr>
          <w:rFonts w:ascii="Arial" w:hAnsi="Arial" w:cs="Arial" w:eastAsia="Arial" w:hint="default"/>
        </w:rPr>
        <w:t>9 </w:t>
      </w:r>
      <w:r>
        <w:rPr/>
        <w:t>月</w:t>
      </w:r>
      <w:r>
        <w:rPr>
          <w:rFonts w:ascii="Arial" w:hAnsi="Arial" w:cs="Arial" w:eastAsia="Arial" w:hint="default"/>
        </w:rPr>
        <w:t>20</w:t>
      </w:r>
      <w:r>
        <w:rPr>
          <w:rFonts w:ascii="Arial" w:hAnsi="Arial" w:cs="Arial" w:eastAsia="Arial" w:hint="default"/>
          <w:spacing w:val="33"/>
        </w:rPr>
        <w:t> </w:t>
      </w:r>
      <w:r>
        <w:rPr/>
        <w:t>日，公司控股子公司上海纳维信息技术有限公司（以下简称</w:t>
      </w:r>
      <w:r>
        <w:rPr>
          <w:rFonts w:ascii="Arial" w:hAnsi="Arial" w:cs="Arial" w:eastAsia="Arial" w:hint="default"/>
        </w:rPr>
        <w:t>“</w:t>
      </w:r>
      <w:r>
        <w:rPr/>
        <w:t>上海</w:t>
      </w:r>
      <w:r>
        <w:rPr>
          <w:spacing w:val="2"/>
        </w:rPr>
        <w:t> </w:t>
      </w:r>
      <w:r>
        <w:rPr>
          <w:spacing w:val="-2"/>
        </w:rPr>
        <w:t>纳维</w:t>
      </w:r>
      <w:r>
        <w:rPr>
          <w:rFonts w:ascii="Arial" w:hAnsi="Arial" w:cs="Arial" w:eastAsia="Arial" w:hint="default"/>
          <w:spacing w:val="-2"/>
        </w:rPr>
        <w:t>”</w:t>
      </w:r>
      <w:r>
        <w:rPr>
          <w:spacing w:val="-2"/>
        </w:rPr>
        <w:t>）与阿尔派电子（中国）有限公司（以下简称</w:t>
      </w:r>
      <w:r>
        <w:rPr>
          <w:rFonts w:ascii="Arial" w:hAnsi="Arial" w:cs="Arial" w:eastAsia="Arial" w:hint="default"/>
          <w:spacing w:val="-2"/>
        </w:rPr>
        <w:t>“</w:t>
      </w:r>
      <w:r>
        <w:rPr>
          <w:spacing w:val="-2"/>
        </w:rPr>
        <w:t>阿尔派（中国）</w:t>
      </w:r>
      <w:r>
        <w:rPr>
          <w:rFonts w:ascii="Arial" w:hAnsi="Arial" w:cs="Arial" w:eastAsia="Arial" w:hint="default"/>
          <w:spacing w:val="-2"/>
        </w:rPr>
        <w:t>”</w:t>
      </w:r>
      <w:r>
        <w:rPr>
          <w:spacing w:val="-2"/>
        </w:rPr>
        <w:t>），就上海纳维向</w:t>
      </w:r>
      <w:r>
        <w:rPr>
          <w:spacing w:val="-100"/>
        </w:rPr>
        <w:t> </w:t>
      </w:r>
      <w:r>
        <w:rPr>
          <w:spacing w:val="-100"/>
        </w:rPr>
      </w:r>
      <w:r>
        <w:rPr>
          <w:spacing w:val="4"/>
        </w:rPr>
        <w:t>阿尔派（中国）许可中国大陆、香港、澳门车载导航用电子地图数据的事宜达成《数</w:t>
      </w:r>
      <w:r>
        <w:rPr>
          <w:spacing w:val="-103"/>
        </w:rPr>
        <w:t> </w:t>
      </w:r>
      <w:r>
        <w:rPr>
          <w:spacing w:val="-103"/>
        </w:rPr>
      </w:r>
      <w:r>
        <w:rPr>
          <w:spacing w:val="-7"/>
          <w:w w:val="99"/>
        </w:rPr>
        <w:t>据许可协议》。详见公司</w:t>
      </w:r>
      <w:r>
        <w:rPr>
          <w:rFonts w:ascii="Arial" w:hAnsi="Arial" w:cs="Arial" w:eastAsia="Arial" w:hint="default"/>
          <w:spacing w:val="-7"/>
          <w:w w:val="99"/>
        </w:rPr>
        <w:t>2010</w:t>
      </w:r>
      <w:r>
        <w:rPr>
          <w:spacing w:val="-7"/>
          <w:w w:val="99"/>
        </w:rPr>
        <w:t>年</w:t>
      </w:r>
      <w:r>
        <w:rPr>
          <w:rFonts w:ascii="Arial" w:hAnsi="Arial" w:cs="Arial" w:eastAsia="Arial" w:hint="default"/>
          <w:spacing w:val="-7"/>
          <w:w w:val="99"/>
        </w:rPr>
        <w:t>9</w:t>
      </w:r>
      <w:r>
        <w:rPr>
          <w:spacing w:val="-7"/>
          <w:w w:val="99"/>
        </w:rPr>
        <w:t>月</w:t>
      </w:r>
      <w:r>
        <w:rPr>
          <w:rFonts w:ascii="Arial" w:hAnsi="Arial" w:cs="Arial" w:eastAsia="Arial" w:hint="default"/>
          <w:spacing w:val="-7"/>
          <w:w w:val="99"/>
        </w:rPr>
        <w:t>27</w:t>
      </w:r>
      <w:r>
        <w:rPr>
          <w:spacing w:val="-7"/>
          <w:w w:val="99"/>
        </w:rPr>
        <w:t>日刊登在《证券时报》、《中国证券报》以及指定</w:t>
      </w:r>
      <w:r>
        <w:rPr>
          <w:spacing w:val="-108"/>
          <w:w w:val="99"/>
        </w:rPr>
        <w:t> </w:t>
      </w:r>
      <w:r>
        <w:rPr>
          <w:spacing w:val="-108"/>
          <w:w w:val="99"/>
        </w:rPr>
      </w:r>
      <w:r>
        <w:rPr/>
        <w:t>信息披露网站</w:t>
      </w:r>
      <w:r>
        <w:rPr>
          <w:rFonts w:ascii="Arial" w:hAnsi="Arial" w:cs="Arial" w:eastAsia="Arial" w:hint="default"/>
          <w:color w:val="0000FF"/>
        </w:rPr>
      </w:r>
      <w:hyperlink r:id="rId7">
        <w:r>
          <w:rPr>
            <w:rFonts w:ascii="Arial" w:hAnsi="Arial" w:cs="Arial" w:eastAsia="Arial" w:hint="default"/>
            <w:color w:val="0000FF"/>
            <w:u w:val="single" w:color="0000FF"/>
          </w:rPr>
          <w:t>http://www.cninfo.com.cn</w:t>
        </w:r>
        <w:r>
          <w:rPr>
            <w:rFonts w:ascii="Arial" w:hAnsi="Arial" w:cs="Arial" w:eastAsia="Arial" w:hint="default"/>
            <w:color w:val="0000FF"/>
          </w:rPr>
        </w:r>
      </w:hyperlink>
      <w:r>
        <w:rPr/>
        <w:t>上的公告信息。</w:t>
      </w:r>
    </w:p>
    <w:p>
      <w:pPr>
        <w:pStyle w:val="Heading3"/>
        <w:spacing w:line="240" w:lineRule="auto" w:before="139"/>
        <w:ind w:left="700" w:right="210"/>
        <w:jc w:val="left"/>
        <w:rPr>
          <w:b w:val="0"/>
          <w:bCs w:val="0"/>
        </w:rPr>
      </w:pPr>
      <w:r>
        <w:rPr>
          <w:rFonts w:ascii="Arial" w:hAnsi="Arial" w:cs="Arial" w:eastAsia="Arial" w:hint="default"/>
        </w:rPr>
        <w:t>9. </w:t>
      </w:r>
      <w:r>
        <w:rPr>
          <w:rFonts w:ascii="Arial" w:hAnsi="Arial" w:cs="Arial" w:eastAsia="Arial" w:hint="default"/>
          <w:spacing w:val="21"/>
        </w:rPr>
        <w:t> </w:t>
      </w:r>
      <w:r>
        <w:rPr/>
        <w:t>报告期内，公司子公司情况</w:t>
      </w:r>
      <w:r>
        <w:rPr>
          <w:b w:val="0"/>
          <w:bCs w:val="0"/>
        </w:rPr>
      </w:r>
    </w:p>
    <w:p>
      <w:pPr>
        <w:spacing w:line="240" w:lineRule="auto" w:before="1"/>
        <w:rPr>
          <w:rFonts w:ascii="宋体" w:hAnsi="宋体" w:cs="宋体" w:eastAsia="宋体" w:hint="default"/>
          <w:b/>
          <w:bCs/>
          <w:sz w:val="20"/>
          <w:szCs w:val="20"/>
        </w:rPr>
      </w:pPr>
    </w:p>
    <w:p>
      <w:pPr>
        <w:spacing w:before="0"/>
        <w:ind w:left="0" w:right="218" w:firstLine="0"/>
        <w:jc w:val="right"/>
        <w:rPr>
          <w:rFonts w:ascii="宋体" w:hAnsi="宋体" w:cs="宋体" w:eastAsia="宋体" w:hint="default"/>
          <w:sz w:val="21"/>
          <w:szCs w:val="21"/>
        </w:rPr>
      </w:pPr>
      <w:r>
        <w:rPr>
          <w:rFonts w:ascii="宋体" w:hAnsi="宋体" w:cs="宋体" w:eastAsia="宋体" w:hint="default"/>
          <w:spacing w:val="-2"/>
          <w:sz w:val="21"/>
          <w:szCs w:val="21"/>
        </w:rPr>
        <w:t>单位：万元人民币（特指除外）</w:t>
      </w:r>
      <w:r>
        <w:rPr>
          <w:rFonts w:ascii="宋体" w:hAnsi="宋体" w:cs="宋体" w:eastAsia="宋体" w:hint="default"/>
          <w:sz w:val="21"/>
          <w:szCs w:val="21"/>
        </w:rPr>
      </w:r>
    </w:p>
    <w:p>
      <w:pPr>
        <w:spacing w:line="240" w:lineRule="auto" w:before="12"/>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262"/>
        <w:gridCol w:w="1872"/>
        <w:gridCol w:w="1872"/>
        <w:gridCol w:w="1296"/>
        <w:gridCol w:w="994"/>
        <w:gridCol w:w="996"/>
        <w:gridCol w:w="996"/>
      </w:tblGrid>
      <w:tr>
        <w:trPr>
          <w:trHeight w:val="550" w:hRule="exact"/>
        </w:trPr>
        <w:tc>
          <w:tcPr>
            <w:tcW w:w="126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right="0"/>
              <w:jc w:val="center"/>
              <w:rPr>
                <w:rFonts w:ascii="宋体" w:hAnsi="宋体" w:cs="宋体" w:eastAsia="宋体" w:hint="default"/>
                <w:sz w:val="22"/>
                <w:szCs w:val="22"/>
              </w:rPr>
            </w:pPr>
            <w:r>
              <w:rPr>
                <w:rFonts w:ascii="宋体" w:hAnsi="宋体" w:cs="宋体" w:eastAsia="宋体" w:hint="default"/>
                <w:sz w:val="22"/>
                <w:szCs w:val="22"/>
              </w:rPr>
              <w:t>公司类型</w:t>
            </w:r>
          </w:p>
        </w:tc>
        <w:tc>
          <w:tcPr>
            <w:tcW w:w="187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left="489" w:right="0"/>
              <w:jc w:val="left"/>
              <w:rPr>
                <w:rFonts w:ascii="宋体" w:hAnsi="宋体" w:cs="宋体" w:eastAsia="宋体" w:hint="default"/>
                <w:sz w:val="22"/>
                <w:szCs w:val="22"/>
              </w:rPr>
            </w:pPr>
            <w:r>
              <w:rPr>
                <w:rFonts w:ascii="宋体" w:hAnsi="宋体" w:cs="宋体" w:eastAsia="宋体" w:hint="default"/>
                <w:sz w:val="22"/>
                <w:szCs w:val="22"/>
              </w:rPr>
              <w:t>公司名称</w:t>
            </w:r>
          </w:p>
        </w:tc>
        <w:tc>
          <w:tcPr>
            <w:tcW w:w="187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right="0"/>
              <w:jc w:val="center"/>
              <w:rPr>
                <w:rFonts w:ascii="宋体" w:hAnsi="宋体" w:cs="宋体" w:eastAsia="宋体" w:hint="default"/>
                <w:sz w:val="22"/>
                <w:szCs w:val="22"/>
              </w:rPr>
            </w:pPr>
            <w:r>
              <w:rPr>
                <w:rFonts w:ascii="宋体" w:hAnsi="宋体" w:cs="宋体" w:eastAsia="宋体" w:hint="default"/>
                <w:sz w:val="22"/>
                <w:szCs w:val="22"/>
              </w:rPr>
              <w:t>业务性质</w:t>
            </w:r>
          </w:p>
        </w:tc>
        <w:tc>
          <w:tcPr>
            <w:tcW w:w="129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right="144"/>
              <w:jc w:val="right"/>
              <w:rPr>
                <w:rFonts w:ascii="宋体" w:hAnsi="宋体" w:cs="宋体" w:eastAsia="宋体" w:hint="default"/>
                <w:sz w:val="22"/>
                <w:szCs w:val="22"/>
              </w:rPr>
            </w:pPr>
            <w:r>
              <w:rPr>
                <w:rFonts w:ascii="宋体" w:hAnsi="宋体" w:cs="宋体" w:eastAsia="宋体" w:hint="default"/>
                <w:sz w:val="22"/>
                <w:szCs w:val="22"/>
              </w:rPr>
              <w:t>注册资本</w:t>
            </w:r>
          </w:p>
        </w:tc>
        <w:tc>
          <w:tcPr>
            <w:tcW w:w="9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right="158"/>
              <w:jc w:val="right"/>
              <w:rPr>
                <w:rFonts w:ascii="宋体" w:hAnsi="宋体" w:cs="宋体" w:eastAsia="宋体" w:hint="default"/>
                <w:sz w:val="22"/>
                <w:szCs w:val="22"/>
              </w:rPr>
            </w:pPr>
            <w:r>
              <w:rPr>
                <w:rFonts w:ascii="宋体" w:hAnsi="宋体" w:cs="宋体" w:eastAsia="宋体" w:hint="default"/>
                <w:sz w:val="22"/>
                <w:szCs w:val="22"/>
              </w:rPr>
              <w:t>净资产</w:t>
            </w:r>
          </w:p>
        </w:tc>
        <w:tc>
          <w:tcPr>
            <w:tcW w:w="99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left="160" w:right="0"/>
              <w:jc w:val="left"/>
              <w:rPr>
                <w:rFonts w:ascii="宋体" w:hAnsi="宋体" w:cs="宋体" w:eastAsia="宋体" w:hint="default"/>
                <w:sz w:val="22"/>
                <w:szCs w:val="22"/>
              </w:rPr>
            </w:pPr>
            <w:r>
              <w:rPr>
                <w:rFonts w:ascii="宋体" w:hAnsi="宋体" w:cs="宋体" w:eastAsia="宋体" w:hint="default"/>
                <w:sz w:val="22"/>
                <w:szCs w:val="22"/>
              </w:rPr>
              <w:t>总资产</w:t>
            </w:r>
          </w:p>
        </w:tc>
        <w:tc>
          <w:tcPr>
            <w:tcW w:w="99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left="160" w:right="0"/>
              <w:jc w:val="left"/>
              <w:rPr>
                <w:rFonts w:ascii="宋体" w:hAnsi="宋体" w:cs="宋体" w:eastAsia="宋体" w:hint="default"/>
                <w:sz w:val="22"/>
                <w:szCs w:val="22"/>
              </w:rPr>
            </w:pPr>
            <w:r>
              <w:rPr>
                <w:rFonts w:ascii="宋体" w:hAnsi="宋体" w:cs="宋体" w:eastAsia="宋体" w:hint="default"/>
                <w:sz w:val="22"/>
                <w:szCs w:val="22"/>
              </w:rPr>
              <w:t>净利润</w:t>
            </w:r>
          </w:p>
        </w:tc>
      </w:tr>
      <w:tr>
        <w:trPr>
          <w:trHeight w:val="52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控股子公司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北京图新经纬导航</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导航电子地图销售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pacing w:val="-1"/>
                <w:sz w:val="20"/>
              </w:rPr>
              <w:t>750.00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3,778.64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8,724.69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2,410.10</w:t>
            </w:r>
          </w:p>
        </w:tc>
      </w:tr>
      <w:tr>
        <w:trPr>
          <w:trHeight w:val="530"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控股子公司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上海纳维信息技术</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导航电子地图销售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Times New Roman" w:hAnsi="Times New Roman" w:cs="Times New Roman" w:eastAsia="Times New Roman" w:hint="default"/>
                <w:sz w:val="20"/>
                <w:szCs w:val="20"/>
              </w:rPr>
            </w:pPr>
            <w:r>
              <w:rPr>
                <w:rFonts w:ascii="Times New Roman"/>
                <w:w w:val="95"/>
                <w:sz w:val="20"/>
              </w:rPr>
              <w:t>827.65</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3,168.42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9,201.34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2,108.05</w:t>
            </w:r>
          </w:p>
        </w:tc>
      </w:tr>
      <w:tr>
        <w:trPr>
          <w:trHeight w:val="52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北京四维图新科技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导航电子地图技术</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z w:val="20"/>
              </w:rPr>
              <w:t>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701.77</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771.29</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36.40</w:t>
            </w:r>
          </w:p>
        </w:tc>
      </w:tr>
      <w:tr>
        <w:trPr>
          <w:trHeight w:val="52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控股子公司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北京世纪高通科技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交通动态信息的收</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集与提供服务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z w:val="20"/>
              </w:rPr>
              <w:t>4,600.00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w w:val="95"/>
                <w:sz w:val="18"/>
              </w:rPr>
              <w:t>1,977.85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7,361.07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-2,053.91</w:t>
            </w:r>
            <w:r>
              <w:rPr>
                <w:rFonts w:ascii="Times New Roman"/>
                <w:sz w:val="18"/>
              </w:rPr>
            </w:r>
          </w:p>
        </w:tc>
      </w:tr>
      <w:tr>
        <w:trPr>
          <w:trHeight w:val="530"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四维图新（香港）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导航电子地图产品</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与技术开发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万美元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5.43</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5.43</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r>
      <w:tr>
        <w:trPr>
          <w:trHeight w:val="52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四维图新（欧洲）</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导航电子地图产品</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与技术开发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Arial" w:hAnsi="Arial" w:cs="Arial" w:eastAsia="Arial" w:hint="default"/>
                <w:sz w:val="20"/>
                <w:szCs w:val="20"/>
              </w:rPr>
              <w:t>9</w:t>
            </w:r>
            <w:r>
              <w:rPr>
                <w:rFonts w:ascii="Arial" w:hAnsi="Arial" w:cs="Arial" w:eastAsia="Arial" w:hint="default"/>
                <w:spacing w:val="-14"/>
                <w:sz w:val="20"/>
                <w:szCs w:val="20"/>
              </w:rPr>
              <w:t> </w:t>
            </w:r>
            <w:r>
              <w:rPr>
                <w:rFonts w:ascii="宋体" w:hAnsi="宋体" w:cs="宋体" w:eastAsia="宋体" w:hint="default"/>
                <w:sz w:val="20"/>
                <w:szCs w:val="20"/>
              </w:rPr>
              <w:t>万欧元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233.03</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97.65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-249.96</w:t>
            </w:r>
            <w:r>
              <w:rPr>
                <w:rFonts w:ascii="Times New Roman"/>
                <w:sz w:val="18"/>
              </w:rPr>
            </w:r>
          </w:p>
        </w:tc>
      </w:tr>
      <w:tr>
        <w:trPr>
          <w:trHeight w:val="52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上海四维图新信息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技术有限公司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导航电子地图技术</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pacing w:val="-1"/>
                <w:sz w:val="20"/>
              </w:rPr>
              <w:t>500.00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503.03</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560.75</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3.03</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3"/>
        <w:spacing w:line="240" w:lineRule="auto" w:before="26"/>
        <w:ind w:left="700" w:right="210"/>
        <w:jc w:val="left"/>
        <w:rPr>
          <w:b w:val="0"/>
          <w:bCs w:val="0"/>
        </w:rPr>
      </w:pPr>
      <w:r>
        <w:rPr>
          <w:rFonts w:ascii="Arial" w:hAnsi="Arial" w:cs="Arial" w:eastAsia="Arial" w:hint="default"/>
        </w:rPr>
        <w:t>10.</w:t>
      </w:r>
      <w:r>
        <w:rPr>
          <w:rFonts w:ascii="Arial" w:hAnsi="Arial" w:cs="Arial" w:eastAsia="Arial" w:hint="default"/>
          <w:spacing w:val="-45"/>
        </w:rPr>
        <w:t> </w:t>
      </w:r>
      <w:r>
        <w:rPr/>
        <w:t>投资情况</w:t>
      </w:r>
      <w:r>
        <w:rPr>
          <w:b w:val="0"/>
          <w:bCs w:val="0"/>
        </w:rPr>
      </w:r>
    </w:p>
    <w:p>
      <w:pPr>
        <w:pStyle w:val="BodyText"/>
        <w:spacing w:line="324" w:lineRule="auto" w:before="177"/>
        <w:ind w:left="698" w:right="210" w:firstLine="31"/>
        <w:jc w:val="left"/>
      </w:pPr>
      <w:r>
        <w:rPr/>
        <w:t>（</w:t>
      </w:r>
      <w:r>
        <w:rPr>
          <w:rFonts w:ascii="Calibri" w:hAnsi="Calibri" w:cs="Calibri" w:eastAsia="Calibri" w:hint="default"/>
        </w:rPr>
        <w:t>1</w:t>
      </w:r>
      <w:r>
        <w:rPr/>
        <w:t>）</w:t>
      </w:r>
      <w:r>
        <w:rPr>
          <w:spacing w:val="-3"/>
        </w:rPr>
        <w:t> </w:t>
      </w:r>
      <w:r>
        <w:rPr/>
        <w:t>公司募集资金项目投资情况</w:t>
      </w:r>
      <w:r>
        <w:rPr/>
        <w:t> 经中国证监会以“证监许可</w:t>
      </w:r>
      <w:r>
        <w:rPr>
          <w:rFonts w:ascii="Arial" w:hAnsi="Arial" w:cs="Arial" w:eastAsia="Arial" w:hint="default"/>
        </w:rPr>
        <w:t>[2010]438</w:t>
      </w:r>
      <w:r>
        <w:rPr/>
        <w:t>号”文《关于核准北京四维图新科技股份有</w:t>
      </w:r>
    </w:p>
    <w:p>
      <w:pPr>
        <w:pStyle w:val="BodyText"/>
        <w:spacing w:line="240" w:lineRule="auto" w:before="43"/>
        <w:ind w:left="218" w:right="210"/>
        <w:jc w:val="left"/>
      </w:pPr>
      <w:r>
        <w:rPr>
          <w:spacing w:val="4"/>
        </w:rPr>
        <w:t>限公司首次公开发行股票的通知》核准，公司与主承销商中信建投证券有限责任公司</w:t>
      </w:r>
      <w:r>
        <w:rPr/>
      </w:r>
    </w:p>
    <w:p>
      <w:pPr>
        <w:spacing w:after="0" w:line="240" w:lineRule="auto"/>
        <w:jc w:val="left"/>
        <w:sectPr>
          <w:footerReference w:type="default" r:id="rId23"/>
          <w:pgSz w:w="11910" w:h="16840"/>
          <w:pgMar w:footer="1056" w:header="877" w:top="1100" w:bottom="1240" w:left="1200" w:right="1200"/>
          <w:pgNumType w:start="32"/>
        </w:sectPr>
      </w:pPr>
    </w:p>
    <w:p>
      <w:pPr>
        <w:spacing w:line="240" w:lineRule="auto" w:before="11"/>
        <w:rPr>
          <w:rFonts w:ascii="宋体" w:hAnsi="宋体" w:cs="宋体" w:eastAsia="宋体" w:hint="default"/>
          <w:sz w:val="17"/>
          <w:szCs w:val="17"/>
        </w:rPr>
      </w:pPr>
    </w:p>
    <w:p>
      <w:pPr>
        <w:pStyle w:val="BodyText"/>
        <w:spacing w:line="340" w:lineRule="auto"/>
        <w:ind w:left="218" w:right="204"/>
        <w:jc w:val="both"/>
      </w:pPr>
      <w:r>
        <w:rPr/>
        <w:t>采用网下询价配售与网上资金申购定价发行相结合的方式，向社会公开发行</w:t>
      </w:r>
      <w:r>
        <w:rPr>
          <w:rFonts w:ascii="Arial" w:hAnsi="Arial" w:cs="Arial" w:eastAsia="Arial" w:hint="default"/>
        </w:rPr>
        <w:t>5,600</w:t>
      </w:r>
      <w:r>
        <w:rPr/>
        <w:t>万股</w:t>
      </w:r>
      <w:r>
        <w:rPr>
          <w:spacing w:val="-60"/>
        </w:rPr>
        <w:t> </w:t>
      </w:r>
      <w:r>
        <w:rPr>
          <w:rFonts w:ascii="Arial" w:hAnsi="Arial" w:cs="Arial" w:eastAsia="Arial" w:hint="default"/>
        </w:rPr>
        <w:t>A</w:t>
      </w:r>
      <w:r>
        <w:rPr/>
        <w:t>股，每股面值人民币</w:t>
      </w:r>
      <w:r>
        <w:rPr>
          <w:rFonts w:ascii="Arial" w:hAnsi="Arial" w:cs="Arial" w:eastAsia="Arial" w:hint="default"/>
        </w:rPr>
        <w:t>1.00</w:t>
      </w:r>
      <w:r>
        <w:rPr/>
        <w:t>元，发行价格为每股</w:t>
      </w:r>
      <w:r>
        <w:rPr>
          <w:rFonts w:ascii="Arial" w:hAnsi="Arial" w:cs="Arial" w:eastAsia="Arial" w:hint="default"/>
        </w:rPr>
        <w:t>25.60</w:t>
      </w:r>
      <w:r>
        <w:rPr/>
        <w:t>元。截至</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7</w:t>
      </w:r>
      <w:r>
        <w:rPr/>
        <w:t>日，公司实</w:t>
      </w:r>
      <w:r>
        <w:rPr>
          <w:spacing w:val="-54"/>
        </w:rPr>
        <w:t> </w:t>
      </w:r>
      <w:r>
        <w:rPr>
          <w:spacing w:val="8"/>
        </w:rPr>
        <w:t>际已向社会公开发行</w:t>
      </w:r>
      <w:r>
        <w:rPr>
          <w:rFonts w:ascii="Arial" w:hAnsi="Arial" w:cs="Arial" w:eastAsia="Arial" w:hint="default"/>
          <w:spacing w:val="8"/>
        </w:rPr>
        <w:t>5,600</w:t>
      </w:r>
      <w:r>
        <w:rPr>
          <w:spacing w:val="8"/>
        </w:rPr>
        <w:t>万股</w:t>
      </w:r>
      <w:r>
        <w:rPr>
          <w:rFonts w:ascii="Arial" w:hAnsi="Arial" w:cs="Arial" w:eastAsia="Arial" w:hint="default"/>
          <w:spacing w:val="8"/>
        </w:rPr>
        <w:t>A</w:t>
      </w:r>
      <w:r>
        <w:rPr>
          <w:spacing w:val="8"/>
        </w:rPr>
        <w:t>股，募集资金总额</w:t>
      </w:r>
      <w:r>
        <w:rPr>
          <w:rFonts w:ascii="Arial" w:hAnsi="Arial" w:cs="Arial" w:eastAsia="Arial" w:hint="default"/>
          <w:spacing w:val="8"/>
        </w:rPr>
        <w:t>143,360.00</w:t>
      </w:r>
      <w:r>
        <w:rPr>
          <w:spacing w:val="8"/>
        </w:rPr>
        <w:t>万元，扣除发行费用</w:t>
      </w:r>
      <w:r>
        <w:rPr>
          <w:spacing w:val="-86"/>
        </w:rPr>
        <w:t> </w:t>
      </w:r>
      <w:r>
        <w:rPr>
          <w:spacing w:val="-86"/>
        </w:rPr>
      </w:r>
      <w:r>
        <w:rPr>
          <w:rFonts w:ascii="Arial" w:hAnsi="Arial" w:cs="Arial" w:eastAsia="Arial" w:hint="default"/>
          <w:spacing w:val="2"/>
        </w:rPr>
        <w:t>6,582.70</w:t>
      </w:r>
      <w:r>
        <w:rPr>
          <w:spacing w:val="2"/>
        </w:rPr>
        <w:t>万元，实际募集资金净额为</w:t>
      </w:r>
      <w:r>
        <w:rPr>
          <w:rFonts w:ascii="Arial" w:hAnsi="Arial" w:cs="Arial" w:eastAsia="Arial" w:hint="default"/>
          <w:spacing w:val="2"/>
        </w:rPr>
        <w:t>136,777.30</w:t>
      </w:r>
      <w:r>
        <w:rPr>
          <w:spacing w:val="2"/>
        </w:rPr>
        <w:t>万元，已于</w:t>
      </w:r>
      <w:r>
        <w:rPr>
          <w:rFonts w:ascii="Arial" w:hAnsi="Arial" w:cs="Arial" w:eastAsia="Arial" w:hint="default"/>
          <w:spacing w:val="2"/>
        </w:rPr>
        <w:t>2010</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7</w:t>
      </w:r>
      <w:r>
        <w:rPr>
          <w:spacing w:val="2"/>
        </w:rPr>
        <w:t>日汇入本公司</w:t>
      </w:r>
      <w:r>
        <w:rPr>
          <w:spacing w:val="-112"/>
        </w:rPr>
        <w:t> </w:t>
      </w:r>
      <w:r>
        <w:rPr>
          <w:spacing w:val="4"/>
        </w:rPr>
        <w:t>在相关银行开设的募集资金账户中，上述资金到位情况业经信永中和会计师事务所有</w:t>
      </w:r>
      <w:r>
        <w:rPr>
          <w:spacing w:val="-107"/>
        </w:rPr>
        <w:t> </w:t>
      </w:r>
      <w:r>
        <w:rPr>
          <w:spacing w:val="-107"/>
        </w:rPr>
      </w:r>
      <w:r>
        <w:rPr>
          <w:spacing w:val="-4"/>
          <w:w w:val="99"/>
        </w:rPr>
        <w:t>限责任公司验证，并出具</w:t>
      </w:r>
      <w:r>
        <w:rPr>
          <w:rFonts w:ascii="Arial" w:hAnsi="Arial" w:cs="Arial" w:eastAsia="Arial" w:hint="default"/>
          <w:spacing w:val="-4"/>
          <w:w w:val="99"/>
        </w:rPr>
        <w:t>[XYZH/2009A7057]</w:t>
      </w:r>
      <w:r>
        <w:rPr>
          <w:spacing w:val="-4"/>
          <w:w w:val="99"/>
        </w:rPr>
        <w:t>号《验资报告》。</w:t>
      </w:r>
    </w:p>
    <w:p>
      <w:pPr>
        <w:pStyle w:val="BodyText"/>
        <w:spacing w:line="338" w:lineRule="auto" w:before="24"/>
        <w:ind w:left="218" w:right="204" w:firstLine="480"/>
        <w:jc w:val="both"/>
      </w:pPr>
      <w:r>
        <w:rPr>
          <w:spacing w:val="3"/>
        </w:rPr>
        <w:t>根据财政部《关于执行企业会计准则的上市公司和非上市企业做好</w:t>
      </w:r>
      <w:r>
        <w:rPr>
          <w:rFonts w:ascii="Arial" w:hAnsi="Arial" w:cs="Arial" w:eastAsia="Arial" w:hint="default"/>
          <w:spacing w:val="3"/>
        </w:rPr>
        <w:t>2010</w:t>
      </w:r>
      <w:r>
        <w:rPr>
          <w:spacing w:val="3"/>
        </w:rPr>
        <w:t>年年报工</w:t>
      </w:r>
      <w:r>
        <w:rPr>
          <w:spacing w:val="4"/>
        </w:rPr>
        <w:t> </w:t>
      </w:r>
      <w:r>
        <w:rPr>
          <w:spacing w:val="-1"/>
          <w:w w:val="99"/>
        </w:rPr>
        <w:t>作的通知》（财会</w:t>
      </w:r>
      <w:r>
        <w:rPr>
          <w:rFonts w:ascii="Arial" w:hAnsi="Arial" w:cs="Arial" w:eastAsia="Arial" w:hint="default"/>
          <w:spacing w:val="-1"/>
          <w:w w:val="99"/>
        </w:rPr>
        <w:t>[2010]25</w:t>
      </w:r>
      <w:r>
        <w:rPr>
          <w:spacing w:val="-1"/>
          <w:w w:val="99"/>
        </w:rPr>
        <w:t>号）的精神，公司于本期末对发行费用进行了重新确认，将</w:t>
      </w:r>
      <w:r>
        <w:rPr>
          <w:spacing w:val="2"/>
        </w:rPr>
        <w:t> </w:t>
      </w:r>
      <w:r>
        <w:rPr>
          <w:spacing w:val="5"/>
        </w:rPr>
        <w:t>广告费、路演费、上市酒会等费用</w:t>
      </w:r>
      <w:r>
        <w:rPr>
          <w:rFonts w:ascii="Arial" w:hAnsi="Arial" w:cs="Arial" w:eastAsia="Arial" w:hint="default"/>
          <w:spacing w:val="5"/>
        </w:rPr>
        <w:t>1,090.58</w:t>
      </w:r>
      <w:r>
        <w:rPr>
          <w:spacing w:val="5"/>
        </w:rPr>
        <w:t>万元从发行费用中调出，计入当期损益，</w:t>
      </w:r>
      <w:r>
        <w:rPr>
          <w:spacing w:val="-112"/>
        </w:rPr>
        <w:t> </w:t>
      </w:r>
      <w:r>
        <w:rPr>
          <w:spacing w:val="-112"/>
        </w:rPr>
      </w:r>
      <w:r>
        <w:rPr>
          <w:spacing w:val="5"/>
        </w:rPr>
        <w:t>最终确认的发行费用金额为人民币</w:t>
      </w:r>
      <w:r>
        <w:rPr>
          <w:rFonts w:ascii="Arial" w:hAnsi="Arial" w:cs="Arial" w:eastAsia="Arial" w:hint="default"/>
          <w:spacing w:val="5"/>
        </w:rPr>
        <w:t>5,492.12</w:t>
      </w:r>
      <w:r>
        <w:rPr>
          <w:spacing w:val="5"/>
        </w:rPr>
        <w:t>万元，最终确认的募集资金净额为人民币</w:t>
      </w:r>
      <w:r>
        <w:rPr>
          <w:spacing w:val="-112"/>
        </w:rPr>
        <w:t> </w:t>
      </w:r>
      <w:r>
        <w:rPr>
          <w:spacing w:val="-112"/>
        </w:rPr>
      </w:r>
      <w:r>
        <w:rPr>
          <w:rFonts w:ascii="Arial" w:hAnsi="Arial" w:cs="Arial" w:eastAsia="Arial" w:hint="default"/>
        </w:rPr>
        <w:t>137,867.88</w:t>
      </w:r>
      <w:r>
        <w:rPr/>
        <w:t>万元。</w:t>
      </w:r>
    </w:p>
    <w:p>
      <w:pPr>
        <w:pStyle w:val="BodyText"/>
        <w:spacing w:line="338" w:lineRule="auto" w:before="27"/>
        <w:ind w:left="218" w:right="206" w:firstLine="600"/>
        <w:jc w:val="both"/>
      </w:pPr>
      <w:r>
        <w:rPr/>
        <w:t>注：由于在财政部财会</w:t>
      </w:r>
      <w:r>
        <w:rPr>
          <w:rFonts w:ascii="Arial" w:hAnsi="Arial" w:cs="Arial" w:eastAsia="Arial" w:hint="default"/>
        </w:rPr>
        <w:t>[2010]25</w:t>
      </w:r>
      <w:r>
        <w:rPr/>
        <w:t>号文件出台之前，各方确认的公司募集资金净额</w:t>
      </w:r>
      <w:r>
        <w:rPr>
          <w:spacing w:val="2"/>
        </w:rPr>
        <w:t> </w:t>
      </w:r>
      <w:r>
        <w:rPr>
          <w:spacing w:val="-2"/>
          <w:w w:val="99"/>
        </w:rPr>
        <w:t>为人民币</w:t>
      </w:r>
      <w:r>
        <w:rPr>
          <w:rFonts w:ascii="Arial" w:hAnsi="Arial" w:cs="Arial" w:eastAsia="Arial" w:hint="default"/>
          <w:spacing w:val="-2"/>
          <w:w w:val="99"/>
        </w:rPr>
        <w:t>136,777.30</w:t>
      </w:r>
      <w:r>
        <w:rPr>
          <w:spacing w:val="-2"/>
          <w:w w:val="99"/>
        </w:rPr>
        <w:t>万元，并已与相关方签署《募集资金三方监管协议》；财政部财会</w:t>
      </w:r>
      <w:r>
        <w:rPr>
          <w:spacing w:val="-98"/>
          <w:w w:val="99"/>
        </w:rPr>
        <w:t> </w:t>
      </w:r>
      <w:r>
        <w:rPr>
          <w:spacing w:val="-98"/>
          <w:w w:val="99"/>
        </w:rPr>
      </w:r>
      <w:r>
        <w:rPr>
          <w:rFonts w:ascii="Arial" w:hAnsi="Arial" w:cs="Arial" w:eastAsia="Arial" w:hint="default"/>
          <w:spacing w:val="4"/>
        </w:rPr>
        <w:t>[2010]25</w:t>
      </w:r>
      <w:r>
        <w:rPr>
          <w:spacing w:val="4"/>
        </w:rPr>
        <w:t>号文件出台之后，公司重新确认的募集资金净额为人民币</w:t>
      </w:r>
      <w:r>
        <w:rPr>
          <w:rFonts w:ascii="Arial" w:hAnsi="Arial" w:cs="Arial" w:eastAsia="Arial" w:hint="default"/>
          <w:spacing w:val="4"/>
        </w:rPr>
        <w:t>137,867.88</w:t>
      </w:r>
      <w:r>
        <w:rPr>
          <w:spacing w:val="4"/>
        </w:rPr>
        <w:t>万元，</w:t>
      </w:r>
      <w:r>
        <w:rPr>
          <w:spacing w:val="-97"/>
        </w:rPr>
        <w:t> </w:t>
      </w:r>
      <w:r>
        <w:rPr/>
        <w:t>导致募集资金账户实际余额比应有余额少</w:t>
      </w:r>
      <w:r>
        <w:rPr>
          <w:rFonts w:ascii="Arial" w:hAnsi="Arial" w:cs="Arial" w:eastAsia="Arial" w:hint="default"/>
        </w:rPr>
        <w:t>1,090.58</w:t>
      </w:r>
      <w:r>
        <w:rPr/>
        <w:t>万元，该笔资金公司已于</w:t>
      </w:r>
      <w:r>
        <w:rPr>
          <w:rFonts w:ascii="Arial" w:hAnsi="Arial" w:cs="Arial" w:eastAsia="Arial" w:hint="default"/>
        </w:rPr>
        <w:t>2011</w:t>
      </w:r>
      <w:r>
        <w:rPr/>
        <w:t>年</w:t>
      </w:r>
      <w:r>
        <w:rPr>
          <w:rFonts w:ascii="Arial" w:hAnsi="Arial" w:cs="Arial" w:eastAsia="Arial" w:hint="default"/>
        </w:rPr>
        <w:t>2</w:t>
      </w:r>
      <w:r>
        <w:rPr/>
        <w:t>月</w:t>
      </w:r>
      <w:r>
        <w:rPr>
          <w:spacing w:val="-105"/>
        </w:rPr>
        <w:t> </w:t>
      </w:r>
      <w:r>
        <w:rPr>
          <w:rFonts w:ascii="Arial" w:hAnsi="Arial" w:cs="Arial" w:eastAsia="Arial" w:hint="default"/>
        </w:rPr>
        <w:t>24</w:t>
      </w:r>
      <w:r>
        <w:rPr/>
        <w:t>日由自有资金账户转入募集资金账户。</w:t>
      </w:r>
    </w:p>
    <w:p>
      <w:pPr>
        <w:pStyle w:val="BodyText"/>
        <w:spacing w:line="348" w:lineRule="auto" w:before="24"/>
        <w:ind w:left="218" w:right="211" w:firstLine="480"/>
        <w:jc w:val="both"/>
      </w:pPr>
      <w:r>
        <w:rPr>
          <w:spacing w:val="4"/>
        </w:rPr>
        <w:t>本次募集资金到位后，本公司在华夏银行股份有限公司北京东单支行、中国民生 </w:t>
      </w:r>
      <w:r>
        <w:rPr/>
        <w:t>银行股份有限公司北京金融街支行、招商银行股份有限公司北京分行营业部</w:t>
      </w:r>
      <w:r>
        <w:rPr>
          <w:rFonts w:ascii="Arial" w:hAnsi="Arial" w:cs="Arial" w:eastAsia="Arial" w:hint="default"/>
        </w:rPr>
        <w:t>3</w:t>
      </w:r>
      <w:r>
        <w:rPr/>
        <w:t>家银行对</w:t>
      </w:r>
      <w:r>
        <w:rPr>
          <w:spacing w:val="-68"/>
        </w:rPr>
        <w:t> </w:t>
      </w:r>
      <w:r>
        <w:rPr>
          <w:spacing w:val="-68"/>
        </w:rPr>
      </w:r>
      <w:r>
        <w:rPr/>
        <w:t>募集资金实行了专户存储，具体情况如下：</w:t>
      </w:r>
    </w:p>
    <w:p>
      <w:pPr>
        <w:spacing w:line="240" w:lineRule="auto" w:before="8"/>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040"/>
        <w:gridCol w:w="2165"/>
        <w:gridCol w:w="2042"/>
        <w:gridCol w:w="3041"/>
      </w:tblGrid>
      <w:tr>
        <w:trPr>
          <w:trHeight w:val="648" w:hRule="exact"/>
        </w:trPr>
        <w:tc>
          <w:tcPr>
            <w:tcW w:w="204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7"/>
              <w:ind w:right="2"/>
              <w:jc w:val="center"/>
              <w:rPr>
                <w:rFonts w:ascii="宋体" w:hAnsi="宋体" w:cs="宋体" w:eastAsia="宋体" w:hint="default"/>
                <w:sz w:val="20"/>
                <w:szCs w:val="20"/>
              </w:rPr>
            </w:pPr>
            <w:r>
              <w:rPr>
                <w:rFonts w:ascii="宋体" w:hAnsi="宋体" w:cs="宋体" w:eastAsia="宋体" w:hint="default"/>
                <w:sz w:val="20"/>
                <w:szCs w:val="20"/>
              </w:rPr>
              <w:t>专户银行</w:t>
            </w:r>
          </w:p>
        </w:tc>
        <w:tc>
          <w:tcPr>
            <w:tcW w:w="216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7"/>
              <w:ind w:right="2"/>
              <w:jc w:val="center"/>
              <w:rPr>
                <w:rFonts w:ascii="宋体" w:hAnsi="宋体" w:cs="宋体" w:eastAsia="宋体" w:hint="default"/>
                <w:sz w:val="20"/>
                <w:szCs w:val="20"/>
              </w:rPr>
            </w:pPr>
            <w:r>
              <w:rPr>
                <w:rFonts w:ascii="宋体" w:hAnsi="宋体" w:cs="宋体" w:eastAsia="宋体" w:hint="default"/>
                <w:sz w:val="20"/>
                <w:szCs w:val="20"/>
              </w:rPr>
              <w:t>专户账号</w:t>
            </w:r>
          </w:p>
        </w:tc>
        <w:tc>
          <w:tcPr>
            <w:tcW w:w="204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60" w:lineRule="exact" w:before="28"/>
              <w:ind w:right="1"/>
              <w:jc w:val="center"/>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1"/>
                <w:sz w:val="20"/>
                <w:szCs w:val="20"/>
              </w:rPr>
              <w:t> </w:t>
            </w: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日余额（元）</w:t>
            </w:r>
          </w:p>
        </w:tc>
        <w:tc>
          <w:tcPr>
            <w:tcW w:w="304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sz w:val="20"/>
                <w:szCs w:val="20"/>
              </w:rPr>
              <w:t>用途</w:t>
            </w:r>
          </w:p>
        </w:tc>
      </w:tr>
      <w:tr>
        <w:trPr>
          <w:trHeight w:val="65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3"/>
              <w:ind w:left="103" w:right="127"/>
              <w:jc w:val="left"/>
              <w:rPr>
                <w:rFonts w:ascii="宋体" w:hAnsi="宋体" w:cs="宋体" w:eastAsia="宋体" w:hint="default"/>
                <w:sz w:val="20"/>
                <w:szCs w:val="20"/>
              </w:rPr>
            </w:pPr>
            <w:r>
              <w:rPr>
                <w:rFonts w:ascii="宋体" w:hAnsi="宋体" w:cs="宋体" w:eastAsia="宋体" w:hint="default"/>
                <w:sz w:val="20"/>
                <w:szCs w:val="20"/>
              </w:rPr>
              <w:t>招商银行北京分行营</w:t>
            </w:r>
            <w:r>
              <w:rPr>
                <w:rFonts w:ascii="宋体" w:hAnsi="宋体" w:cs="宋体" w:eastAsia="宋体" w:hint="default"/>
                <w:w w:val="99"/>
                <w:sz w:val="20"/>
                <w:szCs w:val="20"/>
              </w:rPr>
              <w:t> </w:t>
            </w:r>
            <w:r>
              <w:rPr>
                <w:rFonts w:ascii="宋体" w:hAnsi="宋体" w:cs="宋体" w:eastAsia="宋体" w:hint="default"/>
                <w:sz w:val="20"/>
                <w:szCs w:val="20"/>
              </w:rPr>
              <w:t>业部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20"/>
                <w:szCs w:val="20"/>
              </w:rPr>
            </w:pPr>
            <w:r>
              <w:rPr>
                <w:rFonts w:ascii="Calibri"/>
                <w:sz w:val="20"/>
              </w:rPr>
              <w:t>110902432610603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
              <w:jc w:val="center"/>
              <w:rPr>
                <w:rFonts w:ascii="Calibri" w:hAnsi="Calibri" w:cs="Calibri" w:eastAsia="Calibri" w:hint="default"/>
                <w:sz w:val="20"/>
                <w:szCs w:val="20"/>
              </w:rPr>
            </w:pPr>
            <w:r>
              <w:rPr>
                <w:rFonts w:ascii="Calibri"/>
                <w:sz w:val="20"/>
              </w:rPr>
              <w:t>152,800,000.00</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3"/>
              <w:ind w:left="102" w:right="127"/>
              <w:jc w:val="left"/>
              <w:rPr>
                <w:rFonts w:ascii="宋体" w:hAnsi="宋体" w:cs="宋体" w:eastAsia="宋体" w:hint="default"/>
                <w:sz w:val="20"/>
                <w:szCs w:val="20"/>
              </w:rPr>
            </w:pPr>
            <w:r>
              <w:rPr>
                <w:rFonts w:ascii="宋体" w:hAnsi="宋体" w:cs="宋体" w:eastAsia="宋体" w:hint="default"/>
                <w:sz w:val="20"/>
                <w:szCs w:val="20"/>
              </w:rPr>
              <w:t>仅用于行人导航数据产品开发项</w:t>
            </w:r>
            <w:r>
              <w:rPr>
                <w:rFonts w:ascii="宋体" w:hAnsi="宋体" w:cs="宋体" w:eastAsia="宋体" w:hint="default"/>
                <w:w w:val="99"/>
                <w:sz w:val="20"/>
                <w:szCs w:val="20"/>
              </w:rPr>
              <w:t> </w:t>
            </w:r>
            <w:r>
              <w:rPr>
                <w:rFonts w:ascii="宋体" w:hAnsi="宋体" w:cs="宋体" w:eastAsia="宋体" w:hint="default"/>
                <w:sz w:val="20"/>
                <w:szCs w:val="20"/>
              </w:rPr>
              <w:t>目</w:t>
            </w:r>
          </w:p>
        </w:tc>
      </w:tr>
      <w:tr>
        <w:trPr>
          <w:trHeight w:val="116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60" w:lineRule="exact"/>
              <w:ind w:left="103" w:right="127"/>
              <w:jc w:val="both"/>
              <w:rPr>
                <w:rFonts w:ascii="宋体" w:hAnsi="宋体" w:cs="宋体" w:eastAsia="宋体" w:hint="default"/>
                <w:sz w:val="20"/>
                <w:szCs w:val="20"/>
              </w:rPr>
            </w:pPr>
            <w:r>
              <w:rPr>
                <w:rFonts w:ascii="宋体" w:hAnsi="宋体" w:cs="宋体" w:eastAsia="宋体" w:hint="default"/>
                <w:sz w:val="20"/>
                <w:szCs w:val="20"/>
              </w:rPr>
              <w:t>中国民生银行股份有</w:t>
            </w:r>
            <w:r>
              <w:rPr>
                <w:rFonts w:ascii="宋体" w:hAnsi="宋体" w:cs="宋体" w:eastAsia="宋体" w:hint="default"/>
                <w:w w:val="99"/>
                <w:sz w:val="20"/>
                <w:szCs w:val="20"/>
              </w:rPr>
              <w:t> </w:t>
            </w:r>
            <w:r>
              <w:rPr>
                <w:rFonts w:ascii="宋体" w:hAnsi="宋体" w:cs="宋体" w:eastAsia="宋体" w:hint="default"/>
                <w:sz w:val="20"/>
                <w:szCs w:val="20"/>
              </w:rPr>
              <w:t>限公司北京金融街支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0"/>
                <w:szCs w:val="20"/>
              </w:rPr>
            </w:pPr>
            <w:r>
              <w:rPr>
                <w:rFonts w:ascii="Calibri"/>
                <w:sz w:val="20"/>
              </w:rPr>
              <w:t>0114014170015930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Calibri" w:hAnsi="Calibri" w:cs="Calibri" w:eastAsia="Calibri" w:hint="default"/>
                <w:sz w:val="20"/>
                <w:szCs w:val="20"/>
              </w:rPr>
            </w:pPr>
            <w:r>
              <w:rPr>
                <w:rFonts w:ascii="Calibri"/>
                <w:sz w:val="20"/>
              </w:rPr>
              <w:t>897,372,984.59</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3"/>
              <w:ind w:left="102" w:right="127"/>
              <w:jc w:val="left"/>
              <w:rPr>
                <w:rFonts w:ascii="宋体" w:hAnsi="宋体" w:cs="宋体" w:eastAsia="宋体" w:hint="default"/>
                <w:sz w:val="20"/>
                <w:szCs w:val="20"/>
              </w:rPr>
            </w:pPr>
            <w:r>
              <w:rPr>
                <w:rFonts w:ascii="宋体" w:hAnsi="宋体" w:cs="宋体" w:eastAsia="宋体" w:hint="default"/>
                <w:sz w:val="20"/>
                <w:szCs w:val="20"/>
              </w:rPr>
              <w:t>114,500,000</w:t>
            </w:r>
            <w:r>
              <w:rPr>
                <w:rFonts w:ascii="宋体" w:hAnsi="宋体" w:cs="宋体" w:eastAsia="宋体" w:hint="default"/>
                <w:spacing w:val="-53"/>
                <w:sz w:val="20"/>
                <w:szCs w:val="20"/>
              </w:rPr>
              <w:t> </w:t>
            </w:r>
            <w:r>
              <w:rPr>
                <w:rFonts w:ascii="宋体" w:hAnsi="宋体" w:cs="宋体" w:eastAsia="宋体" w:hint="default"/>
                <w:sz w:val="20"/>
                <w:szCs w:val="20"/>
              </w:rPr>
              <w:t>元仅用于第二代导</w:t>
            </w:r>
            <w:r>
              <w:rPr>
                <w:rFonts w:ascii="宋体" w:hAnsi="宋体" w:cs="宋体" w:eastAsia="宋体" w:hint="default"/>
                <w:w w:val="99"/>
                <w:sz w:val="20"/>
                <w:szCs w:val="20"/>
              </w:rPr>
              <w:t> </w:t>
            </w:r>
            <w:r>
              <w:rPr>
                <w:rFonts w:ascii="宋体" w:hAnsi="宋体" w:cs="宋体" w:eastAsia="宋体" w:hint="default"/>
                <w:sz w:val="20"/>
                <w:szCs w:val="20"/>
              </w:rPr>
              <w:t>航电子地图生产平台开发项目；</w:t>
            </w:r>
            <w:r>
              <w:rPr>
                <w:rFonts w:ascii="宋体" w:hAnsi="宋体" w:cs="宋体" w:eastAsia="宋体" w:hint="default"/>
                <w:w w:val="99"/>
                <w:sz w:val="20"/>
                <w:szCs w:val="20"/>
              </w:rPr>
              <w:t> </w:t>
            </w:r>
            <w:r>
              <w:rPr>
                <w:rFonts w:ascii="宋体" w:hAnsi="宋体" w:cs="宋体" w:eastAsia="宋体" w:hint="default"/>
                <w:sz w:val="20"/>
                <w:szCs w:val="20"/>
              </w:rPr>
              <w:t>其余</w:t>
            </w:r>
            <w:r>
              <w:rPr>
                <w:rFonts w:ascii="宋体" w:hAnsi="宋体" w:cs="宋体" w:eastAsia="宋体" w:hint="default"/>
                <w:spacing w:val="-53"/>
                <w:sz w:val="20"/>
                <w:szCs w:val="20"/>
              </w:rPr>
              <w:t> </w:t>
            </w:r>
            <w:r>
              <w:rPr>
                <w:rFonts w:ascii="宋体" w:hAnsi="宋体" w:cs="宋体" w:eastAsia="宋体" w:hint="default"/>
                <w:sz w:val="20"/>
                <w:szCs w:val="20"/>
              </w:rPr>
              <w:t>782,872,984.59</w:t>
            </w:r>
            <w:r>
              <w:rPr>
                <w:rFonts w:ascii="宋体" w:hAnsi="宋体" w:cs="宋体" w:eastAsia="宋体" w:hint="default"/>
                <w:spacing w:val="-52"/>
                <w:sz w:val="20"/>
                <w:szCs w:val="20"/>
              </w:rPr>
              <w:t> </w:t>
            </w:r>
            <w:r>
              <w:rPr>
                <w:rFonts w:ascii="宋体" w:hAnsi="宋体" w:cs="宋体" w:eastAsia="宋体" w:hint="default"/>
                <w:sz w:val="20"/>
                <w:szCs w:val="20"/>
              </w:rPr>
              <w:t>元用于超</w:t>
            </w:r>
            <w:r>
              <w:rPr>
                <w:rFonts w:ascii="宋体" w:hAnsi="宋体" w:cs="宋体" w:eastAsia="宋体" w:hint="default"/>
                <w:w w:val="99"/>
                <w:sz w:val="20"/>
                <w:szCs w:val="20"/>
              </w:rPr>
              <w:t> </w:t>
            </w:r>
            <w:r>
              <w:rPr>
                <w:rFonts w:ascii="宋体" w:hAnsi="宋体" w:cs="宋体" w:eastAsia="宋体" w:hint="default"/>
                <w:sz w:val="20"/>
                <w:szCs w:val="20"/>
              </w:rPr>
              <w:t>募资金存储和使用</w:t>
            </w:r>
          </w:p>
        </w:tc>
      </w:tr>
      <w:tr>
        <w:trPr>
          <w:trHeight w:val="64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3"/>
              <w:ind w:left="103" w:right="127"/>
              <w:jc w:val="left"/>
              <w:rPr>
                <w:rFonts w:ascii="宋体" w:hAnsi="宋体" w:cs="宋体" w:eastAsia="宋体" w:hint="default"/>
                <w:sz w:val="20"/>
                <w:szCs w:val="20"/>
              </w:rPr>
            </w:pPr>
            <w:r>
              <w:rPr>
                <w:rFonts w:ascii="宋体" w:hAnsi="宋体" w:cs="宋体" w:eastAsia="宋体" w:hint="default"/>
                <w:sz w:val="20"/>
                <w:szCs w:val="20"/>
              </w:rPr>
              <w:t>华夏银行股份有限公</w:t>
            </w:r>
            <w:r>
              <w:rPr>
                <w:rFonts w:ascii="宋体" w:hAnsi="宋体" w:cs="宋体" w:eastAsia="宋体" w:hint="default"/>
                <w:w w:val="99"/>
                <w:sz w:val="20"/>
                <w:szCs w:val="20"/>
              </w:rPr>
              <w:t> </w:t>
            </w:r>
            <w:r>
              <w:rPr>
                <w:rFonts w:ascii="宋体" w:hAnsi="宋体" w:cs="宋体" w:eastAsia="宋体" w:hint="default"/>
                <w:sz w:val="20"/>
                <w:szCs w:val="20"/>
              </w:rPr>
              <w:t>司北京东单支行</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76"/>
              <w:ind w:right="4"/>
              <w:jc w:val="center"/>
              <w:rPr>
                <w:rFonts w:ascii="Calibri" w:hAnsi="Calibri" w:cs="Calibri" w:eastAsia="Calibri" w:hint="default"/>
                <w:sz w:val="20"/>
                <w:szCs w:val="20"/>
              </w:rPr>
            </w:pPr>
            <w:r>
              <w:rPr>
                <w:rFonts w:ascii="Calibri"/>
                <w:sz w:val="20"/>
              </w:rPr>
              <w:t>4060200001801900004</w:t>
            </w:r>
          </w:p>
          <w:p>
            <w:pPr>
              <w:pStyle w:val="TableParagraph"/>
              <w:spacing w:line="243" w:lineRule="exact"/>
              <w:ind w:right="4"/>
              <w:jc w:val="center"/>
              <w:rPr>
                <w:rFonts w:ascii="Calibri" w:hAnsi="Calibri" w:cs="Calibri" w:eastAsia="Calibri" w:hint="default"/>
                <w:sz w:val="20"/>
                <w:szCs w:val="20"/>
              </w:rPr>
            </w:pPr>
            <w:r>
              <w:rPr>
                <w:rFonts w:ascii="Calibri"/>
                <w:sz w:val="20"/>
              </w:rPr>
              <w:t>338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0"/>
                <w:szCs w:val="20"/>
              </w:rPr>
            </w:pPr>
            <w:r>
              <w:rPr>
                <w:rFonts w:ascii="Calibri"/>
                <w:sz w:val="20"/>
              </w:rPr>
              <w:t>317,600,000.00</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3"/>
              <w:ind w:left="103" w:right="127"/>
              <w:jc w:val="left"/>
              <w:rPr>
                <w:rFonts w:ascii="宋体" w:hAnsi="宋体" w:cs="宋体" w:eastAsia="宋体" w:hint="default"/>
                <w:sz w:val="20"/>
                <w:szCs w:val="20"/>
              </w:rPr>
            </w:pPr>
            <w:r>
              <w:rPr>
                <w:rFonts w:ascii="宋体" w:hAnsi="宋体" w:cs="宋体" w:eastAsia="宋体" w:hint="default"/>
                <w:sz w:val="20"/>
                <w:szCs w:val="20"/>
              </w:rPr>
              <w:t>仅用于高现势性、高精度、精细</w:t>
            </w:r>
            <w:r>
              <w:rPr>
                <w:rFonts w:ascii="宋体" w:hAnsi="宋体" w:cs="宋体" w:eastAsia="宋体" w:hint="default"/>
                <w:w w:val="99"/>
                <w:sz w:val="20"/>
                <w:szCs w:val="20"/>
              </w:rPr>
              <w:t> </w:t>
            </w:r>
            <w:r>
              <w:rPr>
                <w:rFonts w:ascii="宋体" w:hAnsi="宋体" w:cs="宋体" w:eastAsia="宋体" w:hint="default"/>
                <w:sz w:val="20"/>
                <w:szCs w:val="20"/>
              </w:rPr>
              <w:t>化车载导航电子地图开发项目</w:t>
            </w:r>
          </w:p>
        </w:tc>
      </w:tr>
      <w:tr>
        <w:trPr>
          <w:trHeight w:val="391"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
              <w:jc w:val="center"/>
              <w:rPr>
                <w:rFonts w:ascii="Calibri" w:hAnsi="Calibri" w:cs="Calibri" w:eastAsia="Calibri" w:hint="default"/>
                <w:sz w:val="20"/>
                <w:szCs w:val="20"/>
              </w:rPr>
            </w:pPr>
            <w:r>
              <w:rPr>
                <w:rFonts w:ascii="Calibri"/>
                <w:sz w:val="20"/>
              </w:rPr>
              <w:t>1,367,772,984.59</w:t>
            </w:r>
          </w:p>
        </w:tc>
        <w:tc>
          <w:tcPr>
            <w:tcW w:w="30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240" w:lineRule="auto"/>
        <w:ind w:left="698" w:right="210"/>
        <w:jc w:val="left"/>
      </w:pPr>
      <w:r>
        <w:rPr>
          <w:rFonts w:ascii="宋体" w:hAnsi="宋体" w:cs="宋体" w:eastAsia="宋体" w:hint="default"/>
        </w:rPr>
        <w:t>A</w:t>
      </w:r>
      <w:r>
        <w:rPr/>
        <w:t>、本年度募集资金使用情况</w:t>
      </w:r>
    </w:p>
    <w:p>
      <w:pPr>
        <w:pStyle w:val="BodyText"/>
        <w:spacing w:line="240" w:lineRule="auto" w:before="154"/>
        <w:ind w:left="698" w:right="0"/>
        <w:jc w:val="left"/>
      </w:pPr>
      <w:r>
        <w:rPr>
          <w:rFonts w:ascii="宋体" w:hAnsi="宋体" w:cs="宋体" w:eastAsia="宋体" w:hint="default"/>
        </w:rPr>
        <w:t>a</w:t>
      </w:r>
      <w:r>
        <w:rPr/>
        <w:t>、本年度以募集资金直接投入募集项目 </w:t>
      </w:r>
      <w:r>
        <w:rPr>
          <w:rFonts w:ascii="宋体" w:hAnsi="宋体" w:cs="宋体" w:eastAsia="宋体" w:hint="default"/>
        </w:rPr>
        <w:t>8,890.67</w:t>
      </w:r>
      <w:r>
        <w:rPr>
          <w:rFonts w:ascii="宋体" w:hAnsi="宋体" w:cs="宋体" w:eastAsia="宋体" w:hint="default"/>
          <w:spacing w:val="63"/>
        </w:rPr>
        <w:t> </w:t>
      </w:r>
      <w:r>
        <w:rPr/>
        <w:t>万元，以募集资金置换预先已</w:t>
      </w:r>
    </w:p>
    <w:p>
      <w:pPr>
        <w:pStyle w:val="BodyText"/>
        <w:spacing w:line="240" w:lineRule="auto" w:before="151"/>
        <w:ind w:left="218" w:right="210"/>
        <w:jc w:val="left"/>
      </w:pPr>
      <w:r>
        <w:rPr/>
        <w:t>投入募集资金投资项目的自筹资金</w:t>
      </w:r>
      <w:r>
        <w:rPr>
          <w:spacing w:val="-60"/>
        </w:rPr>
        <w:t> </w:t>
      </w:r>
      <w:r>
        <w:rPr>
          <w:rFonts w:ascii="宋体" w:hAnsi="宋体" w:cs="宋体" w:eastAsia="宋体" w:hint="default"/>
        </w:rPr>
        <w:t>8,176.38</w:t>
      </w:r>
      <w:r>
        <w:rPr>
          <w:rFonts w:ascii="宋体" w:hAnsi="宋体" w:cs="宋体" w:eastAsia="宋体" w:hint="default"/>
          <w:spacing w:val="-60"/>
        </w:rPr>
        <w:t> </w:t>
      </w:r>
      <w:r>
        <w:rPr/>
        <w:t>万元，共计投入</w:t>
      </w:r>
      <w:r>
        <w:rPr>
          <w:spacing w:val="-60"/>
        </w:rPr>
        <w:t> </w:t>
      </w:r>
      <w:r>
        <w:rPr>
          <w:rFonts w:ascii="宋体" w:hAnsi="宋体" w:cs="宋体" w:eastAsia="宋体" w:hint="default"/>
        </w:rPr>
        <w:t>17,067.05</w:t>
      </w:r>
      <w:r>
        <w:rPr>
          <w:rFonts w:ascii="宋体" w:hAnsi="宋体" w:cs="宋体" w:eastAsia="宋体" w:hint="default"/>
          <w:spacing w:val="-60"/>
        </w:rPr>
        <w:t> </w:t>
      </w:r>
      <w:r>
        <w:rPr/>
        <w:t>万元。</w:t>
      </w:r>
    </w:p>
    <w:p>
      <w:pPr>
        <w:spacing w:after="0" w:line="240" w:lineRule="auto"/>
        <w:jc w:val="left"/>
        <w:sectPr>
          <w:footerReference w:type="default" r:id="rId24"/>
          <w:pgSz w:w="11910" w:h="16840"/>
          <w:pgMar w:footer="1056" w:header="877" w:top="1100" w:bottom="1240" w:left="1200" w:right="1200"/>
          <w:pgNumType w:start="33"/>
        </w:sectPr>
      </w:pPr>
    </w:p>
    <w:p>
      <w:pPr>
        <w:spacing w:line="240" w:lineRule="auto" w:before="11"/>
        <w:rPr>
          <w:rFonts w:ascii="宋体" w:hAnsi="宋体" w:cs="宋体" w:eastAsia="宋体" w:hint="default"/>
          <w:sz w:val="17"/>
          <w:szCs w:val="17"/>
        </w:rPr>
      </w:pPr>
    </w:p>
    <w:p>
      <w:pPr>
        <w:pStyle w:val="BodyText"/>
        <w:spacing w:line="240" w:lineRule="auto"/>
        <w:ind w:left="658" w:right="210"/>
        <w:jc w:val="left"/>
      </w:pPr>
      <w:r>
        <w:rPr>
          <w:rFonts w:ascii="宋体" w:hAnsi="宋体" w:cs="宋体" w:eastAsia="宋体" w:hint="default"/>
        </w:rPr>
        <w:t>b</w:t>
      </w:r>
      <w:r>
        <w:rPr/>
        <w:t>、本年度以募集资金支付上市发行费用</w:t>
      </w:r>
      <w:r>
        <w:rPr>
          <w:spacing w:val="-60"/>
        </w:rPr>
        <w:t> </w:t>
      </w:r>
      <w:r>
        <w:rPr>
          <w:rFonts w:ascii="宋体" w:hAnsi="宋体" w:cs="宋体" w:eastAsia="宋体" w:hint="default"/>
        </w:rPr>
        <w:t>5,492.12</w:t>
      </w:r>
      <w:r>
        <w:rPr>
          <w:rFonts w:ascii="宋体" w:hAnsi="宋体" w:cs="宋体" w:eastAsia="宋体" w:hint="default"/>
          <w:spacing w:val="-60"/>
        </w:rPr>
        <w:t> </w:t>
      </w:r>
      <w:r>
        <w:rPr/>
        <w:t>万元。</w:t>
      </w:r>
    </w:p>
    <w:p>
      <w:pPr>
        <w:pStyle w:val="BodyText"/>
        <w:spacing w:line="357" w:lineRule="auto" w:before="151"/>
        <w:ind w:left="178" w:right="244" w:firstLine="480"/>
        <w:jc w:val="left"/>
      </w:pPr>
      <w:r>
        <w:rPr>
          <w:rFonts w:ascii="宋体" w:hAnsi="宋体" w:cs="宋体" w:eastAsia="宋体" w:hint="default"/>
        </w:rPr>
        <w:t>c</w:t>
      </w:r>
      <w:r>
        <w:rPr/>
        <w:t>、募集资金专用账户</w:t>
      </w:r>
      <w:r>
        <w:rPr>
          <w:spacing w:val="-29"/>
        </w:rPr>
        <w:t> </w:t>
      </w:r>
      <w:r>
        <w:rPr>
          <w:rFonts w:ascii="宋体" w:hAnsi="宋体" w:cs="宋体" w:eastAsia="宋体" w:hint="default"/>
        </w:rPr>
        <w:t>2010</w:t>
      </w:r>
      <w:r>
        <w:rPr>
          <w:rFonts w:ascii="宋体" w:hAnsi="宋体" w:cs="宋体" w:eastAsia="宋体" w:hint="default"/>
          <w:spacing w:val="-29"/>
        </w:rPr>
        <w:t> </w:t>
      </w:r>
      <w:r>
        <w:rPr/>
        <w:t>年度累计利息收入</w:t>
      </w:r>
      <w:r>
        <w:rPr>
          <w:spacing w:val="-29"/>
        </w:rPr>
        <w:t> </w:t>
      </w:r>
      <w:r>
        <w:rPr>
          <w:rFonts w:ascii="宋体" w:hAnsi="宋体" w:cs="宋体" w:eastAsia="宋体" w:hint="default"/>
        </w:rPr>
        <w:t>220.81</w:t>
      </w:r>
      <w:r>
        <w:rPr>
          <w:rFonts w:ascii="宋体" w:hAnsi="宋体" w:cs="宋体" w:eastAsia="宋体" w:hint="default"/>
          <w:spacing w:val="-29"/>
        </w:rPr>
        <w:t> </w:t>
      </w:r>
      <w:r>
        <w:rPr/>
        <w:t>万元，手续费支出</w:t>
      </w:r>
      <w:r>
        <w:rPr>
          <w:spacing w:val="-29"/>
        </w:rPr>
        <w:t> </w:t>
      </w:r>
      <w:r>
        <w:rPr>
          <w:rFonts w:ascii="宋体" w:hAnsi="宋体" w:cs="宋体" w:eastAsia="宋体" w:hint="default"/>
        </w:rPr>
        <w:t>0.09</w:t>
      </w:r>
      <w:r>
        <w:rPr>
          <w:rFonts w:ascii="宋体" w:hAnsi="宋体" w:cs="宋体" w:eastAsia="宋体" w:hint="default"/>
          <w:spacing w:val="-29"/>
        </w:rPr>
        <w:t> </w:t>
      </w:r>
      <w:r>
        <w:rPr/>
        <w:t>万 元。</w:t>
      </w:r>
    </w:p>
    <w:p>
      <w:pPr>
        <w:pStyle w:val="BodyText"/>
        <w:spacing w:line="240" w:lineRule="auto" w:before="34"/>
        <w:ind w:left="658" w:right="210"/>
        <w:jc w:val="left"/>
      </w:pPr>
      <w:r>
        <w:rPr>
          <w:rFonts w:ascii="宋体" w:hAnsi="宋体" w:cs="宋体" w:eastAsia="宋体" w:hint="default"/>
        </w:rPr>
        <w:t>B</w:t>
      </w:r>
      <w:r>
        <w:rPr/>
        <w:t>、募集资金存放情况</w:t>
      </w:r>
    </w:p>
    <w:p>
      <w:pPr>
        <w:pStyle w:val="BodyText"/>
        <w:spacing w:line="355" w:lineRule="auto" w:before="154"/>
        <w:ind w:left="178" w:right="238" w:firstLine="480"/>
        <w:jc w:val="left"/>
      </w:pPr>
      <w:r>
        <w:rPr/>
        <w:t>截止</w:t>
      </w:r>
      <w:r>
        <w:rPr>
          <w:spacing w:val="-36"/>
        </w:rPr>
        <w:t> </w:t>
      </w:r>
      <w:r>
        <w:rPr>
          <w:rFonts w:ascii="宋体" w:hAnsi="宋体" w:cs="宋体" w:eastAsia="宋体" w:hint="default"/>
        </w:rPr>
        <w:t>2010</w:t>
      </w:r>
      <w:r>
        <w:rPr>
          <w:rFonts w:ascii="宋体" w:hAnsi="宋体" w:cs="宋体" w:eastAsia="宋体" w:hint="default"/>
          <w:spacing w:val="-36"/>
        </w:rPr>
        <w:t> </w:t>
      </w:r>
      <w:r>
        <w:rPr/>
        <w:t>年</w:t>
      </w:r>
      <w:r>
        <w:rPr>
          <w:spacing w:val="-36"/>
        </w:rPr>
        <w:t> </w:t>
      </w:r>
      <w:r>
        <w:rPr>
          <w:rFonts w:ascii="宋体" w:hAnsi="宋体" w:cs="宋体" w:eastAsia="宋体" w:hint="default"/>
        </w:rPr>
        <w:t>12</w:t>
      </w:r>
      <w:r>
        <w:rPr>
          <w:rFonts w:ascii="宋体" w:hAnsi="宋体" w:cs="宋体" w:eastAsia="宋体" w:hint="default"/>
          <w:spacing w:val="-36"/>
        </w:rPr>
        <w:t> </w:t>
      </w:r>
      <w:r>
        <w:rPr/>
        <w:t>月</w:t>
      </w:r>
      <w:r>
        <w:rPr>
          <w:spacing w:val="-36"/>
        </w:rPr>
        <w:t> </w:t>
      </w:r>
      <w:r>
        <w:rPr>
          <w:rFonts w:ascii="宋体" w:hAnsi="宋体" w:cs="宋体" w:eastAsia="宋体" w:hint="default"/>
        </w:rPr>
        <w:t>31</w:t>
      </w:r>
      <w:r>
        <w:rPr>
          <w:rFonts w:ascii="宋体" w:hAnsi="宋体" w:cs="宋体" w:eastAsia="宋体" w:hint="default"/>
          <w:spacing w:val="-36"/>
        </w:rPr>
        <w:t> </w:t>
      </w:r>
      <w:r>
        <w:rPr/>
        <w:t>日，尚未使用的募集资金余额为</w:t>
      </w:r>
      <w:r>
        <w:rPr>
          <w:spacing w:val="-36"/>
        </w:rPr>
        <w:t> </w:t>
      </w:r>
      <w:r>
        <w:rPr>
          <w:rFonts w:ascii="宋体" w:hAnsi="宋体" w:cs="宋体" w:eastAsia="宋体" w:hint="default"/>
        </w:rPr>
        <w:t>1,199,309,581.17</w:t>
      </w:r>
      <w:r>
        <w:rPr>
          <w:rFonts w:ascii="宋体" w:hAnsi="宋体" w:cs="宋体" w:eastAsia="宋体" w:hint="default"/>
          <w:spacing w:val="-36"/>
        </w:rPr>
        <w:t> </w:t>
      </w:r>
      <w:r>
        <w:rPr/>
        <w:t>元，募 集资金具体存放情况如下：</w:t>
      </w:r>
    </w:p>
    <w:p>
      <w:pPr>
        <w:spacing w:before="45"/>
        <w:ind w:left="0" w:right="253" w:firstLine="0"/>
        <w:jc w:val="right"/>
        <w:rPr>
          <w:rFonts w:ascii="宋体" w:hAnsi="宋体" w:cs="宋体" w:eastAsia="宋体" w:hint="default"/>
          <w:sz w:val="21"/>
          <w:szCs w:val="21"/>
        </w:rPr>
      </w:pPr>
      <w:r>
        <w:rPr>
          <w:rFonts w:ascii="宋体" w:hAnsi="宋体" w:cs="宋体" w:eastAsia="宋体" w:hint="default"/>
          <w:spacing w:val="-1"/>
          <w:sz w:val="21"/>
          <w:szCs w:val="21"/>
        </w:rPr>
        <w:t>金额单位：人民币元</w:t>
      </w:r>
    </w:p>
    <w:p>
      <w:pPr>
        <w:spacing w:line="240" w:lineRule="auto" w:before="10"/>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2630"/>
        <w:gridCol w:w="2074"/>
        <w:gridCol w:w="1478"/>
        <w:gridCol w:w="1846"/>
        <w:gridCol w:w="1260"/>
      </w:tblGrid>
      <w:tr>
        <w:trPr>
          <w:trHeight w:val="389" w:hRule="exact"/>
        </w:trPr>
        <w:tc>
          <w:tcPr>
            <w:tcW w:w="263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8"/>
              <w:ind w:right="2"/>
              <w:jc w:val="center"/>
              <w:rPr>
                <w:rFonts w:ascii="宋体" w:hAnsi="宋体" w:cs="宋体" w:eastAsia="宋体" w:hint="default"/>
                <w:sz w:val="20"/>
                <w:szCs w:val="20"/>
              </w:rPr>
            </w:pPr>
            <w:r>
              <w:rPr>
                <w:rFonts w:ascii="宋体" w:hAnsi="宋体" w:cs="宋体" w:eastAsia="宋体" w:hint="default"/>
                <w:sz w:val="20"/>
                <w:szCs w:val="20"/>
              </w:rPr>
              <w:t>专户银行</w:t>
            </w:r>
          </w:p>
        </w:tc>
        <w:tc>
          <w:tcPr>
            <w:tcW w:w="20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8"/>
              <w:ind w:right="2"/>
              <w:jc w:val="center"/>
              <w:rPr>
                <w:rFonts w:ascii="宋体" w:hAnsi="宋体" w:cs="宋体" w:eastAsia="宋体" w:hint="default"/>
                <w:sz w:val="20"/>
                <w:szCs w:val="20"/>
              </w:rPr>
            </w:pPr>
            <w:r>
              <w:rPr>
                <w:rFonts w:ascii="宋体" w:hAnsi="宋体" w:cs="宋体" w:eastAsia="宋体" w:hint="default"/>
                <w:sz w:val="20"/>
                <w:szCs w:val="20"/>
              </w:rPr>
              <w:t>专户账号</w:t>
            </w:r>
          </w:p>
        </w:tc>
        <w:tc>
          <w:tcPr>
            <w:tcW w:w="147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账户类别</w:t>
            </w:r>
          </w:p>
        </w:tc>
        <w:tc>
          <w:tcPr>
            <w:tcW w:w="184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存储余额</w:t>
            </w:r>
          </w:p>
        </w:tc>
        <w:tc>
          <w:tcPr>
            <w:tcW w:w="12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0"/>
                <w:szCs w:val="20"/>
              </w:rPr>
            </w:pPr>
            <w:r>
              <w:rPr>
                <w:rFonts w:ascii="宋体" w:hAnsi="宋体" w:cs="宋体" w:eastAsia="宋体" w:hint="default"/>
                <w:sz w:val="20"/>
                <w:szCs w:val="20"/>
              </w:rPr>
              <w:t>招商银行北京分行营业部</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sz w:val="20"/>
              </w:rPr>
              <w:t>110902432610603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7" w:right="0"/>
              <w:jc w:val="center"/>
              <w:rPr>
                <w:rFonts w:ascii="宋体" w:hAnsi="宋体" w:cs="宋体" w:eastAsia="宋体" w:hint="default"/>
                <w:sz w:val="20"/>
                <w:szCs w:val="20"/>
              </w:rPr>
            </w:pPr>
            <w:r>
              <w:rPr>
                <w:rFonts w:ascii="宋体"/>
                <w:sz w:val="20"/>
              </w:rPr>
              <w:t>5,386,078.29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活期存款</w:t>
            </w:r>
          </w:p>
        </w:tc>
      </w:tr>
      <w:tr>
        <w:trPr>
          <w:trHeight w:val="3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0"/>
                <w:szCs w:val="20"/>
              </w:rPr>
            </w:pPr>
            <w:r>
              <w:rPr>
                <w:rFonts w:ascii="宋体" w:hAnsi="宋体" w:cs="宋体" w:eastAsia="宋体" w:hint="default"/>
                <w:sz w:val="20"/>
                <w:szCs w:val="20"/>
              </w:rPr>
              <w:t>招商银行北京分行营业部</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0"/>
                <w:szCs w:val="20"/>
              </w:rPr>
            </w:pPr>
            <w:r>
              <w:rPr>
                <w:rFonts w:ascii="宋体"/>
                <w:sz w:val="20"/>
              </w:rPr>
              <w:t>11090243268000027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3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0"/>
                <w:szCs w:val="20"/>
              </w:rPr>
            </w:pPr>
            <w:r>
              <w:rPr>
                <w:rFonts w:ascii="宋体" w:hAnsi="宋体" w:cs="宋体" w:eastAsia="宋体" w:hint="default"/>
                <w:sz w:val="20"/>
                <w:szCs w:val="20"/>
              </w:rPr>
              <w:t>招商银行北京分行营业部</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sz w:val="20"/>
              </w:rPr>
              <w:t>11090243268000030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sz w:val="20"/>
              </w:rPr>
              <w:t>0114014170015930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6" w:right="0"/>
              <w:jc w:val="center"/>
              <w:rPr>
                <w:rFonts w:ascii="宋体" w:hAnsi="宋体" w:cs="宋体" w:eastAsia="宋体" w:hint="default"/>
                <w:sz w:val="20"/>
                <w:szCs w:val="20"/>
              </w:rPr>
            </w:pPr>
            <w:r>
              <w:rPr>
                <w:rFonts w:ascii="宋体"/>
                <w:sz w:val="20"/>
              </w:rPr>
              <w:t>17,716,578.56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活期存款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3"/>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sz w:val="20"/>
              </w:rPr>
              <w:t>0114014260003036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0"/>
                <w:szCs w:val="20"/>
              </w:rPr>
            </w:pPr>
            <w:r>
              <w:rPr>
                <w:rFonts w:ascii="宋体"/>
                <w:sz w:val="20"/>
              </w:rPr>
              <w:t>10,042,750.00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sz w:val="20"/>
              </w:rPr>
              <w:t>0114014260003010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10,042,750.00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3"/>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sz w:val="20"/>
              </w:rPr>
              <w:t>0114014260003028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0"/>
                <w:szCs w:val="20"/>
              </w:rPr>
            </w:pPr>
            <w:r>
              <w:rPr>
                <w:rFonts w:ascii="宋体"/>
                <w:sz w:val="20"/>
              </w:rPr>
              <w:t>10,042,750.00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sz w:val="20"/>
              </w:rPr>
              <w:t>0114014260003001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10,042,750.00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3"/>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sz w:val="20"/>
              </w:rPr>
              <w:t>0114014270000961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sz w:val="20"/>
              </w:rPr>
              <w:t>0114014270000970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3"/>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sz w:val="20"/>
              </w:rPr>
              <w:t>0114014270000953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sz w:val="20"/>
              </w:rPr>
              <w:t>0114014270000945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2"/>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sz w:val="20"/>
              </w:rPr>
              <w:t>0114014270001034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 w:right="0"/>
              <w:jc w:val="center"/>
              <w:rPr>
                <w:rFonts w:ascii="宋体" w:hAnsi="宋体" w:cs="宋体" w:eastAsia="宋体" w:hint="default"/>
                <w:sz w:val="20"/>
                <w:szCs w:val="20"/>
              </w:rPr>
            </w:pPr>
            <w:r>
              <w:rPr>
                <w:rFonts w:ascii="宋体"/>
                <w:sz w:val="20"/>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sz w:val="20"/>
              </w:rPr>
              <w:t>0114014270001000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5" w:right="0"/>
              <w:jc w:val="center"/>
              <w:rPr>
                <w:rFonts w:ascii="宋体" w:hAnsi="宋体" w:cs="宋体" w:eastAsia="宋体" w:hint="default"/>
                <w:sz w:val="20"/>
                <w:szCs w:val="20"/>
              </w:rPr>
            </w:pPr>
            <w:r>
              <w:rPr>
                <w:rFonts w:ascii="宋体"/>
                <w:sz w:val="20"/>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2"/>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sz w:val="20"/>
              </w:rPr>
              <w:t>0114014270000988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 w:right="0"/>
              <w:jc w:val="center"/>
              <w:rPr>
                <w:rFonts w:ascii="宋体" w:hAnsi="宋体" w:cs="宋体" w:eastAsia="宋体" w:hint="default"/>
                <w:sz w:val="20"/>
                <w:szCs w:val="20"/>
              </w:rPr>
            </w:pPr>
            <w:r>
              <w:rPr>
                <w:rFonts w:ascii="宋体"/>
                <w:sz w:val="20"/>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sz w:val="20"/>
              </w:rPr>
              <w:t>0114014270001018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5" w:right="0"/>
              <w:jc w:val="center"/>
              <w:rPr>
                <w:rFonts w:ascii="宋体" w:hAnsi="宋体" w:cs="宋体" w:eastAsia="宋体" w:hint="default"/>
                <w:sz w:val="20"/>
                <w:szCs w:val="20"/>
              </w:rPr>
            </w:pPr>
            <w:r>
              <w:rPr>
                <w:rFonts w:ascii="宋体"/>
                <w:sz w:val="20"/>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bl>
    <w:p>
      <w:pPr>
        <w:spacing w:after="0" w:line="240" w:lineRule="auto"/>
        <w:jc w:val="center"/>
        <w:rPr>
          <w:rFonts w:ascii="宋体" w:hAnsi="宋体" w:cs="宋体" w:eastAsia="宋体" w:hint="default"/>
          <w:sz w:val="20"/>
          <w:szCs w:val="20"/>
        </w:rPr>
        <w:sectPr>
          <w:pgSz w:w="11910" w:h="16840"/>
          <w:pgMar w:header="877" w:footer="1056" w:top="1100" w:bottom="1240" w:left="1240" w:right="1160"/>
        </w:sectPr>
      </w:pPr>
    </w:p>
    <w:p>
      <w:pPr>
        <w:spacing w:line="240" w:lineRule="auto" w:before="12"/>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2630"/>
        <w:gridCol w:w="2074"/>
        <w:gridCol w:w="1478"/>
        <w:gridCol w:w="1846"/>
        <w:gridCol w:w="1260"/>
      </w:tblGrid>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30" w:right="0"/>
              <w:jc w:val="left"/>
              <w:rPr>
                <w:rFonts w:ascii="宋体" w:hAnsi="宋体" w:cs="宋体" w:eastAsia="宋体" w:hint="default"/>
                <w:sz w:val="20"/>
                <w:szCs w:val="20"/>
              </w:rPr>
            </w:pPr>
            <w:r>
              <w:rPr>
                <w:rFonts w:ascii="宋体"/>
                <w:sz w:val="20"/>
              </w:rPr>
              <w:t>0114014270001026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5" w:right="0"/>
              <w:jc w:val="center"/>
              <w:rPr>
                <w:rFonts w:ascii="宋体" w:hAnsi="宋体" w:cs="宋体" w:eastAsia="宋体" w:hint="default"/>
                <w:sz w:val="20"/>
                <w:szCs w:val="20"/>
              </w:rPr>
            </w:pPr>
            <w:r>
              <w:rPr>
                <w:rFonts w:ascii="宋体"/>
                <w:sz w:val="20"/>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r>
              <w:rPr>
                <w:rFonts w:ascii="宋体" w:hAnsi="宋体" w:cs="宋体" w:eastAsia="宋体" w:hint="default"/>
                <w:w w:val="99"/>
                <w:sz w:val="20"/>
                <w:szCs w:val="20"/>
              </w:rPr>
              <w:t> </w:t>
            </w:r>
            <w:r>
              <w:rPr>
                <w:rFonts w:ascii="宋体" w:hAnsi="宋体" w:cs="宋体" w:eastAsia="宋体" w:hint="default"/>
                <w:sz w:val="20"/>
                <w:szCs w:val="20"/>
              </w:rPr>
              <w:t>北京金融街支行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30" w:right="0"/>
              <w:jc w:val="left"/>
              <w:rPr>
                <w:rFonts w:ascii="宋体" w:hAnsi="宋体" w:cs="宋体" w:eastAsia="宋体" w:hint="default"/>
                <w:sz w:val="20"/>
                <w:szCs w:val="20"/>
              </w:rPr>
            </w:pPr>
            <w:r>
              <w:rPr>
                <w:rFonts w:ascii="宋体"/>
                <w:sz w:val="20"/>
              </w:rPr>
              <w:t>0114014270000996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5" w:right="0"/>
              <w:jc w:val="center"/>
              <w:rPr>
                <w:rFonts w:ascii="宋体" w:hAnsi="宋体" w:cs="宋体" w:eastAsia="宋体" w:hint="default"/>
                <w:sz w:val="20"/>
                <w:szCs w:val="20"/>
              </w:rPr>
            </w:pPr>
            <w:r>
              <w:rPr>
                <w:rFonts w:ascii="宋体"/>
                <w:sz w:val="20"/>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华夏银行股份有限公司北京</w:t>
            </w:r>
            <w:r>
              <w:rPr>
                <w:rFonts w:ascii="宋体" w:hAnsi="宋体" w:cs="宋体" w:eastAsia="宋体" w:hint="default"/>
                <w:w w:val="99"/>
                <w:sz w:val="20"/>
                <w:szCs w:val="20"/>
              </w:rPr>
              <w:t> </w:t>
            </w:r>
            <w:r>
              <w:rPr>
                <w:rFonts w:ascii="宋体" w:hAnsi="宋体" w:cs="宋体" w:eastAsia="宋体" w:hint="default"/>
                <w:sz w:val="20"/>
                <w:szCs w:val="20"/>
              </w:rPr>
              <w:t>东单支行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2" w:right="0"/>
              <w:jc w:val="center"/>
              <w:rPr>
                <w:rFonts w:ascii="宋体" w:hAnsi="宋体" w:cs="宋体" w:eastAsia="宋体" w:hint="default"/>
                <w:sz w:val="20"/>
                <w:szCs w:val="20"/>
              </w:rPr>
            </w:pPr>
            <w:r>
              <w:rPr>
                <w:rFonts w:ascii="宋体"/>
                <w:sz w:val="20"/>
              </w:rPr>
              <w:t>406020000180190000</w:t>
            </w:r>
          </w:p>
          <w:p>
            <w:pPr>
              <w:pStyle w:val="TableParagraph"/>
              <w:spacing w:line="260" w:lineRule="exact"/>
              <w:ind w:right="0"/>
              <w:jc w:val="center"/>
              <w:rPr>
                <w:rFonts w:ascii="宋体" w:hAnsi="宋体" w:cs="宋体" w:eastAsia="宋体" w:hint="default"/>
                <w:sz w:val="20"/>
                <w:szCs w:val="20"/>
              </w:rPr>
            </w:pPr>
            <w:r>
              <w:rPr>
                <w:rFonts w:ascii="宋体"/>
                <w:sz w:val="20"/>
              </w:rPr>
              <w:t>4338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15,950,424.32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活期存款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华夏银行股份有限公司北京</w:t>
            </w:r>
            <w:r>
              <w:rPr>
                <w:rFonts w:ascii="宋体" w:hAnsi="宋体" w:cs="宋体" w:eastAsia="宋体" w:hint="default"/>
                <w:w w:val="99"/>
                <w:sz w:val="20"/>
                <w:szCs w:val="20"/>
              </w:rPr>
              <w:t> </w:t>
            </w:r>
            <w:r>
              <w:rPr>
                <w:rFonts w:ascii="宋体" w:hAnsi="宋体" w:cs="宋体" w:eastAsia="宋体" w:hint="default"/>
                <w:sz w:val="20"/>
                <w:szCs w:val="20"/>
              </w:rPr>
              <w:t>东单支行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82" w:right="0"/>
              <w:jc w:val="left"/>
              <w:rPr>
                <w:rFonts w:ascii="宋体" w:hAnsi="宋体" w:cs="宋体" w:eastAsia="宋体" w:hint="default"/>
                <w:sz w:val="20"/>
                <w:szCs w:val="20"/>
              </w:rPr>
            </w:pPr>
            <w:r>
              <w:rPr>
                <w:rFonts w:ascii="宋体"/>
                <w:sz w:val="20"/>
              </w:rPr>
              <w:t>10257000000231434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10,042,750.00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华夏银行股份有限公司北京</w:t>
            </w:r>
            <w:r>
              <w:rPr>
                <w:rFonts w:ascii="宋体" w:hAnsi="宋体" w:cs="宋体" w:eastAsia="宋体" w:hint="default"/>
                <w:w w:val="99"/>
                <w:sz w:val="20"/>
                <w:szCs w:val="20"/>
              </w:rPr>
              <w:t> </w:t>
            </w:r>
            <w:r>
              <w:rPr>
                <w:rFonts w:ascii="宋体" w:hAnsi="宋体" w:cs="宋体" w:eastAsia="宋体" w:hint="default"/>
                <w:sz w:val="20"/>
                <w:szCs w:val="20"/>
              </w:rPr>
              <w:t>东单支行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82" w:right="0"/>
              <w:jc w:val="left"/>
              <w:rPr>
                <w:rFonts w:ascii="宋体" w:hAnsi="宋体" w:cs="宋体" w:eastAsia="宋体" w:hint="default"/>
                <w:sz w:val="20"/>
                <w:szCs w:val="20"/>
              </w:rPr>
            </w:pPr>
            <w:r>
              <w:rPr>
                <w:rFonts w:ascii="宋体"/>
                <w:sz w:val="20"/>
              </w:rPr>
              <w:t>10257000000231445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10,042,750.00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华夏银行股份有限公司北京</w:t>
            </w:r>
            <w:r>
              <w:rPr>
                <w:rFonts w:ascii="宋体" w:hAnsi="宋体" w:cs="宋体" w:eastAsia="宋体" w:hint="default"/>
                <w:w w:val="99"/>
                <w:sz w:val="20"/>
                <w:szCs w:val="20"/>
              </w:rPr>
              <w:t> </w:t>
            </w:r>
            <w:r>
              <w:rPr>
                <w:rFonts w:ascii="宋体" w:hAnsi="宋体" w:cs="宋体" w:eastAsia="宋体" w:hint="default"/>
                <w:sz w:val="20"/>
                <w:szCs w:val="20"/>
              </w:rPr>
              <w:t>东单支行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82" w:right="0"/>
              <w:jc w:val="left"/>
              <w:rPr>
                <w:rFonts w:ascii="宋体" w:hAnsi="宋体" w:cs="宋体" w:eastAsia="宋体" w:hint="default"/>
                <w:sz w:val="20"/>
                <w:szCs w:val="20"/>
              </w:rPr>
            </w:pPr>
            <w:r>
              <w:rPr>
                <w:rFonts w:ascii="宋体"/>
                <w:sz w:val="20"/>
              </w:rPr>
              <w:t>10257000000231456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华夏银行股份有限公司北京</w:t>
            </w:r>
            <w:r>
              <w:rPr>
                <w:rFonts w:ascii="宋体" w:hAnsi="宋体" w:cs="宋体" w:eastAsia="宋体" w:hint="default"/>
                <w:w w:val="99"/>
                <w:sz w:val="20"/>
                <w:szCs w:val="20"/>
              </w:rPr>
              <w:t> </w:t>
            </w:r>
            <w:r>
              <w:rPr>
                <w:rFonts w:ascii="宋体" w:hAnsi="宋体" w:cs="宋体" w:eastAsia="宋体" w:hint="default"/>
                <w:sz w:val="20"/>
                <w:szCs w:val="20"/>
              </w:rPr>
              <w:t>东单支行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82" w:right="0"/>
              <w:jc w:val="left"/>
              <w:rPr>
                <w:rFonts w:ascii="宋体" w:hAnsi="宋体" w:cs="宋体" w:eastAsia="宋体" w:hint="default"/>
                <w:sz w:val="20"/>
                <w:szCs w:val="20"/>
              </w:rPr>
            </w:pPr>
            <w:r>
              <w:rPr>
                <w:rFonts w:ascii="宋体"/>
                <w:sz w:val="20"/>
              </w:rPr>
              <w:t>10257000000231478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华夏银行股份有限公司北京</w:t>
            </w:r>
            <w:r>
              <w:rPr>
                <w:rFonts w:ascii="宋体" w:hAnsi="宋体" w:cs="宋体" w:eastAsia="宋体" w:hint="default"/>
                <w:w w:val="99"/>
                <w:sz w:val="20"/>
                <w:szCs w:val="20"/>
              </w:rPr>
              <w:t> </w:t>
            </w:r>
            <w:r>
              <w:rPr>
                <w:rFonts w:ascii="宋体" w:hAnsi="宋体" w:cs="宋体" w:eastAsia="宋体" w:hint="default"/>
                <w:sz w:val="20"/>
                <w:szCs w:val="20"/>
              </w:rPr>
              <w:t>东单支行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82" w:right="0"/>
              <w:jc w:val="left"/>
              <w:rPr>
                <w:rFonts w:ascii="宋体" w:hAnsi="宋体" w:cs="宋体" w:eastAsia="宋体" w:hint="default"/>
                <w:sz w:val="20"/>
                <w:szCs w:val="20"/>
              </w:rPr>
            </w:pPr>
            <w:r>
              <w:rPr>
                <w:rFonts w:ascii="宋体"/>
                <w:sz w:val="20"/>
              </w:rPr>
              <w:t>10257000000231489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6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5"/>
              <w:ind w:left="103" w:right="118"/>
              <w:jc w:val="left"/>
              <w:rPr>
                <w:rFonts w:ascii="宋体" w:hAnsi="宋体" w:cs="宋体" w:eastAsia="宋体" w:hint="default"/>
                <w:sz w:val="20"/>
                <w:szCs w:val="20"/>
              </w:rPr>
            </w:pPr>
            <w:r>
              <w:rPr>
                <w:rFonts w:ascii="宋体" w:hAnsi="宋体" w:cs="宋体" w:eastAsia="宋体" w:hint="default"/>
                <w:sz w:val="20"/>
                <w:szCs w:val="20"/>
              </w:rPr>
              <w:t>华夏银行股份有限公司北京</w:t>
            </w:r>
            <w:r>
              <w:rPr>
                <w:rFonts w:ascii="宋体" w:hAnsi="宋体" w:cs="宋体" w:eastAsia="宋体" w:hint="default"/>
                <w:w w:val="99"/>
                <w:sz w:val="20"/>
                <w:szCs w:val="20"/>
              </w:rPr>
              <w:t> </w:t>
            </w:r>
            <w:r>
              <w:rPr>
                <w:rFonts w:ascii="宋体" w:hAnsi="宋体" w:cs="宋体" w:eastAsia="宋体" w:hint="default"/>
                <w:sz w:val="20"/>
                <w:szCs w:val="20"/>
              </w:rPr>
              <w:t>东单支行</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82" w:right="0"/>
              <w:jc w:val="left"/>
              <w:rPr>
                <w:rFonts w:ascii="宋体" w:hAnsi="宋体" w:cs="宋体" w:eastAsia="宋体" w:hint="default"/>
                <w:sz w:val="20"/>
                <w:szCs w:val="20"/>
              </w:rPr>
            </w:pPr>
            <w:r>
              <w:rPr>
                <w:rFonts w:ascii="宋体"/>
                <w:sz w:val="20"/>
              </w:rPr>
              <w:t>10257000000231490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宋体" w:hAnsi="宋体" w:cs="宋体" w:eastAsia="宋体" w:hint="default"/>
                <w:sz w:val="20"/>
                <w:szCs w:val="20"/>
              </w:rPr>
            </w:pPr>
            <w:r>
              <w:rPr>
                <w:rFonts w:ascii="宋体" w:hAnsi="宋体" w:cs="宋体" w:eastAsia="宋体" w:hint="default"/>
                <w:sz w:val="20"/>
                <w:szCs w:val="20"/>
              </w:rPr>
              <w:t>募集资金专户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 w:right="0"/>
              <w:jc w:val="center"/>
              <w:rPr>
                <w:rFonts w:ascii="宋体" w:hAnsi="宋体" w:cs="宋体" w:eastAsia="宋体" w:hint="default"/>
                <w:sz w:val="20"/>
                <w:szCs w:val="20"/>
              </w:rPr>
            </w:pPr>
            <w:r>
              <w:rPr>
                <w:rFonts w:ascii="宋体"/>
                <w:sz w:val="20"/>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0"/>
                <w:szCs w:val="20"/>
              </w:rPr>
            </w:pPr>
            <w:r>
              <w:rPr>
                <w:rFonts w:ascii="宋体" w:hAnsi="宋体" w:cs="宋体" w:eastAsia="宋体" w:hint="default"/>
                <w:sz w:val="20"/>
                <w:szCs w:val="20"/>
              </w:rPr>
              <w:t>定期存款</w:t>
            </w:r>
          </w:p>
        </w:tc>
      </w:tr>
      <w:tr>
        <w:trPr>
          <w:trHeight w:val="39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tabs>
                <w:tab w:pos="602" w:val="left" w:leader="none"/>
              </w:tabs>
              <w:spacing w:line="240" w:lineRule="auto" w:before="28"/>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07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0"/>
                <w:szCs w:val="20"/>
              </w:rPr>
            </w:pPr>
            <w:r>
              <w:rPr>
                <w:rFonts w:ascii="宋体"/>
                <w:sz w:val="20"/>
              </w:rPr>
              <w:t>1,199,309,581.17</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3"/>
          <w:szCs w:val="13"/>
        </w:rPr>
      </w:pPr>
    </w:p>
    <w:p>
      <w:pPr>
        <w:pStyle w:val="BodyText"/>
        <w:spacing w:line="355" w:lineRule="auto"/>
        <w:ind w:left="178" w:right="241" w:firstLine="357"/>
        <w:jc w:val="left"/>
      </w:pPr>
      <w:r>
        <w:rPr/>
        <w:t>注：公司已于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日将自有资金</w:t>
      </w:r>
      <w:r>
        <w:rPr>
          <w:spacing w:val="-51"/>
        </w:rPr>
        <w:t> </w:t>
      </w:r>
      <w:r>
        <w:rPr>
          <w:rFonts w:ascii="宋体" w:hAnsi="宋体" w:cs="宋体" w:eastAsia="宋体" w:hint="default"/>
        </w:rPr>
        <w:t>10,905,785.83</w:t>
      </w:r>
      <w:r>
        <w:rPr>
          <w:rFonts w:ascii="宋体" w:hAnsi="宋体" w:cs="宋体" w:eastAsia="宋体" w:hint="default"/>
          <w:spacing w:val="-51"/>
        </w:rPr>
        <w:t> </w:t>
      </w:r>
      <w:r>
        <w:rPr/>
        <w:t>元转至中国民生银行股 份有限公司北京金融街支行募集资金专户。</w:t>
      </w:r>
    </w:p>
    <w:p>
      <w:pPr>
        <w:pStyle w:val="BodyText"/>
        <w:spacing w:line="355" w:lineRule="auto" w:before="158"/>
        <w:ind w:left="658" w:right="210" w:hanging="10"/>
        <w:jc w:val="left"/>
      </w:pPr>
      <w:r>
        <w:rPr>
          <w:rFonts w:ascii="宋体" w:hAnsi="宋体" w:cs="宋体" w:eastAsia="宋体" w:hint="default"/>
        </w:rPr>
        <w:t>C</w:t>
      </w:r>
      <w:r>
        <w:rPr/>
        <w:t>、募集资金管理情况 </w:t>
      </w:r>
      <w:r>
        <w:rPr>
          <w:spacing w:val="4"/>
        </w:rPr>
        <w:t>为加强和规范募集资金的管理，提高募集资金的使用效率，维护全体股东的合法</w:t>
      </w:r>
      <w:r>
        <w:rPr/>
      </w:r>
    </w:p>
    <w:p>
      <w:pPr>
        <w:pStyle w:val="BodyText"/>
        <w:spacing w:line="357" w:lineRule="auto" w:before="38"/>
        <w:ind w:left="178" w:right="249"/>
        <w:jc w:val="both"/>
      </w:pPr>
      <w:r>
        <w:rPr>
          <w:spacing w:val="-8"/>
        </w:rPr>
        <w:t>权益，公司已按照《公司法》、《证券法》、中国证监会《关于进一步加强股份有限公司</w:t>
      </w:r>
      <w:r>
        <w:rPr>
          <w:spacing w:val="-103"/>
        </w:rPr>
        <w:t> </w:t>
      </w:r>
      <w:r>
        <w:rPr>
          <w:spacing w:val="-103"/>
        </w:rPr>
      </w:r>
      <w:r>
        <w:rPr>
          <w:spacing w:val="4"/>
        </w:rPr>
        <w:t>公开募集资金管理的通知》精神和深圳证券交易所的有关规定要求制定了《募集资金</w:t>
      </w:r>
      <w:r>
        <w:rPr>
          <w:spacing w:val="-103"/>
        </w:rPr>
        <w:t> </w:t>
      </w:r>
      <w:r>
        <w:rPr>
          <w:spacing w:val="-103"/>
        </w:rPr>
      </w:r>
      <w:r>
        <w:rPr>
          <w:spacing w:val="-2"/>
        </w:rPr>
        <w:t>管理制度》，对募集资金实行专户存放，以便于募集资金的管理和使用以及对其使用情</w:t>
      </w:r>
      <w:r>
        <w:rPr>
          <w:spacing w:val="-101"/>
        </w:rPr>
        <w:t> </w:t>
      </w:r>
      <w:r>
        <w:rPr>
          <w:spacing w:val="-101"/>
        </w:rPr>
      </w:r>
      <w:r>
        <w:rPr/>
        <w:t>况进行监督。</w:t>
      </w:r>
    </w:p>
    <w:p>
      <w:pPr>
        <w:pStyle w:val="BodyText"/>
        <w:spacing w:line="357" w:lineRule="auto" w:before="36"/>
        <w:ind w:left="178" w:right="256" w:firstLine="480"/>
        <w:jc w:val="both"/>
      </w:pPr>
      <w:r>
        <w:rPr/>
        <w:t>公司已于</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8"/>
        </w:rPr>
        <w:t> </w:t>
      </w:r>
      <w:r>
        <w:rPr/>
        <w:t>日与保荐机构中信建投证券有限责任公司、华夏银行股份 </w:t>
      </w:r>
      <w:r>
        <w:rPr>
          <w:spacing w:val="4"/>
        </w:rPr>
        <w:t>有限公司北京东单支行、中国民生银行股份有限公司北京金融街支行、招商银行股份</w:t>
      </w:r>
      <w:r>
        <w:rPr>
          <w:spacing w:val="-103"/>
        </w:rPr>
        <w:t> </w:t>
      </w:r>
      <w:r>
        <w:rPr>
          <w:spacing w:val="-103"/>
        </w:rPr>
      </w:r>
      <w:r>
        <w:rPr>
          <w:spacing w:val="-5"/>
        </w:rPr>
        <w:t>有限公司北京分行营业部分别签订了《募集资金三方监管协议》。</w:t>
      </w:r>
    </w:p>
    <w:p>
      <w:pPr>
        <w:pStyle w:val="BodyText"/>
        <w:spacing w:line="355" w:lineRule="auto" w:before="36"/>
        <w:ind w:left="178" w:right="246" w:firstLine="480"/>
        <w:jc w:val="both"/>
      </w:pPr>
      <w:r>
        <w:rPr>
          <w:spacing w:val="12"/>
        </w:rPr>
        <w:t>上市以来，公司严格按照《募集资金三方监管协议》的规定存放和使用募集资 </w:t>
      </w:r>
      <w:r>
        <w:rPr/>
        <w:t>金，协议的履行情况良好。</w:t>
      </w:r>
    </w:p>
    <w:p>
      <w:pPr>
        <w:pStyle w:val="BodyText"/>
        <w:spacing w:line="355" w:lineRule="auto" w:before="38"/>
        <w:ind w:left="658" w:right="4030"/>
        <w:jc w:val="left"/>
      </w:pPr>
      <w:r>
        <w:rPr>
          <w:rFonts w:ascii="宋体" w:hAnsi="宋体" w:cs="宋体" w:eastAsia="宋体" w:hint="default"/>
        </w:rPr>
        <w:t>D</w:t>
      </w:r>
      <w:r>
        <w:rPr/>
        <w:t>、</w:t>
      </w:r>
      <w:r>
        <w:rPr>
          <w:rFonts w:ascii="宋体" w:hAnsi="宋体" w:cs="宋体" w:eastAsia="宋体" w:hint="default"/>
        </w:rPr>
        <w:t>2010</w:t>
      </w:r>
      <w:r>
        <w:rPr>
          <w:rFonts w:ascii="宋体" w:hAnsi="宋体" w:cs="宋体" w:eastAsia="宋体" w:hint="default"/>
          <w:spacing w:val="-60"/>
        </w:rPr>
        <w:t> </w:t>
      </w:r>
      <w:r>
        <w:rPr/>
        <w:t>年度募集资金的实际使用情况 募集资金具体使用情况对照表见本报告附表。</w:t>
      </w:r>
    </w:p>
    <w:p>
      <w:pPr>
        <w:spacing w:after="0" w:line="355" w:lineRule="auto"/>
        <w:jc w:val="left"/>
        <w:sectPr>
          <w:pgSz w:w="11910" w:h="16840"/>
          <w:pgMar w:header="877" w:footer="1056" w:top="1100" w:bottom="1240" w:left="1240" w:right="1160"/>
        </w:sectPr>
      </w:pPr>
    </w:p>
    <w:p>
      <w:pPr>
        <w:spacing w:line="240" w:lineRule="auto" w:before="11"/>
        <w:rPr>
          <w:rFonts w:ascii="宋体" w:hAnsi="宋体" w:cs="宋体" w:eastAsia="宋体" w:hint="default"/>
          <w:sz w:val="17"/>
          <w:szCs w:val="17"/>
        </w:rPr>
      </w:pPr>
    </w:p>
    <w:p>
      <w:pPr>
        <w:pStyle w:val="BodyText"/>
        <w:spacing w:line="240" w:lineRule="auto"/>
        <w:ind w:left="618" w:right="0"/>
        <w:jc w:val="left"/>
      </w:pPr>
      <w:r>
        <w:rPr>
          <w:rFonts w:ascii="宋体" w:hAnsi="宋体" w:cs="宋体" w:eastAsia="宋体" w:hint="default"/>
        </w:rPr>
        <w:t>E</w:t>
      </w:r>
      <w:r>
        <w:rPr/>
        <w:t>、募集资金投资项目的实施地点、实施方式的变更情况</w:t>
      </w:r>
    </w:p>
    <w:p>
      <w:pPr>
        <w:pStyle w:val="BodyText"/>
        <w:spacing w:line="357" w:lineRule="auto" w:before="151"/>
        <w:ind w:right="118" w:firstLine="480"/>
        <w:jc w:val="left"/>
      </w:pPr>
      <w:r>
        <w:rPr/>
        <w:t>截至</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日，公司募集资金投资项目的实施地点、实施方式没有发生 变更。</w:t>
      </w:r>
    </w:p>
    <w:p>
      <w:pPr>
        <w:pStyle w:val="BodyText"/>
        <w:spacing w:line="357" w:lineRule="auto" w:before="34"/>
        <w:ind w:left="618" w:right="0"/>
        <w:jc w:val="left"/>
      </w:pPr>
      <w:r>
        <w:rPr>
          <w:rFonts w:ascii="宋体" w:hAnsi="宋体" w:cs="宋体" w:eastAsia="宋体" w:hint="default"/>
        </w:rPr>
        <w:t>F</w:t>
      </w:r>
      <w:r>
        <w:rPr/>
        <w:t>、用闲置募集资金暂时补充流动资金情况和节余募集资金使用情况 </w:t>
      </w:r>
      <w:r>
        <w:rPr>
          <w:spacing w:val="4"/>
        </w:rPr>
        <w:t>公司不存在用闲置募集资金暂时补充流动资金的情况，公司募集资金投资项目如</w:t>
      </w:r>
      <w:r>
        <w:rPr/>
      </w:r>
    </w:p>
    <w:p>
      <w:pPr>
        <w:pStyle w:val="BodyText"/>
        <w:spacing w:line="357" w:lineRule="auto" w:before="34"/>
        <w:ind w:right="0"/>
        <w:jc w:val="left"/>
      </w:pPr>
      <w:r>
        <w:rPr>
          <w:spacing w:val="4"/>
        </w:rPr>
        <w:t>期进行，不存在将募集资金投资项目节余资金用于其他募集资金投资项目或非募集资</w:t>
      </w:r>
      <w:r>
        <w:rPr>
          <w:spacing w:val="-103"/>
        </w:rPr>
        <w:t> </w:t>
      </w:r>
      <w:r>
        <w:rPr>
          <w:spacing w:val="-103"/>
        </w:rPr>
      </w:r>
      <w:r>
        <w:rPr/>
        <w:t>金投资项目的情况。</w:t>
      </w:r>
    </w:p>
    <w:p>
      <w:pPr>
        <w:spacing w:after="0" w:line="357" w:lineRule="auto"/>
        <w:jc w:val="left"/>
        <w:sectPr>
          <w:pgSz w:w="11910" w:h="16840"/>
          <w:pgMar w:header="877" w:footer="1056" w:top="1100" w:bottom="1240" w:left="1280" w:right="1280"/>
        </w:sectPr>
      </w:pPr>
    </w:p>
    <w:p>
      <w:pPr>
        <w:tabs>
          <w:tab w:pos="12886" w:val="left" w:leader="none"/>
        </w:tabs>
        <w:spacing w:before="33"/>
        <w:ind w:left="138"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tab/>
      </w:r>
      <w:r>
        <w:rPr>
          <w:rFonts w:ascii="Calibri" w:hAnsi="Calibri" w:cs="Calibri" w:eastAsia="Calibri" w:hint="default"/>
          <w:sz w:val="18"/>
          <w:szCs w:val="18"/>
        </w:rPr>
        <w:t>2010</w:t>
      </w:r>
      <w:r>
        <w:rPr>
          <w:rFonts w:ascii="Calibri" w:hAnsi="Calibri" w:cs="Calibri" w:eastAsia="Calibri" w:hint="default"/>
          <w:spacing w:val="-9"/>
          <w:sz w:val="18"/>
          <w:szCs w:val="18"/>
        </w:rPr>
        <w:t> </w:t>
      </w:r>
      <w:r>
        <w:rPr>
          <w:rFonts w:ascii="宋体" w:hAnsi="宋体" w:cs="宋体" w:eastAsia="宋体" w:hint="default"/>
          <w:sz w:val="18"/>
          <w:szCs w:val="18"/>
        </w:rPr>
        <w:t>年度报告</w:t>
      </w:r>
    </w:p>
    <w:p>
      <w:pPr>
        <w:pStyle w:val="BodyText"/>
        <w:tabs>
          <w:tab w:pos="12815" w:val="left" w:leader="none"/>
        </w:tabs>
        <w:spacing w:line="240" w:lineRule="auto" w:before="12"/>
        <w:ind w:right="0"/>
        <w:jc w:val="left"/>
      </w:pPr>
      <w:r>
        <w:rPr/>
        <w:pict>
          <v:group style="position:absolute;margin-left:69.480003pt;margin-top:1.535613pt;width:702.85pt;height:.1pt;mso-position-horizontal-relative:page;mso-position-vertical-relative:paragraph;z-index:-679096" coordorigin="1390,31" coordsize="14057,2">
            <v:shape style="position:absolute;left:1390;top:31;width:14057;height:2" coordorigin="1390,31" coordsize="14057,0" path="m1390,31l15446,31e" filled="false" stroked="true" strokeweight=".72pt" strokecolor="#000000">
              <v:path arrowok="t"/>
            </v:shape>
            <w10:wrap type="none"/>
          </v:group>
        </w:pict>
      </w:r>
      <w:r>
        <w:rPr/>
        <w:t>募集资金使用情况对照表</w:t>
        <w:tab/>
        <w:t>单位：万元</w:t>
      </w: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49"/>
        <w:gridCol w:w="401"/>
        <w:gridCol w:w="857"/>
        <w:gridCol w:w="993"/>
        <w:gridCol w:w="992"/>
        <w:gridCol w:w="233"/>
        <w:gridCol w:w="760"/>
        <w:gridCol w:w="991"/>
        <w:gridCol w:w="1289"/>
        <w:gridCol w:w="420"/>
        <w:gridCol w:w="984"/>
        <w:gridCol w:w="852"/>
        <w:gridCol w:w="814"/>
        <w:gridCol w:w="1006"/>
      </w:tblGrid>
      <w:tr>
        <w:trPr>
          <w:trHeight w:val="146" w:hRule="exact"/>
        </w:trPr>
        <w:tc>
          <w:tcPr>
            <w:tcW w:w="3449" w:type="dxa"/>
            <w:vMerge w:val="restart"/>
            <w:tcBorders>
              <w:top w:val="single" w:sz="4" w:space="0" w:color="000000"/>
              <w:left w:val="single" w:sz="4" w:space="0" w:color="000000"/>
              <w:right w:val="single" w:sz="4" w:space="0" w:color="000000"/>
            </w:tcBorders>
            <w:shd w:val="clear" w:color="auto" w:fill="DDDDDD"/>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3475" w:type="dxa"/>
            <w:gridSpan w:val="5"/>
            <w:vMerge w:val="restart"/>
            <w:tcBorders>
              <w:top w:val="single" w:sz="4" w:space="0" w:color="000000"/>
              <w:left w:val="single" w:sz="13" w:space="0" w:color="DDDDDD"/>
              <w:right w:val="single" w:sz="10" w:space="0" w:color="DDDDDD"/>
            </w:tcBorders>
          </w:tcPr>
          <w:p>
            <w:pPr>
              <w:pStyle w:val="TableParagraph"/>
              <w:spacing w:line="240" w:lineRule="auto" w:before="6"/>
              <w:ind w:right="13"/>
              <w:jc w:val="right"/>
              <w:rPr>
                <w:rFonts w:ascii="Calibri" w:hAnsi="Calibri" w:cs="Calibri" w:eastAsia="Calibri" w:hint="default"/>
                <w:sz w:val="21"/>
                <w:szCs w:val="21"/>
              </w:rPr>
            </w:pPr>
            <w:r>
              <w:rPr>
                <w:rFonts w:ascii="Calibri"/>
                <w:spacing w:val="-2"/>
                <w:sz w:val="21"/>
              </w:rPr>
              <w:t>137,867.88</w:t>
            </w:r>
          </w:p>
        </w:tc>
        <w:tc>
          <w:tcPr>
            <w:tcW w:w="3461" w:type="dxa"/>
            <w:gridSpan w:val="4"/>
            <w:tcBorders>
              <w:top w:val="single" w:sz="4" w:space="0" w:color="000000"/>
              <w:left w:val="single" w:sz="4" w:space="0" w:color="000000"/>
              <w:bottom w:val="nil" w:sz="6" w:space="0" w:color="auto"/>
              <w:right w:val="single" w:sz="4" w:space="0" w:color="000000"/>
            </w:tcBorders>
            <w:shd w:val="clear" w:color="auto" w:fill="DDDDDD"/>
          </w:tcPr>
          <w:p>
            <w:pPr/>
          </w:p>
        </w:tc>
        <w:tc>
          <w:tcPr>
            <w:tcW w:w="3655" w:type="dxa"/>
            <w:gridSpan w:val="4"/>
            <w:vMerge w:val="restart"/>
            <w:tcBorders>
              <w:top w:val="single" w:sz="4" w:space="0" w:color="000000"/>
              <w:left w:val="single" w:sz="12" w:space="0" w:color="DDDDDD"/>
              <w:right w:val="single" w:sz="4" w:space="0" w:color="000000"/>
            </w:tcBorders>
          </w:tcPr>
          <w:p>
            <w:pPr>
              <w:pStyle w:val="TableParagraph"/>
              <w:spacing w:line="240" w:lineRule="auto" w:before="148"/>
              <w:ind w:right="-2"/>
              <w:jc w:val="right"/>
              <w:rPr>
                <w:rFonts w:ascii="Calibri" w:hAnsi="Calibri" w:cs="Calibri" w:eastAsia="Calibri" w:hint="default"/>
                <w:sz w:val="21"/>
                <w:szCs w:val="21"/>
              </w:rPr>
            </w:pPr>
            <w:r>
              <w:rPr>
                <w:rFonts w:ascii="Calibri"/>
                <w:spacing w:val="-2"/>
                <w:sz w:val="21"/>
              </w:rPr>
              <w:t>17,067.05</w:t>
            </w:r>
          </w:p>
        </w:tc>
      </w:tr>
      <w:tr>
        <w:trPr>
          <w:trHeight w:val="137" w:hRule="exact"/>
        </w:trPr>
        <w:tc>
          <w:tcPr>
            <w:tcW w:w="3449" w:type="dxa"/>
            <w:vMerge/>
            <w:tcBorders>
              <w:left w:val="single" w:sz="4" w:space="0" w:color="000000"/>
              <w:bottom w:val="single" w:sz="4" w:space="0" w:color="000000"/>
              <w:right w:val="single" w:sz="4" w:space="0" w:color="000000"/>
            </w:tcBorders>
            <w:shd w:val="clear" w:color="auto" w:fill="DDDDDD"/>
          </w:tcPr>
          <w:p>
            <w:pPr/>
          </w:p>
        </w:tc>
        <w:tc>
          <w:tcPr>
            <w:tcW w:w="3475" w:type="dxa"/>
            <w:gridSpan w:val="5"/>
            <w:vMerge/>
            <w:tcBorders>
              <w:left w:val="single" w:sz="13" w:space="0" w:color="DDDDDD"/>
              <w:bottom w:val="single" w:sz="4" w:space="0" w:color="000000"/>
              <w:right w:val="single" w:sz="10" w:space="0" w:color="DDDDDD"/>
            </w:tcBorders>
          </w:tcPr>
          <w:p>
            <w:pPr/>
          </w:p>
        </w:tc>
        <w:tc>
          <w:tcPr>
            <w:tcW w:w="3461" w:type="dxa"/>
            <w:gridSpan w:val="4"/>
            <w:vMerge w:val="restart"/>
            <w:tcBorders>
              <w:top w:val="nil" w:sz="6" w:space="0" w:color="auto"/>
              <w:left w:val="single" w:sz="4" w:space="0" w:color="000000"/>
              <w:right w:val="single" w:sz="4" w:space="0" w:color="000000"/>
            </w:tcBorders>
            <w:shd w:val="clear" w:color="auto" w:fill="DDDDDD"/>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3655" w:type="dxa"/>
            <w:gridSpan w:val="4"/>
            <w:vMerge/>
            <w:tcBorders>
              <w:left w:val="single" w:sz="12" w:space="0" w:color="DDDDDD"/>
              <w:right w:val="single" w:sz="4" w:space="0" w:color="000000"/>
            </w:tcBorders>
          </w:tcPr>
          <w:p>
            <w:pPr/>
          </w:p>
        </w:tc>
      </w:tr>
      <w:tr>
        <w:trPr>
          <w:trHeight w:val="137" w:hRule="exact"/>
        </w:trPr>
        <w:tc>
          <w:tcPr>
            <w:tcW w:w="3449" w:type="dxa"/>
            <w:vMerge w:val="restart"/>
            <w:tcBorders>
              <w:top w:val="single" w:sz="4" w:space="0" w:color="000000"/>
              <w:left w:val="single" w:sz="4" w:space="0" w:color="000000"/>
              <w:right w:val="single" w:sz="4" w:space="0" w:color="000000"/>
            </w:tcBorders>
            <w:shd w:val="clear" w:color="auto" w:fill="DDDDDD"/>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475" w:type="dxa"/>
            <w:gridSpan w:val="5"/>
            <w:vMerge w:val="restart"/>
            <w:tcBorders>
              <w:top w:val="single" w:sz="4" w:space="0" w:color="000000"/>
              <w:left w:val="single" w:sz="13" w:space="0" w:color="DDDDDD"/>
              <w:right w:val="single" w:sz="10" w:space="0" w:color="DDDDDD"/>
            </w:tcBorders>
          </w:tcPr>
          <w:p>
            <w:pPr>
              <w:pStyle w:val="TableParagraph"/>
              <w:spacing w:line="240" w:lineRule="auto" w:before="4"/>
              <w:ind w:right="14"/>
              <w:jc w:val="right"/>
              <w:rPr>
                <w:rFonts w:ascii="Calibri" w:hAnsi="Calibri" w:cs="Calibri" w:eastAsia="Calibri" w:hint="default"/>
                <w:sz w:val="21"/>
                <w:szCs w:val="21"/>
              </w:rPr>
            </w:pPr>
            <w:r>
              <w:rPr>
                <w:rFonts w:ascii="Calibri"/>
                <w:spacing w:val="-2"/>
                <w:sz w:val="21"/>
              </w:rPr>
              <w:t>0.00</w:t>
            </w:r>
            <w:r>
              <w:rPr>
                <w:rFonts w:ascii="Calibri"/>
                <w:sz w:val="21"/>
              </w:rPr>
            </w:r>
          </w:p>
        </w:tc>
        <w:tc>
          <w:tcPr>
            <w:tcW w:w="3461" w:type="dxa"/>
            <w:gridSpan w:val="4"/>
            <w:vMerge/>
            <w:tcBorders>
              <w:left w:val="single" w:sz="4" w:space="0" w:color="000000"/>
              <w:bottom w:val="nil" w:sz="6" w:space="0" w:color="auto"/>
              <w:right w:val="single" w:sz="4" w:space="0" w:color="000000"/>
            </w:tcBorders>
            <w:shd w:val="clear" w:color="auto" w:fill="DDDDDD"/>
          </w:tcPr>
          <w:p>
            <w:pPr/>
          </w:p>
        </w:tc>
        <w:tc>
          <w:tcPr>
            <w:tcW w:w="3655" w:type="dxa"/>
            <w:gridSpan w:val="4"/>
            <w:vMerge/>
            <w:tcBorders>
              <w:left w:val="single" w:sz="12" w:space="0" w:color="DDDDDD"/>
              <w:right w:val="single" w:sz="4" w:space="0" w:color="000000"/>
            </w:tcBorders>
          </w:tcPr>
          <w:p>
            <w:pPr/>
          </w:p>
        </w:tc>
      </w:tr>
      <w:tr>
        <w:trPr>
          <w:trHeight w:val="145" w:hRule="exact"/>
        </w:trPr>
        <w:tc>
          <w:tcPr>
            <w:tcW w:w="3449" w:type="dxa"/>
            <w:vMerge/>
            <w:tcBorders>
              <w:left w:val="single" w:sz="4" w:space="0" w:color="000000"/>
              <w:bottom w:val="single" w:sz="4" w:space="0" w:color="000000"/>
              <w:right w:val="single" w:sz="4" w:space="0" w:color="000000"/>
            </w:tcBorders>
            <w:shd w:val="clear" w:color="auto" w:fill="DDDDDD"/>
          </w:tcPr>
          <w:p>
            <w:pPr/>
          </w:p>
        </w:tc>
        <w:tc>
          <w:tcPr>
            <w:tcW w:w="3475" w:type="dxa"/>
            <w:gridSpan w:val="5"/>
            <w:vMerge/>
            <w:tcBorders>
              <w:left w:val="single" w:sz="13" w:space="0" w:color="DDDDDD"/>
              <w:bottom w:val="single" w:sz="4" w:space="0" w:color="000000"/>
              <w:right w:val="single" w:sz="10" w:space="0" w:color="DDDDDD"/>
            </w:tcBorders>
          </w:tcPr>
          <w:p>
            <w:pPr/>
          </w:p>
        </w:tc>
        <w:tc>
          <w:tcPr>
            <w:tcW w:w="3461" w:type="dxa"/>
            <w:gridSpan w:val="4"/>
            <w:tcBorders>
              <w:top w:val="nil" w:sz="6" w:space="0" w:color="auto"/>
              <w:left w:val="single" w:sz="4" w:space="0" w:color="000000"/>
              <w:bottom w:val="single" w:sz="4" w:space="0" w:color="000000"/>
              <w:right w:val="single" w:sz="4" w:space="0" w:color="000000"/>
            </w:tcBorders>
            <w:shd w:val="clear" w:color="auto" w:fill="DDDDDD"/>
          </w:tcPr>
          <w:p>
            <w:pPr/>
          </w:p>
        </w:tc>
        <w:tc>
          <w:tcPr>
            <w:tcW w:w="3655" w:type="dxa"/>
            <w:gridSpan w:val="4"/>
            <w:vMerge/>
            <w:tcBorders>
              <w:left w:val="single" w:sz="12" w:space="0" w:color="DDDDDD"/>
              <w:bottom w:val="single" w:sz="4" w:space="0" w:color="000000"/>
              <w:right w:val="single" w:sz="4" w:space="0" w:color="000000"/>
            </w:tcBorders>
          </w:tcPr>
          <w:p>
            <w:pPr/>
          </w:p>
        </w:tc>
      </w:tr>
      <w:tr>
        <w:trPr>
          <w:trHeight w:val="145" w:hRule="exact"/>
        </w:trPr>
        <w:tc>
          <w:tcPr>
            <w:tcW w:w="3449" w:type="dxa"/>
            <w:vMerge w:val="restart"/>
            <w:tcBorders>
              <w:top w:val="single" w:sz="4" w:space="0" w:color="000000"/>
              <w:left w:val="single" w:sz="4" w:space="0" w:color="000000"/>
              <w:right w:val="single" w:sz="4" w:space="0" w:color="000000"/>
            </w:tcBorders>
            <w:shd w:val="clear" w:color="auto" w:fill="DDDDDD"/>
          </w:tcPr>
          <w:p>
            <w:pPr>
              <w:pStyle w:val="TableParagraph"/>
              <w:spacing w:line="242" w:lineRule="exact"/>
              <w:ind w:left="36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475" w:type="dxa"/>
            <w:gridSpan w:val="5"/>
            <w:vMerge w:val="restart"/>
            <w:tcBorders>
              <w:top w:val="single" w:sz="4" w:space="0" w:color="000000"/>
              <w:left w:val="single" w:sz="13" w:space="0" w:color="DDDDDD"/>
              <w:right w:val="single" w:sz="10" w:space="0" w:color="DDDDDD"/>
            </w:tcBorders>
          </w:tcPr>
          <w:p>
            <w:pPr>
              <w:pStyle w:val="TableParagraph"/>
              <w:spacing w:line="240" w:lineRule="auto" w:before="5"/>
              <w:ind w:right="14"/>
              <w:jc w:val="right"/>
              <w:rPr>
                <w:rFonts w:ascii="Calibri" w:hAnsi="Calibri" w:cs="Calibri" w:eastAsia="Calibri" w:hint="default"/>
                <w:sz w:val="21"/>
                <w:szCs w:val="21"/>
              </w:rPr>
            </w:pPr>
            <w:r>
              <w:rPr>
                <w:rFonts w:ascii="Calibri"/>
                <w:spacing w:val="-2"/>
                <w:sz w:val="21"/>
              </w:rPr>
              <w:t>0.00</w:t>
            </w:r>
            <w:r>
              <w:rPr>
                <w:rFonts w:ascii="Calibri"/>
                <w:sz w:val="21"/>
              </w:rPr>
            </w:r>
          </w:p>
        </w:tc>
        <w:tc>
          <w:tcPr>
            <w:tcW w:w="3461" w:type="dxa"/>
            <w:gridSpan w:val="4"/>
            <w:tcBorders>
              <w:top w:val="single" w:sz="4" w:space="0" w:color="000000"/>
              <w:left w:val="single" w:sz="4" w:space="0" w:color="000000"/>
              <w:bottom w:val="nil" w:sz="6" w:space="0" w:color="auto"/>
              <w:right w:val="single" w:sz="4" w:space="0" w:color="000000"/>
            </w:tcBorders>
            <w:shd w:val="clear" w:color="auto" w:fill="DDDDDD"/>
          </w:tcPr>
          <w:p>
            <w:pPr/>
          </w:p>
        </w:tc>
        <w:tc>
          <w:tcPr>
            <w:tcW w:w="3655" w:type="dxa"/>
            <w:gridSpan w:val="4"/>
            <w:vMerge w:val="restart"/>
            <w:tcBorders>
              <w:top w:val="single" w:sz="4" w:space="0" w:color="000000"/>
              <w:left w:val="single" w:sz="12" w:space="0" w:color="DDDDDD"/>
              <w:right w:val="single" w:sz="4" w:space="0" w:color="000000"/>
            </w:tcBorders>
          </w:tcPr>
          <w:p>
            <w:pPr>
              <w:pStyle w:val="TableParagraph"/>
              <w:spacing w:line="240" w:lineRule="auto" w:before="147"/>
              <w:ind w:right="-2"/>
              <w:jc w:val="right"/>
              <w:rPr>
                <w:rFonts w:ascii="Calibri" w:hAnsi="Calibri" w:cs="Calibri" w:eastAsia="Calibri" w:hint="default"/>
                <w:sz w:val="21"/>
                <w:szCs w:val="21"/>
              </w:rPr>
            </w:pPr>
            <w:r>
              <w:rPr>
                <w:rFonts w:ascii="Calibri"/>
                <w:spacing w:val="-2"/>
                <w:sz w:val="21"/>
              </w:rPr>
              <w:t>17,067.05</w:t>
            </w:r>
          </w:p>
        </w:tc>
      </w:tr>
      <w:tr>
        <w:trPr>
          <w:trHeight w:val="137" w:hRule="exact"/>
        </w:trPr>
        <w:tc>
          <w:tcPr>
            <w:tcW w:w="3449" w:type="dxa"/>
            <w:vMerge/>
            <w:tcBorders>
              <w:left w:val="single" w:sz="4" w:space="0" w:color="000000"/>
              <w:bottom w:val="single" w:sz="4" w:space="0" w:color="000000"/>
              <w:right w:val="single" w:sz="4" w:space="0" w:color="000000"/>
            </w:tcBorders>
            <w:shd w:val="clear" w:color="auto" w:fill="DDDDDD"/>
          </w:tcPr>
          <w:p>
            <w:pPr/>
          </w:p>
        </w:tc>
        <w:tc>
          <w:tcPr>
            <w:tcW w:w="3475" w:type="dxa"/>
            <w:gridSpan w:val="5"/>
            <w:vMerge/>
            <w:tcBorders>
              <w:left w:val="single" w:sz="13" w:space="0" w:color="DDDDDD"/>
              <w:bottom w:val="single" w:sz="4" w:space="0" w:color="000000"/>
              <w:right w:val="single" w:sz="10" w:space="0" w:color="DDDDDD"/>
            </w:tcBorders>
          </w:tcPr>
          <w:p>
            <w:pPr/>
          </w:p>
        </w:tc>
        <w:tc>
          <w:tcPr>
            <w:tcW w:w="3461" w:type="dxa"/>
            <w:gridSpan w:val="4"/>
            <w:vMerge w:val="restart"/>
            <w:tcBorders>
              <w:top w:val="nil" w:sz="6" w:space="0" w:color="auto"/>
              <w:left w:val="single" w:sz="4" w:space="0" w:color="000000"/>
              <w:right w:val="single" w:sz="4" w:space="0" w:color="000000"/>
            </w:tcBorders>
            <w:shd w:val="clear" w:color="auto" w:fill="DDDDDD"/>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3655" w:type="dxa"/>
            <w:gridSpan w:val="4"/>
            <w:vMerge/>
            <w:tcBorders>
              <w:left w:val="single" w:sz="12" w:space="0" w:color="DDDDDD"/>
              <w:right w:val="single" w:sz="4" w:space="0" w:color="000000"/>
            </w:tcBorders>
          </w:tcPr>
          <w:p>
            <w:pPr/>
          </w:p>
        </w:tc>
      </w:tr>
      <w:tr>
        <w:trPr>
          <w:trHeight w:val="137" w:hRule="exact"/>
        </w:trPr>
        <w:tc>
          <w:tcPr>
            <w:tcW w:w="3449" w:type="dxa"/>
            <w:vMerge w:val="restart"/>
            <w:tcBorders>
              <w:top w:val="single" w:sz="4" w:space="0" w:color="000000"/>
              <w:left w:val="single" w:sz="4" w:space="0" w:color="000000"/>
              <w:right w:val="single" w:sz="4" w:space="0" w:color="000000"/>
            </w:tcBorders>
            <w:shd w:val="clear" w:color="auto" w:fill="DDDDDD"/>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475" w:type="dxa"/>
            <w:gridSpan w:val="5"/>
            <w:vMerge w:val="restart"/>
            <w:tcBorders>
              <w:top w:val="single" w:sz="4" w:space="0" w:color="000000"/>
              <w:left w:val="single" w:sz="13" w:space="0" w:color="DDDDDD"/>
              <w:right w:val="single" w:sz="10" w:space="0" w:color="DDDDDD"/>
            </w:tcBorders>
          </w:tcPr>
          <w:p>
            <w:pPr>
              <w:pStyle w:val="TableParagraph"/>
              <w:spacing w:line="253" w:lineRule="exact" w:before="6"/>
              <w:ind w:right="12"/>
              <w:jc w:val="right"/>
              <w:rPr>
                <w:rFonts w:ascii="Calibri" w:hAnsi="Calibri" w:cs="Calibri" w:eastAsia="Calibri" w:hint="default"/>
                <w:sz w:val="21"/>
                <w:szCs w:val="21"/>
              </w:rPr>
            </w:pPr>
            <w:r>
              <w:rPr>
                <w:rFonts w:ascii="Calibri"/>
                <w:spacing w:val="-1"/>
                <w:sz w:val="21"/>
              </w:rPr>
              <w:t>0.00%</w:t>
            </w:r>
          </w:p>
        </w:tc>
        <w:tc>
          <w:tcPr>
            <w:tcW w:w="3461" w:type="dxa"/>
            <w:gridSpan w:val="4"/>
            <w:vMerge/>
            <w:tcBorders>
              <w:left w:val="single" w:sz="4" w:space="0" w:color="000000"/>
              <w:bottom w:val="nil" w:sz="6" w:space="0" w:color="auto"/>
              <w:right w:val="single" w:sz="4" w:space="0" w:color="000000"/>
            </w:tcBorders>
            <w:shd w:val="clear" w:color="auto" w:fill="DDDDDD"/>
          </w:tcPr>
          <w:p>
            <w:pPr/>
          </w:p>
        </w:tc>
        <w:tc>
          <w:tcPr>
            <w:tcW w:w="3655" w:type="dxa"/>
            <w:gridSpan w:val="4"/>
            <w:vMerge/>
            <w:tcBorders>
              <w:left w:val="single" w:sz="12" w:space="0" w:color="DDDDDD"/>
              <w:right w:val="single" w:sz="4" w:space="0" w:color="000000"/>
            </w:tcBorders>
          </w:tcPr>
          <w:p>
            <w:pPr/>
          </w:p>
        </w:tc>
      </w:tr>
      <w:tr>
        <w:trPr>
          <w:trHeight w:val="146" w:hRule="exact"/>
        </w:trPr>
        <w:tc>
          <w:tcPr>
            <w:tcW w:w="3449" w:type="dxa"/>
            <w:vMerge/>
            <w:tcBorders>
              <w:left w:val="single" w:sz="4" w:space="0" w:color="000000"/>
              <w:bottom w:val="single" w:sz="4" w:space="0" w:color="000000"/>
              <w:right w:val="single" w:sz="4" w:space="0" w:color="000000"/>
            </w:tcBorders>
            <w:shd w:val="clear" w:color="auto" w:fill="DDDDDD"/>
          </w:tcPr>
          <w:p>
            <w:pPr/>
          </w:p>
        </w:tc>
        <w:tc>
          <w:tcPr>
            <w:tcW w:w="3475" w:type="dxa"/>
            <w:gridSpan w:val="5"/>
            <w:vMerge/>
            <w:tcBorders>
              <w:left w:val="single" w:sz="13" w:space="0" w:color="DDDDDD"/>
              <w:bottom w:val="single" w:sz="47" w:space="0" w:color="DDDDDD"/>
              <w:right w:val="single" w:sz="10" w:space="0" w:color="DDDDDD"/>
            </w:tcBorders>
          </w:tcPr>
          <w:p>
            <w:pPr/>
          </w:p>
        </w:tc>
        <w:tc>
          <w:tcPr>
            <w:tcW w:w="3461" w:type="dxa"/>
            <w:gridSpan w:val="4"/>
            <w:tcBorders>
              <w:top w:val="nil" w:sz="6" w:space="0" w:color="auto"/>
              <w:left w:val="single" w:sz="4" w:space="0" w:color="000000"/>
              <w:bottom w:val="single" w:sz="4" w:space="0" w:color="000000"/>
              <w:right w:val="single" w:sz="4" w:space="0" w:color="000000"/>
            </w:tcBorders>
            <w:shd w:val="clear" w:color="auto" w:fill="DDDDDD"/>
          </w:tcPr>
          <w:p>
            <w:pPr/>
          </w:p>
        </w:tc>
        <w:tc>
          <w:tcPr>
            <w:tcW w:w="3655" w:type="dxa"/>
            <w:gridSpan w:val="4"/>
            <w:vMerge/>
            <w:tcBorders>
              <w:left w:val="single" w:sz="12" w:space="0" w:color="DDDDDD"/>
              <w:bottom w:val="single" w:sz="47" w:space="0" w:color="DDDDDD"/>
              <w:right w:val="single" w:sz="4" w:space="0" w:color="000000"/>
            </w:tcBorders>
          </w:tcPr>
          <w:p>
            <w:pPr/>
          </w:p>
        </w:tc>
      </w:tr>
      <w:tr>
        <w:trPr>
          <w:trHeight w:val="122" w:hRule="exact"/>
        </w:trPr>
        <w:tc>
          <w:tcPr>
            <w:tcW w:w="3850" w:type="dxa"/>
            <w:gridSpan w:val="2"/>
            <w:vMerge w:val="restart"/>
            <w:tcBorders>
              <w:top w:val="single" w:sz="4" w:space="0" w:color="000000"/>
              <w:left w:val="single" w:sz="4" w:space="0" w:color="000000"/>
              <w:right w:val="single" w:sz="4" w:space="0" w:color="000000"/>
            </w:tcBorders>
            <w:shd w:val="clear" w:color="auto" w:fill="DDDDDD"/>
          </w:tcPr>
          <w:p>
            <w:pPr/>
          </w:p>
        </w:tc>
        <w:tc>
          <w:tcPr>
            <w:tcW w:w="857" w:type="dxa"/>
            <w:vMerge w:val="restart"/>
            <w:tcBorders>
              <w:top w:val="single" w:sz="4" w:space="0" w:color="000000"/>
              <w:left w:val="single" w:sz="10" w:space="0" w:color="DDDDDD"/>
              <w:right w:val="single" w:sz="10" w:space="0" w:color="DDDDDD"/>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是否已变</w:t>
            </w:r>
          </w:p>
        </w:tc>
        <w:tc>
          <w:tcPr>
            <w:tcW w:w="993" w:type="dxa"/>
            <w:tcBorders>
              <w:top w:val="single" w:sz="4" w:space="0" w:color="000000"/>
              <w:left w:val="single" w:sz="4" w:space="0" w:color="000000"/>
              <w:bottom w:val="nil" w:sz="6" w:space="0" w:color="auto"/>
              <w:right w:val="single" w:sz="4" w:space="0" w:color="000000"/>
            </w:tcBorders>
            <w:shd w:val="clear" w:color="auto" w:fill="DDDDDD"/>
          </w:tcPr>
          <w:p>
            <w:pPr/>
          </w:p>
        </w:tc>
        <w:tc>
          <w:tcPr>
            <w:tcW w:w="992" w:type="dxa"/>
            <w:tcBorders>
              <w:top w:val="single" w:sz="4" w:space="0" w:color="000000"/>
              <w:left w:val="single" w:sz="4" w:space="0" w:color="000000"/>
              <w:bottom w:val="nil" w:sz="6" w:space="0" w:color="auto"/>
              <w:right w:val="single" w:sz="4" w:space="0" w:color="000000"/>
            </w:tcBorders>
            <w:shd w:val="clear" w:color="auto" w:fill="DDDDDD"/>
          </w:tcPr>
          <w:p>
            <w:pPr/>
          </w:p>
        </w:tc>
        <w:tc>
          <w:tcPr>
            <w:tcW w:w="993" w:type="dxa"/>
            <w:gridSpan w:val="2"/>
            <w:tcBorders>
              <w:top w:val="single" w:sz="4" w:space="0" w:color="000000"/>
              <w:left w:val="single" w:sz="4" w:space="0" w:color="000000"/>
              <w:bottom w:val="nil" w:sz="6" w:space="0" w:color="auto"/>
              <w:right w:val="single" w:sz="4" w:space="0" w:color="000000"/>
            </w:tcBorders>
            <w:shd w:val="clear" w:color="auto" w:fill="DDDDDD"/>
          </w:tcPr>
          <w:p>
            <w:pPr/>
          </w:p>
        </w:tc>
        <w:tc>
          <w:tcPr>
            <w:tcW w:w="991" w:type="dxa"/>
            <w:vMerge w:val="restart"/>
            <w:tcBorders>
              <w:top w:val="single" w:sz="4" w:space="0" w:color="000000"/>
              <w:left w:val="single" w:sz="4" w:space="0" w:color="000000"/>
              <w:right w:val="single" w:sz="4" w:space="0" w:color="000000"/>
            </w:tcBorders>
            <w:shd w:val="clear" w:color="auto" w:fill="DDDDDD"/>
          </w:tcPr>
          <w:p>
            <w:pPr>
              <w:pStyle w:val="TableParagraph"/>
              <w:spacing w:line="232" w:lineRule="exact" w:before="1"/>
              <w:ind w:left="38" w:right="40"/>
              <w:jc w:val="center"/>
              <w:rPr>
                <w:rFonts w:ascii="宋体" w:hAnsi="宋体" w:cs="宋体" w:eastAsia="宋体" w:hint="default"/>
                <w:sz w:val="18"/>
                <w:szCs w:val="18"/>
              </w:rPr>
            </w:pPr>
            <w:r>
              <w:rPr>
                <w:rFonts w:ascii="宋体" w:hAnsi="宋体" w:cs="宋体" w:eastAsia="宋体" w:hint="default"/>
                <w:sz w:val="18"/>
                <w:szCs w:val="18"/>
              </w:rPr>
              <w:t>截至期末累 计投入金额</w:t>
            </w:r>
          </w:p>
          <w:p>
            <w:pPr>
              <w:pStyle w:val="TableParagraph"/>
              <w:spacing w:line="240" w:lineRule="auto" w:before="5"/>
              <w:ind w:right="0"/>
              <w:jc w:val="center"/>
              <w:rPr>
                <w:rFonts w:ascii="Calibri" w:hAnsi="Calibri" w:cs="Calibri" w:eastAsia="Calibri" w:hint="default"/>
                <w:sz w:val="18"/>
                <w:szCs w:val="18"/>
              </w:rPr>
            </w:pPr>
            <w:r>
              <w:rPr>
                <w:rFonts w:ascii="Calibri"/>
                <w:sz w:val="18"/>
              </w:rPr>
              <w:t>(2)</w:t>
            </w:r>
          </w:p>
        </w:tc>
        <w:tc>
          <w:tcPr>
            <w:tcW w:w="1289" w:type="dxa"/>
            <w:vMerge w:val="restart"/>
            <w:tcBorders>
              <w:top w:val="single" w:sz="4" w:space="0" w:color="000000"/>
              <w:left w:val="single" w:sz="4" w:space="0" w:color="000000"/>
              <w:right w:val="single" w:sz="4" w:space="0" w:color="000000"/>
            </w:tcBorders>
            <w:shd w:val="clear" w:color="auto" w:fill="DDDDDD"/>
          </w:tcPr>
          <w:p>
            <w:pPr>
              <w:pStyle w:val="TableParagraph"/>
              <w:spacing w:line="232" w:lineRule="exact" w:before="1"/>
              <w:ind w:left="98" w:right="98"/>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Calibri" w:hAnsi="Calibri" w:cs="Calibri" w:eastAsia="Calibri" w:hint="default"/>
                <w:sz w:val="18"/>
                <w:szCs w:val="18"/>
              </w:rPr>
              <w:t>(%)(3)</w:t>
            </w:r>
            <w:r>
              <w:rPr>
                <w:rFonts w:ascii="宋体" w:hAnsi="宋体" w:cs="宋体" w:eastAsia="宋体" w:hint="default"/>
                <w:sz w:val="18"/>
                <w:szCs w:val="18"/>
              </w:rPr>
              <w:t>＝</w:t>
            </w:r>
          </w:p>
          <w:p>
            <w:pPr>
              <w:pStyle w:val="TableParagraph"/>
              <w:spacing w:line="240" w:lineRule="auto" w:before="5"/>
              <w:ind w:right="0"/>
              <w:jc w:val="center"/>
              <w:rPr>
                <w:rFonts w:ascii="Calibri" w:hAnsi="Calibri" w:cs="Calibri" w:eastAsia="Calibri" w:hint="default"/>
                <w:sz w:val="18"/>
                <w:szCs w:val="18"/>
              </w:rPr>
            </w:pPr>
            <w:r>
              <w:rPr>
                <w:rFonts w:ascii="Calibri"/>
                <w:sz w:val="18"/>
              </w:rPr>
              <w:t>(2)/(1)</w:t>
            </w:r>
          </w:p>
        </w:tc>
        <w:tc>
          <w:tcPr>
            <w:tcW w:w="1404" w:type="dxa"/>
            <w:gridSpan w:val="2"/>
            <w:tcBorders>
              <w:top w:val="single" w:sz="4" w:space="0" w:color="000000"/>
              <w:left w:val="single" w:sz="4" w:space="0" w:color="000000"/>
              <w:bottom w:val="nil" w:sz="6" w:space="0" w:color="auto"/>
              <w:right w:val="single" w:sz="4" w:space="0" w:color="000000"/>
            </w:tcBorders>
            <w:shd w:val="clear" w:color="auto" w:fill="DDDDDD"/>
          </w:tcPr>
          <w:p>
            <w:pPr/>
          </w:p>
        </w:tc>
        <w:tc>
          <w:tcPr>
            <w:tcW w:w="852" w:type="dxa"/>
            <w:tcBorders>
              <w:top w:val="single" w:sz="4" w:space="0" w:color="000000"/>
              <w:left w:val="single" w:sz="4" w:space="0" w:color="000000"/>
              <w:bottom w:val="nil" w:sz="6" w:space="0" w:color="auto"/>
              <w:right w:val="single" w:sz="4" w:space="0" w:color="000000"/>
            </w:tcBorders>
            <w:shd w:val="clear" w:color="auto" w:fill="DDDDDD"/>
          </w:tcPr>
          <w:p>
            <w:pPr/>
          </w:p>
        </w:tc>
        <w:tc>
          <w:tcPr>
            <w:tcW w:w="814" w:type="dxa"/>
            <w:tcBorders>
              <w:top w:val="single" w:sz="4" w:space="0" w:color="000000"/>
              <w:left w:val="single" w:sz="4" w:space="0" w:color="000000"/>
              <w:bottom w:val="nil" w:sz="6" w:space="0" w:color="auto"/>
              <w:right w:val="single" w:sz="4" w:space="0" w:color="000000"/>
            </w:tcBorders>
            <w:shd w:val="clear" w:color="auto" w:fill="DDDDDD"/>
          </w:tcPr>
          <w:p>
            <w:pPr/>
          </w:p>
        </w:tc>
        <w:tc>
          <w:tcPr>
            <w:tcW w:w="1006" w:type="dxa"/>
            <w:vMerge w:val="restart"/>
            <w:tcBorders>
              <w:top w:val="single" w:sz="4" w:space="0" w:color="000000"/>
              <w:left w:val="single" w:sz="4" w:space="0" w:color="000000"/>
              <w:right w:val="single" w:sz="4" w:space="0" w:color="000000"/>
            </w:tcBorders>
            <w:shd w:val="clear" w:color="auto" w:fill="DDDDDD"/>
          </w:tcPr>
          <w:p>
            <w:pPr>
              <w:pStyle w:val="TableParagraph"/>
              <w:spacing w:line="204" w:lineRule="exact"/>
              <w:ind w:left="58" w:right="0"/>
              <w:jc w:val="left"/>
              <w:rPr>
                <w:rFonts w:ascii="宋体" w:hAnsi="宋体" w:cs="宋体" w:eastAsia="宋体" w:hint="default"/>
                <w:sz w:val="18"/>
                <w:szCs w:val="18"/>
              </w:rPr>
            </w:pPr>
            <w:r>
              <w:rPr>
                <w:rFonts w:ascii="宋体" w:hAnsi="宋体" w:cs="宋体" w:eastAsia="宋体" w:hint="default"/>
                <w:sz w:val="18"/>
                <w:szCs w:val="18"/>
              </w:rPr>
              <w:t>项目可行性</w:t>
            </w:r>
          </w:p>
          <w:p>
            <w:pPr>
              <w:pStyle w:val="TableParagraph"/>
              <w:spacing w:line="232" w:lineRule="exact" w:before="23"/>
              <w:ind w:left="238" w:right="36" w:hanging="180"/>
              <w:jc w:val="left"/>
              <w:rPr>
                <w:rFonts w:ascii="宋体" w:hAnsi="宋体" w:cs="宋体" w:eastAsia="宋体" w:hint="default"/>
                <w:sz w:val="18"/>
                <w:szCs w:val="18"/>
              </w:rPr>
            </w:pPr>
            <w:r>
              <w:rPr>
                <w:rFonts w:ascii="宋体" w:hAnsi="宋体" w:cs="宋体" w:eastAsia="宋体" w:hint="default"/>
                <w:sz w:val="18"/>
                <w:szCs w:val="18"/>
              </w:rPr>
              <w:t>是否发生重 大变化</w:t>
            </w:r>
          </w:p>
        </w:tc>
      </w:tr>
      <w:tr>
        <w:trPr>
          <w:trHeight w:val="96" w:hRule="exact"/>
        </w:trPr>
        <w:tc>
          <w:tcPr>
            <w:tcW w:w="3850" w:type="dxa"/>
            <w:gridSpan w:val="2"/>
            <w:vMerge/>
            <w:tcBorders>
              <w:left w:val="single" w:sz="4" w:space="0" w:color="000000"/>
              <w:bottom w:val="nil" w:sz="6" w:space="0" w:color="auto"/>
              <w:right w:val="single" w:sz="4" w:space="0" w:color="000000"/>
            </w:tcBorders>
            <w:shd w:val="clear" w:color="auto" w:fill="DDDDDD"/>
          </w:tcPr>
          <w:p>
            <w:pPr/>
          </w:p>
        </w:tc>
        <w:tc>
          <w:tcPr>
            <w:tcW w:w="857" w:type="dxa"/>
            <w:vMerge/>
            <w:tcBorders>
              <w:left w:val="single" w:sz="10" w:space="0" w:color="DDDDDD"/>
              <w:bottom w:val="nil" w:sz="6" w:space="0" w:color="auto"/>
              <w:right w:val="single" w:sz="10" w:space="0" w:color="DDDDDD"/>
            </w:tcBorders>
          </w:tcPr>
          <w:p>
            <w:pPr/>
          </w:p>
        </w:tc>
        <w:tc>
          <w:tcPr>
            <w:tcW w:w="993" w:type="dxa"/>
            <w:vMerge w:val="restart"/>
            <w:tcBorders>
              <w:top w:val="nil" w:sz="6" w:space="0" w:color="auto"/>
              <w:left w:val="single" w:sz="4" w:space="0" w:color="000000"/>
              <w:right w:val="single" w:sz="4" w:space="0" w:color="000000"/>
            </w:tcBorders>
            <w:shd w:val="clear" w:color="auto" w:fill="DDDDDD"/>
          </w:tcPr>
          <w:p>
            <w:pPr>
              <w:pStyle w:val="TableParagraph"/>
              <w:spacing w:line="204" w:lineRule="exact"/>
              <w:ind w:left="40" w:right="0"/>
              <w:jc w:val="left"/>
              <w:rPr>
                <w:rFonts w:ascii="宋体" w:hAnsi="宋体" w:cs="宋体" w:eastAsia="宋体" w:hint="default"/>
                <w:sz w:val="18"/>
                <w:szCs w:val="18"/>
              </w:rPr>
            </w:pPr>
            <w:r>
              <w:rPr>
                <w:rFonts w:ascii="宋体" w:hAnsi="宋体" w:cs="宋体" w:eastAsia="宋体" w:hint="default"/>
                <w:sz w:val="18"/>
                <w:szCs w:val="18"/>
              </w:rPr>
              <w:t>募集资金承</w:t>
            </w:r>
          </w:p>
          <w:p>
            <w:pPr>
              <w:pStyle w:val="TableParagraph"/>
              <w:spacing w:line="234" w:lineRule="exact"/>
              <w:ind w:left="40" w:right="0"/>
              <w:jc w:val="left"/>
              <w:rPr>
                <w:rFonts w:ascii="宋体" w:hAnsi="宋体" w:cs="宋体" w:eastAsia="宋体" w:hint="default"/>
                <w:sz w:val="18"/>
                <w:szCs w:val="18"/>
              </w:rPr>
            </w:pPr>
            <w:r>
              <w:rPr>
                <w:rFonts w:ascii="宋体" w:hAnsi="宋体" w:cs="宋体" w:eastAsia="宋体" w:hint="default"/>
                <w:sz w:val="18"/>
                <w:szCs w:val="18"/>
              </w:rPr>
              <w:t>诺投资总额</w:t>
            </w:r>
          </w:p>
        </w:tc>
        <w:tc>
          <w:tcPr>
            <w:tcW w:w="992" w:type="dxa"/>
            <w:vMerge w:val="restart"/>
            <w:tcBorders>
              <w:top w:val="nil" w:sz="6" w:space="0" w:color="auto"/>
              <w:left w:val="single" w:sz="4" w:space="0" w:color="000000"/>
              <w:right w:val="single" w:sz="4" w:space="0" w:color="000000"/>
            </w:tcBorders>
            <w:shd w:val="clear" w:color="auto" w:fill="DDDDDD"/>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调整后投资</w:t>
            </w:r>
          </w:p>
          <w:p>
            <w:pPr>
              <w:pStyle w:val="TableParagraph"/>
              <w:spacing w:line="257" w:lineRule="exact"/>
              <w:ind w:right="0"/>
              <w:jc w:val="center"/>
              <w:rPr>
                <w:rFonts w:ascii="Calibri" w:hAnsi="Calibri" w:cs="Calibri" w:eastAsia="Calibri" w:hint="default"/>
                <w:sz w:val="18"/>
                <w:szCs w:val="18"/>
              </w:rPr>
            </w:pPr>
            <w:r>
              <w:rPr>
                <w:rFonts w:ascii="宋体" w:hAnsi="宋体" w:cs="宋体" w:eastAsia="宋体" w:hint="default"/>
                <w:sz w:val="18"/>
                <w:szCs w:val="18"/>
              </w:rPr>
              <w:t>总额</w:t>
            </w:r>
            <w:r>
              <w:rPr>
                <w:rFonts w:ascii="Calibri" w:hAnsi="Calibri" w:cs="Calibri" w:eastAsia="Calibri" w:hint="default"/>
                <w:sz w:val="18"/>
                <w:szCs w:val="18"/>
              </w:rPr>
              <w:t>(1)</w:t>
            </w:r>
          </w:p>
        </w:tc>
        <w:tc>
          <w:tcPr>
            <w:tcW w:w="993" w:type="dxa"/>
            <w:gridSpan w:val="2"/>
            <w:vMerge w:val="restart"/>
            <w:tcBorders>
              <w:top w:val="nil" w:sz="6" w:space="0" w:color="auto"/>
              <w:left w:val="single" w:sz="4" w:space="0" w:color="000000"/>
              <w:right w:val="single" w:sz="4" w:space="0" w:color="000000"/>
            </w:tcBorders>
            <w:shd w:val="clear" w:color="auto" w:fill="DDDDDD"/>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本年度投入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tcBorders>
              <w:left w:val="single" w:sz="4" w:space="0" w:color="000000"/>
              <w:right w:val="single" w:sz="4" w:space="0" w:color="000000"/>
            </w:tcBorders>
            <w:shd w:val="clear" w:color="auto" w:fill="DDDDDD"/>
          </w:tcPr>
          <w:p>
            <w:pPr/>
          </w:p>
        </w:tc>
        <w:tc>
          <w:tcPr>
            <w:tcW w:w="1289" w:type="dxa"/>
            <w:vMerge/>
            <w:tcBorders>
              <w:left w:val="single" w:sz="4" w:space="0" w:color="000000"/>
              <w:right w:val="single" w:sz="4" w:space="0" w:color="000000"/>
            </w:tcBorders>
            <w:shd w:val="clear" w:color="auto" w:fill="DDDDDD"/>
          </w:tcPr>
          <w:p>
            <w:pPr/>
          </w:p>
        </w:tc>
        <w:tc>
          <w:tcPr>
            <w:tcW w:w="1404" w:type="dxa"/>
            <w:gridSpan w:val="2"/>
            <w:vMerge w:val="restart"/>
            <w:tcBorders>
              <w:top w:val="nil" w:sz="6" w:space="0" w:color="auto"/>
              <w:left w:val="single" w:sz="4" w:space="0" w:color="000000"/>
              <w:right w:val="single" w:sz="4" w:space="0" w:color="000000"/>
            </w:tcBorders>
            <w:shd w:val="clear" w:color="auto" w:fill="DDDDDD"/>
          </w:tcPr>
          <w:p>
            <w:pPr>
              <w:pStyle w:val="TableParagraph"/>
              <w:spacing w:line="204" w:lineRule="exact"/>
              <w:ind w:left="156" w:right="0" w:hanging="92"/>
              <w:jc w:val="left"/>
              <w:rPr>
                <w:rFonts w:ascii="宋体" w:hAnsi="宋体" w:cs="宋体" w:eastAsia="宋体" w:hint="default"/>
                <w:sz w:val="18"/>
                <w:szCs w:val="18"/>
              </w:rPr>
            </w:pPr>
            <w:r>
              <w:rPr>
                <w:rFonts w:ascii="宋体" w:hAnsi="宋体" w:cs="宋体" w:eastAsia="宋体" w:hint="default"/>
                <w:sz w:val="18"/>
                <w:szCs w:val="18"/>
              </w:rPr>
              <w:t>项目达到预定可</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使用状态日期</w:t>
            </w:r>
          </w:p>
        </w:tc>
        <w:tc>
          <w:tcPr>
            <w:tcW w:w="852" w:type="dxa"/>
            <w:vMerge w:val="restart"/>
            <w:tcBorders>
              <w:top w:val="nil" w:sz="6" w:space="0" w:color="auto"/>
              <w:left w:val="single" w:sz="4" w:space="0" w:color="000000"/>
              <w:right w:val="single" w:sz="4" w:space="0" w:color="000000"/>
            </w:tcBorders>
            <w:shd w:val="clear" w:color="auto" w:fill="DDDDDD"/>
          </w:tcPr>
          <w:p>
            <w:pPr>
              <w:pStyle w:val="TableParagraph"/>
              <w:spacing w:line="204" w:lineRule="exact"/>
              <w:ind w:left="57"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814" w:type="dxa"/>
            <w:vMerge w:val="restart"/>
            <w:tcBorders>
              <w:top w:val="nil" w:sz="6" w:space="0" w:color="auto"/>
              <w:left w:val="single" w:sz="4" w:space="0" w:color="000000"/>
              <w:right w:val="single" w:sz="4" w:space="0" w:color="000000"/>
            </w:tcBorders>
            <w:shd w:val="clear" w:color="auto" w:fill="DDDDDD"/>
          </w:tcPr>
          <w:p>
            <w:pPr>
              <w:pStyle w:val="TableParagraph"/>
              <w:spacing w:line="204" w:lineRule="exact"/>
              <w:ind w:left="41" w:right="0"/>
              <w:jc w:val="left"/>
              <w:rPr>
                <w:rFonts w:ascii="宋体" w:hAnsi="宋体" w:cs="宋体" w:eastAsia="宋体" w:hint="default"/>
                <w:sz w:val="18"/>
                <w:szCs w:val="18"/>
              </w:rPr>
            </w:pPr>
            <w:r>
              <w:rPr>
                <w:rFonts w:ascii="宋体" w:hAnsi="宋体" w:cs="宋体" w:eastAsia="宋体" w:hint="default"/>
                <w:sz w:val="18"/>
                <w:szCs w:val="18"/>
              </w:rPr>
              <w:t>是否达到</w:t>
            </w:r>
          </w:p>
          <w:p>
            <w:pPr>
              <w:pStyle w:val="TableParagraph"/>
              <w:spacing w:line="234" w:lineRule="exact"/>
              <w:ind w:left="41" w:right="0"/>
              <w:jc w:val="left"/>
              <w:rPr>
                <w:rFonts w:ascii="宋体" w:hAnsi="宋体" w:cs="宋体" w:eastAsia="宋体" w:hint="default"/>
                <w:sz w:val="18"/>
                <w:szCs w:val="18"/>
              </w:rPr>
            </w:pPr>
            <w:r>
              <w:rPr>
                <w:rFonts w:ascii="宋体" w:hAnsi="宋体" w:cs="宋体" w:eastAsia="宋体" w:hint="default"/>
                <w:sz w:val="18"/>
                <w:szCs w:val="18"/>
              </w:rPr>
              <w:t>预计效益</w:t>
            </w:r>
          </w:p>
        </w:tc>
        <w:tc>
          <w:tcPr>
            <w:tcW w:w="1006" w:type="dxa"/>
            <w:vMerge/>
            <w:tcBorders>
              <w:left w:val="single" w:sz="4" w:space="0" w:color="000000"/>
              <w:right w:val="single" w:sz="4" w:space="0" w:color="000000"/>
            </w:tcBorders>
            <w:shd w:val="clear" w:color="auto" w:fill="DDDDDD"/>
          </w:tcPr>
          <w:p>
            <w:pPr/>
          </w:p>
        </w:tc>
      </w:tr>
      <w:tr>
        <w:trPr>
          <w:trHeight w:val="274" w:hRule="exact"/>
        </w:trPr>
        <w:tc>
          <w:tcPr>
            <w:tcW w:w="3850" w:type="dxa"/>
            <w:gridSpan w:val="2"/>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857" w:type="dxa"/>
            <w:tcBorders>
              <w:top w:val="nil" w:sz="6" w:space="0" w:color="auto"/>
              <w:left w:val="single" w:sz="23" w:space="0" w:color="DDDDDD"/>
              <w:bottom w:val="nil" w:sz="6" w:space="0" w:color="auto"/>
              <w:right w:val="single" w:sz="10" w:space="0" w:color="DDDDDD"/>
            </w:tcBorders>
          </w:tcPr>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更项目</w:t>
            </w:r>
            <w:r>
              <w:rPr>
                <w:rFonts w:ascii="Calibri" w:hAnsi="Calibri" w:cs="Calibri" w:eastAsia="Calibri" w:hint="default"/>
                <w:sz w:val="18"/>
                <w:szCs w:val="18"/>
                <w:shd w:fill="DDDDDD" w:color="auto" w:val="clear"/>
              </w:rPr>
              <w:t>(</w:t>
            </w:r>
            <w:r>
              <w:rPr>
                <w:rFonts w:ascii="宋体" w:hAnsi="宋体" w:cs="宋体" w:eastAsia="宋体" w:hint="default"/>
                <w:sz w:val="18"/>
                <w:szCs w:val="18"/>
                <w:shd w:fill="DDDDDD" w:color="auto" w:val="clear"/>
              </w:rPr>
              <w:t>含</w:t>
            </w:r>
            <w:r>
              <w:rPr>
                <w:rFonts w:ascii="宋体" w:hAnsi="宋体" w:cs="宋体" w:eastAsia="宋体" w:hint="default"/>
                <w:sz w:val="18"/>
                <w:szCs w:val="18"/>
              </w:rPr>
            </w:r>
          </w:p>
        </w:tc>
        <w:tc>
          <w:tcPr>
            <w:tcW w:w="993" w:type="dxa"/>
            <w:vMerge/>
            <w:tcBorders>
              <w:left w:val="single" w:sz="4" w:space="0" w:color="000000"/>
              <w:right w:val="single" w:sz="4" w:space="0" w:color="000000"/>
            </w:tcBorders>
            <w:shd w:val="clear" w:color="auto" w:fill="DDDDDD"/>
          </w:tcPr>
          <w:p>
            <w:pPr/>
          </w:p>
        </w:tc>
        <w:tc>
          <w:tcPr>
            <w:tcW w:w="992" w:type="dxa"/>
            <w:vMerge/>
            <w:tcBorders>
              <w:left w:val="single" w:sz="4" w:space="0" w:color="000000"/>
              <w:right w:val="single" w:sz="4" w:space="0" w:color="000000"/>
            </w:tcBorders>
            <w:shd w:val="clear" w:color="auto" w:fill="DDDDDD"/>
          </w:tcPr>
          <w:p>
            <w:pPr/>
          </w:p>
        </w:tc>
        <w:tc>
          <w:tcPr>
            <w:tcW w:w="993" w:type="dxa"/>
            <w:gridSpan w:val="2"/>
            <w:vMerge/>
            <w:tcBorders>
              <w:left w:val="single" w:sz="4" w:space="0" w:color="000000"/>
              <w:right w:val="single" w:sz="4" w:space="0" w:color="000000"/>
            </w:tcBorders>
            <w:shd w:val="clear" w:color="auto" w:fill="DDDDDD"/>
          </w:tcPr>
          <w:p>
            <w:pPr/>
          </w:p>
        </w:tc>
        <w:tc>
          <w:tcPr>
            <w:tcW w:w="991" w:type="dxa"/>
            <w:vMerge/>
            <w:tcBorders>
              <w:left w:val="single" w:sz="4" w:space="0" w:color="000000"/>
              <w:right w:val="single" w:sz="4" w:space="0" w:color="000000"/>
            </w:tcBorders>
            <w:shd w:val="clear" w:color="auto" w:fill="DDDDDD"/>
          </w:tcPr>
          <w:p>
            <w:pPr/>
          </w:p>
        </w:tc>
        <w:tc>
          <w:tcPr>
            <w:tcW w:w="1289" w:type="dxa"/>
            <w:vMerge/>
            <w:tcBorders>
              <w:left w:val="single" w:sz="4" w:space="0" w:color="000000"/>
              <w:right w:val="single" w:sz="4" w:space="0" w:color="000000"/>
            </w:tcBorders>
            <w:shd w:val="clear" w:color="auto" w:fill="DDDDDD"/>
          </w:tcPr>
          <w:p>
            <w:pPr/>
          </w:p>
        </w:tc>
        <w:tc>
          <w:tcPr>
            <w:tcW w:w="1404" w:type="dxa"/>
            <w:gridSpan w:val="2"/>
            <w:vMerge/>
            <w:tcBorders>
              <w:left w:val="single" w:sz="4" w:space="0" w:color="000000"/>
              <w:right w:val="single" w:sz="4" w:space="0" w:color="000000"/>
            </w:tcBorders>
            <w:shd w:val="clear" w:color="auto" w:fill="DDDDDD"/>
          </w:tcPr>
          <w:p>
            <w:pPr/>
          </w:p>
        </w:tc>
        <w:tc>
          <w:tcPr>
            <w:tcW w:w="852" w:type="dxa"/>
            <w:vMerge/>
            <w:tcBorders>
              <w:left w:val="single" w:sz="4" w:space="0" w:color="000000"/>
              <w:right w:val="single" w:sz="4" w:space="0" w:color="000000"/>
            </w:tcBorders>
            <w:shd w:val="clear" w:color="auto" w:fill="DDDDDD"/>
          </w:tcPr>
          <w:p>
            <w:pPr/>
          </w:p>
        </w:tc>
        <w:tc>
          <w:tcPr>
            <w:tcW w:w="814" w:type="dxa"/>
            <w:vMerge/>
            <w:tcBorders>
              <w:left w:val="single" w:sz="4" w:space="0" w:color="000000"/>
              <w:right w:val="single" w:sz="4" w:space="0" w:color="000000"/>
            </w:tcBorders>
            <w:shd w:val="clear" w:color="auto" w:fill="DDDDDD"/>
          </w:tcPr>
          <w:p>
            <w:pPr/>
          </w:p>
        </w:tc>
        <w:tc>
          <w:tcPr>
            <w:tcW w:w="1006" w:type="dxa"/>
            <w:vMerge/>
            <w:tcBorders>
              <w:left w:val="single" w:sz="4" w:space="0" w:color="000000"/>
              <w:right w:val="single" w:sz="4" w:space="0" w:color="000000"/>
            </w:tcBorders>
            <w:shd w:val="clear" w:color="auto" w:fill="DDDDDD"/>
          </w:tcPr>
          <w:p>
            <w:pPr/>
          </w:p>
        </w:tc>
      </w:tr>
      <w:tr>
        <w:trPr>
          <w:trHeight w:val="218" w:hRule="exact"/>
        </w:trPr>
        <w:tc>
          <w:tcPr>
            <w:tcW w:w="3850" w:type="dxa"/>
            <w:gridSpan w:val="2"/>
            <w:tcBorders>
              <w:top w:val="nil" w:sz="6" w:space="0" w:color="auto"/>
              <w:left w:val="single" w:sz="4" w:space="0" w:color="000000"/>
              <w:bottom w:val="single" w:sz="4" w:space="0" w:color="000000"/>
              <w:right w:val="single" w:sz="4" w:space="0" w:color="000000"/>
            </w:tcBorders>
            <w:shd w:val="clear" w:color="auto" w:fill="DDDDDD"/>
          </w:tcPr>
          <w:p>
            <w:pPr/>
          </w:p>
        </w:tc>
        <w:tc>
          <w:tcPr>
            <w:tcW w:w="857" w:type="dxa"/>
            <w:tcBorders>
              <w:top w:val="nil" w:sz="6" w:space="0" w:color="auto"/>
              <w:left w:val="single" w:sz="10" w:space="0" w:color="DDDDDD"/>
              <w:bottom w:val="single" w:sz="4" w:space="0" w:color="000000"/>
              <w:right w:val="single" w:sz="10" w:space="0" w:color="DDDDDD"/>
            </w:tcBorders>
          </w:tcPr>
          <w:p>
            <w:pPr>
              <w:pStyle w:val="TableParagraph"/>
              <w:spacing w:line="207" w:lineRule="exact"/>
              <w:ind w:left="28" w:right="0"/>
              <w:jc w:val="left"/>
              <w:rPr>
                <w:rFonts w:ascii="Calibri" w:hAnsi="Calibri" w:cs="Calibri" w:eastAsia="Calibri" w:hint="default"/>
                <w:sz w:val="18"/>
                <w:szCs w:val="18"/>
              </w:rPr>
            </w:pPr>
            <w:r>
              <w:rPr>
                <w:rFonts w:ascii="宋体" w:hAnsi="宋体" w:cs="宋体" w:eastAsia="宋体" w:hint="default"/>
                <w:sz w:val="18"/>
                <w:szCs w:val="18"/>
              </w:rPr>
              <w:t>部分变更</w:t>
            </w:r>
            <w:r>
              <w:rPr>
                <w:rFonts w:ascii="Calibri" w:hAnsi="Calibri" w:cs="Calibri" w:eastAsia="Calibri" w:hint="default"/>
                <w:sz w:val="18"/>
                <w:szCs w:val="18"/>
              </w:rPr>
              <w:t>)</w:t>
            </w:r>
          </w:p>
        </w:tc>
        <w:tc>
          <w:tcPr>
            <w:tcW w:w="993" w:type="dxa"/>
            <w:vMerge/>
            <w:tcBorders>
              <w:left w:val="single" w:sz="4" w:space="0" w:color="000000"/>
              <w:bottom w:val="single" w:sz="4" w:space="0" w:color="000000"/>
              <w:right w:val="single" w:sz="4" w:space="0" w:color="000000"/>
            </w:tcBorders>
            <w:shd w:val="clear" w:color="auto" w:fill="DDDDDD"/>
          </w:tcPr>
          <w:p>
            <w:pPr/>
          </w:p>
        </w:tc>
        <w:tc>
          <w:tcPr>
            <w:tcW w:w="992" w:type="dxa"/>
            <w:vMerge/>
            <w:tcBorders>
              <w:left w:val="single" w:sz="4" w:space="0" w:color="000000"/>
              <w:bottom w:val="single" w:sz="4" w:space="0" w:color="000000"/>
              <w:right w:val="single" w:sz="4" w:space="0" w:color="000000"/>
            </w:tcBorders>
            <w:shd w:val="clear" w:color="auto" w:fill="DDDDDD"/>
          </w:tcPr>
          <w:p>
            <w:pPr/>
          </w:p>
        </w:tc>
        <w:tc>
          <w:tcPr>
            <w:tcW w:w="993" w:type="dxa"/>
            <w:gridSpan w:val="2"/>
            <w:vMerge/>
            <w:tcBorders>
              <w:left w:val="single" w:sz="4" w:space="0" w:color="000000"/>
              <w:bottom w:val="single" w:sz="4" w:space="0" w:color="000000"/>
              <w:right w:val="single" w:sz="4" w:space="0" w:color="000000"/>
            </w:tcBorders>
            <w:shd w:val="clear" w:color="auto" w:fill="DDDDDD"/>
          </w:tcPr>
          <w:p>
            <w:pPr/>
          </w:p>
        </w:tc>
        <w:tc>
          <w:tcPr>
            <w:tcW w:w="991" w:type="dxa"/>
            <w:vMerge/>
            <w:tcBorders>
              <w:left w:val="single" w:sz="4" w:space="0" w:color="000000"/>
              <w:bottom w:val="single" w:sz="4" w:space="0" w:color="000000"/>
              <w:right w:val="single" w:sz="4" w:space="0" w:color="000000"/>
            </w:tcBorders>
            <w:shd w:val="clear" w:color="auto" w:fill="DDDDDD"/>
          </w:tcPr>
          <w:p>
            <w:pPr/>
          </w:p>
        </w:tc>
        <w:tc>
          <w:tcPr>
            <w:tcW w:w="1289" w:type="dxa"/>
            <w:vMerge/>
            <w:tcBorders>
              <w:left w:val="single" w:sz="4" w:space="0" w:color="000000"/>
              <w:bottom w:val="single" w:sz="4" w:space="0" w:color="000000"/>
              <w:right w:val="single" w:sz="4" w:space="0" w:color="000000"/>
            </w:tcBorders>
            <w:shd w:val="clear" w:color="auto" w:fill="DDDDDD"/>
          </w:tcPr>
          <w:p>
            <w:pPr/>
          </w:p>
        </w:tc>
        <w:tc>
          <w:tcPr>
            <w:tcW w:w="1404" w:type="dxa"/>
            <w:gridSpan w:val="2"/>
            <w:vMerge/>
            <w:tcBorders>
              <w:left w:val="single" w:sz="4" w:space="0" w:color="000000"/>
              <w:bottom w:val="single" w:sz="4" w:space="0" w:color="000000"/>
              <w:right w:val="single" w:sz="4" w:space="0" w:color="000000"/>
            </w:tcBorders>
            <w:shd w:val="clear" w:color="auto" w:fill="DDDDDD"/>
          </w:tcPr>
          <w:p>
            <w:pPr/>
          </w:p>
        </w:tc>
        <w:tc>
          <w:tcPr>
            <w:tcW w:w="852" w:type="dxa"/>
            <w:vMerge/>
            <w:tcBorders>
              <w:left w:val="single" w:sz="4" w:space="0" w:color="000000"/>
              <w:bottom w:val="single" w:sz="4" w:space="0" w:color="000000"/>
              <w:right w:val="single" w:sz="4" w:space="0" w:color="000000"/>
            </w:tcBorders>
            <w:shd w:val="clear" w:color="auto" w:fill="DDDDDD"/>
          </w:tcPr>
          <w:p>
            <w:pPr/>
          </w:p>
        </w:tc>
        <w:tc>
          <w:tcPr>
            <w:tcW w:w="814" w:type="dxa"/>
            <w:vMerge/>
            <w:tcBorders>
              <w:left w:val="single" w:sz="4" w:space="0" w:color="000000"/>
              <w:bottom w:val="single" w:sz="4" w:space="0" w:color="000000"/>
              <w:right w:val="single" w:sz="4" w:space="0" w:color="000000"/>
            </w:tcBorders>
            <w:shd w:val="clear" w:color="auto" w:fill="DDDDDD"/>
          </w:tcPr>
          <w:p>
            <w:pPr/>
          </w:p>
        </w:tc>
        <w:tc>
          <w:tcPr>
            <w:tcW w:w="1006" w:type="dxa"/>
            <w:vMerge/>
            <w:tcBorders>
              <w:left w:val="single" w:sz="4" w:space="0" w:color="000000"/>
              <w:bottom w:val="single" w:sz="4" w:space="0" w:color="000000"/>
              <w:right w:val="single" w:sz="4" w:space="0" w:color="000000"/>
            </w:tcBorders>
            <w:shd w:val="clear" w:color="auto" w:fill="DDDDDD"/>
          </w:tcPr>
          <w:p>
            <w:pPr/>
          </w:p>
        </w:tc>
      </w:tr>
      <w:tr>
        <w:trPr>
          <w:trHeight w:val="281"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10190" w:type="dxa"/>
            <w:gridSpan w:val="12"/>
            <w:tcBorders>
              <w:top w:val="single" w:sz="47" w:space="0" w:color="DDDDDD"/>
              <w:left w:val="single" w:sz="13" w:space="0" w:color="DDDDDD"/>
              <w:bottom w:val="single" w:sz="4" w:space="0" w:color="000000"/>
              <w:right w:val="single" w:sz="4" w:space="0" w:color="000000"/>
            </w:tcBorders>
          </w:tcPr>
          <w:p>
            <w:pP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第二代导航电子地图生产平台开发项目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11,450.00</w:t>
            </w:r>
            <w:r>
              <w:rPr>
                <w:rFonts w:ascii="Calibri"/>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11,450.00</w:t>
            </w:r>
            <w:r>
              <w:rPr>
                <w:rFonts w:ascii="Calibri"/>
                <w:sz w:val="21"/>
              </w:rPr>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5" w:right="0"/>
              <w:jc w:val="left"/>
              <w:rPr>
                <w:rFonts w:ascii="Calibri" w:hAnsi="Calibri" w:cs="Calibri" w:eastAsia="Calibri" w:hint="default"/>
                <w:sz w:val="21"/>
                <w:szCs w:val="21"/>
              </w:rPr>
            </w:pPr>
            <w:r>
              <w:rPr>
                <w:rFonts w:ascii="Calibri"/>
                <w:sz w:val="21"/>
              </w:rPr>
              <w:t>4,095.83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4,095.83</w:t>
            </w:r>
            <w:r>
              <w:rPr>
                <w:rFonts w:ascii="Calibri"/>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4" w:right="0"/>
              <w:jc w:val="left"/>
              <w:rPr>
                <w:rFonts w:ascii="Calibri" w:hAnsi="Calibri" w:cs="Calibri" w:eastAsia="Calibri" w:hint="default"/>
                <w:sz w:val="21"/>
                <w:szCs w:val="21"/>
              </w:rPr>
            </w:pPr>
            <w:r>
              <w:rPr>
                <w:rFonts w:ascii="Calibri"/>
                <w:sz w:val="21"/>
              </w:rPr>
              <w:t>35.77%</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18"/>
                <w:szCs w:val="18"/>
              </w:rPr>
            </w:pPr>
            <w:r>
              <w:rPr>
                <w:rFonts w:ascii="Calibri" w:hAnsi="Calibri" w:cs="Calibri" w:eastAsia="Calibri" w:hint="default"/>
                <w:spacing w:val="-13"/>
                <w:sz w:val="18"/>
                <w:szCs w:val="18"/>
              </w:rPr>
              <w:t>2012</w:t>
            </w:r>
            <w:r>
              <w:rPr>
                <w:rFonts w:ascii="Calibri" w:hAnsi="Calibri" w:cs="Calibri" w:eastAsia="Calibri"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Calibri" w:hAnsi="Calibri" w:cs="Calibri" w:eastAsia="Calibri" w:hint="default"/>
                <w:spacing w:val="-8"/>
                <w:sz w:val="18"/>
                <w:szCs w:val="18"/>
              </w:rPr>
              <w:t>12</w:t>
            </w:r>
            <w:r>
              <w:rPr>
                <w:rFonts w:ascii="Calibri" w:hAnsi="Calibri" w:cs="Calibri" w:eastAsia="Calibri"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Calibri" w:hAnsi="Calibri" w:cs="Calibri" w:eastAsia="Calibri" w:hint="default"/>
                <w:spacing w:val="-8"/>
                <w:sz w:val="18"/>
                <w:szCs w:val="18"/>
              </w:rPr>
              <w:t>01</w:t>
            </w:r>
            <w:r>
              <w:rPr>
                <w:rFonts w:ascii="Calibri" w:hAnsi="Calibri" w:cs="Calibri" w:eastAsia="Calibri" w:hint="default"/>
                <w:spacing w:val="-17"/>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0.00</w:t>
            </w:r>
            <w:r>
              <w:rPr>
                <w:rFonts w:ascii="Calibri"/>
                <w:sz w:val="21"/>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90" w:hRule="exact"/>
        </w:trPr>
        <w:tc>
          <w:tcPr>
            <w:tcW w:w="3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8"/>
              <w:jc w:val="left"/>
              <w:rPr>
                <w:rFonts w:ascii="宋体" w:hAnsi="宋体" w:cs="宋体" w:eastAsia="宋体" w:hint="default"/>
                <w:sz w:val="21"/>
                <w:szCs w:val="21"/>
              </w:rPr>
            </w:pPr>
            <w:r>
              <w:rPr>
                <w:rFonts w:ascii="宋体" w:hAnsi="宋体" w:cs="宋体" w:eastAsia="宋体" w:hint="default"/>
                <w:spacing w:val="-2"/>
                <w:sz w:val="21"/>
                <w:szCs w:val="21"/>
              </w:rPr>
              <w:t>高现势性、高精度、精细化车载导航电子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地图开发项目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Calibri" w:hAnsi="Calibri" w:cs="Calibri" w:eastAsia="Calibri" w:hint="default"/>
                <w:sz w:val="21"/>
                <w:szCs w:val="21"/>
              </w:rPr>
            </w:pPr>
            <w:r>
              <w:rPr>
                <w:rFonts w:ascii="Calibri"/>
                <w:spacing w:val="-2"/>
                <w:sz w:val="21"/>
              </w:rPr>
              <w:t>31,760.00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Calibri" w:hAnsi="Calibri" w:cs="Calibri" w:eastAsia="Calibri" w:hint="default"/>
                <w:sz w:val="21"/>
                <w:szCs w:val="21"/>
              </w:rPr>
            </w:pPr>
            <w:r>
              <w:rPr>
                <w:rFonts w:ascii="Calibri"/>
                <w:spacing w:val="-2"/>
                <w:sz w:val="21"/>
              </w:rPr>
              <w:t>31,760.00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5" w:right="0"/>
              <w:jc w:val="left"/>
              <w:rPr>
                <w:rFonts w:ascii="Calibri" w:hAnsi="Calibri" w:cs="Calibri" w:eastAsia="Calibri" w:hint="default"/>
                <w:sz w:val="21"/>
                <w:szCs w:val="21"/>
              </w:rPr>
            </w:pPr>
            <w:r>
              <w:rPr>
                <w:rFonts w:ascii="Calibri"/>
                <w:sz w:val="21"/>
              </w:rPr>
              <w:t>8,209.13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Calibri" w:hAnsi="Calibri" w:cs="Calibri" w:eastAsia="Calibri" w:hint="default"/>
                <w:sz w:val="21"/>
                <w:szCs w:val="21"/>
              </w:rPr>
            </w:pPr>
            <w:r>
              <w:rPr>
                <w:rFonts w:ascii="Calibri"/>
                <w:spacing w:val="-1"/>
                <w:sz w:val="21"/>
              </w:rPr>
              <w:t>8,209.13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26" w:right="0"/>
              <w:jc w:val="left"/>
              <w:rPr>
                <w:rFonts w:ascii="Calibri" w:hAnsi="Calibri" w:cs="Calibri" w:eastAsia="Calibri" w:hint="default"/>
                <w:sz w:val="21"/>
                <w:szCs w:val="21"/>
              </w:rPr>
            </w:pPr>
            <w:r>
              <w:rPr>
                <w:rFonts w:ascii="Calibri"/>
                <w:sz w:val="21"/>
              </w:rPr>
              <w:t>25.85%</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宋体" w:hAnsi="宋体" w:cs="宋体" w:eastAsia="宋体" w:hint="default"/>
                <w:sz w:val="18"/>
                <w:szCs w:val="18"/>
              </w:rPr>
            </w:pPr>
            <w:r>
              <w:rPr>
                <w:rFonts w:ascii="Calibri" w:hAnsi="Calibri" w:cs="Calibri" w:eastAsia="Calibri" w:hint="default"/>
                <w:spacing w:val="-13"/>
                <w:sz w:val="18"/>
                <w:szCs w:val="18"/>
              </w:rPr>
              <w:t>2013</w:t>
            </w:r>
            <w:r>
              <w:rPr>
                <w:rFonts w:ascii="Calibri" w:hAnsi="Calibri" w:cs="Calibri" w:eastAsia="Calibri"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Calibri" w:hAnsi="Calibri" w:cs="Calibri" w:eastAsia="Calibri" w:hint="default"/>
                <w:spacing w:val="-8"/>
                <w:sz w:val="18"/>
                <w:szCs w:val="18"/>
              </w:rPr>
              <w:t>06</w:t>
            </w:r>
            <w:r>
              <w:rPr>
                <w:rFonts w:ascii="Calibri" w:hAnsi="Calibri" w:cs="Calibri" w:eastAsia="Calibri"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Calibri" w:hAnsi="Calibri" w:cs="Calibri" w:eastAsia="Calibri" w:hint="default"/>
                <w:spacing w:val="-8"/>
                <w:sz w:val="18"/>
                <w:szCs w:val="18"/>
              </w:rPr>
              <w:t>01</w:t>
            </w:r>
            <w:r>
              <w:rPr>
                <w:rFonts w:ascii="Calibri" w:hAnsi="Calibri" w:cs="Calibri" w:eastAsia="Calibri" w:hint="default"/>
                <w:spacing w:val="-17"/>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4"/>
              <w:jc w:val="right"/>
              <w:rPr>
                <w:rFonts w:ascii="Calibri" w:hAnsi="Calibri" w:cs="Calibri" w:eastAsia="Calibri" w:hint="default"/>
                <w:sz w:val="21"/>
                <w:szCs w:val="21"/>
              </w:rPr>
            </w:pPr>
            <w:r>
              <w:rPr>
                <w:rFonts w:ascii="Calibri"/>
                <w:spacing w:val="-2"/>
                <w:sz w:val="21"/>
              </w:rPr>
              <w:t>0.00</w:t>
            </w:r>
            <w:r>
              <w:rPr>
                <w:rFonts w:ascii="Calibri"/>
                <w:sz w:val="21"/>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行人导航数据产品开发项目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15,280.00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15,280.00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0" w:right="0"/>
              <w:jc w:val="left"/>
              <w:rPr>
                <w:rFonts w:ascii="Calibri" w:hAnsi="Calibri" w:cs="Calibri" w:eastAsia="Calibri" w:hint="default"/>
                <w:sz w:val="21"/>
                <w:szCs w:val="21"/>
              </w:rPr>
            </w:pPr>
            <w:r>
              <w:rPr>
                <w:rFonts w:ascii="Calibri"/>
                <w:sz w:val="21"/>
              </w:rPr>
              <w:t>4,762.09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4,762.09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9" w:right="0"/>
              <w:jc w:val="left"/>
              <w:rPr>
                <w:rFonts w:ascii="Calibri" w:hAnsi="Calibri" w:cs="Calibri" w:eastAsia="Calibri" w:hint="default"/>
                <w:sz w:val="21"/>
                <w:szCs w:val="21"/>
              </w:rPr>
            </w:pPr>
            <w:r>
              <w:rPr>
                <w:rFonts w:ascii="Calibri"/>
                <w:sz w:val="21"/>
              </w:rPr>
              <w:t>31.17%</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18"/>
                <w:szCs w:val="18"/>
              </w:rPr>
            </w:pPr>
            <w:r>
              <w:rPr>
                <w:rFonts w:ascii="Calibri" w:hAnsi="Calibri" w:cs="Calibri" w:eastAsia="Calibri" w:hint="default"/>
                <w:spacing w:val="-13"/>
                <w:sz w:val="18"/>
                <w:szCs w:val="18"/>
              </w:rPr>
              <w:t>2013</w:t>
            </w:r>
            <w:r>
              <w:rPr>
                <w:rFonts w:ascii="Calibri" w:hAnsi="Calibri" w:cs="Calibri" w:eastAsia="Calibri"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Calibri" w:hAnsi="Calibri" w:cs="Calibri" w:eastAsia="Calibri" w:hint="default"/>
                <w:spacing w:val="-8"/>
                <w:sz w:val="18"/>
                <w:szCs w:val="18"/>
              </w:rPr>
              <w:t>06</w:t>
            </w:r>
            <w:r>
              <w:rPr>
                <w:rFonts w:ascii="Calibri" w:hAnsi="Calibri" w:cs="Calibri" w:eastAsia="Calibri"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Calibri" w:hAnsi="Calibri" w:cs="Calibri" w:eastAsia="Calibri" w:hint="default"/>
                <w:spacing w:val="-8"/>
                <w:sz w:val="18"/>
                <w:szCs w:val="18"/>
              </w:rPr>
              <w:t>01</w:t>
            </w:r>
            <w:r>
              <w:rPr>
                <w:rFonts w:ascii="Calibri" w:hAnsi="Calibri" w:cs="Calibri" w:eastAsia="Calibri" w:hint="default"/>
                <w:spacing w:val="-17"/>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5,703.75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080"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58,490.00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58,490.00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2" w:right="0"/>
              <w:jc w:val="left"/>
              <w:rPr>
                <w:rFonts w:ascii="Calibri" w:hAnsi="Calibri" w:cs="Calibri" w:eastAsia="Calibri" w:hint="default"/>
                <w:sz w:val="21"/>
                <w:szCs w:val="21"/>
              </w:rPr>
            </w:pPr>
            <w:r>
              <w:rPr>
                <w:rFonts w:ascii="Calibri"/>
                <w:sz w:val="21"/>
              </w:rPr>
              <w:t>17,067.05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17,067.05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05" w:right="0"/>
              <w:jc w:val="left"/>
              <w:rPr>
                <w:rFonts w:ascii="Calibri" w:hAnsi="Calibri" w:cs="Calibri" w:eastAsia="Calibri" w:hint="default"/>
                <w:sz w:val="21"/>
                <w:szCs w:val="21"/>
              </w:rPr>
            </w:pPr>
            <w:r>
              <w:rPr>
                <w:rFonts w:ascii="Calibri"/>
                <w:w w:val="100"/>
                <w:sz w:val="21"/>
              </w:rPr>
              <w:t>-</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5,703.75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69"/>
              <w:jc w:val="right"/>
              <w:rPr>
                <w:rFonts w:ascii="Calibri" w:hAnsi="Calibri" w:cs="Calibri" w:eastAsia="Calibri" w:hint="default"/>
                <w:sz w:val="21"/>
                <w:szCs w:val="21"/>
              </w:rPr>
            </w:pPr>
            <w:r>
              <w:rPr>
                <w:rFonts w:ascii="Calibri"/>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58"/>
              <w:jc w:val="right"/>
              <w:rPr>
                <w:rFonts w:ascii="Calibri" w:hAnsi="Calibri" w:cs="Calibri" w:eastAsia="Calibri" w:hint="default"/>
                <w:sz w:val="21"/>
                <w:szCs w:val="21"/>
              </w:rPr>
            </w:pPr>
            <w:r>
              <w:rPr>
                <w:rFonts w:ascii="Calibri"/>
                <w:w w:val="100"/>
                <w:sz w:val="21"/>
              </w:rPr>
              <w:t>-</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10190" w:type="dxa"/>
            <w:gridSpan w:val="12"/>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868"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0.00</w:t>
            </w:r>
            <w:r>
              <w:rPr>
                <w:rFonts w:ascii="Calibri"/>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69"/>
              <w:jc w:val="right"/>
              <w:rPr>
                <w:rFonts w:ascii="Calibri" w:hAnsi="Calibri" w:cs="Calibri" w:eastAsia="Calibri" w:hint="default"/>
                <w:sz w:val="21"/>
                <w:szCs w:val="21"/>
              </w:rPr>
            </w:pPr>
            <w:r>
              <w:rPr>
                <w:rFonts w:ascii="Calibri"/>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58"/>
              <w:jc w:val="right"/>
              <w:rPr>
                <w:rFonts w:ascii="Calibri" w:hAnsi="Calibri" w:cs="Calibri" w:eastAsia="Calibri" w:hint="default"/>
                <w:sz w:val="21"/>
                <w:szCs w:val="21"/>
              </w:rPr>
            </w:pPr>
            <w:r>
              <w:rPr>
                <w:rFonts w:ascii="Calibri"/>
                <w:w w:val="100"/>
                <w:sz w:val="21"/>
              </w:rPr>
              <w:t>-</w:t>
            </w:r>
          </w:p>
        </w:tc>
      </w:tr>
      <w:tr>
        <w:trPr>
          <w:trHeight w:val="281"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868"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0.00</w:t>
            </w:r>
            <w:r>
              <w:rPr>
                <w:rFonts w:ascii="Calibri"/>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69"/>
              <w:jc w:val="right"/>
              <w:rPr>
                <w:rFonts w:ascii="Calibri" w:hAnsi="Calibri" w:cs="Calibri" w:eastAsia="Calibri" w:hint="default"/>
                <w:sz w:val="21"/>
                <w:szCs w:val="21"/>
              </w:rPr>
            </w:pPr>
            <w:r>
              <w:rPr>
                <w:rFonts w:ascii="Calibri"/>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58"/>
              <w:jc w:val="right"/>
              <w:rPr>
                <w:rFonts w:ascii="Calibri" w:hAnsi="Calibri" w:cs="Calibri" w:eastAsia="Calibri" w:hint="default"/>
                <w:sz w:val="21"/>
                <w:szCs w:val="21"/>
              </w:rPr>
            </w:pPr>
            <w:r>
              <w:rPr>
                <w:rFonts w:ascii="Calibri"/>
                <w:w w:val="100"/>
                <w:sz w:val="21"/>
              </w:rPr>
              <w:t>-</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1080"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0.00</w:t>
            </w:r>
            <w:r>
              <w:rPr>
                <w:rFonts w:ascii="Calibri"/>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7" w:right="0"/>
              <w:jc w:val="left"/>
              <w:rPr>
                <w:rFonts w:ascii="Calibri" w:hAnsi="Calibri" w:cs="Calibri" w:eastAsia="Calibri" w:hint="default"/>
                <w:sz w:val="21"/>
                <w:szCs w:val="21"/>
              </w:rPr>
            </w:pPr>
            <w:r>
              <w:rPr>
                <w:rFonts w:ascii="Calibri"/>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0.00</w:t>
            </w:r>
            <w:r>
              <w:rPr>
                <w:rFonts w:ascii="Calibri"/>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05" w:right="0"/>
              <w:jc w:val="left"/>
              <w:rPr>
                <w:rFonts w:ascii="Calibri" w:hAnsi="Calibri" w:cs="Calibri" w:eastAsia="Calibri" w:hint="default"/>
                <w:sz w:val="21"/>
                <w:szCs w:val="21"/>
              </w:rPr>
            </w:pPr>
            <w:r>
              <w:rPr>
                <w:rFonts w:ascii="Calibri"/>
                <w:w w:val="100"/>
                <w:sz w:val="21"/>
              </w:rPr>
              <w:t>-</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0.00</w:t>
            </w:r>
            <w:r>
              <w:rPr>
                <w:rFonts w:ascii="Calibri"/>
                <w:sz w:val="21"/>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69"/>
              <w:jc w:val="right"/>
              <w:rPr>
                <w:rFonts w:ascii="Calibri" w:hAnsi="Calibri" w:cs="Calibri" w:eastAsia="Calibri" w:hint="default"/>
                <w:sz w:val="21"/>
                <w:szCs w:val="21"/>
              </w:rPr>
            </w:pPr>
            <w:r>
              <w:rPr>
                <w:rFonts w:ascii="Calibri"/>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58"/>
              <w:jc w:val="right"/>
              <w:rPr>
                <w:rFonts w:ascii="Calibri" w:hAnsi="Calibri" w:cs="Calibri" w:eastAsia="Calibri" w:hint="default"/>
                <w:sz w:val="21"/>
                <w:szCs w:val="21"/>
              </w:rPr>
            </w:pPr>
            <w:r>
              <w:rPr>
                <w:rFonts w:ascii="Calibri"/>
                <w:w w:val="100"/>
                <w:sz w:val="21"/>
              </w:rPr>
              <w:t>-</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58,490.00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58,490.00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2" w:right="0"/>
              <w:jc w:val="left"/>
              <w:rPr>
                <w:rFonts w:ascii="Calibri" w:hAnsi="Calibri" w:cs="Calibri" w:eastAsia="Calibri" w:hint="default"/>
                <w:sz w:val="21"/>
                <w:szCs w:val="21"/>
              </w:rPr>
            </w:pPr>
            <w:r>
              <w:rPr>
                <w:rFonts w:ascii="Calibri"/>
                <w:sz w:val="21"/>
              </w:rPr>
              <w:t>17,067.05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17,067.05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05" w:right="0"/>
              <w:jc w:val="left"/>
              <w:rPr>
                <w:rFonts w:ascii="Calibri" w:hAnsi="Calibri" w:cs="Calibri" w:eastAsia="Calibri" w:hint="default"/>
                <w:sz w:val="21"/>
                <w:szCs w:val="21"/>
              </w:rPr>
            </w:pPr>
            <w:r>
              <w:rPr>
                <w:rFonts w:ascii="Calibri"/>
                <w:w w:val="100"/>
                <w:sz w:val="21"/>
              </w:rPr>
              <w:t>-</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5,703.75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69"/>
              <w:jc w:val="right"/>
              <w:rPr>
                <w:rFonts w:ascii="Calibri" w:hAnsi="Calibri" w:cs="Calibri" w:eastAsia="Calibri" w:hint="default"/>
                <w:sz w:val="21"/>
                <w:szCs w:val="21"/>
              </w:rPr>
            </w:pPr>
            <w:r>
              <w:rPr>
                <w:rFonts w:ascii="Calibri"/>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58"/>
              <w:jc w:val="right"/>
              <w:rPr>
                <w:rFonts w:ascii="Calibri" w:hAnsi="Calibri" w:cs="Calibri" w:eastAsia="Calibri" w:hint="default"/>
                <w:sz w:val="21"/>
                <w:szCs w:val="21"/>
              </w:rPr>
            </w:pPr>
            <w:r>
              <w:rPr>
                <w:rFonts w:ascii="Calibri"/>
                <w:w w:val="100"/>
                <w:sz w:val="21"/>
              </w:rPr>
              <w:t>-</w:t>
            </w:r>
          </w:p>
        </w:tc>
      </w:tr>
      <w:tr>
        <w:trPr>
          <w:trHeight w:val="490"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4" w:lineRule="exact"/>
              <w:ind w:left="2" w:right="0"/>
              <w:jc w:val="center"/>
              <w:rPr>
                <w:rFonts w:ascii="宋体" w:hAnsi="宋体" w:cs="宋体" w:eastAsia="宋体" w:hint="default"/>
                <w:sz w:val="21"/>
                <w:szCs w:val="21"/>
              </w:rPr>
            </w:pPr>
            <w:r>
              <w:rPr>
                <w:rFonts w:ascii="宋体" w:hAnsi="宋体" w:cs="宋体" w:eastAsia="宋体" w:hint="default"/>
                <w:sz w:val="21"/>
                <w:szCs w:val="21"/>
              </w:rPr>
              <w:t>未达到计划进度或预计收益的情况和原因</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（分具体项目）</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无此情况</w:t>
            </w:r>
          </w:p>
        </w:tc>
      </w:tr>
      <w:tr>
        <w:trPr>
          <w:trHeight w:val="281"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283" w:hRule="exact"/>
        </w:trPr>
        <w:tc>
          <w:tcPr>
            <w:tcW w:w="3850" w:type="dxa"/>
            <w:gridSpan w:val="2"/>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90" w:hRule="exact"/>
        </w:trPr>
        <w:tc>
          <w:tcPr>
            <w:tcW w:w="3850" w:type="dxa"/>
            <w:gridSpan w:val="2"/>
            <w:vMerge/>
            <w:tcBorders>
              <w:left w:val="single" w:sz="4" w:space="0" w:color="000000"/>
              <w:bottom w:val="single" w:sz="4" w:space="0" w:color="000000"/>
              <w:right w:val="single" w:sz="4" w:space="0" w:color="000000"/>
            </w:tcBorders>
            <w:shd w:val="clear" w:color="auto" w:fill="DDDDDD"/>
          </w:tcPr>
          <w:p>
            <w:pP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154"/>
              <w:jc w:val="left"/>
              <w:rPr>
                <w:rFonts w:ascii="宋体" w:hAnsi="宋体" w:cs="宋体" w:eastAsia="宋体" w:hint="default"/>
                <w:sz w:val="21"/>
                <w:szCs w:val="21"/>
              </w:rPr>
            </w:pPr>
            <w:r>
              <w:rPr>
                <w:rFonts w:ascii="宋体" w:hAnsi="宋体" w:cs="宋体" w:eastAsia="宋体" w:hint="default"/>
                <w:sz w:val="21"/>
                <w:szCs w:val="21"/>
              </w:rPr>
              <w:t>超募资金的金额为</w:t>
            </w:r>
            <w:r>
              <w:rPr>
                <w:rFonts w:ascii="宋体" w:hAnsi="宋体" w:cs="宋体" w:eastAsia="宋体" w:hint="default"/>
                <w:spacing w:val="-57"/>
                <w:sz w:val="21"/>
                <w:szCs w:val="21"/>
              </w:rPr>
              <w:t> </w:t>
            </w:r>
            <w:r>
              <w:rPr>
                <w:rFonts w:ascii="Calibri" w:hAnsi="Calibri" w:cs="Calibri" w:eastAsia="Calibri" w:hint="default"/>
                <w:sz w:val="21"/>
                <w:szCs w:val="21"/>
              </w:rPr>
              <w:t>79,377.88</w:t>
            </w:r>
            <w:r>
              <w:rPr>
                <w:rFonts w:ascii="Calibri" w:hAnsi="Calibri" w:cs="Calibri" w:eastAsia="Calibri" w:hint="default"/>
                <w:spacing w:val="1"/>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月份，经董事会审议通过，公司计划用超募资金</w:t>
            </w:r>
            <w:r>
              <w:rPr>
                <w:rFonts w:ascii="宋体" w:hAnsi="宋体" w:cs="宋体" w:eastAsia="宋体" w:hint="default"/>
                <w:spacing w:val="-56"/>
                <w:sz w:val="21"/>
                <w:szCs w:val="21"/>
              </w:rPr>
              <w:t> </w:t>
            </w:r>
            <w:r>
              <w:rPr>
                <w:rFonts w:ascii="Calibri" w:hAnsi="Calibri" w:cs="Calibri" w:eastAsia="Calibri" w:hint="default"/>
                <w:sz w:val="21"/>
                <w:szCs w:val="21"/>
              </w:rPr>
              <w:t>6,164</w:t>
            </w:r>
            <w:r>
              <w:rPr>
                <w:rFonts w:ascii="Calibri" w:hAnsi="Calibri" w:cs="Calibri" w:eastAsia="Calibri" w:hint="default"/>
                <w:spacing w:val="1"/>
                <w:sz w:val="21"/>
                <w:szCs w:val="21"/>
              </w:rPr>
              <w:t> </w:t>
            </w:r>
            <w:r>
              <w:rPr>
                <w:rFonts w:ascii="宋体" w:hAnsi="宋体" w:cs="宋体" w:eastAsia="宋体" w:hint="default"/>
                <w:sz w:val="21"/>
                <w:szCs w:val="21"/>
              </w:rPr>
              <w:t>万元人民</w:t>
            </w:r>
            <w:r>
              <w:rPr>
                <w:rFonts w:ascii="宋体" w:hAnsi="宋体" w:cs="宋体" w:eastAsia="宋体" w:hint="default"/>
                <w:w w:val="100"/>
                <w:sz w:val="21"/>
                <w:szCs w:val="21"/>
              </w:rPr>
              <w:t> </w:t>
            </w:r>
            <w:r>
              <w:rPr>
                <w:rFonts w:ascii="宋体" w:hAnsi="宋体" w:cs="宋体" w:eastAsia="宋体" w:hint="default"/>
                <w:sz w:val="21"/>
                <w:szCs w:val="21"/>
              </w:rPr>
              <w:t>币收购荷兰</w:t>
            </w:r>
            <w:r>
              <w:rPr>
                <w:rFonts w:ascii="宋体" w:hAnsi="宋体" w:cs="宋体" w:eastAsia="宋体" w:hint="default"/>
                <w:spacing w:val="-56"/>
                <w:sz w:val="21"/>
                <w:szCs w:val="21"/>
              </w:rPr>
              <w:t> </w:t>
            </w:r>
            <w:r>
              <w:rPr>
                <w:rFonts w:ascii="Calibri" w:hAnsi="Calibri" w:cs="Calibri" w:eastAsia="Calibri" w:hint="default"/>
                <w:sz w:val="21"/>
                <w:szCs w:val="21"/>
              </w:rPr>
              <w:t>Mapscape </w:t>
            </w:r>
            <w:r>
              <w:rPr>
                <w:rFonts w:ascii="宋体" w:hAnsi="宋体" w:cs="宋体" w:eastAsia="宋体" w:hint="default"/>
                <w:sz w:val="21"/>
                <w:szCs w:val="21"/>
              </w:rPr>
              <w:t>公司全部股权。其余超募资金暂未指定用途。</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850" w:type="dxa"/>
            <w:gridSpan w:val="2"/>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07"/>
              <w:ind w:left="134"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83" w:hRule="exact"/>
        </w:trPr>
        <w:tc>
          <w:tcPr>
            <w:tcW w:w="3850" w:type="dxa"/>
            <w:gridSpan w:val="2"/>
            <w:vMerge/>
            <w:tcBorders>
              <w:left w:val="single" w:sz="4" w:space="0" w:color="000000"/>
              <w:bottom w:val="single" w:sz="4" w:space="0" w:color="000000"/>
              <w:right w:val="single" w:sz="4" w:space="0" w:color="000000"/>
            </w:tcBorders>
            <w:shd w:val="clear" w:color="auto" w:fill="DDDDDD"/>
          </w:tcPr>
          <w:p>
            <w:pP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2"/>
                <w:sz w:val="21"/>
                <w:szCs w:val="21"/>
              </w:rPr>
              <w:t> </w:t>
            </w:r>
            <w:r>
              <w:rPr>
                <w:rFonts w:ascii="宋体" w:hAnsi="宋体" w:cs="宋体" w:eastAsia="宋体" w:hint="default"/>
                <w:sz w:val="21"/>
                <w:szCs w:val="21"/>
              </w:rPr>
              <w:t>日以公司自有资金垫资</w:t>
            </w:r>
            <w:r>
              <w:rPr>
                <w:rFonts w:ascii="宋体" w:hAnsi="宋体" w:cs="宋体" w:eastAsia="宋体" w:hint="default"/>
                <w:spacing w:val="-54"/>
                <w:sz w:val="21"/>
                <w:szCs w:val="21"/>
              </w:rPr>
              <w:t> </w:t>
            </w:r>
            <w:r>
              <w:rPr>
                <w:rFonts w:ascii="Calibri" w:hAnsi="Calibri" w:cs="Calibri" w:eastAsia="Calibri" w:hint="default"/>
                <w:sz w:val="21"/>
                <w:szCs w:val="21"/>
              </w:rPr>
              <w:t>8,176.38</w:t>
            </w:r>
            <w:r>
              <w:rPr>
                <w:rFonts w:ascii="Calibri" w:hAnsi="Calibri" w:cs="Calibri" w:eastAsia="Calibri" w:hint="default"/>
                <w:spacing w:val="5"/>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6</w:t>
            </w:r>
            <w:r>
              <w:rPr>
                <w:rFonts w:ascii="Calibri" w:hAnsi="Calibri" w:cs="Calibri" w:eastAsia="Calibri" w:hint="default"/>
                <w:spacing w:val="5"/>
                <w:sz w:val="21"/>
                <w:szCs w:val="21"/>
              </w:rPr>
              <w:t> </w:t>
            </w:r>
            <w:r>
              <w:rPr>
                <w:rFonts w:ascii="宋体" w:hAnsi="宋体" w:cs="宋体" w:eastAsia="宋体" w:hint="default"/>
                <w:sz w:val="21"/>
                <w:szCs w:val="21"/>
              </w:rPr>
              <w:t>月份已置换。</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存放在募集资金专户中</w:t>
            </w:r>
          </w:p>
        </w:tc>
      </w:tr>
      <w:tr>
        <w:trPr>
          <w:trHeight w:val="554" w:hRule="exact"/>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募集资金使用及披露中存在的问题或其他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01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无此类问题</w:t>
            </w:r>
          </w:p>
        </w:tc>
      </w:tr>
    </w:tbl>
    <w:p>
      <w:pPr>
        <w:spacing w:line="240" w:lineRule="auto" w:before="7"/>
        <w:rPr>
          <w:rFonts w:ascii="宋体" w:hAnsi="宋体" w:cs="宋体" w:eastAsia="宋体" w:hint="default"/>
          <w:sz w:val="11"/>
          <w:szCs w:val="11"/>
        </w:rPr>
      </w:pPr>
    </w:p>
    <w:p>
      <w:pPr>
        <w:spacing w:before="63"/>
        <w:ind w:left="7029" w:right="7051" w:firstLine="0"/>
        <w:jc w:val="center"/>
        <w:rPr>
          <w:rFonts w:ascii="Calibri" w:hAnsi="Calibri" w:cs="Calibri" w:eastAsia="Calibri" w:hint="default"/>
          <w:sz w:val="18"/>
          <w:szCs w:val="18"/>
        </w:rPr>
      </w:pPr>
      <w:r>
        <w:rPr>
          <w:rFonts w:ascii="Calibri"/>
          <w:spacing w:val="-5"/>
          <w:sz w:val="18"/>
        </w:rPr>
        <w:t>37</w:t>
      </w:r>
      <w:r>
        <w:rPr>
          <w:rFonts w:ascii="Calibri"/>
          <w:sz w:val="18"/>
        </w:rPr>
      </w:r>
    </w:p>
    <w:p>
      <w:pPr>
        <w:spacing w:after="0"/>
        <w:jc w:val="center"/>
        <w:rPr>
          <w:rFonts w:ascii="Calibri" w:hAnsi="Calibri" w:cs="Calibri" w:eastAsia="Calibri" w:hint="default"/>
          <w:sz w:val="18"/>
          <w:szCs w:val="18"/>
        </w:rPr>
        <w:sectPr>
          <w:headerReference w:type="default" r:id="rId25"/>
          <w:footerReference w:type="default" r:id="rId26"/>
          <w:pgSz w:w="16840" w:h="11910" w:orient="landscape"/>
          <w:pgMar w:header="0" w:footer="0" w:top="780" w:bottom="280" w:left="1280" w:right="1260"/>
        </w:sectPr>
      </w:pPr>
    </w:p>
    <w:p>
      <w:pPr>
        <w:spacing w:line="240" w:lineRule="auto" w:before="2"/>
        <w:rPr>
          <w:rFonts w:ascii="Calibri" w:hAnsi="Calibri" w:cs="Calibri" w:eastAsia="Calibri" w:hint="default"/>
          <w:sz w:val="19"/>
          <w:szCs w:val="19"/>
        </w:rPr>
      </w:pPr>
    </w:p>
    <w:p>
      <w:pPr>
        <w:pStyle w:val="BodyText"/>
        <w:spacing w:line="240" w:lineRule="auto"/>
        <w:ind w:left="0" w:right="4703"/>
        <w:jc w:val="center"/>
      </w:pPr>
      <w:r>
        <w:rPr/>
        <w:t>（</w:t>
      </w:r>
      <w:r>
        <w:rPr>
          <w:rFonts w:ascii="Arial" w:hAnsi="Arial" w:cs="Arial" w:eastAsia="Arial" w:hint="default"/>
        </w:rPr>
        <w:t>2</w:t>
      </w:r>
      <w:r>
        <w:rPr/>
        <w:t>）公司非募集资金项目投资情况</w:t>
      </w:r>
    </w:p>
    <w:p>
      <w:pPr>
        <w:pStyle w:val="BodyText"/>
        <w:spacing w:line="240" w:lineRule="auto" w:before="134"/>
        <w:ind w:left="618" w:right="0"/>
        <w:jc w:val="left"/>
      </w:pPr>
      <w:r>
        <w:rPr/>
        <w:t>报告期内增加投资</w:t>
      </w:r>
      <w:r>
        <w:rPr>
          <w:spacing w:val="-28"/>
        </w:rPr>
        <w:t> </w:t>
      </w:r>
      <w:r>
        <w:rPr>
          <w:rFonts w:ascii="Arial" w:hAnsi="Arial" w:cs="Arial" w:eastAsia="Arial" w:hint="default"/>
        </w:rPr>
        <w:t>3,220.34</w:t>
      </w:r>
      <w:r>
        <w:rPr>
          <w:rFonts w:ascii="Arial" w:hAnsi="Arial" w:cs="Arial" w:eastAsia="Arial" w:hint="default"/>
          <w:spacing w:val="12"/>
        </w:rPr>
        <w:t> </w:t>
      </w:r>
      <w:r>
        <w:rPr/>
        <w:t>万元，减少投资</w:t>
      </w:r>
      <w:r>
        <w:rPr>
          <w:spacing w:val="-30"/>
        </w:rPr>
        <w:t> </w:t>
      </w:r>
      <w:r>
        <w:rPr>
          <w:rFonts w:ascii="Arial" w:hAnsi="Arial" w:cs="Arial" w:eastAsia="Arial" w:hint="default"/>
        </w:rPr>
        <w:t>12.88</w:t>
      </w:r>
      <w:r>
        <w:rPr>
          <w:rFonts w:ascii="Arial" w:hAnsi="Arial" w:cs="Arial" w:eastAsia="Arial" w:hint="default"/>
          <w:spacing w:val="12"/>
        </w:rPr>
        <w:t> </w:t>
      </w:r>
      <w:r>
        <w:rPr/>
        <w:t>万元，投资总额较</w:t>
      </w:r>
      <w:r>
        <w:rPr>
          <w:spacing w:val="-28"/>
        </w:rPr>
        <w:t> </w:t>
      </w:r>
      <w:r>
        <w:rPr>
          <w:rFonts w:ascii="Arial" w:hAnsi="Arial" w:cs="Arial" w:eastAsia="Arial" w:hint="default"/>
        </w:rPr>
        <w:t>2009</w:t>
      </w:r>
      <w:r>
        <w:rPr>
          <w:rFonts w:ascii="Arial" w:hAnsi="Arial" w:cs="Arial" w:eastAsia="Arial" w:hint="default"/>
          <w:spacing w:val="12"/>
        </w:rPr>
        <w:t> </w:t>
      </w:r>
      <w:r>
        <w:rPr/>
        <w:t>年增</w:t>
      </w:r>
    </w:p>
    <w:p>
      <w:pPr>
        <w:pStyle w:val="BodyText"/>
        <w:spacing w:line="240" w:lineRule="auto" w:before="137"/>
        <w:ind w:right="0"/>
        <w:jc w:val="both"/>
      </w:pPr>
      <w:r>
        <w:rPr/>
        <w:t>加 </w:t>
      </w:r>
      <w:r>
        <w:rPr>
          <w:rFonts w:ascii="Arial" w:hAnsi="Arial" w:cs="Arial" w:eastAsia="Arial" w:hint="default"/>
        </w:rPr>
        <w:t>3,207.46</w:t>
      </w:r>
      <w:r>
        <w:rPr>
          <w:rFonts w:ascii="Arial" w:hAnsi="Arial" w:cs="Arial" w:eastAsia="Arial" w:hint="default"/>
          <w:spacing w:val="24"/>
        </w:rPr>
        <w:t> </w:t>
      </w:r>
      <w:r>
        <w:rPr/>
        <w:t>万元。报告期内所增加投资主要是：公司对北京腾瑞万里科技有限公司的</w:t>
      </w:r>
    </w:p>
    <w:p>
      <w:pPr>
        <w:pStyle w:val="BodyText"/>
        <w:spacing w:line="240" w:lineRule="auto" w:before="134"/>
        <w:ind w:right="0"/>
        <w:jc w:val="both"/>
      </w:pPr>
      <w:r>
        <w:rPr>
          <w:spacing w:val="4"/>
        </w:rPr>
        <w:t>投资 </w:t>
      </w:r>
      <w:r>
        <w:rPr>
          <w:rFonts w:ascii="Arial" w:hAnsi="Arial" w:cs="Arial" w:eastAsia="Arial" w:hint="default"/>
        </w:rPr>
        <w:t>1,470.30  </w:t>
      </w:r>
      <w:r>
        <w:rPr>
          <w:spacing w:val="8"/>
        </w:rPr>
        <w:t>万元、设立天地图有限公司的出资 </w:t>
      </w:r>
      <w:r>
        <w:rPr>
          <w:rFonts w:ascii="Arial" w:hAnsi="Arial" w:cs="Arial" w:eastAsia="Arial" w:hint="default"/>
        </w:rPr>
        <w:t>1,750.00</w:t>
      </w:r>
      <w:r>
        <w:rPr>
          <w:rFonts w:ascii="Arial" w:hAnsi="Arial" w:cs="Arial" w:eastAsia="Arial" w:hint="default"/>
          <w:spacing w:val="48"/>
        </w:rPr>
        <w:t> </w:t>
      </w:r>
      <w:r>
        <w:rPr>
          <w:spacing w:val="8"/>
        </w:rPr>
        <w:t>万元。报告期内减少的</w:t>
      </w:r>
      <w:r>
        <w:rPr/>
      </w:r>
    </w:p>
    <w:p>
      <w:pPr>
        <w:pStyle w:val="BodyText"/>
        <w:spacing w:line="240" w:lineRule="auto" w:before="137"/>
        <w:ind w:right="0"/>
        <w:jc w:val="both"/>
      </w:pPr>
      <w:r>
        <w:rPr>
          <w:rFonts w:ascii="Arial" w:hAnsi="Arial" w:cs="Arial" w:eastAsia="Arial" w:hint="default"/>
        </w:rPr>
        <w:t>12.88 </w:t>
      </w:r>
      <w:r>
        <w:rPr/>
        <w:t>万元投资是：公司控股子公司北京图新经纬导航系统有限公司转让其在瑞思丰通</w:t>
      </w:r>
    </w:p>
    <w:p>
      <w:pPr>
        <w:pStyle w:val="BodyText"/>
        <w:spacing w:line="240" w:lineRule="auto" w:before="134"/>
        <w:ind w:right="0"/>
        <w:jc w:val="both"/>
      </w:pPr>
      <w:r>
        <w:rPr/>
        <w:t>（北京）信息科技有限公司所持有的全部股权。</w:t>
      </w:r>
    </w:p>
    <w:p>
      <w:pPr>
        <w:pStyle w:val="BodyText"/>
        <w:spacing w:line="240" w:lineRule="auto" w:before="154"/>
        <w:ind w:left="738" w:right="0"/>
        <w:jc w:val="left"/>
      </w:pPr>
      <w:r>
        <w:rPr>
          <w:rFonts w:ascii="Arial" w:hAnsi="Arial" w:cs="Arial" w:eastAsia="Arial" w:hint="default"/>
        </w:rPr>
        <w:t>A</w:t>
      </w:r>
      <w:r>
        <w:rPr/>
        <w:t>、公司对腾瑞科技的新增投资</w:t>
      </w:r>
    </w:p>
    <w:p>
      <w:pPr>
        <w:pStyle w:val="BodyText"/>
        <w:spacing w:line="240" w:lineRule="auto" w:before="137"/>
        <w:ind w:left="738" w:right="0"/>
        <w:jc w:val="left"/>
      </w:pPr>
      <w:r>
        <w:rPr>
          <w:rFonts w:ascii="Arial" w:hAnsi="Arial" w:cs="Arial" w:eastAsia="Arial" w:hint="default"/>
        </w:rPr>
        <w:t>2010  </w:t>
      </w:r>
      <w:r>
        <w:rPr/>
        <w:t>年 </w:t>
      </w:r>
      <w:r>
        <w:rPr>
          <w:rFonts w:ascii="Arial" w:hAnsi="Arial" w:cs="Arial" w:eastAsia="Arial" w:hint="default"/>
        </w:rPr>
        <w:t>9  </w:t>
      </w:r>
      <w:r>
        <w:rPr/>
        <w:t>月 </w:t>
      </w:r>
      <w:r>
        <w:rPr>
          <w:rFonts w:ascii="Arial" w:hAnsi="Arial" w:cs="Arial" w:eastAsia="Arial" w:hint="default"/>
        </w:rPr>
        <w:t>10</w:t>
      </w:r>
      <w:r>
        <w:rPr>
          <w:rFonts w:ascii="Arial" w:hAnsi="Arial" w:cs="Arial" w:eastAsia="Arial" w:hint="default"/>
          <w:spacing w:val="-6"/>
        </w:rPr>
        <w:t> </w:t>
      </w:r>
      <w:r>
        <w:rPr/>
        <w:t>日，公司总经理办公会决议通过对北京腾瑞万里科技有限公司</w:t>
      </w:r>
    </w:p>
    <w:p>
      <w:pPr>
        <w:pStyle w:val="BodyText"/>
        <w:spacing w:line="338" w:lineRule="auto" w:before="134"/>
        <w:ind w:right="135"/>
        <w:jc w:val="both"/>
      </w:pPr>
      <w:r>
        <w:rPr/>
        <w:t>（以下简称</w:t>
      </w:r>
      <w:r>
        <w:rPr>
          <w:rFonts w:ascii="宋体" w:hAnsi="宋体" w:cs="宋体" w:eastAsia="宋体" w:hint="default"/>
        </w:rPr>
        <w:t>“</w:t>
      </w:r>
      <w:r>
        <w:rPr/>
        <w:t>腾瑞科技</w:t>
      </w:r>
      <w:r>
        <w:rPr>
          <w:rFonts w:ascii="宋体" w:hAnsi="宋体" w:cs="宋体" w:eastAsia="宋体" w:hint="default"/>
        </w:rPr>
        <w:t>“</w:t>
      </w:r>
      <w:r>
        <w:rPr/>
        <w:t>）的投资议案。公司共出资 </w:t>
      </w:r>
      <w:r>
        <w:rPr>
          <w:rFonts w:ascii="Arial" w:hAnsi="Arial" w:cs="Arial" w:eastAsia="Arial" w:hint="default"/>
        </w:rPr>
        <w:t>1,470.30</w:t>
      </w:r>
      <w:r>
        <w:rPr>
          <w:rFonts w:ascii="Arial" w:hAnsi="Arial" w:cs="Arial" w:eastAsia="Arial" w:hint="default"/>
          <w:spacing w:val="25"/>
        </w:rPr>
        <w:t> </w:t>
      </w:r>
      <w:r>
        <w:rPr/>
        <w:t>万元对腾瑞科技增资并 受让其他股东持有的部分股权。增资和受让完成后，公司持有腾瑞科技</w:t>
      </w:r>
      <w:r>
        <w:rPr>
          <w:spacing w:val="-24"/>
        </w:rPr>
        <w:t> </w:t>
      </w:r>
      <w:r>
        <w:rPr>
          <w:rFonts w:ascii="Arial" w:hAnsi="Arial" w:cs="Arial" w:eastAsia="Arial" w:hint="default"/>
        </w:rPr>
        <w:t>19.50%</w:t>
      </w:r>
      <w:r>
        <w:rPr/>
        <w:t>股权， 截至 </w:t>
      </w:r>
      <w:r>
        <w:rPr>
          <w:rFonts w:ascii="Arial" w:hAnsi="Arial" w:cs="Arial" w:eastAsia="Arial" w:hint="default"/>
        </w:rPr>
        <w:t>2010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3"/>
        </w:rPr>
        <w:t> </w:t>
      </w:r>
      <w:r>
        <w:rPr/>
        <w:t>日，腾瑞科技已经完成股权变更的工商登记程序，公司已经支 付完全部投资款项。</w:t>
      </w:r>
    </w:p>
    <w:p>
      <w:pPr>
        <w:pStyle w:val="BodyText"/>
        <w:spacing w:line="357" w:lineRule="auto" w:before="53"/>
        <w:ind w:right="131" w:firstLine="600"/>
        <w:jc w:val="both"/>
      </w:pPr>
      <w:r>
        <w:rPr/>
        <w:t>腾瑞科技的主要业务为手机导航软件的研发和销售，其核心产品</w:t>
      </w:r>
      <w:r>
        <w:rPr>
          <w:rFonts w:ascii="宋体" w:hAnsi="宋体" w:cs="宋体" w:eastAsia="宋体" w:hint="default"/>
        </w:rPr>
        <w:t>“</w:t>
      </w:r>
      <w:r>
        <w:rPr/>
        <w:t>导航犬</w:t>
      </w:r>
      <w:r>
        <w:rPr>
          <w:rFonts w:ascii="宋体" w:hAnsi="宋体" w:cs="宋体" w:eastAsia="宋体" w:hint="default"/>
        </w:rPr>
        <w:t>”</w:t>
      </w:r>
      <w:r>
        <w:rPr/>
        <w:t>手机</w:t>
      </w:r>
      <w:r>
        <w:rPr>
          <w:spacing w:val="2"/>
        </w:rPr>
        <w:t> </w:t>
      </w:r>
      <w:r>
        <w:rPr>
          <w:spacing w:val="4"/>
        </w:rPr>
        <w:t>导航软件在市场上拥有大量的用户和广泛的知名度。腾瑞科技的业务和本公司产品存</w:t>
      </w:r>
      <w:r>
        <w:rPr>
          <w:spacing w:val="-103"/>
        </w:rPr>
        <w:t> </w:t>
      </w:r>
      <w:r>
        <w:rPr>
          <w:spacing w:val="-103"/>
        </w:rPr>
      </w:r>
      <w:r>
        <w:rPr/>
        <w:t>在紧密的合作关系，有助于加强本公司在</w:t>
      </w:r>
      <w:r>
        <w:rPr>
          <w:spacing w:val="-62"/>
        </w:rPr>
        <w:t> </w:t>
      </w:r>
      <w:r>
        <w:rPr>
          <w:rFonts w:ascii="Arial" w:hAnsi="Arial" w:cs="Arial" w:eastAsia="Arial" w:hint="default"/>
        </w:rPr>
        <w:t>LBS</w:t>
      </w:r>
      <w:r>
        <w:rPr>
          <w:rFonts w:ascii="Arial" w:hAnsi="Arial" w:cs="Arial" w:eastAsia="Arial" w:hint="default"/>
          <w:spacing w:val="-15"/>
        </w:rPr>
        <w:t> </w:t>
      </w:r>
      <w:r>
        <w:rPr/>
        <w:t>市场和手机导航领域的竞争能力。</w:t>
      </w:r>
    </w:p>
    <w:p>
      <w:pPr>
        <w:pStyle w:val="BodyText"/>
        <w:spacing w:line="338" w:lineRule="auto" w:before="5"/>
        <w:ind w:right="0" w:firstLine="600"/>
        <w:jc w:val="left"/>
      </w:pPr>
      <w:r>
        <w:rPr/>
        <w:t>截至</w:t>
      </w:r>
      <w:r>
        <w:rPr>
          <w:spacing w:val="-58"/>
        </w:rPr>
        <w:t> </w:t>
      </w:r>
      <w:r>
        <w:rPr>
          <w:rFonts w:ascii="Arial" w:hAnsi="Arial" w:cs="Arial" w:eastAsia="Arial" w:hint="default"/>
        </w:rPr>
        <w:t>2010</w:t>
      </w:r>
      <w:r>
        <w:rPr>
          <w:rFonts w:ascii="Arial" w:hAnsi="Arial" w:cs="Arial" w:eastAsia="Arial" w:hint="default"/>
          <w:spacing w:val="-14"/>
        </w:rPr>
        <w:t> </w:t>
      </w:r>
      <w:r>
        <w:rPr/>
        <w:t>年</w:t>
      </w:r>
      <w:r>
        <w:rPr>
          <w:spacing w:val="-58"/>
        </w:rPr>
        <w:t> </w:t>
      </w:r>
      <w:r>
        <w:rPr>
          <w:rFonts w:ascii="Arial" w:hAnsi="Arial" w:cs="Arial" w:eastAsia="Arial" w:hint="default"/>
        </w:rPr>
        <w:t>12</w:t>
      </w:r>
      <w:r>
        <w:rPr>
          <w:rFonts w:ascii="Arial" w:hAnsi="Arial" w:cs="Arial" w:eastAsia="Arial" w:hint="default"/>
          <w:spacing w:val="-14"/>
        </w:rPr>
        <w:t> </w:t>
      </w:r>
      <w:r>
        <w:rPr/>
        <w:t>月</w:t>
      </w:r>
      <w:r>
        <w:rPr>
          <w:spacing w:val="-58"/>
        </w:rPr>
        <w:t> </w:t>
      </w:r>
      <w:r>
        <w:rPr>
          <w:rFonts w:ascii="Arial" w:hAnsi="Arial" w:cs="Arial" w:eastAsia="Arial" w:hint="default"/>
        </w:rPr>
        <w:t>31</w:t>
      </w:r>
      <w:r>
        <w:rPr>
          <w:rFonts w:ascii="Arial" w:hAnsi="Arial" w:cs="Arial" w:eastAsia="Arial" w:hint="default"/>
          <w:spacing w:val="-17"/>
        </w:rPr>
        <w:t> </w:t>
      </w:r>
      <w:r>
        <w:rPr/>
        <w:t>日，腾瑞科技未经审计的总资产为</w:t>
      </w:r>
      <w:r>
        <w:rPr>
          <w:spacing w:val="-58"/>
        </w:rPr>
        <w:t> </w:t>
      </w:r>
      <w:r>
        <w:rPr>
          <w:rFonts w:ascii="Arial" w:hAnsi="Arial" w:cs="Arial" w:eastAsia="Arial" w:hint="default"/>
        </w:rPr>
        <w:t>2,545.58</w:t>
      </w:r>
      <w:r>
        <w:rPr>
          <w:rFonts w:ascii="Arial" w:hAnsi="Arial" w:cs="Arial" w:eastAsia="Arial" w:hint="default"/>
          <w:spacing w:val="-17"/>
        </w:rPr>
        <w:t> </w:t>
      </w:r>
      <w:r>
        <w:rPr/>
        <w:t>万元，净资产 为</w:t>
      </w:r>
      <w:r>
        <w:rPr>
          <w:spacing w:val="-64"/>
        </w:rPr>
        <w:t> </w:t>
      </w:r>
      <w:r>
        <w:rPr>
          <w:rFonts w:ascii="Arial" w:hAnsi="Arial" w:cs="Arial" w:eastAsia="Arial" w:hint="default"/>
        </w:rPr>
        <w:t>2,523.33</w:t>
      </w:r>
      <w:r>
        <w:rPr>
          <w:rFonts w:ascii="Arial" w:hAnsi="Arial" w:cs="Arial" w:eastAsia="Arial" w:hint="default"/>
          <w:spacing w:val="-16"/>
        </w:rPr>
        <w:t> </w:t>
      </w:r>
      <w:r>
        <w:rPr/>
        <w:t>万元；</w:t>
      </w:r>
      <w:r>
        <w:rPr>
          <w:rFonts w:ascii="Arial" w:hAnsi="Arial" w:cs="Arial" w:eastAsia="Arial" w:hint="default"/>
        </w:rPr>
        <w:t>2010</w:t>
      </w:r>
      <w:r>
        <w:rPr>
          <w:rFonts w:ascii="Arial" w:hAnsi="Arial" w:cs="Arial" w:eastAsia="Arial" w:hint="default"/>
          <w:spacing w:val="-16"/>
        </w:rPr>
        <w:t> </w:t>
      </w:r>
      <w:r>
        <w:rPr/>
        <w:t>年实现营业收入</w:t>
      </w:r>
      <w:r>
        <w:rPr>
          <w:spacing w:val="-64"/>
        </w:rPr>
        <w:t> </w:t>
      </w:r>
      <w:r>
        <w:rPr>
          <w:rFonts w:ascii="Arial" w:hAnsi="Arial" w:cs="Arial" w:eastAsia="Arial" w:hint="default"/>
        </w:rPr>
        <w:t>434.54</w:t>
      </w:r>
      <w:r>
        <w:rPr>
          <w:rFonts w:ascii="Arial" w:hAnsi="Arial" w:cs="Arial" w:eastAsia="Arial" w:hint="default"/>
          <w:spacing w:val="-16"/>
        </w:rPr>
        <w:t> </w:t>
      </w:r>
      <w:r>
        <w:rPr/>
        <w:t>万元，实现净利润</w:t>
      </w:r>
      <w:r>
        <w:rPr>
          <w:rFonts w:ascii="Arial" w:hAnsi="Arial" w:cs="Arial" w:eastAsia="Arial" w:hint="default"/>
        </w:rPr>
        <w:t>-641.02</w:t>
      </w:r>
      <w:r>
        <w:rPr>
          <w:rFonts w:ascii="Arial" w:hAnsi="Arial" w:cs="Arial" w:eastAsia="Arial" w:hint="default"/>
          <w:spacing w:val="-16"/>
        </w:rPr>
        <w:t> </w:t>
      </w:r>
      <w:r>
        <w:rPr/>
        <w:t>万元。</w:t>
      </w:r>
    </w:p>
    <w:p>
      <w:pPr>
        <w:pStyle w:val="BodyText"/>
        <w:spacing w:line="240" w:lineRule="auto" w:before="27"/>
        <w:ind w:left="738" w:right="0"/>
        <w:jc w:val="left"/>
      </w:pPr>
      <w:r>
        <w:rPr>
          <w:rFonts w:ascii="Arial" w:hAnsi="Arial" w:cs="Arial" w:eastAsia="Arial" w:hint="default"/>
        </w:rPr>
        <w:t>B</w:t>
      </w:r>
      <w:r>
        <w:rPr/>
        <w:t>、出资设立天地图有限公司</w:t>
      </w:r>
    </w:p>
    <w:p>
      <w:pPr>
        <w:pStyle w:val="BodyText"/>
        <w:spacing w:line="240" w:lineRule="auto" w:before="134"/>
        <w:ind w:left="738" w:right="0"/>
        <w:jc w:val="left"/>
      </w:pPr>
      <w:r>
        <w:rPr>
          <w:rFonts w:ascii="Arial" w:hAnsi="Arial" w:cs="Arial" w:eastAsia="Arial" w:hint="default"/>
        </w:rPr>
        <w:t>2010 </w:t>
      </w:r>
      <w:r>
        <w:rPr/>
        <w:t>年 </w:t>
      </w:r>
      <w:r>
        <w:rPr>
          <w:rFonts w:ascii="Arial" w:hAnsi="Arial" w:cs="Arial" w:eastAsia="Arial" w:hint="default"/>
        </w:rPr>
        <w:t>11 </w:t>
      </w:r>
      <w:r>
        <w:rPr/>
        <w:t>月 </w:t>
      </w:r>
      <w:r>
        <w:rPr>
          <w:rFonts w:ascii="Arial" w:hAnsi="Arial" w:cs="Arial" w:eastAsia="Arial" w:hint="default"/>
        </w:rPr>
        <w:t>30</w:t>
      </w:r>
      <w:r>
        <w:rPr>
          <w:rFonts w:ascii="Arial" w:hAnsi="Arial" w:cs="Arial" w:eastAsia="Arial" w:hint="default"/>
          <w:spacing w:val="-3"/>
        </w:rPr>
        <w:t> </w:t>
      </w:r>
      <w:r>
        <w:rPr/>
        <w:t>日，经公司第一届董事会第二十一次会议决议通过，公司出资</w:t>
      </w:r>
    </w:p>
    <w:p>
      <w:pPr>
        <w:pStyle w:val="BodyText"/>
        <w:spacing w:line="240" w:lineRule="auto" w:before="137"/>
        <w:ind w:right="0"/>
        <w:jc w:val="both"/>
      </w:pPr>
      <w:r>
        <w:rPr>
          <w:rFonts w:ascii="Arial" w:hAnsi="Arial" w:cs="Arial" w:eastAsia="Arial" w:hint="default"/>
        </w:rPr>
        <w:t>1,750.00  </w:t>
      </w:r>
      <w:r>
        <w:rPr/>
        <w:t>万元，与其他 </w:t>
      </w:r>
      <w:r>
        <w:rPr>
          <w:rFonts w:ascii="Arial" w:hAnsi="Arial" w:cs="Arial" w:eastAsia="Arial" w:hint="default"/>
        </w:rPr>
        <w:t>5</w:t>
      </w:r>
      <w:r>
        <w:rPr>
          <w:rFonts w:ascii="Arial" w:hAnsi="Arial" w:cs="Arial" w:eastAsia="Arial" w:hint="default"/>
          <w:spacing w:val="-2"/>
        </w:rPr>
        <w:t> </w:t>
      </w:r>
      <w:r>
        <w:rPr/>
        <w:t>家公司共同出资设立天地图有限公司（以下简称</w:t>
      </w:r>
      <w:r>
        <w:rPr>
          <w:rFonts w:ascii="宋体" w:hAnsi="宋体" w:cs="宋体" w:eastAsia="宋体" w:hint="default"/>
        </w:rPr>
        <w:t>“</w:t>
      </w:r>
      <w:r>
        <w:rPr/>
        <w:t>天地图公</w:t>
      </w:r>
    </w:p>
    <w:p>
      <w:pPr>
        <w:pStyle w:val="BodyText"/>
        <w:spacing w:line="240" w:lineRule="auto" w:before="134"/>
        <w:ind w:right="0"/>
        <w:jc w:val="both"/>
      </w:pPr>
      <w:r>
        <w:rPr>
          <w:spacing w:val="2"/>
        </w:rPr>
        <w:t>司</w:t>
      </w:r>
      <w:r>
        <w:rPr>
          <w:rFonts w:ascii="宋体" w:hAnsi="宋体" w:cs="宋体" w:eastAsia="宋体" w:hint="default"/>
          <w:spacing w:val="2"/>
        </w:rPr>
        <w:t>”</w:t>
      </w:r>
      <w:r>
        <w:rPr>
          <w:spacing w:val="2"/>
        </w:rPr>
        <w:t>）。天地图公司注册资本为人民币 </w:t>
      </w:r>
      <w:r>
        <w:rPr>
          <w:rFonts w:ascii="Arial" w:hAnsi="Arial" w:cs="Arial" w:eastAsia="Arial" w:hint="default"/>
        </w:rPr>
        <w:t>10,000.00</w:t>
      </w:r>
      <w:r>
        <w:rPr>
          <w:rFonts w:ascii="Arial" w:hAnsi="Arial" w:cs="Arial" w:eastAsia="Arial" w:hint="default"/>
          <w:spacing w:val="49"/>
        </w:rPr>
        <w:t> </w:t>
      </w:r>
      <w:r>
        <w:rPr>
          <w:spacing w:val="2"/>
        </w:rPr>
        <w:t>万元，设立完成后，公司持有天地</w:t>
      </w:r>
      <w:r>
        <w:rPr/>
      </w:r>
    </w:p>
    <w:p>
      <w:pPr>
        <w:pStyle w:val="BodyText"/>
        <w:spacing w:line="350" w:lineRule="auto" w:before="137"/>
        <w:ind w:right="135"/>
        <w:jc w:val="both"/>
      </w:pPr>
      <w:r>
        <w:rPr/>
        <w:t>图公司</w:t>
      </w:r>
      <w:r>
        <w:rPr>
          <w:spacing w:val="-48"/>
        </w:rPr>
        <w:t> </w:t>
      </w:r>
      <w:r>
        <w:rPr>
          <w:rFonts w:ascii="Arial" w:hAnsi="Arial" w:cs="Arial" w:eastAsia="Arial" w:hint="default"/>
        </w:rPr>
        <w:t>17.50%</w:t>
      </w:r>
      <w:r>
        <w:rPr/>
        <w:t>股权。截至</w:t>
      </w:r>
      <w:r>
        <w:rPr>
          <w:spacing w:val="-48"/>
        </w:rPr>
        <w:t> </w:t>
      </w:r>
      <w:r>
        <w:rPr>
          <w:rFonts w:ascii="Arial" w:hAnsi="Arial" w:cs="Arial" w:eastAsia="Arial" w:hint="default"/>
        </w:rPr>
        <w:t>2010</w:t>
      </w:r>
      <w:r>
        <w:rPr>
          <w:rFonts w:ascii="Arial" w:hAnsi="Arial" w:cs="Arial" w:eastAsia="Arial" w:hint="default"/>
          <w:spacing w:val="-11"/>
        </w:rPr>
        <w:t> </w:t>
      </w:r>
      <w:r>
        <w:rPr/>
        <w:t>年</w:t>
      </w:r>
      <w:r>
        <w:rPr>
          <w:spacing w:val="-48"/>
        </w:rPr>
        <w:t> </w:t>
      </w:r>
      <w:r>
        <w:rPr>
          <w:rFonts w:ascii="Arial" w:hAnsi="Arial" w:cs="Arial" w:eastAsia="Arial" w:hint="default"/>
        </w:rPr>
        <w:t>12</w:t>
      </w:r>
      <w:r>
        <w:rPr>
          <w:rFonts w:ascii="Arial" w:hAnsi="Arial" w:cs="Arial" w:eastAsia="Arial" w:hint="default"/>
          <w:spacing w:val="-8"/>
        </w:rPr>
        <w:t> </w:t>
      </w:r>
      <w:r>
        <w:rPr/>
        <w:t>月</w:t>
      </w:r>
      <w:r>
        <w:rPr>
          <w:spacing w:val="-50"/>
        </w:rPr>
        <w:t> </w:t>
      </w:r>
      <w:r>
        <w:rPr>
          <w:rFonts w:ascii="Arial" w:hAnsi="Arial" w:cs="Arial" w:eastAsia="Arial" w:hint="default"/>
        </w:rPr>
        <w:t>31</w:t>
      </w:r>
      <w:r>
        <w:rPr>
          <w:rFonts w:ascii="Arial" w:hAnsi="Arial" w:cs="Arial" w:eastAsia="Arial" w:hint="default"/>
          <w:spacing w:val="-11"/>
        </w:rPr>
        <w:t> </w:t>
      </w:r>
      <w:r>
        <w:rPr/>
        <w:t>日，天地图公司已完成设立登记，本公司 </w:t>
      </w:r>
      <w:r>
        <w:rPr>
          <w:spacing w:val="4"/>
        </w:rPr>
        <w:t>已支付完全部出资款项。天地图公司主要从事国家公共地理信息服务平台的运营和维</w:t>
      </w:r>
      <w:r>
        <w:rPr>
          <w:spacing w:val="-103"/>
        </w:rPr>
        <w:t> </w:t>
      </w:r>
      <w:r>
        <w:rPr>
          <w:spacing w:val="-103"/>
        </w:rPr>
      </w:r>
      <w:r>
        <w:rPr>
          <w:spacing w:val="4"/>
        </w:rPr>
        <w:t>护，向社会公众提供权威的地理信息浏览和应用，并面向企业和行业客户提供增值服</w:t>
      </w:r>
      <w:r>
        <w:rPr>
          <w:spacing w:val="-103"/>
        </w:rPr>
        <w:t> </w:t>
      </w:r>
      <w:r>
        <w:rPr>
          <w:spacing w:val="-103"/>
        </w:rPr>
      </w:r>
      <w:r>
        <w:rPr/>
        <w:t>务。截至</w:t>
      </w:r>
      <w:r>
        <w:rPr>
          <w:spacing w:val="-61"/>
        </w:rPr>
        <w:t> </w:t>
      </w:r>
      <w:r>
        <w:rPr>
          <w:rFonts w:ascii="Arial" w:hAnsi="Arial" w:cs="Arial" w:eastAsia="Arial" w:hint="default"/>
        </w:rPr>
        <w:t>2010</w:t>
      </w:r>
      <w:r>
        <w:rPr>
          <w:rFonts w:ascii="Arial" w:hAnsi="Arial" w:cs="Arial" w:eastAsia="Arial" w:hint="default"/>
          <w:spacing w:val="-14"/>
        </w:rPr>
        <w:t> </w:t>
      </w:r>
      <w:r>
        <w:rPr/>
        <w:t>年</w:t>
      </w:r>
      <w:r>
        <w:rPr>
          <w:spacing w:val="-64"/>
        </w:rPr>
        <w:t> </w:t>
      </w:r>
      <w:r>
        <w:rPr>
          <w:rFonts w:ascii="Arial" w:hAnsi="Arial" w:cs="Arial" w:eastAsia="Arial" w:hint="default"/>
        </w:rPr>
        <w:t>12</w:t>
      </w:r>
      <w:r>
        <w:rPr>
          <w:rFonts w:ascii="Arial" w:hAnsi="Arial" w:cs="Arial" w:eastAsia="Arial" w:hint="default"/>
          <w:spacing w:val="-17"/>
        </w:rPr>
        <w:t> </w:t>
      </w:r>
      <w:r>
        <w:rPr/>
        <w:t>月</w:t>
      </w:r>
      <w:r>
        <w:rPr>
          <w:spacing w:val="-61"/>
        </w:rPr>
        <w:t> </w:t>
      </w:r>
      <w:r>
        <w:rPr>
          <w:rFonts w:ascii="Arial" w:hAnsi="Arial" w:cs="Arial" w:eastAsia="Arial" w:hint="default"/>
        </w:rPr>
        <w:t>31</w:t>
      </w:r>
      <w:r>
        <w:rPr>
          <w:rFonts w:ascii="Arial" w:hAnsi="Arial" w:cs="Arial" w:eastAsia="Arial" w:hint="default"/>
          <w:spacing w:val="-14"/>
        </w:rPr>
        <w:t> </w:t>
      </w:r>
      <w:r>
        <w:rPr/>
        <w:t>日，天地图公司尚未有经营收入。</w:t>
      </w:r>
    </w:p>
    <w:p>
      <w:pPr>
        <w:pStyle w:val="Heading3"/>
        <w:spacing w:line="240" w:lineRule="auto" w:before="131"/>
        <w:ind w:left="608" w:right="0"/>
        <w:jc w:val="left"/>
        <w:rPr>
          <w:b w:val="0"/>
          <w:bCs w:val="0"/>
        </w:rPr>
      </w:pPr>
      <w:r>
        <w:rPr/>
        <w:t>（三）</w:t>
      </w:r>
      <w:r>
        <w:rPr>
          <w:spacing w:val="-81"/>
        </w:rPr>
        <w:t> </w:t>
      </w:r>
      <w:r>
        <w:rPr/>
        <w:t>经营环境分析</w:t>
      </w:r>
      <w:r>
        <w:rPr>
          <w:b w:val="0"/>
          <w:bCs w:val="0"/>
        </w:rPr>
      </w:r>
    </w:p>
    <w:p>
      <w:pPr>
        <w:spacing w:line="240" w:lineRule="auto" w:before="1"/>
        <w:rPr>
          <w:rFonts w:ascii="宋体" w:hAnsi="宋体" w:cs="宋体" w:eastAsia="宋体" w:hint="default"/>
          <w:b/>
          <w:bCs/>
          <w:sz w:val="30"/>
          <w:szCs w:val="30"/>
        </w:rPr>
      </w:pPr>
    </w:p>
    <w:p>
      <w:pPr>
        <w:pStyle w:val="BodyText"/>
        <w:spacing w:line="240" w:lineRule="auto" w:before="0"/>
        <w:ind w:left="563" w:right="0"/>
        <w:jc w:val="left"/>
      </w:pPr>
      <w:r>
        <w:rPr>
          <w:rFonts w:ascii="Arial" w:hAnsi="Arial" w:cs="Arial" w:eastAsia="Arial" w:hint="default"/>
        </w:rPr>
        <w:t>1</w:t>
      </w:r>
      <w:r>
        <w:rPr/>
        <w:t>、</w:t>
      </w:r>
      <w:r>
        <w:rPr>
          <w:spacing w:val="-81"/>
        </w:rPr>
        <w:t> </w:t>
      </w:r>
      <w:r>
        <w:rPr/>
        <w:t>宏观经济政策</w:t>
      </w:r>
    </w:p>
    <w:p>
      <w:pPr>
        <w:pStyle w:val="BodyText"/>
        <w:spacing w:line="338" w:lineRule="auto" w:before="134"/>
        <w:ind w:right="131" w:firstLine="480"/>
        <w:jc w:val="left"/>
      </w:pPr>
      <w:r>
        <w:rPr>
          <w:rFonts w:ascii="Arial" w:hAnsi="Arial" w:cs="Arial" w:eastAsia="Arial" w:hint="default"/>
        </w:rPr>
        <w:t>2010</w:t>
      </w:r>
      <w:r>
        <w:rPr>
          <w:rFonts w:ascii="Arial" w:hAnsi="Arial" w:cs="Arial" w:eastAsia="Arial" w:hint="default"/>
          <w:spacing w:val="59"/>
        </w:rPr>
        <w:t> </w:t>
      </w:r>
      <w:r>
        <w:rPr/>
        <w:t>年我国国民经济运行态势总体良好，但同时也面临通货膨胀和人民币升值的 压力。</w:t>
      </w:r>
    </w:p>
    <w:p>
      <w:pPr>
        <w:spacing w:after="0" w:line="338" w:lineRule="auto"/>
        <w:jc w:val="left"/>
        <w:sectPr>
          <w:footerReference w:type="default" r:id="rId27"/>
          <w:pgSz w:w="11910" w:h="16840"/>
          <w:pgMar w:footer="1056" w:header="0" w:top="1100" w:bottom="1240" w:left="1280" w:right="1280"/>
        </w:sectPr>
      </w:pPr>
    </w:p>
    <w:p>
      <w:pPr>
        <w:spacing w:line="240" w:lineRule="auto" w:before="11"/>
        <w:rPr>
          <w:rFonts w:ascii="宋体" w:hAnsi="宋体" w:cs="宋体" w:eastAsia="宋体" w:hint="default"/>
          <w:sz w:val="17"/>
          <w:szCs w:val="17"/>
        </w:rPr>
      </w:pPr>
    </w:p>
    <w:p>
      <w:pPr>
        <w:pStyle w:val="BodyText"/>
        <w:spacing w:line="350" w:lineRule="auto"/>
        <w:ind w:right="236" w:firstLine="480"/>
        <w:jc w:val="both"/>
      </w:pPr>
      <w:r>
        <w:rPr>
          <w:rFonts w:ascii="Arial" w:hAnsi="Arial" w:cs="Arial" w:eastAsia="Arial" w:hint="default"/>
        </w:rPr>
        <w:t>2010</w:t>
      </w:r>
      <w:r>
        <w:rPr>
          <w:rFonts w:ascii="Arial" w:hAnsi="Arial" w:cs="Arial" w:eastAsia="Arial" w:hint="default"/>
          <w:spacing w:val="59"/>
        </w:rPr>
        <w:t> </w:t>
      </w:r>
      <w:r>
        <w:rPr/>
        <w:t>年居民消费价格指数的持续上涨引发政府对通货膨胀的担忧，政府采取了提 </w:t>
      </w:r>
      <w:r>
        <w:rPr>
          <w:spacing w:val="4"/>
        </w:rPr>
        <w:t>高存款准备金率和存贷款利率等一系列收紧货币供应的应对措施。这些措施的实施加</w:t>
      </w:r>
      <w:r>
        <w:rPr>
          <w:spacing w:val="-107"/>
        </w:rPr>
        <w:t> </w:t>
      </w:r>
      <w:r>
        <w:rPr>
          <w:spacing w:val="-107"/>
        </w:rPr>
      </w:r>
      <w:r>
        <w:rPr>
          <w:spacing w:val="4"/>
        </w:rPr>
        <w:t>大了企业融资难度，提高了企业融资成本，对企业经营将产生不利影响，但由于本公</w:t>
      </w:r>
      <w:r>
        <w:rPr>
          <w:spacing w:val="-103"/>
        </w:rPr>
        <w:t> </w:t>
      </w:r>
      <w:r>
        <w:rPr>
          <w:spacing w:val="-103"/>
        </w:rPr>
      </w:r>
      <w:r>
        <w:rPr/>
        <w:t>司资金储备充足且业务回款质量良好，短期内不会受到货币政策收紧的直接影响。</w:t>
      </w:r>
    </w:p>
    <w:p>
      <w:pPr>
        <w:pStyle w:val="BodyText"/>
        <w:spacing w:line="348" w:lineRule="auto" w:before="43"/>
        <w:ind w:right="235" w:firstLine="480"/>
        <w:jc w:val="both"/>
      </w:pPr>
      <w:r>
        <w:rPr>
          <w:rFonts w:ascii="Arial" w:hAnsi="Arial" w:cs="Arial" w:eastAsia="Arial" w:hint="default"/>
        </w:rPr>
        <w:t>2010 </w:t>
      </w:r>
      <w:r>
        <w:rPr/>
        <w:t>年全年人民币对美元升值 </w:t>
      </w:r>
      <w:r>
        <w:rPr>
          <w:rFonts w:ascii="Arial" w:hAnsi="Arial" w:cs="Arial" w:eastAsia="Arial" w:hint="default"/>
        </w:rPr>
        <w:t>3%</w:t>
      </w:r>
      <w:r>
        <w:rPr/>
        <w:t>，对欧元升值</w:t>
      </w:r>
      <w:r>
        <w:rPr>
          <w:spacing w:val="-4"/>
        </w:rPr>
        <w:t> </w:t>
      </w:r>
      <w:r>
        <w:rPr>
          <w:rFonts w:ascii="Arial" w:hAnsi="Arial" w:cs="Arial" w:eastAsia="Arial" w:hint="default"/>
        </w:rPr>
        <w:t>11.3%</w:t>
      </w:r>
      <w:r>
        <w:rPr/>
        <w:t>。人民币升值对拥有大量 </w:t>
      </w:r>
      <w:r>
        <w:rPr>
          <w:spacing w:val="4"/>
        </w:rPr>
        <w:t>外汇收入的企业影响较大，但由于目前本公司来自境外以外汇计价的收入占比较低，</w:t>
      </w:r>
      <w:r>
        <w:rPr>
          <w:spacing w:val="-107"/>
        </w:rPr>
        <w:t> </w:t>
      </w:r>
      <w:r>
        <w:rPr>
          <w:spacing w:val="-107"/>
        </w:rPr>
      </w:r>
      <w:r>
        <w:rPr/>
        <w:t>因此人民币升值不会对公司经营产生较大影响。</w:t>
      </w:r>
    </w:p>
    <w:p>
      <w:pPr>
        <w:pStyle w:val="BodyText"/>
        <w:spacing w:line="352" w:lineRule="auto" w:before="46"/>
        <w:ind w:right="236" w:firstLine="480"/>
        <w:jc w:val="both"/>
      </w:pPr>
      <w:r>
        <w:rPr>
          <w:rFonts w:ascii="Arial" w:hAnsi="Arial" w:cs="Arial" w:eastAsia="Arial" w:hint="default"/>
        </w:rPr>
        <w:t>2010</w:t>
      </w:r>
      <w:r>
        <w:rPr>
          <w:rFonts w:ascii="Arial" w:hAnsi="Arial" w:cs="Arial" w:eastAsia="Arial" w:hint="default"/>
          <w:spacing w:val="59"/>
        </w:rPr>
        <w:t> </w:t>
      </w:r>
      <w:r>
        <w:rPr>
          <w:spacing w:val="2"/>
        </w:rPr>
        <w:t>年高企的居民消费价格指数以及</w:t>
      </w:r>
      <w:r>
        <w:rPr>
          <w:rFonts w:ascii="Arial" w:hAnsi="Arial" w:cs="Arial" w:eastAsia="Arial" w:hint="default"/>
          <w:spacing w:val="2"/>
        </w:rPr>
        <w:t>“</w:t>
      </w:r>
      <w:r>
        <w:rPr>
          <w:spacing w:val="2"/>
        </w:rPr>
        <w:t>用工荒</w:t>
      </w:r>
      <w:r>
        <w:rPr>
          <w:rFonts w:ascii="Arial" w:hAnsi="Arial" w:cs="Arial" w:eastAsia="Arial" w:hint="default"/>
          <w:spacing w:val="2"/>
        </w:rPr>
        <w:t>”</w:t>
      </w:r>
      <w:r>
        <w:rPr>
          <w:spacing w:val="2"/>
        </w:rPr>
        <w:t>等因素综合作用引发了劳动力成本 </w:t>
      </w:r>
      <w:r>
        <w:rPr>
          <w:spacing w:val="4"/>
        </w:rPr>
        <w:t>的大幅上升，增加了企业经营成本。本公司为稳定员工队伍、进一步吸纳人才，主动</w:t>
      </w:r>
      <w:r>
        <w:rPr>
          <w:spacing w:val="-103"/>
        </w:rPr>
        <w:t> </w:t>
      </w:r>
      <w:r>
        <w:rPr>
          <w:spacing w:val="-103"/>
        </w:rPr>
      </w:r>
      <w:r>
        <w:rPr>
          <w:spacing w:val="4"/>
        </w:rPr>
        <w:t>采取了提高薪酬、改善福利待遇、增加培训机会等一系列措施，虽然在一定程度上提</w:t>
      </w:r>
      <w:r>
        <w:rPr>
          <w:spacing w:val="-103"/>
        </w:rPr>
        <w:t> </w:t>
      </w:r>
      <w:r>
        <w:rPr>
          <w:spacing w:val="-103"/>
        </w:rPr>
      </w:r>
      <w:r>
        <w:rPr>
          <w:spacing w:val="4"/>
        </w:rPr>
        <w:t>高了人力成本水平，但公司将继续通过增加销售收入、提高生产效率等措施部分消化</w:t>
      </w:r>
      <w:r>
        <w:rPr>
          <w:spacing w:val="-103"/>
        </w:rPr>
        <w:t> </w:t>
      </w:r>
      <w:r>
        <w:rPr>
          <w:spacing w:val="-103"/>
        </w:rPr>
      </w:r>
      <w:r>
        <w:rPr/>
        <w:t>人力成本上涨带来的压力。</w:t>
      </w:r>
    </w:p>
    <w:p>
      <w:pPr>
        <w:pStyle w:val="BodyText"/>
        <w:spacing w:line="240" w:lineRule="auto" w:before="38"/>
        <w:ind w:left="618" w:right="0"/>
        <w:jc w:val="left"/>
      </w:pPr>
      <w:r>
        <w:rPr/>
        <w:t>（</w:t>
      </w:r>
      <w:r>
        <w:rPr>
          <w:rFonts w:ascii="Arial" w:hAnsi="Arial" w:cs="Arial" w:eastAsia="Arial" w:hint="default"/>
        </w:rPr>
        <w:t>2</w:t>
      </w:r>
      <w:r>
        <w:rPr/>
        <w:t>）产业政策</w:t>
      </w:r>
    </w:p>
    <w:p>
      <w:pPr>
        <w:pStyle w:val="BodyText"/>
        <w:spacing w:line="240" w:lineRule="auto" w:before="137"/>
        <w:ind w:left="618" w:right="0"/>
        <w:jc w:val="left"/>
      </w:pPr>
      <w:r>
        <w:rPr>
          <w:rFonts w:ascii="Arial" w:hAnsi="Arial" w:cs="Arial" w:eastAsia="Arial" w:hint="default"/>
        </w:rPr>
        <w:t>2010 </w:t>
      </w:r>
      <w:r>
        <w:rPr/>
        <w:t>年 </w:t>
      </w:r>
      <w:r>
        <w:rPr>
          <w:rFonts w:ascii="Arial" w:hAnsi="Arial" w:cs="Arial" w:eastAsia="Arial" w:hint="default"/>
        </w:rPr>
        <w:t>10</w:t>
      </w:r>
      <w:r>
        <w:rPr>
          <w:rFonts w:ascii="Arial" w:hAnsi="Arial" w:cs="Arial" w:eastAsia="Arial" w:hint="default"/>
          <w:spacing w:val="-28"/>
        </w:rPr>
        <w:t> </w:t>
      </w:r>
      <w:r>
        <w:rPr/>
        <w:t>月，国务院发布《国务院关于加快培育和发展战略性新兴产业的决定》</w:t>
      </w:r>
    </w:p>
    <w:p>
      <w:pPr>
        <w:pStyle w:val="BodyText"/>
        <w:spacing w:line="350" w:lineRule="auto" w:before="134"/>
        <w:ind w:right="235"/>
        <w:jc w:val="both"/>
      </w:pPr>
      <w:r>
        <w:rPr>
          <w:spacing w:val="1"/>
          <w:w w:val="99"/>
        </w:rPr>
        <w:t>（国发〔</w:t>
      </w:r>
      <w:r>
        <w:rPr>
          <w:rFonts w:ascii="Arial" w:hAnsi="Arial" w:cs="Arial" w:eastAsia="Arial" w:hint="default"/>
          <w:spacing w:val="1"/>
          <w:w w:val="99"/>
        </w:rPr>
        <w:t>2010</w:t>
      </w:r>
      <w:r>
        <w:rPr>
          <w:spacing w:val="1"/>
          <w:w w:val="99"/>
        </w:rPr>
        <w:t>〕</w:t>
      </w:r>
      <w:r>
        <w:rPr>
          <w:rFonts w:ascii="Arial" w:hAnsi="Arial" w:cs="Arial" w:eastAsia="Arial" w:hint="default"/>
          <w:spacing w:val="1"/>
          <w:w w:val="99"/>
        </w:rPr>
        <w:t>32</w:t>
      </w:r>
      <w:r>
        <w:rPr>
          <w:rFonts w:ascii="Arial" w:hAnsi="Arial" w:cs="Arial" w:eastAsia="Arial" w:hint="default"/>
          <w:w w:val="99"/>
        </w:rPr>
        <w:t> </w:t>
      </w:r>
      <w:r>
        <w:rPr>
          <w:spacing w:val="-10"/>
        </w:rPr>
        <w:t>号，以下简称《决定》），《决定》指出：发展战略性新兴产业已成</w:t>
      </w:r>
      <w:r>
        <w:rPr>
          <w:spacing w:val="-115"/>
        </w:rPr>
        <w:t> </w:t>
      </w:r>
      <w:r>
        <w:rPr>
          <w:spacing w:val="-115"/>
        </w:rPr>
      </w:r>
      <w:r>
        <w:rPr>
          <w:spacing w:val="4"/>
        </w:rPr>
        <w:t>为世界主要国家抢占新一轮经济和科技发展制高点的重大战略，要求将战略性新兴产</w:t>
      </w:r>
      <w:r>
        <w:rPr>
          <w:spacing w:val="-103"/>
        </w:rPr>
        <w:t> </w:t>
      </w:r>
      <w:r>
        <w:rPr>
          <w:spacing w:val="-103"/>
        </w:rPr>
      </w:r>
      <w:r>
        <w:rPr>
          <w:spacing w:val="4"/>
        </w:rPr>
        <w:t>业加快培育成为先导产业和支柱产业，现阶段重点培育和发展节能环保、新一代信息</w:t>
      </w:r>
      <w:r>
        <w:rPr>
          <w:spacing w:val="-103"/>
        </w:rPr>
        <w:t> </w:t>
      </w:r>
      <w:r>
        <w:rPr>
          <w:spacing w:val="-103"/>
        </w:rPr>
      </w:r>
      <w:r>
        <w:rPr/>
        <w:t>技术、生物、高端装备制造、新能源、新材料、新能源汽车等产业。</w:t>
      </w:r>
    </w:p>
    <w:p>
      <w:pPr>
        <w:pStyle w:val="BodyText"/>
        <w:spacing w:line="348" w:lineRule="auto" w:before="41"/>
        <w:ind w:right="236" w:firstLine="480"/>
        <w:jc w:val="both"/>
      </w:pPr>
      <w:r>
        <w:rPr>
          <w:rFonts w:ascii="Arial" w:hAnsi="Arial" w:cs="Arial" w:eastAsia="Arial" w:hint="default"/>
        </w:rPr>
        <w:t>2010</w:t>
      </w:r>
      <w:r>
        <w:rPr>
          <w:rFonts w:ascii="Arial" w:hAnsi="Arial" w:cs="Arial" w:eastAsia="Arial" w:hint="default"/>
          <w:spacing w:val="59"/>
        </w:rPr>
        <w:t> </w:t>
      </w:r>
      <w:r>
        <w:rPr/>
        <w:t>年国家测绘局加大了对互联网地图服务市场的管理和整顿力度，出台了《互 </w:t>
      </w:r>
      <w:r>
        <w:rPr>
          <w:spacing w:val="4"/>
        </w:rPr>
        <w:t>联网地图服务专业标准》，建立了互联网地图服务准入制度，规范了互联网地图服务</w:t>
      </w:r>
      <w:r>
        <w:rPr>
          <w:spacing w:val="-103"/>
        </w:rPr>
        <w:t> </w:t>
      </w:r>
      <w:r>
        <w:rPr>
          <w:spacing w:val="-103"/>
        </w:rPr>
      </w:r>
      <w:r>
        <w:rPr/>
        <w:t>市场的竞争秩序，有利于国内互联网地图服务市场的有序健康发展。</w:t>
      </w:r>
    </w:p>
    <w:p>
      <w:pPr>
        <w:pStyle w:val="BodyText"/>
        <w:spacing w:line="240" w:lineRule="auto" w:before="46"/>
        <w:ind w:left="618" w:right="0"/>
        <w:jc w:val="left"/>
      </w:pPr>
      <w:r>
        <w:rPr>
          <w:rFonts w:ascii="Arial" w:hAnsi="Arial" w:cs="Arial" w:eastAsia="Arial" w:hint="default"/>
        </w:rPr>
        <w:t>2010 </w:t>
      </w:r>
      <w:r>
        <w:rPr/>
        <w:t>年 </w:t>
      </w:r>
      <w:r>
        <w:rPr>
          <w:rFonts w:ascii="Arial" w:hAnsi="Arial" w:cs="Arial" w:eastAsia="Arial" w:hint="default"/>
        </w:rPr>
        <w:t>6</w:t>
      </w:r>
      <w:r>
        <w:rPr>
          <w:rFonts w:ascii="Arial" w:hAnsi="Arial" w:cs="Arial" w:eastAsia="Arial" w:hint="default"/>
          <w:spacing w:val="-14"/>
        </w:rPr>
        <w:t> </w:t>
      </w:r>
      <w:r>
        <w:rPr/>
        <w:t>月份，财政部、国家发展改革委和工业和信息化部联合下发《关于印发</w:t>
      </w:r>
    </w:p>
    <w:p>
      <w:pPr>
        <w:pStyle w:val="BodyText"/>
        <w:spacing w:line="340" w:lineRule="auto" w:before="137"/>
        <w:ind w:right="226"/>
        <w:jc w:val="both"/>
      </w:pPr>
      <w:r>
        <w:rPr>
          <w:rFonts w:ascii="Arial" w:hAnsi="Arial" w:cs="Arial" w:eastAsia="Arial" w:hint="default"/>
          <w:spacing w:val="2"/>
          <w:w w:val="99"/>
        </w:rPr>
        <w:t>&lt;“</w:t>
      </w:r>
      <w:r>
        <w:rPr>
          <w:spacing w:val="2"/>
          <w:w w:val="99"/>
        </w:rPr>
        <w:t>节能产品惠民工程</w:t>
      </w:r>
      <w:r>
        <w:rPr>
          <w:rFonts w:ascii="Arial" w:hAnsi="Arial" w:cs="Arial" w:eastAsia="Arial" w:hint="default"/>
          <w:spacing w:val="2"/>
          <w:w w:val="99"/>
        </w:rPr>
        <w:t>”</w:t>
      </w:r>
      <w:r>
        <w:rPr>
          <w:spacing w:val="2"/>
          <w:w w:val="99"/>
        </w:rPr>
        <w:t>节能汽车（</w:t>
      </w:r>
      <w:r>
        <w:rPr>
          <w:rFonts w:ascii="Arial" w:hAnsi="Arial" w:cs="Arial" w:eastAsia="Arial" w:hint="default"/>
          <w:spacing w:val="2"/>
          <w:w w:val="99"/>
        </w:rPr>
        <w:t>1.6</w:t>
      </w:r>
      <w:r>
        <w:rPr>
          <w:rFonts w:ascii="Arial" w:hAnsi="Arial" w:cs="Arial" w:eastAsia="Arial" w:hint="default"/>
          <w:spacing w:val="52"/>
          <w:w w:val="99"/>
        </w:rPr>
        <w:t> </w:t>
      </w:r>
      <w:r>
        <w:rPr>
          <w:spacing w:val="-2"/>
          <w:w w:val="100"/>
        </w:rPr>
        <w:t>升及以下乘用车）推广实施细则</w:t>
      </w:r>
      <w:r>
        <w:rPr>
          <w:rFonts w:ascii="Arial" w:hAnsi="Arial" w:cs="Arial" w:eastAsia="Arial" w:hint="default"/>
          <w:spacing w:val="-2"/>
          <w:w w:val="100"/>
        </w:rPr>
        <w:t>&gt;</w:t>
      </w:r>
      <w:r>
        <w:rPr>
          <w:spacing w:val="-2"/>
          <w:w w:val="100"/>
        </w:rPr>
        <w:t>的通知》，对于</w:t>
      </w:r>
      <w:r>
        <w:rPr>
          <w:spacing w:val="-117"/>
          <w:w w:val="100"/>
        </w:rPr>
        <w:t> </w:t>
      </w:r>
      <w:r>
        <w:rPr>
          <w:spacing w:val="-117"/>
          <w:w w:val="100"/>
        </w:rPr>
      </w:r>
      <w:r>
        <w:rPr/>
        <w:t>发动机排量在 </w:t>
      </w:r>
      <w:r>
        <w:rPr>
          <w:rFonts w:ascii="Arial" w:hAnsi="Arial" w:cs="Arial" w:eastAsia="Arial" w:hint="default"/>
        </w:rPr>
        <w:t>1.6 </w:t>
      </w:r>
      <w:r>
        <w:rPr/>
        <w:t>升及以下、综合工况油耗比现行标准低</w:t>
      </w:r>
      <w:r>
        <w:rPr>
          <w:spacing w:val="-42"/>
        </w:rPr>
        <w:t> </w:t>
      </w:r>
      <w:r>
        <w:rPr>
          <w:rFonts w:ascii="Arial" w:hAnsi="Arial" w:cs="Arial" w:eastAsia="Arial" w:hint="default"/>
        </w:rPr>
        <w:t>20%</w:t>
      </w:r>
      <w:r>
        <w:rPr/>
        <w:t>左右的汽油、柴油乘用 </w:t>
      </w:r>
      <w:r>
        <w:rPr>
          <w:spacing w:val="-6"/>
        </w:rPr>
        <w:t>车（含混合动力和双燃料汽车），按每辆</w:t>
      </w:r>
      <w:r>
        <w:rPr/>
        <w:t> </w:t>
      </w:r>
      <w:r>
        <w:rPr>
          <w:rFonts w:ascii="Arial" w:hAnsi="Arial" w:cs="Arial" w:eastAsia="Arial" w:hint="default"/>
          <w:spacing w:val="-1"/>
          <w:w w:val="99"/>
        </w:rPr>
        <w:t>3,000</w:t>
      </w:r>
      <w:r>
        <w:rPr>
          <w:rFonts w:ascii="Arial" w:hAnsi="Arial" w:cs="Arial" w:eastAsia="Arial" w:hint="default"/>
          <w:w w:val="99"/>
        </w:rPr>
        <w:t> </w:t>
      </w:r>
      <w:r>
        <w:rPr>
          <w:w w:val="99"/>
        </w:rPr>
        <w:t>元标准给予一次性定额补贴。</w:t>
      </w:r>
      <w:r>
        <w:rPr>
          <w:rFonts w:ascii="Arial" w:hAnsi="Arial" w:cs="Arial" w:eastAsia="Arial" w:hint="default"/>
          <w:w w:val="99"/>
        </w:rPr>
        <w:t>2010</w:t>
      </w:r>
      <w:r>
        <w:rPr>
          <w:rFonts w:ascii="Arial" w:hAnsi="Arial" w:cs="Arial" w:eastAsia="Arial" w:hint="default"/>
          <w:spacing w:val="40"/>
          <w:w w:val="99"/>
        </w:rPr>
        <w:t> </w:t>
      </w:r>
      <w:r>
        <w:rPr/>
        <w:t>年 </w:t>
      </w:r>
      <w:r>
        <w:rPr>
          <w:rFonts w:ascii="Arial" w:hAnsi="Arial" w:cs="Arial" w:eastAsia="Arial" w:hint="default"/>
        </w:rPr>
        <w:t>12 </w:t>
      </w:r>
      <w:r>
        <w:rPr/>
        <w:t>月财政部和国家税务总局联合下发《关于 </w:t>
      </w:r>
      <w:r>
        <w:rPr>
          <w:rFonts w:ascii="Arial" w:hAnsi="Arial" w:cs="Arial" w:eastAsia="Arial" w:hint="default"/>
        </w:rPr>
        <w:t>1.6</w:t>
      </w:r>
      <w:r>
        <w:rPr>
          <w:rFonts w:ascii="Arial" w:hAnsi="Arial" w:cs="Arial" w:eastAsia="Arial" w:hint="default"/>
          <w:spacing w:val="55"/>
        </w:rPr>
        <w:t> </w:t>
      </w:r>
      <w:r>
        <w:rPr/>
        <w:t>升及以下排量乘用车车辆购置税减征</w:t>
      </w:r>
      <w:r>
        <w:rPr>
          <w:w w:val="100"/>
        </w:rPr>
        <w:t> </w:t>
      </w:r>
      <w:r>
        <w:rPr>
          <w:spacing w:val="-2"/>
          <w:w w:val="100"/>
        </w:rPr>
        <w:t>政策到期停止执行的通知》，停止执行了一年的小型乘用车购置税减征优惠政策，由按</w:t>
      </w:r>
      <w:r>
        <w:rPr>
          <w:spacing w:val="-101"/>
          <w:w w:val="100"/>
        </w:rPr>
        <w:t> </w:t>
      </w:r>
      <w:r>
        <w:rPr>
          <w:spacing w:val="-101"/>
          <w:w w:val="100"/>
        </w:rPr>
      </w:r>
      <w:r>
        <w:rPr>
          <w:rFonts w:ascii="Arial" w:hAnsi="Arial" w:cs="Arial" w:eastAsia="Arial" w:hint="default"/>
        </w:rPr>
        <w:t>7.5%</w:t>
      </w:r>
      <w:r>
        <w:rPr/>
        <w:t>征收车辆购置税税率的优惠政策恢复到</w:t>
      </w:r>
      <w:r>
        <w:rPr>
          <w:spacing w:val="-1"/>
        </w:rPr>
        <w:t> </w:t>
      </w:r>
      <w:r>
        <w:rPr>
          <w:rFonts w:ascii="Arial" w:hAnsi="Arial" w:cs="Arial" w:eastAsia="Arial" w:hint="default"/>
        </w:rPr>
        <w:t>10%</w:t>
      </w:r>
      <w:r>
        <w:rPr/>
        <w:t>的税率。购置税优惠税率的取消可能 </w:t>
      </w:r>
      <w:r>
        <w:rPr>
          <w:spacing w:val="4"/>
        </w:rPr>
        <w:t>会对 </w:t>
      </w:r>
      <w:r>
        <w:rPr>
          <w:rFonts w:ascii="Arial" w:hAnsi="Arial" w:cs="Arial" w:eastAsia="Arial" w:hint="default"/>
        </w:rPr>
        <w:t>1.6 </w:t>
      </w:r>
      <w:r>
        <w:rPr>
          <w:rFonts w:ascii="Arial" w:hAnsi="Arial" w:cs="Arial" w:eastAsia="Arial" w:hint="default"/>
          <w:spacing w:val="17"/>
        </w:rPr>
        <w:t> </w:t>
      </w:r>
      <w:r>
        <w:rPr>
          <w:spacing w:val="9"/>
        </w:rPr>
        <w:t>升以下排量汽车的销售产生一定影响，但目前我国千人汽车保有量依然较</w:t>
      </w:r>
      <w:r>
        <w:rPr/>
      </w:r>
    </w:p>
    <w:p>
      <w:pPr>
        <w:pStyle w:val="BodyText"/>
        <w:spacing w:line="240" w:lineRule="auto" w:before="22"/>
        <w:ind w:right="0"/>
        <w:jc w:val="both"/>
      </w:pPr>
      <w:r>
        <w:rPr/>
        <w:t>低，只有</w:t>
      </w:r>
      <w:r>
        <w:rPr>
          <w:spacing w:val="-54"/>
        </w:rPr>
        <w:t> </w:t>
      </w:r>
      <w:r>
        <w:rPr>
          <w:rFonts w:ascii="Arial" w:hAnsi="Arial" w:cs="Arial" w:eastAsia="Arial" w:hint="default"/>
        </w:rPr>
        <w:t>52</w:t>
      </w:r>
      <w:r>
        <w:rPr>
          <w:rFonts w:ascii="Arial" w:hAnsi="Arial" w:cs="Arial" w:eastAsia="Arial" w:hint="default"/>
          <w:spacing w:val="-14"/>
        </w:rPr>
        <w:t> </w:t>
      </w:r>
      <w:r>
        <w:rPr/>
        <w:t>辆，尚不到世界平均水平</w:t>
      </w:r>
      <w:r>
        <w:rPr>
          <w:spacing w:val="-54"/>
        </w:rPr>
        <w:t> </w:t>
      </w:r>
      <w:r>
        <w:rPr>
          <w:rFonts w:ascii="Arial" w:hAnsi="Arial" w:cs="Arial" w:eastAsia="Arial" w:hint="default"/>
        </w:rPr>
        <w:t>128</w:t>
      </w:r>
      <w:r>
        <w:rPr>
          <w:rFonts w:ascii="Arial" w:hAnsi="Arial" w:cs="Arial" w:eastAsia="Arial" w:hint="default"/>
          <w:spacing w:val="-14"/>
        </w:rPr>
        <w:t> </w:t>
      </w:r>
      <w:r>
        <w:rPr/>
        <w:t>辆的一半。从长期趋势看，不会改变我国汽</w:t>
      </w:r>
    </w:p>
    <w:p>
      <w:pPr>
        <w:spacing w:after="0" w:line="240" w:lineRule="auto"/>
        <w:jc w:val="both"/>
        <w:sectPr>
          <w:footerReference w:type="default" r:id="rId28"/>
          <w:pgSz w:w="11910" w:h="16840"/>
          <w:pgMar w:footer="1056" w:header="0" w:top="1100" w:bottom="1240" w:left="1280" w:right="1180"/>
          <w:pgNumType w:start="3"/>
        </w:sectPr>
      </w:pPr>
    </w:p>
    <w:p>
      <w:pPr>
        <w:spacing w:line="240" w:lineRule="auto" w:before="11"/>
        <w:rPr>
          <w:rFonts w:ascii="宋体" w:hAnsi="宋体" w:cs="宋体" w:eastAsia="宋体" w:hint="default"/>
          <w:sz w:val="17"/>
          <w:szCs w:val="17"/>
        </w:rPr>
      </w:pPr>
    </w:p>
    <w:p>
      <w:pPr>
        <w:pStyle w:val="BodyText"/>
        <w:spacing w:line="357" w:lineRule="auto"/>
        <w:ind w:right="136"/>
        <w:jc w:val="both"/>
      </w:pPr>
      <w:r>
        <w:rPr>
          <w:spacing w:val="4"/>
        </w:rPr>
        <w:t>车市场稳定增长的态势不会改变。而汽车购置优惠政策的调整变化预示着节能汽车和</w:t>
      </w:r>
      <w:r>
        <w:rPr>
          <w:spacing w:val="-107"/>
        </w:rPr>
        <w:t> </w:t>
      </w:r>
      <w:r>
        <w:rPr>
          <w:spacing w:val="-107"/>
        </w:rPr>
      </w:r>
      <w:r>
        <w:rPr>
          <w:spacing w:val="4"/>
        </w:rPr>
        <w:t>相关应用将在未来汽车市场中占有越来越重要的地位，也将为促进节能减排的卫星导</w:t>
      </w:r>
      <w:r>
        <w:rPr>
          <w:spacing w:val="-103"/>
        </w:rPr>
        <w:t> </w:t>
      </w:r>
      <w:r>
        <w:rPr>
          <w:spacing w:val="-103"/>
        </w:rPr>
      </w:r>
      <w:r>
        <w:rPr/>
        <w:t>航产业带来新的发展机遇。</w:t>
      </w:r>
    </w:p>
    <w:p>
      <w:pPr>
        <w:pStyle w:val="BodyText"/>
        <w:spacing w:line="240" w:lineRule="auto" w:before="34"/>
        <w:ind w:left="738" w:right="0"/>
        <w:jc w:val="left"/>
      </w:pPr>
      <w:r>
        <w:rPr>
          <w:rFonts w:ascii="Arial" w:hAnsi="Arial" w:cs="Arial" w:eastAsia="Arial" w:hint="default"/>
        </w:rPr>
        <w:t>2010</w:t>
      </w:r>
      <w:r>
        <w:rPr>
          <w:rFonts w:ascii="Arial" w:hAnsi="Arial" w:cs="Arial" w:eastAsia="Arial" w:hint="default"/>
          <w:spacing w:val="65"/>
        </w:rPr>
        <w:t> </w:t>
      </w:r>
      <w:r>
        <w:rPr>
          <w:spacing w:val="12"/>
        </w:rPr>
        <w:t>年底北京市政府为改善道路交通状况，出台了限制新增车辆上牌车辆措</w:t>
      </w:r>
      <w:r>
        <w:rPr/>
      </w:r>
    </w:p>
    <w:p>
      <w:pPr>
        <w:pStyle w:val="BodyText"/>
        <w:spacing w:line="350" w:lineRule="auto" w:before="137"/>
        <w:ind w:right="136"/>
        <w:jc w:val="both"/>
      </w:pPr>
      <w:r>
        <w:rPr/>
        <w:t>施，将对 </w:t>
      </w:r>
      <w:r>
        <w:rPr>
          <w:rFonts w:ascii="Arial" w:hAnsi="Arial" w:cs="Arial" w:eastAsia="Arial" w:hint="default"/>
          <w:spacing w:val="-6"/>
        </w:rPr>
        <w:t>2011</w:t>
      </w:r>
      <w:r>
        <w:rPr>
          <w:rFonts w:ascii="Arial" w:hAnsi="Arial" w:cs="Arial" w:eastAsia="Arial" w:hint="default"/>
          <w:spacing w:val="-29"/>
        </w:rPr>
        <w:t> </w:t>
      </w:r>
      <w:r>
        <w:rPr/>
        <w:t>年北京的汽车销售将产生较大影响。北京是全国最大的汽车消费市场之 </w:t>
      </w:r>
      <w:r>
        <w:rPr>
          <w:spacing w:val="4"/>
        </w:rPr>
        <w:t>一，同时作为首都，其制定的政策又对其他城市具有一定示范效应，限车政策的出台</w:t>
      </w:r>
      <w:r>
        <w:rPr>
          <w:spacing w:val="-103"/>
        </w:rPr>
        <w:t> </w:t>
      </w:r>
      <w:r>
        <w:rPr>
          <w:spacing w:val="-103"/>
        </w:rPr>
      </w:r>
      <w:r>
        <w:rPr>
          <w:spacing w:val="4"/>
        </w:rPr>
        <w:t>有可能会对全国汽车市场产生一定冲击，但该政策的持续性以及对全国汽车市场的影</w:t>
      </w:r>
      <w:r>
        <w:rPr>
          <w:spacing w:val="-103"/>
        </w:rPr>
        <w:t> </w:t>
      </w:r>
      <w:r>
        <w:rPr>
          <w:spacing w:val="-103"/>
        </w:rPr>
      </w:r>
      <w:r>
        <w:rPr/>
        <w:t>响程度还有待观察。</w:t>
      </w:r>
    </w:p>
    <w:p>
      <w:pPr>
        <w:pStyle w:val="BodyText"/>
        <w:spacing w:line="348" w:lineRule="auto" w:before="41"/>
        <w:ind w:right="129" w:firstLine="600"/>
        <w:jc w:val="both"/>
      </w:pPr>
      <w:r>
        <w:rPr>
          <w:rFonts w:ascii="Arial" w:hAnsi="Arial" w:cs="Arial" w:eastAsia="Arial" w:hint="default"/>
          <w:spacing w:val="2"/>
        </w:rPr>
        <w:t>2011</w:t>
      </w:r>
      <w:r>
        <w:rPr>
          <w:spacing w:val="2"/>
        </w:rPr>
        <w:t>年</w:t>
      </w:r>
      <w:r>
        <w:rPr>
          <w:rFonts w:ascii="Arial" w:hAnsi="Arial" w:cs="Arial" w:eastAsia="Arial" w:hint="default"/>
          <w:spacing w:val="2"/>
        </w:rPr>
        <w:t>2</w:t>
      </w:r>
      <w:r>
        <w:rPr>
          <w:spacing w:val="2"/>
        </w:rPr>
        <w:t>月国务院正式发布了《关于印发〈进一步鼓励软件产业和集成电路产业</w:t>
      </w:r>
      <w:r>
        <w:rPr>
          <w:spacing w:val="4"/>
        </w:rPr>
        <w:t> </w:t>
      </w:r>
      <w:r>
        <w:rPr/>
        <w:t>发展的若干政策〉的通知》（国发〔</w:t>
      </w:r>
      <w:r>
        <w:rPr>
          <w:rFonts w:ascii="Arial" w:hAnsi="Arial" w:cs="Arial" w:eastAsia="Arial" w:hint="default"/>
        </w:rPr>
        <w:t>2011</w:t>
      </w:r>
      <w:r>
        <w:rPr/>
        <w:t>〕</w:t>
      </w:r>
      <w:r>
        <w:rPr>
          <w:rFonts w:ascii="Arial" w:hAnsi="Arial" w:cs="Arial" w:eastAsia="Arial" w:hint="default"/>
        </w:rPr>
        <w:t>4</w:t>
      </w:r>
      <w:r>
        <w:rPr/>
        <w:t>号），明确提出将继续实施软件增值税优 </w:t>
      </w:r>
      <w:r>
        <w:rPr>
          <w:spacing w:val="4"/>
        </w:rPr>
        <w:t>惠政策，对符合条件的软件开发与测试，信息系统集成、咨询和运营维护，集成电路</w:t>
      </w:r>
      <w:r>
        <w:rPr>
          <w:spacing w:val="-103"/>
        </w:rPr>
        <w:t> </w:t>
      </w:r>
      <w:r>
        <w:rPr>
          <w:spacing w:val="-103"/>
        </w:rPr>
      </w:r>
      <w:r>
        <w:rPr>
          <w:spacing w:val="4"/>
        </w:rPr>
        <w:t>设计等业务免征营业税并简化程序。公司目前已享受的增值税优惠政策是：销售自行</w:t>
      </w:r>
      <w:r>
        <w:rPr>
          <w:spacing w:val="-103"/>
        </w:rPr>
        <w:t> </w:t>
      </w:r>
      <w:r>
        <w:rPr>
          <w:spacing w:val="-103"/>
        </w:rPr>
      </w:r>
      <w:r>
        <w:rPr/>
        <w:t>开发生产的软件产品按</w:t>
      </w:r>
      <w:r>
        <w:rPr>
          <w:rFonts w:ascii="Arial" w:hAnsi="Arial" w:cs="Arial" w:eastAsia="Arial" w:hint="default"/>
        </w:rPr>
        <w:t>17%</w:t>
      </w:r>
      <w:r>
        <w:rPr/>
        <w:t>的法定税率征收增值税后，对增值税实际税负超过</w:t>
      </w:r>
      <w:r>
        <w:rPr>
          <w:rFonts w:ascii="Arial" w:hAnsi="Arial" w:cs="Arial" w:eastAsia="Arial" w:hint="default"/>
        </w:rPr>
        <w:t>3%</w:t>
      </w:r>
      <w:r>
        <w:rPr/>
        <w:t>的部</w:t>
      </w:r>
      <w:r>
        <w:rPr>
          <w:spacing w:val="-51"/>
        </w:rPr>
        <w:t> </w:t>
      </w:r>
      <w:r>
        <w:rPr>
          <w:spacing w:val="4"/>
        </w:rPr>
        <w:t>分实行即征即退。因此此次继续实施软件增值税优惠政策不会对公司业绩产生重大影</w:t>
      </w:r>
      <w:r>
        <w:rPr>
          <w:spacing w:val="-103"/>
        </w:rPr>
        <w:t> </w:t>
      </w:r>
      <w:r>
        <w:rPr>
          <w:spacing w:val="-103"/>
        </w:rPr>
      </w:r>
      <w:r>
        <w:rPr>
          <w:spacing w:val="4"/>
        </w:rPr>
        <w:t>响，而包括营业税减免在内的其他优惠政策对公司业绩的影响还有待于相关配套细则</w:t>
      </w:r>
      <w:r>
        <w:rPr>
          <w:spacing w:val="-103"/>
        </w:rPr>
        <w:t> </w:t>
      </w:r>
      <w:r>
        <w:rPr>
          <w:spacing w:val="-103"/>
        </w:rPr>
      </w:r>
      <w:r>
        <w:rPr/>
        <w:t>公布后才能有效评估。</w:t>
      </w:r>
    </w:p>
    <w:p>
      <w:pPr>
        <w:pStyle w:val="BodyText"/>
        <w:spacing w:line="240" w:lineRule="auto" w:before="43"/>
        <w:ind w:left="618" w:right="0"/>
        <w:jc w:val="left"/>
      </w:pPr>
      <w:r>
        <w:rPr/>
        <w:t>（</w:t>
      </w:r>
      <w:r>
        <w:rPr>
          <w:rFonts w:ascii="Arial" w:hAnsi="Arial" w:cs="Arial" w:eastAsia="Arial" w:hint="default"/>
        </w:rPr>
        <w:t>3</w:t>
      </w:r>
      <w:r>
        <w:rPr/>
        <w:t>）相关行业发展情况</w:t>
      </w:r>
    </w:p>
    <w:p>
      <w:pPr>
        <w:pStyle w:val="BodyText"/>
        <w:spacing w:line="338" w:lineRule="auto" w:before="137"/>
        <w:ind w:right="107" w:firstLine="480"/>
        <w:jc w:val="both"/>
      </w:pPr>
      <w:r>
        <w:rPr>
          <w:spacing w:val="21"/>
        </w:rPr>
        <w:t>据中国汽车工业协会统计， </w:t>
      </w:r>
      <w:r>
        <w:rPr>
          <w:rFonts w:ascii="Arial" w:hAnsi="Arial" w:cs="Arial" w:eastAsia="Arial" w:hint="default"/>
        </w:rPr>
        <w:t>2010 </w:t>
      </w:r>
      <w:r>
        <w:rPr>
          <w:spacing w:val="19"/>
        </w:rPr>
        <w:t>年国内汽车销量达 </w:t>
      </w:r>
      <w:r>
        <w:rPr>
          <w:rFonts w:ascii="Arial" w:hAnsi="Arial" w:cs="Arial" w:eastAsia="Arial" w:hint="default"/>
        </w:rPr>
        <w:t>1,806</w:t>
      </w:r>
      <w:r>
        <w:rPr>
          <w:rFonts w:ascii="Arial" w:hAnsi="Arial" w:cs="Arial" w:eastAsia="Arial" w:hint="default"/>
          <w:spacing w:val="21"/>
        </w:rPr>
        <w:t> </w:t>
      </w:r>
      <w:r>
        <w:rPr>
          <w:spacing w:val="19"/>
        </w:rPr>
        <w:t>万辆，同比增长</w:t>
      </w:r>
      <w:r>
        <w:rPr>
          <w:spacing w:val="-96"/>
        </w:rPr>
        <w:t> </w:t>
      </w:r>
      <w:r>
        <w:rPr>
          <w:rFonts w:ascii="Arial" w:hAnsi="Arial" w:cs="Arial" w:eastAsia="Arial" w:hint="default"/>
        </w:rPr>
        <w:t>32.37</w:t>
      </w:r>
      <w:r>
        <w:rPr/>
        <w:t>％，其中乘用车销量为 </w:t>
      </w:r>
      <w:r>
        <w:rPr>
          <w:rFonts w:ascii="Arial" w:hAnsi="Arial" w:cs="Arial" w:eastAsia="Arial" w:hint="default"/>
        </w:rPr>
        <w:t>1,375.78 </w:t>
      </w:r>
      <w:r>
        <w:rPr/>
        <w:t>万辆，同比增长 </w:t>
      </w:r>
      <w:r>
        <w:rPr>
          <w:rFonts w:ascii="Arial" w:hAnsi="Arial" w:cs="Arial" w:eastAsia="Arial" w:hint="default"/>
        </w:rPr>
        <w:t>33.17%</w:t>
      </w:r>
      <w:r>
        <w:rPr/>
        <w:t>。</w:t>
      </w:r>
      <w:r>
        <w:rPr>
          <w:rFonts w:ascii="Arial" w:hAnsi="Arial" w:cs="Arial" w:eastAsia="Arial" w:hint="default"/>
        </w:rPr>
        <w:t>2010 </w:t>
      </w:r>
      <w:r>
        <w:rPr/>
        <w:t>年 </w:t>
      </w:r>
      <w:r>
        <w:rPr>
          <w:rFonts w:ascii="Arial" w:hAnsi="Arial" w:cs="Arial" w:eastAsia="Arial" w:hint="default"/>
        </w:rPr>
        <w:t>1.6</w:t>
      </w:r>
      <w:r>
        <w:rPr>
          <w:rFonts w:ascii="Arial" w:hAnsi="Arial" w:cs="Arial" w:eastAsia="Arial" w:hint="default"/>
          <w:spacing w:val="-2"/>
        </w:rPr>
        <w:t> </w:t>
      </w:r>
      <w:r>
        <w:rPr/>
        <w:t>升及以</w:t>
      </w:r>
      <w:r>
        <w:rPr>
          <w:w w:val="100"/>
        </w:rPr>
        <w:t> </w:t>
      </w:r>
      <w:r>
        <w:rPr/>
        <w:t>下乘用车销量占乘用车总量比重为</w:t>
      </w:r>
      <w:r>
        <w:rPr>
          <w:spacing w:val="-50"/>
        </w:rPr>
        <w:t> </w:t>
      </w:r>
      <w:r>
        <w:rPr>
          <w:rFonts w:ascii="Arial" w:hAnsi="Arial" w:cs="Arial" w:eastAsia="Arial" w:hint="default"/>
        </w:rPr>
        <w:t>68.77%</w:t>
      </w:r>
      <w:r>
        <w:rPr/>
        <w:t>，比去年同期下降</w:t>
      </w:r>
      <w:r>
        <w:rPr>
          <w:spacing w:val="-50"/>
        </w:rPr>
        <w:t> </w:t>
      </w:r>
      <w:r>
        <w:rPr>
          <w:rFonts w:ascii="Arial" w:hAnsi="Arial" w:cs="Arial" w:eastAsia="Arial" w:hint="default"/>
        </w:rPr>
        <w:t>0.88</w:t>
      </w:r>
      <w:r>
        <w:rPr>
          <w:rFonts w:ascii="Arial" w:hAnsi="Arial" w:cs="Arial" w:eastAsia="Arial" w:hint="default"/>
          <w:spacing w:val="-12"/>
        </w:rPr>
        <w:t> </w:t>
      </w:r>
      <w:r>
        <w:rPr/>
        <w:t>个百分点；</w:t>
      </w:r>
      <w:r>
        <w:rPr>
          <w:rFonts w:ascii="Arial" w:hAnsi="Arial" w:cs="Arial" w:eastAsia="Arial" w:hint="default"/>
        </w:rPr>
        <w:t>1.6</w:t>
      </w:r>
      <w:r>
        <w:rPr>
          <w:rFonts w:ascii="Arial" w:hAnsi="Arial" w:cs="Arial" w:eastAsia="Arial" w:hint="default"/>
          <w:spacing w:val="-10"/>
        </w:rPr>
        <w:t> </w:t>
      </w:r>
      <w:r>
        <w:rPr/>
        <w:t>升及</w:t>
      </w:r>
      <w:r>
        <w:rPr>
          <w:w w:val="100"/>
        </w:rPr>
        <w:t> </w:t>
      </w:r>
      <w:r>
        <w:rPr/>
        <w:t>以下轿车销量占轿车总量的比重</w:t>
      </w:r>
      <w:r>
        <w:rPr>
          <w:spacing w:val="-63"/>
        </w:rPr>
        <w:t> </w:t>
      </w:r>
      <w:r>
        <w:rPr>
          <w:rFonts w:ascii="Arial" w:hAnsi="Arial" w:cs="Arial" w:eastAsia="Arial" w:hint="default"/>
        </w:rPr>
        <w:t>69.85%</w:t>
      </w:r>
      <w:r>
        <w:rPr/>
        <w:t>，比同期增长</w:t>
      </w:r>
      <w:r>
        <w:rPr>
          <w:spacing w:val="-63"/>
        </w:rPr>
        <w:t> </w:t>
      </w:r>
      <w:r>
        <w:rPr>
          <w:rFonts w:ascii="Arial" w:hAnsi="Arial" w:cs="Arial" w:eastAsia="Arial" w:hint="default"/>
        </w:rPr>
        <w:t>0.51</w:t>
      </w:r>
      <w:r>
        <w:rPr>
          <w:rFonts w:ascii="Arial" w:hAnsi="Arial" w:cs="Arial" w:eastAsia="Arial" w:hint="default"/>
          <w:spacing w:val="-16"/>
        </w:rPr>
        <w:t> </w:t>
      </w:r>
      <w:r>
        <w:rPr/>
        <w:t>个百分点。</w:t>
      </w:r>
    </w:p>
    <w:p>
      <w:pPr>
        <w:pStyle w:val="BodyText"/>
        <w:spacing w:line="338" w:lineRule="auto" w:before="27"/>
        <w:ind w:right="135" w:firstLine="480"/>
        <w:jc w:val="both"/>
      </w:pPr>
      <w:hyperlink r:id="rId29">
        <w:r>
          <w:rPr/>
          <w:t>来自易观国际的数据显示，去年我国手机</w:t>
        </w:r>
      </w:hyperlink>
      <w:r>
        <w:rPr/>
        <w:t>销量约 </w:t>
      </w:r>
      <w:r>
        <w:rPr>
          <w:rFonts w:ascii="Arial" w:hAnsi="Arial" w:cs="Arial" w:eastAsia="Arial" w:hint="default"/>
        </w:rPr>
        <w:t>2.46</w:t>
      </w:r>
      <w:r>
        <w:rPr>
          <w:rFonts w:ascii="Arial" w:hAnsi="Arial" w:cs="Arial" w:eastAsia="Arial" w:hint="default"/>
          <w:spacing w:val="15"/>
        </w:rPr>
        <w:t> </w:t>
      </w:r>
      <w:r>
        <w:rPr/>
        <w:t>亿部；工业和信息化部发布 的 </w:t>
      </w:r>
      <w:r>
        <w:rPr>
          <w:rFonts w:ascii="Arial" w:hAnsi="Arial" w:cs="Arial" w:eastAsia="Arial" w:hint="default"/>
        </w:rPr>
        <w:t>2010 </w:t>
      </w:r>
      <w:r>
        <w:rPr/>
        <w:t>年电子信息产业统计公报显示，</w:t>
      </w:r>
      <w:r>
        <w:rPr>
          <w:rFonts w:ascii="Arial" w:hAnsi="Arial" w:cs="Arial" w:eastAsia="Arial" w:hint="default"/>
        </w:rPr>
        <w:t>2010</w:t>
      </w:r>
      <w:r>
        <w:rPr>
          <w:rFonts w:ascii="Arial" w:hAnsi="Arial" w:cs="Arial" w:eastAsia="Arial" w:hint="default"/>
          <w:spacing w:val="-2"/>
        </w:rPr>
        <w:t> </w:t>
      </w:r>
      <w:r>
        <w:rPr/>
        <w:t>年智能手机销量占手机销量的比重超过 </w:t>
      </w:r>
      <w:r>
        <w:rPr>
          <w:rFonts w:ascii="Arial" w:hAnsi="Arial" w:cs="Arial" w:eastAsia="Arial" w:hint="default"/>
        </w:rPr>
        <w:t>20%</w:t>
      </w:r>
      <w:r>
        <w:rPr/>
        <w:t>。</w:t>
      </w:r>
    </w:p>
    <w:p>
      <w:pPr>
        <w:pStyle w:val="BodyText"/>
        <w:spacing w:line="338" w:lineRule="auto" w:before="27"/>
        <w:ind w:right="135" w:firstLine="480"/>
        <w:jc w:val="both"/>
      </w:pPr>
      <w:r>
        <w:rPr/>
        <w:t>工业和信息化部发布的 </w:t>
      </w:r>
      <w:r>
        <w:rPr>
          <w:rFonts w:ascii="Arial" w:hAnsi="Arial" w:cs="Arial" w:eastAsia="Arial" w:hint="default"/>
        </w:rPr>
        <w:t>2010 </w:t>
      </w:r>
      <w:r>
        <w:rPr/>
        <w:t>年全国电信业统计公报显示，</w:t>
      </w:r>
      <w:r>
        <w:rPr>
          <w:rFonts w:ascii="Arial" w:hAnsi="Arial" w:cs="Arial" w:eastAsia="Arial" w:hint="default"/>
        </w:rPr>
        <w:t>2010</w:t>
      </w:r>
      <w:r>
        <w:rPr>
          <w:rFonts w:ascii="Arial" w:hAnsi="Arial" w:cs="Arial" w:eastAsia="Arial" w:hint="default"/>
          <w:spacing w:val="-2"/>
        </w:rPr>
        <w:t> </w:t>
      </w:r>
      <w:r>
        <w:rPr/>
        <w:t>年全国移动电话 用户净增</w:t>
      </w:r>
      <w:r>
        <w:rPr>
          <w:spacing w:val="-54"/>
        </w:rPr>
        <w:t> </w:t>
      </w:r>
      <w:r>
        <w:rPr>
          <w:rFonts w:ascii="Arial" w:hAnsi="Arial" w:cs="Arial" w:eastAsia="Arial" w:hint="default"/>
        </w:rPr>
        <w:t>1.12</w:t>
      </w:r>
      <w:r>
        <w:rPr>
          <w:rFonts w:ascii="Arial" w:hAnsi="Arial" w:cs="Arial" w:eastAsia="Arial" w:hint="default"/>
          <w:spacing w:val="-14"/>
        </w:rPr>
        <w:t> </w:t>
      </w:r>
      <w:r>
        <w:rPr/>
        <w:t>亿户，累计达到</w:t>
      </w:r>
      <w:r>
        <w:rPr>
          <w:spacing w:val="-54"/>
        </w:rPr>
        <w:t> </w:t>
      </w:r>
      <w:r>
        <w:rPr>
          <w:rFonts w:ascii="Arial" w:hAnsi="Arial" w:cs="Arial" w:eastAsia="Arial" w:hint="default"/>
        </w:rPr>
        <w:t>8.59</w:t>
      </w:r>
      <w:r>
        <w:rPr>
          <w:rFonts w:ascii="Arial" w:hAnsi="Arial" w:cs="Arial" w:eastAsia="Arial" w:hint="default"/>
          <w:spacing w:val="-14"/>
        </w:rPr>
        <w:t> </w:t>
      </w:r>
      <w:r>
        <w:rPr/>
        <w:t>亿户。</w:t>
      </w:r>
      <w:r>
        <w:rPr>
          <w:rFonts w:ascii="Arial" w:hAnsi="Arial" w:cs="Arial" w:eastAsia="Arial" w:hint="default"/>
        </w:rPr>
        <w:t>2010</w:t>
      </w:r>
      <w:r>
        <w:rPr>
          <w:rFonts w:ascii="Arial" w:hAnsi="Arial" w:cs="Arial" w:eastAsia="Arial" w:hint="default"/>
          <w:spacing w:val="-14"/>
        </w:rPr>
        <w:t> </w:t>
      </w:r>
      <w:r>
        <w:rPr/>
        <w:t>年全国网民数净增</w:t>
      </w:r>
      <w:r>
        <w:rPr>
          <w:spacing w:val="-57"/>
        </w:rPr>
        <w:t> </w:t>
      </w:r>
      <w:r>
        <w:rPr>
          <w:rFonts w:ascii="Arial" w:hAnsi="Arial" w:cs="Arial" w:eastAsia="Arial" w:hint="default"/>
        </w:rPr>
        <w:t>0.73</w:t>
      </w:r>
      <w:r>
        <w:rPr>
          <w:rFonts w:ascii="Arial" w:hAnsi="Arial" w:cs="Arial" w:eastAsia="Arial" w:hint="default"/>
          <w:spacing w:val="-14"/>
        </w:rPr>
        <w:t> </w:t>
      </w:r>
      <w:r>
        <w:rPr/>
        <w:t>亿人，累计达</w:t>
      </w:r>
    </w:p>
    <w:p>
      <w:pPr>
        <w:spacing w:line="338" w:lineRule="auto" w:before="27"/>
        <w:ind w:left="620" w:right="136" w:hanging="483"/>
        <w:jc w:val="left"/>
        <w:rPr>
          <w:rFonts w:ascii="宋体" w:hAnsi="宋体" w:cs="宋体" w:eastAsia="宋体" w:hint="default"/>
          <w:sz w:val="24"/>
          <w:szCs w:val="24"/>
        </w:rPr>
      </w:pPr>
      <w:r>
        <w:rPr>
          <w:rFonts w:ascii="宋体" w:hAnsi="宋体" w:cs="宋体" w:eastAsia="宋体" w:hint="default"/>
          <w:sz w:val="24"/>
          <w:szCs w:val="24"/>
        </w:rPr>
        <w:t>到</w:t>
      </w:r>
      <w:r>
        <w:rPr>
          <w:rFonts w:ascii="宋体" w:hAnsi="宋体" w:cs="宋体" w:eastAsia="宋体" w:hint="default"/>
          <w:spacing w:val="-61"/>
          <w:sz w:val="24"/>
          <w:szCs w:val="24"/>
        </w:rPr>
        <w:t> </w:t>
      </w:r>
      <w:r>
        <w:rPr>
          <w:rFonts w:ascii="Arial" w:hAnsi="Arial" w:cs="Arial" w:eastAsia="Arial" w:hint="default"/>
          <w:sz w:val="24"/>
          <w:szCs w:val="24"/>
        </w:rPr>
        <w:t>4.57</w:t>
      </w:r>
      <w:r>
        <w:rPr>
          <w:rFonts w:ascii="Arial" w:hAnsi="Arial" w:cs="Arial" w:eastAsia="Arial" w:hint="default"/>
          <w:spacing w:val="-14"/>
          <w:sz w:val="24"/>
          <w:szCs w:val="24"/>
        </w:rPr>
        <w:t> </w:t>
      </w:r>
      <w:r>
        <w:rPr>
          <w:rFonts w:ascii="宋体" w:hAnsi="宋体" w:cs="宋体" w:eastAsia="宋体" w:hint="default"/>
          <w:sz w:val="24"/>
          <w:szCs w:val="24"/>
        </w:rPr>
        <w:t>亿人；手机网民数净增</w:t>
      </w:r>
      <w:r>
        <w:rPr>
          <w:rFonts w:ascii="宋体" w:hAnsi="宋体" w:cs="宋体" w:eastAsia="宋体" w:hint="default"/>
          <w:spacing w:val="-61"/>
          <w:sz w:val="24"/>
          <w:szCs w:val="24"/>
        </w:rPr>
        <w:t> </w:t>
      </w:r>
      <w:r>
        <w:rPr>
          <w:rFonts w:ascii="Arial" w:hAnsi="Arial" w:cs="Arial" w:eastAsia="Arial" w:hint="default"/>
          <w:sz w:val="24"/>
          <w:szCs w:val="24"/>
        </w:rPr>
        <w:t>0.69</w:t>
      </w:r>
      <w:r>
        <w:rPr>
          <w:rFonts w:ascii="Arial" w:hAnsi="Arial" w:cs="Arial" w:eastAsia="Arial" w:hint="default"/>
          <w:spacing w:val="-14"/>
          <w:sz w:val="24"/>
          <w:szCs w:val="24"/>
        </w:rPr>
        <w:t> </w:t>
      </w:r>
      <w:r>
        <w:rPr>
          <w:rFonts w:ascii="宋体" w:hAnsi="宋体" w:cs="宋体" w:eastAsia="宋体" w:hint="default"/>
          <w:sz w:val="24"/>
          <w:szCs w:val="24"/>
        </w:rPr>
        <w:t>亿人，达到</w:t>
      </w:r>
      <w:r>
        <w:rPr>
          <w:rFonts w:ascii="宋体" w:hAnsi="宋体" w:cs="宋体" w:eastAsia="宋体" w:hint="default"/>
          <w:spacing w:val="-61"/>
          <w:sz w:val="24"/>
          <w:szCs w:val="24"/>
        </w:rPr>
        <w:t> </w:t>
      </w:r>
      <w:r>
        <w:rPr>
          <w:rFonts w:ascii="Arial" w:hAnsi="Arial" w:cs="Arial" w:eastAsia="Arial" w:hint="default"/>
          <w:sz w:val="24"/>
          <w:szCs w:val="24"/>
        </w:rPr>
        <w:t>3.03</w:t>
      </w:r>
      <w:r>
        <w:rPr>
          <w:rFonts w:ascii="Arial" w:hAnsi="Arial" w:cs="Arial" w:eastAsia="Arial" w:hint="default"/>
          <w:spacing w:val="-14"/>
          <w:sz w:val="24"/>
          <w:szCs w:val="24"/>
        </w:rPr>
        <w:t> </w:t>
      </w:r>
      <w:r>
        <w:rPr>
          <w:rFonts w:ascii="宋体" w:hAnsi="宋体" w:cs="宋体" w:eastAsia="宋体" w:hint="default"/>
          <w:sz w:val="24"/>
          <w:szCs w:val="24"/>
        </w:rPr>
        <w:t>亿人。 </w:t>
      </w:r>
      <w:r>
        <w:rPr>
          <w:rFonts w:ascii="宋体" w:hAnsi="宋体" w:cs="宋体" w:eastAsia="宋体" w:hint="default"/>
          <w:b/>
          <w:bCs/>
          <w:spacing w:val="4"/>
          <w:sz w:val="24"/>
          <w:szCs w:val="24"/>
        </w:rPr>
        <w:t>上述经营环境变化对公司本期的财务状况和经营成果没有产生重大负面影响，其</w:t>
      </w:r>
      <w:r>
        <w:rPr>
          <w:rFonts w:ascii="宋体" w:hAnsi="宋体" w:cs="宋体" w:eastAsia="宋体" w:hint="default"/>
          <w:spacing w:val="4"/>
          <w:sz w:val="24"/>
          <w:szCs w:val="24"/>
        </w:rPr>
      </w:r>
    </w:p>
    <w:p>
      <w:pPr>
        <w:pStyle w:val="Heading3"/>
        <w:spacing w:line="240" w:lineRule="auto" w:before="55"/>
        <w:ind w:right="0"/>
        <w:jc w:val="both"/>
        <w:rPr>
          <w:b w:val="0"/>
          <w:bCs w:val="0"/>
        </w:rPr>
      </w:pPr>
      <w:r>
        <w:rPr/>
        <w:t>未来变化趋势有待进一步跟踪观察。</w:t>
      </w:r>
      <w:r>
        <w:rPr>
          <w:b w:val="0"/>
          <w:bCs w:val="0"/>
        </w:rPr>
      </w:r>
    </w:p>
    <w:p>
      <w:pPr>
        <w:spacing w:after="0" w:line="240" w:lineRule="auto"/>
        <w:jc w:val="both"/>
        <w:sectPr>
          <w:pgSz w:w="11910" w:h="16840"/>
          <w:pgMar w:header="0" w:footer="1056" w:top="1100" w:bottom="1240" w:left="1280" w:right="1280"/>
        </w:sectPr>
      </w:pPr>
    </w:p>
    <w:p>
      <w:pPr>
        <w:spacing w:line="240" w:lineRule="auto" w:before="11"/>
        <w:rPr>
          <w:rFonts w:ascii="宋体" w:hAnsi="宋体" w:cs="宋体" w:eastAsia="宋体" w:hint="default"/>
          <w:b/>
          <w:bCs/>
          <w:sz w:val="17"/>
          <w:szCs w:val="17"/>
        </w:rPr>
      </w:pPr>
    </w:p>
    <w:p>
      <w:pPr>
        <w:spacing w:line="355" w:lineRule="auto" w:before="26"/>
        <w:ind w:left="738" w:right="0" w:hanging="13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78"/>
          <w:sz w:val="24"/>
          <w:szCs w:val="24"/>
        </w:rPr>
        <w:t> </w:t>
      </w:r>
      <w:r>
        <w:rPr>
          <w:rFonts w:ascii="宋体" w:hAnsi="宋体" w:cs="宋体" w:eastAsia="宋体" w:hint="default"/>
          <w:b/>
          <w:bCs/>
          <w:sz w:val="24"/>
          <w:szCs w:val="24"/>
        </w:rPr>
        <w:t>行业比较分析</w:t>
      </w:r>
      <w:r>
        <w:rPr>
          <w:rFonts w:ascii="宋体" w:hAnsi="宋体" w:cs="宋体" w:eastAsia="宋体" w:hint="default"/>
          <w:b/>
          <w:bCs/>
          <w:w w:val="99"/>
          <w:sz w:val="24"/>
          <w:szCs w:val="24"/>
        </w:rPr>
        <w:t> </w:t>
      </w:r>
      <w:r>
        <w:rPr>
          <w:rFonts w:ascii="宋体" w:hAnsi="宋体" w:cs="宋体" w:eastAsia="宋体" w:hint="default"/>
          <w:sz w:val="24"/>
          <w:szCs w:val="24"/>
        </w:rPr>
        <w:t>公司是国内最大的导航电子地图及动态交通信息服务提供商，在车载导航电子地</w:t>
      </w:r>
    </w:p>
    <w:p>
      <w:pPr>
        <w:pStyle w:val="BodyText"/>
        <w:spacing w:line="240" w:lineRule="auto" w:before="38"/>
        <w:ind w:right="0"/>
        <w:jc w:val="both"/>
      </w:pPr>
      <w:r>
        <w:rPr/>
        <w:t>图、</w:t>
      </w:r>
      <w:r>
        <w:rPr>
          <w:rFonts w:ascii="Arial" w:hAnsi="Arial" w:cs="Arial" w:eastAsia="Arial" w:hint="default"/>
        </w:rPr>
        <w:t>GPS</w:t>
      </w:r>
      <w:r>
        <w:rPr>
          <w:rFonts w:ascii="Arial" w:hAnsi="Arial" w:cs="Arial" w:eastAsia="Arial" w:hint="default"/>
          <w:spacing w:val="-17"/>
        </w:rPr>
        <w:t> </w:t>
      </w:r>
      <w:r>
        <w:rPr/>
        <w:t>手机地图等领域占有明显的优势，市场占有率居行业首位。</w:t>
      </w:r>
    </w:p>
    <w:p>
      <w:pPr>
        <w:pStyle w:val="BodyText"/>
        <w:spacing w:line="338" w:lineRule="auto" w:before="134"/>
        <w:ind w:right="231" w:firstLine="420"/>
        <w:jc w:val="both"/>
      </w:pPr>
      <w:r>
        <w:rPr>
          <w:rFonts w:ascii="Arial" w:hAnsi="Arial" w:cs="Arial" w:eastAsia="Arial" w:hint="default"/>
        </w:rPr>
        <w:t>2010</w:t>
      </w:r>
      <w:r>
        <w:rPr/>
        <w:t>年</w:t>
      </w:r>
      <w:r>
        <w:rPr>
          <w:rFonts w:ascii="Arial" w:hAnsi="Arial" w:cs="Arial" w:eastAsia="Arial" w:hint="default"/>
        </w:rPr>
        <w:t>1-9</w:t>
      </w:r>
      <w:r>
        <w:rPr/>
        <w:t>月份我国汽车出厂前预装导航系统（前装）比例为</w:t>
      </w:r>
      <w:r>
        <w:rPr>
          <w:rFonts w:ascii="Arial" w:hAnsi="Arial" w:cs="Arial" w:eastAsia="Arial" w:hint="default"/>
        </w:rPr>
        <w:t>6.7%</w:t>
      </w:r>
      <w:r>
        <w:rPr/>
        <w:t>（以乘用车销量 </w:t>
      </w:r>
      <w:r>
        <w:rPr>
          <w:spacing w:val="-2"/>
          <w:w w:val="99"/>
        </w:rPr>
        <w:t>为基数），相比</w:t>
      </w:r>
      <w:r>
        <w:rPr>
          <w:rFonts w:ascii="Arial" w:hAnsi="Arial" w:cs="Arial" w:eastAsia="Arial" w:hint="default"/>
          <w:spacing w:val="-2"/>
          <w:w w:val="99"/>
        </w:rPr>
        <w:t>2009</w:t>
      </w:r>
      <w:r>
        <w:rPr>
          <w:spacing w:val="-2"/>
          <w:w w:val="99"/>
        </w:rPr>
        <w:t>年的</w:t>
      </w:r>
      <w:r>
        <w:rPr>
          <w:rFonts w:ascii="Arial" w:hAnsi="Arial" w:cs="Arial" w:eastAsia="Arial" w:hint="default"/>
          <w:spacing w:val="-2"/>
          <w:w w:val="99"/>
        </w:rPr>
        <w:t>4.68%</w:t>
      </w:r>
      <w:r>
        <w:rPr>
          <w:spacing w:val="-2"/>
          <w:w w:val="99"/>
        </w:rPr>
        <w:t>提高</w:t>
      </w:r>
      <w:r>
        <w:rPr>
          <w:rFonts w:ascii="Arial" w:hAnsi="Arial" w:cs="Arial" w:eastAsia="Arial" w:hint="default"/>
          <w:spacing w:val="-2"/>
          <w:w w:val="99"/>
        </w:rPr>
        <w:t>2</w:t>
      </w:r>
      <w:r>
        <w:rPr>
          <w:spacing w:val="-2"/>
          <w:w w:val="99"/>
        </w:rPr>
        <w:t>个百分点。根据</w:t>
      </w:r>
      <w:r>
        <w:rPr>
          <w:rFonts w:ascii="Arial" w:hAnsi="Arial" w:cs="Arial" w:eastAsia="Arial" w:hint="default"/>
          <w:spacing w:val="-2"/>
          <w:w w:val="99"/>
        </w:rPr>
        <w:t>Frost&amp;Sullivan</w:t>
      </w:r>
      <w:r>
        <w:rPr>
          <w:spacing w:val="-2"/>
          <w:w w:val="99"/>
        </w:rPr>
        <w:t>公司的调查统计，</w:t>
      </w:r>
      <w:r>
        <w:rPr>
          <w:spacing w:val="-102"/>
          <w:w w:val="99"/>
        </w:rPr>
        <w:t> </w:t>
      </w:r>
      <w:r>
        <w:rPr>
          <w:spacing w:val="-102"/>
          <w:w w:val="99"/>
        </w:rPr>
      </w:r>
      <w:r>
        <w:rPr>
          <w:rFonts w:ascii="Arial" w:hAnsi="Arial" w:cs="Arial" w:eastAsia="Arial" w:hint="default"/>
        </w:rPr>
        <w:t>2010</w:t>
      </w:r>
      <w:r>
        <w:rPr/>
        <w:t>年</w:t>
      </w:r>
      <w:r>
        <w:rPr>
          <w:rFonts w:ascii="Arial" w:hAnsi="Arial" w:cs="Arial" w:eastAsia="Arial" w:hint="default"/>
        </w:rPr>
        <w:t>1-9</w:t>
      </w:r>
      <w:r>
        <w:rPr/>
        <w:t>月份，国内汽车车载前装导航系统销售量为</w:t>
      </w:r>
      <w:r>
        <w:rPr>
          <w:rFonts w:ascii="Arial" w:hAnsi="Arial" w:cs="Arial" w:eastAsia="Arial" w:hint="default"/>
        </w:rPr>
        <w:t>67.91</w:t>
      </w:r>
      <w:r>
        <w:rPr/>
        <w:t>万台，同比增长</w:t>
      </w:r>
      <w:r>
        <w:rPr>
          <w:rFonts w:ascii="Arial" w:hAnsi="Arial" w:cs="Arial" w:eastAsia="Arial" w:hint="default"/>
        </w:rPr>
        <w:t>102.7%</w:t>
      </w:r>
      <w:r>
        <w:rPr/>
        <w:t>，</w:t>
      </w:r>
      <w:r>
        <w:rPr>
          <w:spacing w:val="-80"/>
        </w:rPr>
        <w:t> </w:t>
      </w:r>
      <w:r>
        <w:rPr/>
        <w:t>公司在车载前装导航电子地图市场占有率达到</w:t>
      </w:r>
      <w:r>
        <w:rPr>
          <w:rFonts w:ascii="Arial" w:hAnsi="Arial" w:cs="Arial" w:eastAsia="Arial" w:hint="default"/>
        </w:rPr>
        <w:t>62.2%</w:t>
      </w:r>
      <w:r>
        <w:rPr/>
        <w:t>，继续保持领先地位。</w:t>
      </w:r>
    </w:p>
    <w:p>
      <w:pPr>
        <w:pStyle w:val="BodyText"/>
        <w:spacing w:line="338" w:lineRule="auto" w:before="27"/>
        <w:ind w:right="226" w:firstLine="480"/>
        <w:jc w:val="both"/>
      </w:pPr>
      <w:r>
        <w:rPr/>
        <w:t>根据</w:t>
      </w:r>
      <w:r>
        <w:rPr>
          <w:rFonts w:ascii="Arial" w:hAnsi="Arial" w:cs="Arial" w:eastAsia="Arial" w:hint="default"/>
        </w:rPr>
        <w:t>INSTAT</w:t>
      </w:r>
      <w:r>
        <w:rPr/>
        <w:t>和</w:t>
      </w:r>
      <w:r>
        <w:rPr>
          <w:rFonts w:ascii="Arial" w:hAnsi="Arial" w:cs="Arial" w:eastAsia="Arial" w:hint="default"/>
        </w:rPr>
        <w:t>IDC</w:t>
      </w:r>
      <w:r>
        <w:rPr/>
        <w:t>公司的调查统计，</w:t>
      </w:r>
      <w:r>
        <w:rPr>
          <w:spacing w:val="14"/>
        </w:rPr>
        <w:t> </w:t>
      </w:r>
      <w:r>
        <w:rPr>
          <w:rFonts w:ascii="Arial" w:hAnsi="Arial" w:cs="Arial" w:eastAsia="Arial" w:hint="default"/>
          <w:spacing w:val="2"/>
        </w:rPr>
        <w:t>2010</w:t>
      </w:r>
      <w:r>
        <w:rPr>
          <w:spacing w:val="2"/>
        </w:rPr>
        <w:t>年</w:t>
      </w:r>
      <w:r>
        <w:rPr>
          <w:rFonts w:ascii="Arial" w:hAnsi="Arial" w:cs="Arial" w:eastAsia="Arial" w:hint="default"/>
          <w:spacing w:val="2"/>
        </w:rPr>
        <w:t>1-9</w:t>
      </w:r>
      <w:r>
        <w:rPr>
          <w:spacing w:val="2"/>
        </w:rPr>
        <w:t>月份，出厂前预装导航电子地图</w:t>
      </w:r>
      <w:r>
        <w:rPr>
          <w:spacing w:val="4"/>
        </w:rPr>
        <w:t> 的</w:t>
      </w:r>
      <w:r>
        <w:rPr>
          <w:rFonts w:ascii="Arial" w:hAnsi="Arial" w:cs="Arial" w:eastAsia="Arial" w:hint="default"/>
          <w:spacing w:val="4"/>
        </w:rPr>
        <w:t>GPS</w:t>
      </w:r>
      <w:r>
        <w:rPr>
          <w:spacing w:val="4"/>
        </w:rPr>
        <w:t>手机销量为</w:t>
      </w:r>
      <w:r>
        <w:rPr>
          <w:rFonts w:ascii="Arial" w:hAnsi="Arial" w:cs="Arial" w:eastAsia="Arial" w:hint="default"/>
          <w:spacing w:val="4"/>
        </w:rPr>
        <w:t>1,199.6</w:t>
      </w:r>
      <w:r>
        <w:rPr>
          <w:spacing w:val="4"/>
        </w:rPr>
        <w:t>万部，同比增长</w:t>
      </w:r>
      <w:r>
        <w:rPr>
          <w:rFonts w:ascii="Arial" w:hAnsi="Arial" w:cs="Arial" w:eastAsia="Arial" w:hint="default"/>
          <w:spacing w:val="4"/>
        </w:rPr>
        <w:t>142.8%</w:t>
      </w:r>
      <w:r>
        <w:rPr>
          <w:spacing w:val="4"/>
        </w:rPr>
        <w:t>，公司在</w:t>
      </w:r>
      <w:r>
        <w:rPr>
          <w:rFonts w:ascii="Arial" w:hAnsi="Arial" w:cs="Arial" w:eastAsia="Arial" w:hint="default"/>
          <w:spacing w:val="4"/>
        </w:rPr>
        <w:t>GPS</w:t>
      </w:r>
      <w:r>
        <w:rPr>
          <w:spacing w:val="4"/>
        </w:rPr>
        <w:t>手机预装导航电子地</w:t>
      </w:r>
      <w:r>
        <w:rPr>
          <w:spacing w:val="-107"/>
        </w:rPr>
        <w:t> </w:t>
      </w:r>
      <w:r>
        <w:rPr>
          <w:spacing w:val="-107"/>
        </w:rPr>
      </w:r>
      <w:r>
        <w:rPr/>
        <w:t>图市场占有率超过</w:t>
      </w:r>
      <w:r>
        <w:rPr>
          <w:rFonts w:ascii="Arial" w:hAnsi="Arial" w:cs="Arial" w:eastAsia="Arial" w:hint="default"/>
        </w:rPr>
        <w:t>70%</w:t>
      </w:r>
      <w:r>
        <w:rPr/>
        <w:t>，继续保持领先地位。</w:t>
      </w:r>
    </w:p>
    <w:p>
      <w:pPr>
        <w:pStyle w:val="BodyText"/>
        <w:spacing w:line="357" w:lineRule="auto" w:before="24"/>
        <w:ind w:right="235" w:firstLine="480"/>
        <w:jc w:val="both"/>
      </w:pPr>
      <w:r>
        <w:rPr>
          <w:spacing w:val="4"/>
        </w:rPr>
        <w:t>与竞争对手相比，公司的主要竞争优势集中体现在技术与研发、产品质量以及市 场和客户等方面。公司面向终端用户的品牌认知度还需进一步提高，通过在中小板成</w:t>
      </w:r>
      <w:r>
        <w:rPr>
          <w:spacing w:val="-103"/>
        </w:rPr>
        <w:t> </w:t>
      </w:r>
      <w:r>
        <w:rPr>
          <w:spacing w:val="-103"/>
        </w:rPr>
      </w:r>
      <w:r>
        <w:rPr/>
        <w:t>功上市和加强市场宣传，公司面向终端用户的品牌认知度已得到一定提升。</w:t>
      </w:r>
    </w:p>
    <w:p>
      <w:pPr>
        <w:pStyle w:val="Heading3"/>
        <w:spacing w:line="240" w:lineRule="auto" w:before="156"/>
        <w:ind w:left="471" w:right="0"/>
        <w:jc w:val="left"/>
        <w:rPr>
          <w:b w:val="0"/>
          <w:bCs w:val="0"/>
        </w:rPr>
      </w:pPr>
      <w:r>
        <w:rPr/>
        <w:t>（五）公司对未来发展的展望</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0"/>
        <w:ind w:left="618" w:right="0"/>
        <w:jc w:val="left"/>
      </w:pPr>
      <w:r>
        <w:rPr>
          <w:rFonts w:ascii="Arial" w:hAnsi="Arial" w:cs="Arial" w:eastAsia="Arial" w:hint="default"/>
        </w:rPr>
        <w:t>1</w:t>
      </w:r>
      <w:r>
        <w:rPr/>
        <w:t>、行业发展趋势</w:t>
      </w:r>
    </w:p>
    <w:p>
      <w:pPr>
        <w:pStyle w:val="BodyText"/>
        <w:spacing w:line="240" w:lineRule="auto" w:before="137"/>
        <w:ind w:left="618" w:right="0"/>
        <w:jc w:val="left"/>
      </w:pPr>
      <w:r>
        <w:rPr>
          <w:rFonts w:ascii="Arial" w:hAnsi="Arial" w:cs="Arial" w:eastAsia="Arial" w:hint="default"/>
        </w:rPr>
        <w:t>2010 </w:t>
      </w:r>
      <w:r>
        <w:rPr/>
        <w:t>年 </w:t>
      </w:r>
      <w:r>
        <w:rPr>
          <w:rFonts w:ascii="Arial" w:hAnsi="Arial" w:cs="Arial" w:eastAsia="Arial" w:hint="default"/>
        </w:rPr>
        <w:t>10</w:t>
      </w:r>
      <w:r>
        <w:rPr>
          <w:rFonts w:ascii="Arial" w:hAnsi="Arial" w:cs="Arial" w:eastAsia="Arial" w:hint="default"/>
          <w:spacing w:val="-28"/>
        </w:rPr>
        <w:t> </w:t>
      </w:r>
      <w:r>
        <w:rPr/>
        <w:t>月，国务院发布《国务院关于加快培育和发展战略性新兴产业的决定》</w:t>
      </w:r>
    </w:p>
    <w:p>
      <w:pPr>
        <w:pStyle w:val="BodyText"/>
        <w:spacing w:line="350" w:lineRule="auto" w:before="134"/>
        <w:ind w:right="235"/>
        <w:jc w:val="both"/>
      </w:pPr>
      <w:r>
        <w:rPr>
          <w:spacing w:val="1"/>
          <w:w w:val="99"/>
        </w:rPr>
        <w:t>（国发〔</w:t>
      </w:r>
      <w:r>
        <w:rPr>
          <w:rFonts w:ascii="Arial" w:hAnsi="Arial" w:cs="Arial" w:eastAsia="Arial" w:hint="default"/>
          <w:spacing w:val="1"/>
          <w:w w:val="99"/>
        </w:rPr>
        <w:t>2010</w:t>
      </w:r>
      <w:r>
        <w:rPr>
          <w:spacing w:val="1"/>
          <w:w w:val="99"/>
        </w:rPr>
        <w:t>〕</w:t>
      </w:r>
      <w:r>
        <w:rPr>
          <w:rFonts w:ascii="Arial" w:hAnsi="Arial" w:cs="Arial" w:eastAsia="Arial" w:hint="default"/>
          <w:spacing w:val="1"/>
          <w:w w:val="99"/>
        </w:rPr>
        <w:t>32</w:t>
      </w:r>
      <w:r>
        <w:rPr>
          <w:rFonts w:ascii="Arial" w:hAnsi="Arial" w:cs="Arial" w:eastAsia="Arial" w:hint="default"/>
          <w:w w:val="99"/>
        </w:rPr>
        <w:t> </w:t>
      </w:r>
      <w:r>
        <w:rPr>
          <w:spacing w:val="-10"/>
        </w:rPr>
        <w:t>号以下简称《决定》），《决定》指出：发展战略性新兴产业已成为</w:t>
      </w:r>
      <w:r>
        <w:rPr>
          <w:spacing w:val="-115"/>
        </w:rPr>
        <w:t> </w:t>
      </w:r>
      <w:r>
        <w:rPr>
          <w:spacing w:val="-115"/>
        </w:rPr>
      </w:r>
      <w:r>
        <w:rPr>
          <w:spacing w:val="4"/>
        </w:rPr>
        <w:t>世界主要国家抢占新一轮经济和科技发展制高点的重大战略，要求将战略性新兴产业</w:t>
      </w:r>
      <w:r>
        <w:rPr>
          <w:spacing w:val="-103"/>
        </w:rPr>
        <w:t> </w:t>
      </w:r>
      <w:r>
        <w:rPr>
          <w:spacing w:val="-103"/>
        </w:rPr>
      </w:r>
      <w:r>
        <w:rPr>
          <w:spacing w:val="4"/>
        </w:rPr>
        <w:t>加快培育成为先导产业和支柱产业，现阶段重点培育和发展节能环保、新一代信息技</w:t>
      </w:r>
      <w:r>
        <w:rPr>
          <w:spacing w:val="-103"/>
        </w:rPr>
        <w:t> </w:t>
      </w:r>
      <w:r>
        <w:rPr>
          <w:spacing w:val="-103"/>
        </w:rPr>
      </w:r>
      <w:r>
        <w:rPr/>
        <w:t>术、生物、高端装备制造、新能源、新材料、新能源汽车等产业。</w:t>
      </w:r>
    </w:p>
    <w:p>
      <w:pPr>
        <w:pStyle w:val="BodyText"/>
        <w:spacing w:line="369" w:lineRule="auto" w:before="79"/>
        <w:ind w:left="618" w:right="0" w:hanging="135"/>
        <w:jc w:val="left"/>
      </w:pPr>
      <w:r>
        <w:rPr/>
        <w:t>（</w:t>
      </w:r>
      <w:r>
        <w:rPr>
          <w:rFonts w:ascii="Arial" w:hAnsi="Arial" w:cs="Arial" w:eastAsia="Arial" w:hint="default"/>
        </w:rPr>
        <w:t>1</w:t>
      </w:r>
      <w:r>
        <w:rPr/>
        <w:t>）</w:t>
      </w:r>
      <w:r>
        <w:rPr>
          <w:spacing w:val="-15"/>
        </w:rPr>
        <w:t> </w:t>
      </w:r>
      <w:r>
        <w:rPr/>
        <w:t>卫星导航产业是战略性新兴产业的重要组成部分</w:t>
      </w:r>
      <w:r>
        <w:rPr/>
        <w:t> </w:t>
      </w:r>
      <w:r>
        <w:rPr>
          <w:spacing w:val="4"/>
        </w:rPr>
        <w:t>卫星导航产业作为新一代信息技术的重要组成部分近几年来得到快速发展，已成</w:t>
      </w:r>
      <w:r>
        <w:rPr/>
      </w:r>
    </w:p>
    <w:p>
      <w:pPr>
        <w:pStyle w:val="BodyText"/>
        <w:spacing w:line="355" w:lineRule="auto" w:before="24"/>
        <w:ind w:right="236"/>
        <w:jc w:val="both"/>
      </w:pPr>
      <w:r>
        <w:rPr>
          <w:spacing w:val="4"/>
        </w:rPr>
        <w:t>为促进经济发展和就业的新兴产业，尤其是中国的北斗导航系统的建设将为国内卫星</w:t>
      </w:r>
      <w:r>
        <w:rPr>
          <w:spacing w:val="-103"/>
        </w:rPr>
        <w:t> </w:t>
      </w:r>
      <w:r>
        <w:rPr>
          <w:spacing w:val="-103"/>
        </w:rPr>
      </w:r>
      <w:r>
        <w:rPr/>
        <w:t>导航产业带来新的发展机遇。</w:t>
      </w:r>
    </w:p>
    <w:p>
      <w:pPr>
        <w:pStyle w:val="BodyText"/>
        <w:spacing w:line="338" w:lineRule="auto" w:before="38"/>
        <w:ind w:right="236" w:firstLine="480"/>
        <w:jc w:val="both"/>
      </w:pPr>
      <w:r>
        <w:rPr>
          <w:rFonts w:ascii="Arial" w:hAnsi="Arial" w:cs="Arial" w:eastAsia="Arial" w:hint="default"/>
        </w:rPr>
        <w:t>2010</w:t>
      </w:r>
      <w:r>
        <w:rPr>
          <w:rFonts w:ascii="Arial" w:hAnsi="Arial" w:cs="Arial" w:eastAsia="Arial" w:hint="default"/>
          <w:spacing w:val="-13"/>
        </w:rPr>
        <w:t> </w:t>
      </w:r>
      <w:r>
        <w:rPr/>
        <w:t>年</w:t>
      </w:r>
      <w:r>
        <w:rPr>
          <w:spacing w:val="-55"/>
        </w:rPr>
        <w:t> </w:t>
      </w:r>
      <w:r>
        <w:rPr>
          <w:rFonts w:ascii="Arial" w:hAnsi="Arial" w:cs="Arial" w:eastAsia="Arial" w:hint="default"/>
        </w:rPr>
        <w:t>12</w:t>
      </w:r>
      <w:r>
        <w:rPr>
          <w:rFonts w:ascii="Arial" w:hAnsi="Arial" w:cs="Arial" w:eastAsia="Arial" w:hint="default"/>
          <w:spacing w:val="-13"/>
        </w:rPr>
        <w:t> </w:t>
      </w:r>
      <w:r>
        <w:rPr/>
        <w:t>月，中国在西昌卫星发射中心用</w:t>
      </w:r>
      <w:r>
        <w:rPr>
          <w:rFonts w:ascii="Arial" w:hAnsi="Arial" w:cs="Arial" w:eastAsia="Arial" w:hint="default"/>
        </w:rPr>
        <w:t>“</w:t>
      </w:r>
      <w:r>
        <w:rPr/>
        <w:t>长征三号丙</w:t>
      </w:r>
      <w:r>
        <w:rPr>
          <w:rFonts w:ascii="Arial" w:hAnsi="Arial" w:cs="Arial" w:eastAsia="Arial" w:hint="default"/>
        </w:rPr>
        <w:t>”</w:t>
      </w:r>
      <w:r>
        <w:rPr/>
        <w:t>运载火箭，将第</w:t>
      </w:r>
      <w:r>
        <w:rPr>
          <w:spacing w:val="-55"/>
        </w:rPr>
        <w:t> </w:t>
      </w:r>
      <w:r>
        <w:rPr>
          <w:rFonts w:ascii="Arial" w:hAnsi="Arial" w:cs="Arial" w:eastAsia="Arial" w:hint="default"/>
        </w:rPr>
        <w:t>7</w:t>
      </w:r>
      <w:r>
        <w:rPr>
          <w:rFonts w:ascii="Arial" w:hAnsi="Arial" w:cs="Arial" w:eastAsia="Arial" w:hint="default"/>
          <w:spacing w:val="-13"/>
        </w:rPr>
        <w:t> </w:t>
      </w:r>
      <w:hyperlink r:id="rId31">
        <w:r>
          <w:rPr/>
          <w:t>颗北斗</w:t>
        </w:r>
      </w:hyperlink>
      <w:r>
        <w:rPr/>
        <w:t> </w:t>
      </w:r>
      <w:hyperlink r:id="rId31">
        <w:r>
          <w:rPr/>
          <w:t>导航卫星</w:t>
        </w:r>
      </w:hyperlink>
      <w:r>
        <w:rPr/>
        <w:t>成功送入太空预定轨道。按规划，</w:t>
      </w:r>
      <w:r>
        <w:rPr>
          <w:rFonts w:ascii="Arial" w:hAnsi="Arial" w:cs="Arial" w:eastAsia="Arial" w:hint="default"/>
        </w:rPr>
        <w:t>2012</w:t>
      </w:r>
      <w:r>
        <w:rPr>
          <w:rFonts w:ascii="Arial" w:hAnsi="Arial" w:cs="Arial" w:eastAsia="Arial" w:hint="default"/>
          <w:spacing w:val="61"/>
        </w:rPr>
        <w:t> </w:t>
      </w:r>
      <w:r>
        <w:rPr/>
        <w:t>年左右，北斗卫星导航系统将首先提</w:t>
      </w:r>
      <w:r>
        <w:rPr>
          <w:spacing w:val="-118"/>
        </w:rPr>
        <w:t> </w:t>
      </w:r>
      <w:r>
        <w:rPr>
          <w:spacing w:val="-118"/>
        </w:rPr>
      </w:r>
      <w:r>
        <w:rPr/>
        <w:t>供亚太地区的全覆盖定位、授时等服务，到</w:t>
      </w:r>
      <w:r>
        <w:rPr>
          <w:spacing w:val="-61"/>
        </w:rPr>
        <w:t> </w:t>
      </w:r>
      <w:r>
        <w:rPr>
          <w:rFonts w:ascii="Arial" w:hAnsi="Arial" w:cs="Arial" w:eastAsia="Arial" w:hint="default"/>
        </w:rPr>
        <w:t>2020</w:t>
      </w:r>
      <w:r>
        <w:rPr>
          <w:rFonts w:ascii="Arial" w:hAnsi="Arial" w:cs="Arial" w:eastAsia="Arial" w:hint="default"/>
          <w:spacing w:val="-14"/>
        </w:rPr>
        <w:t> </w:t>
      </w:r>
      <w:r>
        <w:rPr/>
        <w:t>年左右覆盖全球。</w:t>
      </w:r>
    </w:p>
    <w:p>
      <w:pPr>
        <w:pStyle w:val="BodyText"/>
        <w:spacing w:line="367" w:lineRule="auto" w:before="65"/>
        <w:ind w:left="618" w:right="0" w:hanging="135"/>
        <w:jc w:val="left"/>
      </w:pPr>
      <w:r>
        <w:rPr/>
        <w:t>（</w:t>
      </w:r>
      <w:r>
        <w:rPr>
          <w:rFonts w:ascii="Arial" w:hAnsi="Arial" w:cs="Arial" w:eastAsia="Arial" w:hint="default"/>
        </w:rPr>
        <w:t>2</w:t>
      </w:r>
      <w:r>
        <w:rPr/>
        <w:t>）</w:t>
      </w:r>
      <w:r>
        <w:rPr>
          <w:spacing w:val="-15"/>
        </w:rPr>
        <w:t> </w:t>
      </w:r>
      <w:r>
        <w:rPr/>
        <w:t>卫星导航产业符合提高效率、节能减排发展趋势</w:t>
      </w:r>
      <w:r>
        <w:rPr/>
        <w:t> </w:t>
      </w:r>
      <w:r>
        <w:rPr>
          <w:spacing w:val="4"/>
        </w:rPr>
        <w:t>目前中国各主要城市的道路拥堵和汽车尾气排放日益增加，由此造成的经济损失</w:t>
      </w:r>
      <w:r>
        <w:rPr/>
      </w:r>
    </w:p>
    <w:p>
      <w:pPr>
        <w:spacing w:after="0" w:line="367" w:lineRule="auto"/>
        <w:jc w:val="left"/>
        <w:sectPr>
          <w:footerReference w:type="default" r:id="rId30"/>
          <w:pgSz w:w="11910" w:h="16840"/>
          <w:pgMar w:footer="1056" w:header="0" w:top="1100" w:bottom="1240" w:left="1280" w:right="1180"/>
          <w:pgNumType w:start="41"/>
        </w:sectPr>
      </w:pPr>
    </w:p>
    <w:p>
      <w:pPr>
        <w:spacing w:line="240" w:lineRule="auto" w:before="11"/>
        <w:rPr>
          <w:rFonts w:ascii="宋体" w:hAnsi="宋体" w:cs="宋体" w:eastAsia="宋体" w:hint="default"/>
          <w:sz w:val="17"/>
          <w:szCs w:val="17"/>
        </w:rPr>
      </w:pPr>
    </w:p>
    <w:p>
      <w:pPr>
        <w:pStyle w:val="BodyText"/>
        <w:spacing w:line="357" w:lineRule="auto"/>
        <w:ind w:right="136"/>
        <w:jc w:val="both"/>
      </w:pPr>
      <w:r>
        <w:rPr>
          <w:spacing w:val="4"/>
        </w:rPr>
        <w:t>和环境污染已成为各个城市不得不面对的现实问题。如何均衡路网压力，提高道路使</w:t>
      </w:r>
      <w:r>
        <w:rPr>
          <w:spacing w:val="-103"/>
        </w:rPr>
        <w:t> </w:t>
      </w:r>
      <w:r>
        <w:rPr>
          <w:spacing w:val="-103"/>
        </w:rPr>
      </w:r>
      <w:r>
        <w:rPr>
          <w:spacing w:val="4"/>
        </w:rPr>
        <w:t>用效率成为城市交通管理的重要课题，而卫星导航产业尤其是动态导航产业的发展能</w:t>
      </w:r>
      <w:r>
        <w:rPr>
          <w:spacing w:val="-103"/>
        </w:rPr>
        <w:t> </w:t>
      </w:r>
      <w:r>
        <w:rPr>
          <w:spacing w:val="-103"/>
        </w:rPr>
      </w:r>
      <w:r>
        <w:rPr>
          <w:spacing w:val="4"/>
        </w:rPr>
        <w:t>够为提高道路通行效率提供很好的帮助，进而减少能源消耗和降低汽车尾气排放，为</w:t>
      </w:r>
      <w:r>
        <w:rPr>
          <w:spacing w:val="-103"/>
        </w:rPr>
        <w:t> </w:t>
      </w:r>
      <w:r>
        <w:rPr>
          <w:spacing w:val="-103"/>
        </w:rPr>
      </w:r>
      <w:r>
        <w:rPr/>
        <w:t>建设低碳经济社会做出贡献。</w:t>
      </w:r>
    </w:p>
    <w:p>
      <w:pPr>
        <w:pStyle w:val="BodyText"/>
        <w:spacing w:line="369" w:lineRule="auto" w:before="74"/>
        <w:ind w:left="738" w:right="0" w:hanging="255"/>
        <w:jc w:val="left"/>
      </w:pPr>
      <w:r>
        <w:rPr/>
        <w:t>（</w:t>
      </w:r>
      <w:r>
        <w:rPr>
          <w:rFonts w:ascii="Arial" w:hAnsi="Arial" w:cs="Arial" w:eastAsia="Arial" w:hint="default"/>
        </w:rPr>
        <w:t>3</w:t>
      </w:r>
      <w:r>
        <w:rPr/>
        <w:t>）</w:t>
      </w:r>
      <w:r>
        <w:rPr>
          <w:spacing w:val="-15"/>
        </w:rPr>
        <w:t> </w:t>
      </w:r>
      <w:r>
        <w:rPr/>
        <w:t>卫星导航产业是城市化率增加后提高民众出行效率的最佳选择</w:t>
      </w:r>
      <w:r>
        <w:rPr/>
        <w:t> </w:t>
      </w:r>
      <w:r>
        <w:rPr>
          <w:spacing w:val="3"/>
        </w:rPr>
        <w:t>随着中国经济的快速发展，中国的城市化步伐一直在稳步提升，</w:t>
      </w:r>
      <w:r>
        <w:rPr>
          <w:rFonts w:ascii="Arial" w:hAnsi="Arial" w:cs="Arial" w:eastAsia="Arial" w:hint="default"/>
          <w:spacing w:val="3"/>
        </w:rPr>
        <w:t>2009</w:t>
      </w:r>
      <w:r>
        <w:rPr>
          <w:rFonts w:ascii="Arial" w:hAnsi="Arial" w:cs="Arial" w:eastAsia="Arial" w:hint="default"/>
          <w:spacing w:val="58"/>
        </w:rPr>
        <w:t> </w:t>
      </w:r>
      <w:r>
        <w:rPr>
          <w:spacing w:val="4"/>
        </w:rPr>
        <w:t>年我国的</w:t>
      </w:r>
      <w:r>
        <w:rPr/>
      </w:r>
    </w:p>
    <w:p>
      <w:pPr>
        <w:pStyle w:val="BodyText"/>
        <w:spacing w:line="338" w:lineRule="auto" w:before="0"/>
        <w:ind w:right="129"/>
        <w:jc w:val="both"/>
      </w:pPr>
      <w:r>
        <w:rPr/>
        <w:t>城市化率为 </w:t>
      </w:r>
      <w:r>
        <w:rPr>
          <w:rFonts w:ascii="Arial" w:hAnsi="Arial" w:cs="Arial" w:eastAsia="Arial" w:hint="default"/>
        </w:rPr>
        <w:t>46.6%</w:t>
      </w:r>
      <w:r>
        <w:rPr/>
        <w:t>且正以每年不少于 </w:t>
      </w:r>
      <w:r>
        <w:rPr>
          <w:rFonts w:ascii="Arial" w:hAnsi="Arial" w:cs="Arial" w:eastAsia="Arial" w:hint="default"/>
        </w:rPr>
        <w:t>1</w:t>
      </w:r>
      <w:r>
        <w:rPr>
          <w:rFonts w:ascii="Arial" w:hAnsi="Arial" w:cs="Arial" w:eastAsia="Arial" w:hint="default"/>
          <w:spacing w:val="27"/>
        </w:rPr>
        <w:t> </w:t>
      </w:r>
      <w:r>
        <w:rPr/>
        <w:t>个百分点的速度增长。由中国发展研究基金会 </w:t>
      </w:r>
      <w:r>
        <w:rPr>
          <w:spacing w:val="6"/>
        </w:rPr>
        <w:t>发布的《中国发展报告</w:t>
      </w:r>
      <w:r>
        <w:rPr>
          <w:spacing w:val="23"/>
        </w:rPr>
        <w:t> </w:t>
      </w:r>
      <w:r>
        <w:rPr>
          <w:rFonts w:ascii="Arial" w:hAnsi="Arial" w:cs="Arial" w:eastAsia="Arial" w:hint="default"/>
          <w:spacing w:val="6"/>
        </w:rPr>
        <w:t>2010</w:t>
      </w:r>
      <w:r>
        <w:rPr>
          <w:spacing w:val="6"/>
        </w:rPr>
        <w:t>：促进人的发展的中国新型城市化战略》报告指出，从</w:t>
      </w:r>
      <w:r>
        <w:rPr>
          <w:spacing w:val="-118"/>
        </w:rPr>
        <w:t> </w:t>
      </w:r>
      <w:r>
        <w:rPr>
          <w:spacing w:val="-118"/>
        </w:rPr>
      </w:r>
      <w:r>
        <w:rPr>
          <w:rFonts w:ascii="Arial" w:hAnsi="Arial" w:cs="Arial" w:eastAsia="Arial" w:hint="default"/>
        </w:rPr>
        <w:t>“</w:t>
      </w:r>
      <w:r>
        <w:rPr/>
        <w:t>十二五</w:t>
      </w:r>
      <w:r>
        <w:rPr>
          <w:rFonts w:ascii="Arial" w:hAnsi="Arial" w:cs="Arial" w:eastAsia="Arial" w:hint="default"/>
        </w:rPr>
        <w:t>”</w:t>
      </w:r>
      <w:r>
        <w:rPr/>
        <w:t>开始，我国将用 </w:t>
      </w:r>
      <w:r>
        <w:rPr>
          <w:rFonts w:ascii="Arial" w:hAnsi="Arial" w:cs="Arial" w:eastAsia="Arial" w:hint="default"/>
        </w:rPr>
        <w:t>20 </w:t>
      </w:r>
      <w:r>
        <w:rPr/>
        <w:t>年的时间解决</w:t>
      </w:r>
      <w:r>
        <w:rPr>
          <w:rFonts w:ascii="Arial" w:hAnsi="Arial" w:cs="Arial" w:eastAsia="Arial" w:hint="default"/>
        </w:rPr>
        <w:t>“</w:t>
      </w:r>
      <w:r>
        <w:rPr/>
        <w:t>半城市化</w:t>
      </w:r>
      <w:r>
        <w:rPr>
          <w:rFonts w:ascii="Arial" w:hAnsi="Arial" w:cs="Arial" w:eastAsia="Arial" w:hint="default"/>
        </w:rPr>
        <w:t>”</w:t>
      </w:r>
      <w:r>
        <w:rPr/>
        <w:t>问题，使我国的城市化率在</w:t>
      </w:r>
      <w:r>
        <w:rPr>
          <w:spacing w:val="-40"/>
        </w:rPr>
        <w:t> </w:t>
      </w:r>
      <w:r>
        <w:rPr>
          <w:rFonts w:ascii="Arial" w:hAnsi="Arial" w:cs="Arial" w:eastAsia="Arial" w:hint="default"/>
        </w:rPr>
        <w:t>2030</w:t>
      </w:r>
      <w:r>
        <w:rPr>
          <w:rFonts w:ascii="Arial" w:hAnsi="Arial" w:cs="Arial" w:eastAsia="Arial" w:hint="default"/>
          <w:w w:val="99"/>
        </w:rPr>
        <w:t> </w:t>
      </w:r>
      <w:r>
        <w:rPr/>
        <w:t>年达到</w:t>
      </w:r>
      <w:r>
        <w:rPr>
          <w:spacing w:val="55"/>
        </w:rPr>
        <w:t> </w:t>
      </w:r>
      <w:r>
        <w:rPr>
          <w:rFonts w:ascii="Arial" w:hAnsi="Arial" w:cs="Arial" w:eastAsia="Arial" w:hint="default"/>
        </w:rPr>
        <w:t>65%</w:t>
      </w:r>
      <w:r>
        <w:rPr/>
        <w:t>。城市化进程的加快将导致道路等基础设施变化变得更为复杂，驾车出行</w:t>
      </w:r>
      <w:r>
        <w:rPr>
          <w:spacing w:val="-112"/>
        </w:rPr>
        <w:t> </w:t>
      </w:r>
      <w:r>
        <w:rPr>
          <w:spacing w:val="-112"/>
        </w:rPr>
      </w:r>
      <w:r>
        <w:rPr/>
        <w:t>更加需要导航的支持。</w:t>
      </w:r>
    </w:p>
    <w:p>
      <w:pPr>
        <w:pStyle w:val="BodyText"/>
        <w:spacing w:line="240" w:lineRule="auto" w:before="94"/>
        <w:ind w:left="484" w:right="0"/>
        <w:jc w:val="left"/>
      </w:pPr>
      <w:r>
        <w:rPr/>
        <w:t>（</w:t>
      </w:r>
      <w:r>
        <w:rPr>
          <w:rFonts w:ascii="Arial" w:hAnsi="Arial" w:cs="Arial" w:eastAsia="Arial" w:hint="default"/>
        </w:rPr>
        <w:t>4</w:t>
      </w:r>
      <w:r>
        <w:rPr/>
        <w:t>）</w:t>
      </w:r>
      <w:r>
        <w:rPr>
          <w:spacing w:val="-16"/>
        </w:rPr>
        <w:t> </w:t>
      </w:r>
      <w:r>
        <w:rPr/>
        <w:t>我国卫星导航产业依然存在较大的市场空间</w:t>
      </w:r>
    </w:p>
    <w:p>
      <w:pPr>
        <w:pStyle w:val="BodyText"/>
        <w:spacing w:line="338" w:lineRule="auto" w:before="177"/>
        <w:ind w:right="135" w:firstLine="600"/>
        <w:jc w:val="both"/>
      </w:pPr>
      <w:r>
        <w:rPr>
          <w:rFonts w:ascii="Arial" w:hAnsi="Arial" w:cs="Arial" w:eastAsia="Arial" w:hint="default"/>
        </w:rPr>
        <w:t>2009-2010 </w:t>
      </w:r>
      <w:r>
        <w:rPr>
          <w:spacing w:val="2"/>
        </w:rPr>
        <w:t>年连续两年我国成为全球最大的汽车消费市场，</w:t>
      </w:r>
      <w:r>
        <w:rPr>
          <w:rFonts w:ascii="Arial" w:hAnsi="Arial" w:cs="Arial" w:eastAsia="Arial" w:hint="default"/>
          <w:spacing w:val="2"/>
        </w:rPr>
        <w:t>2010</w:t>
      </w:r>
      <w:r>
        <w:rPr>
          <w:rFonts w:ascii="Arial" w:hAnsi="Arial" w:cs="Arial" w:eastAsia="Arial" w:hint="default"/>
          <w:spacing w:val="26"/>
        </w:rPr>
        <w:t> </w:t>
      </w:r>
      <w:r>
        <w:rPr>
          <w:spacing w:val="2"/>
        </w:rPr>
        <w:t>年汽车销量同 </w:t>
      </w:r>
      <w:r>
        <w:rPr/>
        <w:t>比增长</w:t>
      </w:r>
      <w:r>
        <w:rPr>
          <w:spacing w:val="-27"/>
        </w:rPr>
        <w:t> </w:t>
      </w:r>
      <w:r>
        <w:rPr>
          <w:rFonts w:ascii="Arial" w:hAnsi="Arial" w:cs="Arial" w:eastAsia="Arial" w:hint="default"/>
        </w:rPr>
        <w:t>33.17%</w:t>
      </w:r>
      <w:r>
        <w:rPr/>
        <w:t>。但千人汽车保有量依然很低，我国汽车市场还存在较大的发展空间。 </w:t>
      </w:r>
      <w:r>
        <w:rPr>
          <w:rFonts w:ascii="Arial" w:hAnsi="Arial" w:cs="Arial" w:eastAsia="Arial" w:hint="default"/>
        </w:rPr>
        <w:t>2010</w:t>
      </w:r>
      <w:r>
        <w:rPr>
          <w:rFonts w:ascii="Arial" w:hAnsi="Arial" w:cs="Arial" w:eastAsia="Arial" w:hint="default"/>
          <w:spacing w:val="-15"/>
        </w:rPr>
        <w:t> </w:t>
      </w:r>
      <w:r>
        <w:rPr/>
        <w:t>年</w:t>
      </w:r>
      <w:r>
        <w:rPr>
          <w:spacing w:val="-65"/>
        </w:rPr>
        <w:t> </w:t>
      </w:r>
      <w:r>
        <w:rPr>
          <w:rFonts w:ascii="Arial" w:hAnsi="Arial" w:cs="Arial" w:eastAsia="Arial" w:hint="default"/>
        </w:rPr>
        <w:t>1-9</w:t>
      </w:r>
      <w:r>
        <w:rPr>
          <w:rFonts w:ascii="Arial" w:hAnsi="Arial" w:cs="Arial" w:eastAsia="Arial" w:hint="default"/>
          <w:spacing w:val="-15"/>
        </w:rPr>
        <w:t> </w:t>
      </w:r>
      <w:r>
        <w:rPr/>
        <w:t>月我国车载导航系统新车装配率仅为</w:t>
      </w:r>
      <w:r>
        <w:rPr>
          <w:spacing w:val="-62"/>
        </w:rPr>
        <w:t> </w:t>
      </w:r>
      <w:r>
        <w:rPr>
          <w:rFonts w:ascii="Arial" w:hAnsi="Arial" w:cs="Arial" w:eastAsia="Arial" w:hint="default"/>
        </w:rPr>
        <w:t>6.7%</w:t>
      </w:r>
      <w:r>
        <w:rPr/>
        <w:t>，还依然处于较低水平。</w:t>
      </w:r>
    </w:p>
    <w:p>
      <w:pPr>
        <w:pStyle w:val="BodyText"/>
        <w:spacing w:line="338" w:lineRule="auto" w:before="24"/>
        <w:ind w:right="132" w:firstLine="600"/>
        <w:jc w:val="both"/>
      </w:pPr>
      <w:r>
        <w:rPr>
          <w:rFonts w:ascii="Arial" w:hAnsi="Arial" w:cs="Arial" w:eastAsia="Arial" w:hint="default"/>
        </w:rPr>
        <w:t>2010 </w:t>
      </w:r>
      <w:r>
        <w:rPr/>
        <w:t>年智能手机市场发展迅速，根据 </w:t>
      </w:r>
      <w:r>
        <w:rPr>
          <w:rFonts w:ascii="Arial" w:hAnsi="Arial" w:cs="Arial" w:eastAsia="Arial" w:hint="default"/>
          <w:spacing w:val="-7"/>
        </w:rPr>
        <w:t>INSTAT </w:t>
      </w:r>
      <w:r>
        <w:rPr/>
        <w:t>和 </w:t>
      </w:r>
      <w:r>
        <w:rPr>
          <w:rFonts w:ascii="Arial" w:hAnsi="Arial" w:cs="Arial" w:eastAsia="Arial" w:hint="default"/>
        </w:rPr>
        <w:t>IDC </w:t>
      </w:r>
      <w:r>
        <w:rPr/>
        <w:t>的调查统计，</w:t>
      </w:r>
      <w:r>
        <w:rPr>
          <w:rFonts w:ascii="Arial" w:hAnsi="Arial" w:cs="Arial" w:eastAsia="Arial" w:hint="default"/>
        </w:rPr>
        <w:t>2010 </w:t>
      </w:r>
      <w:r>
        <w:rPr/>
        <w:t>年</w:t>
      </w:r>
      <w:r>
        <w:rPr>
          <w:spacing w:val="-79"/>
        </w:rPr>
        <w:t> </w:t>
      </w:r>
      <w:r>
        <w:rPr>
          <w:rFonts w:ascii="Arial" w:hAnsi="Arial" w:cs="Arial" w:eastAsia="Arial" w:hint="default"/>
        </w:rPr>
        <w:t>1-9</w:t>
      </w:r>
      <w:r>
        <w:rPr>
          <w:rFonts w:ascii="Arial" w:hAnsi="Arial" w:cs="Arial" w:eastAsia="Arial" w:hint="default"/>
          <w:w w:val="99"/>
        </w:rPr>
        <w:t> </w:t>
      </w:r>
      <w:r>
        <w:rPr/>
        <w:t>月，我国智能手机销量达到</w:t>
      </w:r>
      <w:r>
        <w:rPr>
          <w:spacing w:val="-39"/>
        </w:rPr>
        <w:t> </w:t>
      </w:r>
      <w:r>
        <w:rPr>
          <w:rFonts w:ascii="Arial" w:hAnsi="Arial" w:cs="Arial" w:eastAsia="Arial" w:hint="default"/>
        </w:rPr>
        <w:t>2,498.30 </w:t>
      </w:r>
      <w:r>
        <w:rPr/>
        <w:t>万部，同比增长</w:t>
      </w:r>
      <w:r>
        <w:rPr>
          <w:spacing w:val="-39"/>
        </w:rPr>
        <w:t> </w:t>
      </w:r>
      <w:r>
        <w:rPr>
          <w:rFonts w:ascii="Arial" w:hAnsi="Arial" w:cs="Arial" w:eastAsia="Arial" w:hint="default"/>
        </w:rPr>
        <w:t>27.48%</w:t>
      </w:r>
      <w:r>
        <w:rPr/>
        <w:t>。</w:t>
      </w:r>
      <w:r>
        <w:rPr>
          <w:rFonts w:ascii="Arial" w:hAnsi="Arial" w:cs="Arial" w:eastAsia="Arial" w:hint="default"/>
        </w:rPr>
        <w:t>2010 </w:t>
      </w:r>
      <w:r>
        <w:rPr/>
        <w:t>年全国手机用户 累计达到</w:t>
      </w:r>
      <w:r>
        <w:rPr>
          <w:spacing w:val="-62"/>
        </w:rPr>
        <w:t> </w:t>
      </w:r>
      <w:r>
        <w:rPr>
          <w:rFonts w:ascii="Arial" w:hAnsi="Arial" w:cs="Arial" w:eastAsia="Arial" w:hint="default"/>
        </w:rPr>
        <w:t>8.59</w:t>
      </w:r>
      <w:r>
        <w:rPr>
          <w:rFonts w:ascii="Arial" w:hAnsi="Arial" w:cs="Arial" w:eastAsia="Arial" w:hint="default"/>
          <w:spacing w:val="-15"/>
        </w:rPr>
        <w:t> </w:t>
      </w:r>
      <w:r>
        <w:rPr/>
        <w:t>亿户，比</w:t>
      </w:r>
      <w:r>
        <w:rPr>
          <w:spacing w:val="-62"/>
        </w:rPr>
        <w:t> </w:t>
      </w:r>
      <w:r>
        <w:rPr>
          <w:rFonts w:ascii="Arial" w:hAnsi="Arial" w:cs="Arial" w:eastAsia="Arial" w:hint="default"/>
        </w:rPr>
        <w:t>2009</w:t>
      </w:r>
      <w:r>
        <w:rPr>
          <w:rFonts w:ascii="Arial" w:hAnsi="Arial" w:cs="Arial" w:eastAsia="Arial" w:hint="default"/>
          <w:spacing w:val="-15"/>
        </w:rPr>
        <w:t> </w:t>
      </w:r>
      <w:r>
        <w:rPr/>
        <w:t>年底增加</w:t>
      </w:r>
      <w:r>
        <w:rPr>
          <w:spacing w:val="-65"/>
        </w:rPr>
        <w:t> </w:t>
      </w:r>
      <w:r>
        <w:rPr>
          <w:rFonts w:ascii="Arial" w:hAnsi="Arial" w:cs="Arial" w:eastAsia="Arial" w:hint="default"/>
        </w:rPr>
        <w:t>15%</w:t>
      </w:r>
      <w:r>
        <w:rPr/>
        <w:t>。</w:t>
      </w:r>
    </w:p>
    <w:p>
      <w:pPr>
        <w:pStyle w:val="BodyText"/>
        <w:spacing w:line="240" w:lineRule="auto" w:before="24"/>
        <w:ind w:left="738" w:right="0"/>
        <w:jc w:val="left"/>
        <w:rPr>
          <w:rFonts w:ascii="Arial" w:hAnsi="Arial" w:cs="Arial" w:eastAsia="Arial" w:hint="default"/>
        </w:rPr>
      </w:pPr>
      <w:r>
        <w:rPr>
          <w:rFonts w:ascii="Arial" w:hAnsi="Arial" w:cs="Arial" w:eastAsia="Arial" w:hint="default"/>
        </w:rPr>
        <w:t>2010</w:t>
      </w:r>
      <w:r>
        <w:rPr>
          <w:rFonts w:ascii="Arial" w:hAnsi="Arial" w:cs="Arial" w:eastAsia="Arial" w:hint="default"/>
          <w:spacing w:val="-9"/>
        </w:rPr>
        <w:t> </w:t>
      </w:r>
      <w:r>
        <w:rPr/>
        <w:t>年全国网民数达到</w:t>
      </w:r>
      <w:r>
        <w:rPr>
          <w:spacing w:val="-50"/>
        </w:rPr>
        <w:t> </w:t>
      </w:r>
      <w:r>
        <w:rPr>
          <w:rFonts w:ascii="Arial" w:hAnsi="Arial" w:cs="Arial" w:eastAsia="Arial" w:hint="default"/>
        </w:rPr>
        <w:t>4.57</w:t>
      </w:r>
      <w:r>
        <w:rPr>
          <w:rFonts w:ascii="Arial" w:hAnsi="Arial" w:cs="Arial" w:eastAsia="Arial" w:hint="default"/>
          <w:spacing w:val="-9"/>
        </w:rPr>
        <w:t> </w:t>
      </w:r>
      <w:r>
        <w:rPr/>
        <w:t>亿人，比</w:t>
      </w:r>
      <w:r>
        <w:rPr>
          <w:spacing w:val="-50"/>
        </w:rPr>
        <w:t> </w:t>
      </w:r>
      <w:r>
        <w:rPr>
          <w:rFonts w:ascii="Arial" w:hAnsi="Arial" w:cs="Arial" w:eastAsia="Arial" w:hint="default"/>
        </w:rPr>
        <w:t>2009</w:t>
      </w:r>
      <w:r>
        <w:rPr>
          <w:rFonts w:ascii="Arial" w:hAnsi="Arial" w:cs="Arial" w:eastAsia="Arial" w:hint="default"/>
          <w:spacing w:val="-9"/>
        </w:rPr>
        <w:t> </w:t>
      </w:r>
      <w:r>
        <w:rPr/>
        <w:t>年底增加</w:t>
      </w:r>
      <w:r>
        <w:rPr>
          <w:spacing w:val="-52"/>
        </w:rPr>
        <w:t> </w:t>
      </w:r>
      <w:r>
        <w:rPr>
          <w:rFonts w:ascii="Arial" w:hAnsi="Arial" w:cs="Arial" w:eastAsia="Arial" w:hint="default"/>
        </w:rPr>
        <w:t>19%</w:t>
      </w:r>
      <w:r>
        <w:rPr/>
        <w:t>；手机网民达到</w:t>
      </w:r>
      <w:r>
        <w:rPr>
          <w:spacing w:val="-50"/>
        </w:rPr>
        <w:t> </w:t>
      </w:r>
      <w:r>
        <w:rPr>
          <w:rFonts w:ascii="Arial" w:hAnsi="Arial" w:cs="Arial" w:eastAsia="Arial" w:hint="default"/>
        </w:rPr>
        <w:t>3.03</w:t>
      </w:r>
    </w:p>
    <w:p>
      <w:pPr>
        <w:pStyle w:val="BodyText"/>
        <w:spacing w:line="338" w:lineRule="auto" w:before="137"/>
        <w:ind w:left="738" w:right="0" w:hanging="600"/>
        <w:jc w:val="left"/>
      </w:pPr>
      <w:r>
        <w:rPr/>
        <w:t>亿人，比</w:t>
      </w:r>
      <w:r>
        <w:rPr>
          <w:spacing w:val="-61"/>
        </w:rPr>
        <w:t> </w:t>
      </w:r>
      <w:r>
        <w:rPr>
          <w:rFonts w:ascii="Arial" w:hAnsi="Arial" w:cs="Arial" w:eastAsia="Arial" w:hint="default"/>
        </w:rPr>
        <w:t>2009</w:t>
      </w:r>
      <w:r>
        <w:rPr>
          <w:rFonts w:ascii="Arial" w:hAnsi="Arial" w:cs="Arial" w:eastAsia="Arial" w:hint="default"/>
          <w:spacing w:val="-13"/>
        </w:rPr>
        <w:t> </w:t>
      </w:r>
      <w:r>
        <w:rPr/>
        <w:t>年底增加</w:t>
      </w:r>
      <w:r>
        <w:rPr>
          <w:spacing w:val="-61"/>
        </w:rPr>
        <w:t> </w:t>
      </w:r>
      <w:r>
        <w:rPr>
          <w:rFonts w:ascii="Arial" w:hAnsi="Arial" w:cs="Arial" w:eastAsia="Arial" w:hint="default"/>
        </w:rPr>
        <w:t>29%</w:t>
      </w:r>
      <w:r>
        <w:rPr/>
        <w:t>。 这些庞大的用户群体为我国卫星导航产业的快速发展提供了良好的基础，我国卫</w:t>
      </w:r>
    </w:p>
    <w:p>
      <w:pPr>
        <w:pStyle w:val="BodyText"/>
        <w:spacing w:line="240" w:lineRule="auto" w:before="55"/>
        <w:ind w:right="0"/>
        <w:jc w:val="both"/>
      </w:pPr>
      <w:r>
        <w:rPr/>
        <w:t>星导航产业的市场发展空间依然较大。</w:t>
      </w:r>
    </w:p>
    <w:p>
      <w:pPr>
        <w:pStyle w:val="BodyText"/>
        <w:spacing w:line="338" w:lineRule="auto" w:before="151"/>
        <w:ind w:left="625" w:right="0" w:hanging="128"/>
        <w:jc w:val="left"/>
      </w:pPr>
      <w:r>
        <w:rPr>
          <w:rFonts w:ascii="Arial" w:hAnsi="Arial" w:cs="Arial" w:eastAsia="Arial" w:hint="default"/>
        </w:rPr>
        <w:t>2</w:t>
      </w:r>
      <w:r>
        <w:rPr/>
        <w:t>、公司发展战略 </w:t>
      </w:r>
      <w:r>
        <w:rPr>
          <w:spacing w:val="4"/>
        </w:rPr>
        <w:t>通过打造国内最好的动态地理信息平台，巩固在行业内的领先地位，借助现有优</w:t>
      </w:r>
      <w:r>
        <w:rPr/>
      </w:r>
    </w:p>
    <w:p>
      <w:pPr>
        <w:pStyle w:val="BodyText"/>
        <w:spacing w:line="357" w:lineRule="auto" w:before="53"/>
        <w:ind w:left="143" w:right="124"/>
        <w:jc w:val="both"/>
      </w:pPr>
      <w:r>
        <w:rPr>
          <w:spacing w:val="4"/>
        </w:rPr>
        <w:t>势快速获取核心技术，为汽车、互联网和手机用户提供动态信息服务，谋取在动态地</w:t>
      </w:r>
      <w:r>
        <w:rPr>
          <w:spacing w:val="-103"/>
        </w:rPr>
        <w:t> </w:t>
      </w:r>
      <w:r>
        <w:rPr>
          <w:spacing w:val="-103"/>
        </w:rPr>
      </w:r>
      <w:r>
        <w:rPr>
          <w:spacing w:val="12"/>
        </w:rPr>
        <w:t>理信息服务领域的领先地位，用五年的时间成为中国最大的动态地理信息综合服务</w:t>
      </w:r>
      <w:r>
        <w:rPr>
          <w:spacing w:val="-115"/>
        </w:rPr>
        <w:t> </w:t>
      </w:r>
      <w:r>
        <w:rPr>
          <w:spacing w:val="-115"/>
        </w:rPr>
      </w:r>
      <w:r>
        <w:rPr/>
        <w:t>商。</w:t>
      </w:r>
    </w:p>
    <w:p>
      <w:pPr>
        <w:pStyle w:val="BodyText"/>
        <w:spacing w:line="355" w:lineRule="auto" w:before="36"/>
        <w:ind w:right="0" w:firstLine="482"/>
        <w:jc w:val="left"/>
      </w:pPr>
      <w:r>
        <w:rPr>
          <w:spacing w:val="4"/>
        </w:rPr>
        <w:t>公司将紧紧围绕国家战略性新兴产业的发展机遇，以车载导航和消费电子导航电</w:t>
      </w:r>
      <w:r>
        <w:rPr/>
        <w:t> </w:t>
      </w:r>
      <w:r>
        <w:rPr>
          <w:spacing w:val="4"/>
        </w:rPr>
        <w:t>子地图为主要市场，在巩固市场龙头地位的情况下，继续开发潜在市场需求，使其继</w:t>
      </w:r>
      <w:r>
        <w:rPr/>
      </w:r>
    </w:p>
    <w:p>
      <w:pPr>
        <w:spacing w:after="0" w:line="355" w:lineRule="auto"/>
        <w:jc w:val="left"/>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0" w:lineRule="auto"/>
        <w:ind w:right="134"/>
        <w:jc w:val="both"/>
      </w:pPr>
      <w:r>
        <w:rPr/>
        <w:t>续成为公司主要利润增长点；加强在电子地图服务，包括基于移动通信技术的 </w:t>
      </w:r>
      <w:r>
        <w:rPr>
          <w:rFonts w:ascii="Arial" w:hAnsi="Arial" w:cs="Arial" w:eastAsia="Arial" w:hint="default"/>
        </w:rPr>
        <w:t>LBS</w:t>
      </w:r>
      <w:r>
        <w:rPr>
          <w:rFonts w:ascii="Arial" w:hAnsi="Arial" w:cs="Arial" w:eastAsia="Arial" w:hint="default"/>
          <w:spacing w:val="31"/>
        </w:rPr>
        <w:t> </w:t>
      </w:r>
      <w:r>
        <w:rPr/>
        <w:t>服</w:t>
      </w:r>
      <w:r>
        <w:rPr>
          <w:w w:val="100"/>
        </w:rPr>
        <w:t> </w:t>
      </w:r>
      <w:r>
        <w:rPr>
          <w:spacing w:val="4"/>
        </w:rPr>
        <w:t>务、互联网地图服务及动态交通信息服务等细分市场的渗透，使其成为公司重要的利</w:t>
      </w:r>
      <w:r>
        <w:rPr>
          <w:spacing w:val="-103"/>
        </w:rPr>
        <w:t> </w:t>
      </w:r>
      <w:r>
        <w:rPr>
          <w:spacing w:val="-103"/>
        </w:rPr>
      </w:r>
      <w:r>
        <w:rPr>
          <w:spacing w:val="4"/>
        </w:rPr>
        <w:t>润增长点；抓住物联网、新能源汽车、北斗导航系统等新兴产业的发展机遇，着力培</w:t>
      </w:r>
      <w:r>
        <w:rPr>
          <w:spacing w:val="-103"/>
        </w:rPr>
        <w:t> </w:t>
      </w:r>
      <w:r>
        <w:rPr>
          <w:spacing w:val="-103"/>
        </w:rPr>
      </w:r>
      <w:r>
        <w:rPr/>
        <w:t>养公司新的业务增长点，形成层次分明、布局合理和可持续发展的公司业务组合。</w:t>
      </w:r>
    </w:p>
    <w:p>
      <w:pPr>
        <w:pStyle w:val="BodyText"/>
        <w:spacing w:line="338" w:lineRule="auto" w:before="43"/>
        <w:ind w:left="474" w:right="0" w:firstLine="24"/>
        <w:jc w:val="left"/>
      </w:pPr>
      <w:r>
        <w:rPr>
          <w:rFonts w:ascii="Arial" w:hAnsi="Arial" w:cs="Arial" w:eastAsia="Arial" w:hint="default"/>
          <w:spacing w:val="-3"/>
        </w:rPr>
        <w:t>3</w:t>
      </w:r>
      <w:r>
        <w:rPr>
          <w:spacing w:val="-3"/>
        </w:rPr>
        <w:t>、</w:t>
      </w:r>
      <w:r>
        <w:rPr>
          <w:rFonts w:ascii="Arial" w:hAnsi="Arial" w:cs="Arial" w:eastAsia="Arial" w:hint="default"/>
          <w:spacing w:val="-3"/>
        </w:rPr>
        <w:t>2011</w:t>
      </w:r>
      <w:r>
        <w:rPr>
          <w:rFonts w:ascii="Arial" w:hAnsi="Arial" w:cs="Arial" w:eastAsia="Arial" w:hint="default"/>
          <w:spacing w:val="-13"/>
        </w:rPr>
        <w:t> </w:t>
      </w:r>
      <w:r>
        <w:rPr/>
        <w:t>年经营计划 </w:t>
      </w:r>
      <w:r>
        <w:rPr>
          <w:spacing w:val="4"/>
        </w:rPr>
        <w:t>在</w:t>
      </w:r>
      <w:r>
        <w:rPr>
          <w:rFonts w:ascii="Arial" w:hAnsi="Arial" w:cs="Arial" w:eastAsia="Arial" w:hint="default"/>
          <w:spacing w:val="4"/>
        </w:rPr>
        <w:t>“</w:t>
      </w:r>
      <w:r>
        <w:rPr>
          <w:spacing w:val="4"/>
        </w:rPr>
        <w:t>十二五</w:t>
      </w:r>
      <w:r>
        <w:rPr>
          <w:rFonts w:ascii="Arial" w:hAnsi="Arial" w:cs="Arial" w:eastAsia="Arial" w:hint="default"/>
          <w:spacing w:val="4"/>
        </w:rPr>
        <w:t>”</w:t>
      </w:r>
      <w:r>
        <w:rPr>
          <w:spacing w:val="4"/>
        </w:rPr>
        <w:t>规划的开局之年，公司将迎来新的发展机遇和挑战，同时也将面临更加</w:t>
      </w:r>
      <w:r>
        <w:rPr/>
      </w:r>
    </w:p>
    <w:p>
      <w:pPr>
        <w:pStyle w:val="BodyText"/>
        <w:spacing w:line="345" w:lineRule="auto" w:before="27"/>
        <w:ind w:right="131"/>
        <w:jc w:val="both"/>
      </w:pPr>
      <w:r>
        <w:rPr>
          <w:spacing w:val="4"/>
        </w:rPr>
        <w:t>复杂和激烈的竞争形势，公司将在既定发展战略指导下，优化产业链布局，坚持技术</w:t>
      </w:r>
      <w:r>
        <w:rPr>
          <w:spacing w:val="-103"/>
        </w:rPr>
        <w:t> </w:t>
      </w:r>
      <w:r>
        <w:rPr>
          <w:spacing w:val="-103"/>
        </w:rPr>
      </w:r>
      <w:r>
        <w:rPr/>
        <w:t>创新与管理体系创新，</w:t>
      </w:r>
      <w:r>
        <w:rPr>
          <w:spacing w:val="5"/>
        </w:rPr>
        <w:t> </w:t>
      </w:r>
      <w:r>
        <w:rPr/>
        <w:t>为未来五年发展奠定坚实基础。公司</w:t>
      </w:r>
      <w:r>
        <w:rPr>
          <w:spacing w:val="19"/>
        </w:rPr>
        <w:t> </w:t>
      </w:r>
      <w:r>
        <w:rPr>
          <w:rFonts w:ascii="Arial" w:hAnsi="Arial" w:cs="Arial" w:eastAsia="Arial" w:hint="default"/>
          <w:spacing w:val="-6"/>
        </w:rPr>
        <w:t>2011</w:t>
      </w:r>
      <w:r>
        <w:rPr>
          <w:rFonts w:ascii="Arial" w:hAnsi="Arial" w:cs="Arial" w:eastAsia="Arial" w:hint="default"/>
          <w:spacing w:val="-4"/>
        </w:rPr>
        <w:t> </w:t>
      </w:r>
      <w:r>
        <w:rPr/>
        <w:t>年经营目标是：主</w:t>
      </w:r>
      <w:r>
        <w:rPr>
          <w:spacing w:val="-117"/>
        </w:rPr>
        <w:t> </w:t>
      </w:r>
      <w:r>
        <w:rPr>
          <w:spacing w:val="-117"/>
        </w:rPr>
      </w:r>
      <w:r>
        <w:rPr/>
        <w:t>营业务收入同比增长 </w:t>
      </w:r>
      <w:r>
        <w:rPr>
          <w:rFonts w:ascii="Arial" w:hAnsi="Arial" w:cs="Arial" w:eastAsia="Arial" w:hint="default"/>
        </w:rPr>
        <w:t>20%</w:t>
      </w:r>
      <w:r>
        <w:rPr/>
        <w:t>以上；归属母公司股东的净利润同比增长</w:t>
      </w:r>
      <w:r>
        <w:rPr>
          <w:spacing w:val="-49"/>
        </w:rPr>
        <w:t> </w:t>
      </w:r>
      <w:r>
        <w:rPr>
          <w:rFonts w:ascii="Arial" w:hAnsi="Arial" w:cs="Arial" w:eastAsia="Arial" w:hint="default"/>
        </w:rPr>
        <w:t>25%</w:t>
      </w:r>
      <w:r>
        <w:rPr/>
        <w:t>以上。具体如 下：</w:t>
      </w:r>
    </w:p>
    <w:p>
      <w:pPr>
        <w:pStyle w:val="BodyText"/>
        <w:spacing w:line="350" w:lineRule="auto" w:before="86"/>
        <w:ind w:right="126" w:firstLine="424"/>
        <w:jc w:val="both"/>
      </w:pPr>
      <w:r>
        <w:rPr/>
        <w:t>（</w:t>
      </w:r>
      <w:r>
        <w:rPr>
          <w:rFonts w:ascii="Arial" w:hAnsi="Arial" w:cs="Arial" w:eastAsia="Arial" w:hint="default"/>
        </w:rPr>
        <w:t>1</w:t>
      </w:r>
      <w:r>
        <w:rPr/>
        <w:t>）</w:t>
      </w:r>
      <w:r>
        <w:rPr>
          <w:spacing w:val="112"/>
        </w:rPr>
        <w:t> </w:t>
      </w:r>
      <w:r>
        <w:rPr>
          <w:spacing w:val="6"/>
        </w:rPr>
        <w:t>围绕国家</w:t>
      </w:r>
      <w:r>
        <w:rPr>
          <w:rFonts w:ascii="Arial" w:hAnsi="Arial" w:cs="Arial" w:eastAsia="Arial" w:hint="default"/>
          <w:spacing w:val="6"/>
        </w:rPr>
        <w:t>“</w:t>
      </w:r>
      <w:r>
        <w:rPr>
          <w:spacing w:val="6"/>
        </w:rPr>
        <w:t>十二五规划</w:t>
      </w:r>
      <w:r>
        <w:rPr>
          <w:rFonts w:ascii="Arial" w:hAnsi="Arial" w:cs="Arial" w:eastAsia="Arial" w:hint="default"/>
          <w:spacing w:val="6"/>
        </w:rPr>
        <w:t>”</w:t>
      </w:r>
      <w:r>
        <w:rPr>
          <w:spacing w:val="6"/>
        </w:rPr>
        <w:t>发展机遇，落实公司发展战略，充分利用上市公司</w:t>
      </w:r>
      <w:r>
        <w:rPr>
          <w:spacing w:val="7"/>
        </w:rPr>
        <w:t> </w:t>
      </w:r>
      <w:r>
        <w:rPr>
          <w:spacing w:val="4"/>
        </w:rPr>
        <w:t>资本平台，实施资本运营措施。根据公司五年发展战略，积极寻找对公司发展具有战</w:t>
      </w:r>
      <w:r>
        <w:rPr>
          <w:spacing w:val="-103"/>
        </w:rPr>
        <w:t> </w:t>
      </w:r>
      <w:r>
        <w:rPr>
          <w:spacing w:val="-103"/>
        </w:rPr>
      </w:r>
      <w:r>
        <w:rPr>
          <w:spacing w:val="4"/>
        </w:rPr>
        <w:t>略意义的项目，积极实施收购兼并等资本市场手段，优化和完善公司产业布局，提升</w:t>
      </w:r>
      <w:r>
        <w:rPr>
          <w:spacing w:val="-103"/>
        </w:rPr>
        <w:t> </w:t>
      </w:r>
      <w:r>
        <w:rPr>
          <w:spacing w:val="-103"/>
        </w:rPr>
      </w:r>
      <w:r>
        <w:rPr/>
        <w:t>公司的产业链竞争能力。</w:t>
      </w:r>
    </w:p>
    <w:p>
      <w:pPr>
        <w:pStyle w:val="BodyText"/>
        <w:spacing w:line="348" w:lineRule="auto" w:before="84"/>
        <w:ind w:right="136" w:firstLine="424"/>
        <w:jc w:val="both"/>
      </w:pPr>
      <w:r>
        <w:rPr/>
        <w:t>（</w:t>
      </w:r>
      <w:r>
        <w:rPr>
          <w:rFonts w:ascii="Arial" w:hAnsi="Arial" w:cs="Arial" w:eastAsia="Arial" w:hint="default"/>
        </w:rPr>
        <w:t>2</w:t>
      </w:r>
      <w:r>
        <w:rPr/>
        <w:t>） 继续深化品牌宣传，加强营销队伍建设和管理。</w:t>
      </w:r>
      <w:r>
        <w:rPr>
          <w:rFonts w:ascii="Arial" w:hAnsi="Arial" w:cs="Arial" w:eastAsia="Arial" w:hint="default"/>
        </w:rPr>
        <w:t>2011</w:t>
      </w:r>
      <w:r>
        <w:rPr>
          <w:rFonts w:ascii="Arial" w:hAnsi="Arial" w:cs="Arial" w:eastAsia="Arial" w:hint="default"/>
          <w:spacing w:val="-11"/>
        </w:rPr>
        <w:t> </w:t>
      </w:r>
      <w:r>
        <w:rPr/>
        <w:t>年将继续加强品牌宣 </w:t>
      </w:r>
      <w:r>
        <w:rPr>
          <w:spacing w:val="4"/>
        </w:rPr>
        <w:t>传工作，持续深化四维图新作为中国领先的导航电子地图和交通信息服务提供商的品</w:t>
      </w:r>
      <w:r>
        <w:rPr>
          <w:spacing w:val="-103"/>
        </w:rPr>
        <w:t> </w:t>
      </w:r>
      <w:r>
        <w:rPr>
          <w:spacing w:val="-103"/>
        </w:rPr>
      </w:r>
      <w:r>
        <w:rPr/>
        <w:t>牌形象。加强营销队伍的业务能力培养和梯队建设，加强细分市场潜力的挖掘。</w:t>
      </w:r>
    </w:p>
    <w:p>
      <w:pPr>
        <w:pStyle w:val="BodyText"/>
        <w:spacing w:line="343" w:lineRule="auto" w:before="84"/>
        <w:ind w:right="129" w:firstLine="424"/>
        <w:jc w:val="both"/>
      </w:pPr>
      <w:r>
        <w:rPr/>
        <w:t>（</w:t>
      </w:r>
      <w:r>
        <w:rPr>
          <w:rFonts w:ascii="Arial" w:hAnsi="Arial" w:cs="Arial" w:eastAsia="Arial" w:hint="default"/>
        </w:rPr>
        <w:t>3</w:t>
      </w:r>
      <w:r>
        <w:rPr/>
        <w:t>）</w:t>
      </w:r>
      <w:r>
        <w:rPr>
          <w:spacing w:val="22"/>
        </w:rPr>
        <w:t> </w:t>
      </w:r>
      <w:r>
        <w:rPr/>
        <w:t>继续加强技术创新，提升公司技术创新能力，完成</w:t>
      </w:r>
      <w:r>
        <w:rPr>
          <w:rFonts w:ascii="Arial" w:hAnsi="Arial" w:cs="Arial" w:eastAsia="Arial" w:hint="default"/>
        </w:rPr>
        <w:t>“</w:t>
      </w:r>
      <w:r>
        <w:rPr/>
        <w:t>第二代导航电子地图生</w:t>
      </w:r>
      <w:r>
        <w:rPr>
          <w:spacing w:val="2"/>
        </w:rPr>
        <w:t> </w:t>
      </w:r>
      <w:r>
        <w:rPr/>
        <w:t>产平台开发项目</w:t>
      </w:r>
      <w:r>
        <w:rPr>
          <w:rFonts w:ascii="Arial" w:hAnsi="Arial" w:cs="Arial" w:eastAsia="Arial" w:hint="default"/>
        </w:rPr>
        <w:t>”</w:t>
      </w:r>
      <w:r>
        <w:rPr/>
        <w:t>的开发与测试工作。</w:t>
      </w:r>
      <w:r>
        <w:rPr>
          <w:rFonts w:ascii="Arial" w:hAnsi="Arial" w:cs="Arial" w:eastAsia="Arial" w:hint="default"/>
        </w:rPr>
        <w:t>2011</w:t>
      </w:r>
      <w:r>
        <w:rPr>
          <w:rFonts w:ascii="Arial" w:hAnsi="Arial" w:cs="Arial" w:eastAsia="Arial" w:hint="default"/>
          <w:spacing w:val="-9"/>
        </w:rPr>
        <w:t> </w:t>
      </w:r>
      <w:r>
        <w:rPr/>
        <w:t>年公司将设立专门机构强化技术创新能力， </w:t>
      </w:r>
      <w:r>
        <w:rPr>
          <w:spacing w:val="12"/>
        </w:rPr>
        <w:t>加强前瞻性技术的预研，把握未来技术发展的制高点，为公司未来发展提供技术储</w:t>
      </w:r>
      <w:r>
        <w:rPr>
          <w:spacing w:val="-115"/>
        </w:rPr>
        <w:t> </w:t>
      </w:r>
      <w:r>
        <w:rPr>
          <w:spacing w:val="-115"/>
        </w:rPr>
      </w:r>
      <w:r>
        <w:rPr>
          <w:spacing w:val="13"/>
        </w:rPr>
        <w:t>备。</w:t>
      </w:r>
      <w:r>
        <w:rPr>
          <w:rFonts w:ascii="Arial" w:hAnsi="Arial" w:cs="Arial" w:eastAsia="Arial" w:hint="default"/>
          <w:spacing w:val="13"/>
        </w:rPr>
        <w:t>“</w:t>
      </w:r>
      <w:r>
        <w:rPr>
          <w:spacing w:val="13"/>
        </w:rPr>
        <w:t>第二代导航电子地图生产平台开发项目</w:t>
      </w:r>
      <w:r>
        <w:rPr>
          <w:rFonts w:ascii="Arial" w:hAnsi="Arial" w:cs="Arial" w:eastAsia="Arial" w:hint="default"/>
          <w:spacing w:val="13"/>
        </w:rPr>
        <w:t>”</w:t>
      </w:r>
      <w:r>
        <w:rPr>
          <w:spacing w:val="13"/>
        </w:rPr>
        <w:t>作为募集资金使用的技术开发项目，</w:t>
      </w:r>
      <w:r>
        <w:rPr>
          <w:spacing w:val="-102"/>
        </w:rPr>
        <w:t> </w:t>
      </w:r>
      <w:r>
        <w:rPr>
          <w:spacing w:val="-102"/>
        </w:rPr>
      </w:r>
      <w:r>
        <w:rPr>
          <w:rFonts w:ascii="Arial" w:hAnsi="Arial" w:cs="Arial" w:eastAsia="Arial" w:hint="default"/>
          <w:spacing w:val="-5"/>
        </w:rPr>
        <w:t>2011</w:t>
      </w:r>
      <w:r>
        <w:rPr>
          <w:rFonts w:ascii="Arial" w:hAnsi="Arial" w:cs="Arial" w:eastAsia="Arial" w:hint="default"/>
          <w:spacing w:val="11"/>
        </w:rPr>
        <w:t> </w:t>
      </w:r>
      <w:r>
        <w:rPr/>
        <w:t>年是关键的技术攻关年，计划完成项目的开发和测试工作，为未来平台的导入奠</w:t>
      </w:r>
      <w:r>
        <w:rPr>
          <w:spacing w:val="-113"/>
        </w:rPr>
        <w:t> </w:t>
      </w:r>
      <w:r>
        <w:rPr>
          <w:spacing w:val="-113"/>
        </w:rPr>
      </w:r>
      <w:r>
        <w:rPr/>
        <w:t>定基础。</w:t>
      </w:r>
    </w:p>
    <w:p>
      <w:pPr>
        <w:pStyle w:val="BodyText"/>
        <w:spacing w:line="338" w:lineRule="auto" w:before="89"/>
        <w:ind w:right="131" w:firstLine="424"/>
        <w:jc w:val="both"/>
      </w:pPr>
      <w:r>
        <w:rPr/>
        <w:t>（</w:t>
      </w:r>
      <w:r>
        <w:rPr>
          <w:rFonts w:ascii="Arial" w:hAnsi="Arial" w:cs="Arial" w:eastAsia="Arial" w:hint="default"/>
        </w:rPr>
        <w:t>4</w:t>
      </w:r>
      <w:r>
        <w:rPr/>
        <w:t>） 继续加强新产品的开发工作，保持产品高品质。</w:t>
      </w:r>
      <w:r>
        <w:rPr>
          <w:rFonts w:ascii="Arial" w:hAnsi="Arial" w:cs="Arial" w:eastAsia="Arial" w:hint="default"/>
        </w:rPr>
        <w:t>2011</w:t>
      </w:r>
      <w:r>
        <w:rPr>
          <w:rFonts w:ascii="Arial" w:hAnsi="Arial" w:cs="Arial" w:eastAsia="Arial" w:hint="default"/>
          <w:spacing w:val="-11"/>
        </w:rPr>
        <w:t> </w:t>
      </w:r>
      <w:r>
        <w:rPr/>
        <w:t>年公司将继续按照计 </w:t>
      </w:r>
      <w:r>
        <w:rPr>
          <w:spacing w:val="4"/>
        </w:rPr>
        <w:t>划实施</w:t>
      </w:r>
      <w:r>
        <w:rPr>
          <w:rFonts w:ascii="Arial" w:hAnsi="Arial" w:cs="Arial" w:eastAsia="Arial" w:hint="default"/>
          <w:spacing w:val="4"/>
        </w:rPr>
        <w:t>“</w:t>
      </w:r>
      <w:r>
        <w:rPr>
          <w:spacing w:val="4"/>
        </w:rPr>
        <w:t>行人导航数据产品开发项目</w:t>
      </w:r>
      <w:r>
        <w:rPr>
          <w:rFonts w:ascii="Arial" w:hAnsi="Arial" w:cs="Arial" w:eastAsia="Arial" w:hint="default"/>
          <w:spacing w:val="4"/>
        </w:rPr>
        <w:t>”</w:t>
      </w:r>
      <w:r>
        <w:rPr>
          <w:spacing w:val="4"/>
        </w:rPr>
        <w:t>和</w:t>
      </w:r>
      <w:r>
        <w:rPr>
          <w:rFonts w:ascii="Arial" w:hAnsi="Arial" w:cs="Arial" w:eastAsia="Arial" w:hint="default"/>
          <w:spacing w:val="4"/>
        </w:rPr>
        <w:t>“</w:t>
      </w:r>
      <w:r>
        <w:rPr>
          <w:spacing w:val="4"/>
        </w:rPr>
        <w:t>高现势性、高精度、精细化车载导航电子地图</w:t>
      </w:r>
      <w:r>
        <w:rPr>
          <w:spacing w:val="-106"/>
        </w:rPr>
        <w:t> </w:t>
      </w:r>
      <w:r>
        <w:rPr>
          <w:spacing w:val="-106"/>
        </w:rPr>
      </w:r>
      <w:r>
        <w:rPr>
          <w:spacing w:val="2"/>
        </w:rPr>
        <w:t>开发项目</w:t>
      </w:r>
      <w:r>
        <w:rPr>
          <w:rFonts w:ascii="Arial" w:hAnsi="Arial" w:cs="Arial" w:eastAsia="Arial" w:hint="default"/>
          <w:spacing w:val="2"/>
        </w:rPr>
        <w:t>”</w:t>
      </w:r>
      <w:r>
        <w:rPr>
          <w:spacing w:val="2"/>
        </w:rPr>
        <w:t>的开发工作，同时加强对图形化产品的开发力度，建设产品快速更新体系，</w:t>
      </w:r>
      <w:r>
        <w:rPr>
          <w:spacing w:val="-102"/>
        </w:rPr>
        <w:t> </w:t>
      </w:r>
      <w:r>
        <w:rPr>
          <w:spacing w:val="-102"/>
        </w:rPr>
      </w:r>
      <w:r>
        <w:rPr/>
        <w:t>使公司产品的综合竞争力保持持续的领先地位。</w:t>
      </w:r>
    </w:p>
    <w:p>
      <w:pPr>
        <w:pStyle w:val="BodyText"/>
        <w:spacing w:line="338" w:lineRule="auto" w:before="96"/>
        <w:ind w:right="135" w:firstLine="424"/>
        <w:jc w:val="both"/>
      </w:pPr>
      <w:r>
        <w:rPr/>
        <w:t>（</w:t>
      </w:r>
      <w:r>
        <w:rPr>
          <w:rFonts w:ascii="Arial" w:hAnsi="Arial" w:cs="Arial" w:eastAsia="Arial" w:hint="default"/>
        </w:rPr>
        <w:t>5</w:t>
      </w:r>
      <w:r>
        <w:rPr/>
        <w:t>） </w:t>
      </w:r>
      <w:r>
        <w:rPr>
          <w:spacing w:val="2"/>
        </w:rPr>
        <w:t>继续加强人才培养力度，建立长效激励机制。</w:t>
      </w:r>
      <w:r>
        <w:rPr>
          <w:rFonts w:ascii="Arial" w:hAnsi="Arial" w:cs="Arial" w:eastAsia="Arial" w:hint="default"/>
          <w:spacing w:val="2"/>
        </w:rPr>
        <w:t>2011</w:t>
      </w:r>
      <w:r>
        <w:rPr>
          <w:rFonts w:ascii="Arial" w:hAnsi="Arial" w:cs="Arial" w:eastAsia="Arial" w:hint="default"/>
          <w:spacing w:val="47"/>
        </w:rPr>
        <w:t> </w:t>
      </w:r>
      <w:r>
        <w:rPr>
          <w:spacing w:val="3"/>
        </w:rPr>
        <w:t>年公司将继续秉承</w:t>
      </w:r>
      <w:r>
        <w:rPr>
          <w:rFonts w:ascii="Arial" w:hAnsi="Arial" w:cs="Arial" w:eastAsia="Arial" w:hint="default"/>
          <w:spacing w:val="3"/>
        </w:rPr>
        <w:t>“</w:t>
      </w:r>
      <w:r>
        <w:rPr>
          <w:spacing w:val="3"/>
        </w:rPr>
        <w:t>以</w:t>
      </w:r>
      <w:r>
        <w:rPr/>
        <w:t> </w:t>
      </w:r>
      <w:r>
        <w:rPr>
          <w:spacing w:val="2"/>
        </w:rPr>
        <w:t>人为本</w:t>
      </w:r>
      <w:r>
        <w:rPr>
          <w:rFonts w:ascii="Arial" w:hAnsi="Arial" w:cs="Arial" w:eastAsia="Arial" w:hint="default"/>
          <w:spacing w:val="2"/>
        </w:rPr>
        <w:t>”</w:t>
      </w:r>
      <w:r>
        <w:rPr>
          <w:spacing w:val="2"/>
        </w:rPr>
        <w:t>的管理理念，进一步加大人才培训和开发投入，加强人才储备，提高公司团队</w:t>
      </w:r>
      <w:r>
        <w:rPr/>
      </w:r>
    </w:p>
    <w:p>
      <w:pPr>
        <w:spacing w:after="0" w:line="338" w:lineRule="auto"/>
        <w:jc w:val="both"/>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5" w:lineRule="auto"/>
        <w:ind w:right="136"/>
        <w:jc w:val="both"/>
      </w:pPr>
      <w:r>
        <w:rPr>
          <w:spacing w:val="4"/>
        </w:rPr>
        <w:t>管理能力和员工整体素质水平；建立长效激励机制，激发团队创造力，增强团队凝聚</w:t>
      </w:r>
      <w:r>
        <w:rPr>
          <w:spacing w:val="-103"/>
        </w:rPr>
        <w:t> </w:t>
      </w:r>
      <w:r>
        <w:rPr>
          <w:spacing w:val="-103"/>
        </w:rPr>
      </w:r>
      <w:r>
        <w:rPr/>
        <w:t>力。</w:t>
      </w:r>
    </w:p>
    <w:p>
      <w:pPr>
        <w:pStyle w:val="BodyText"/>
        <w:spacing w:line="348" w:lineRule="auto" w:before="79"/>
        <w:ind w:right="136" w:firstLine="424"/>
        <w:jc w:val="both"/>
      </w:pPr>
      <w:r>
        <w:rPr/>
        <w:t>（</w:t>
      </w:r>
      <w:r>
        <w:rPr>
          <w:rFonts w:ascii="Arial" w:hAnsi="Arial" w:cs="Arial" w:eastAsia="Arial" w:hint="default"/>
        </w:rPr>
        <w:t>6</w:t>
      </w:r>
      <w:r>
        <w:rPr/>
        <w:t>） 完善公司管理体系建设，强化目标绩效管理体制。</w:t>
      </w:r>
      <w:r>
        <w:rPr>
          <w:rFonts w:ascii="Arial" w:hAnsi="Arial" w:cs="Arial" w:eastAsia="Arial" w:hint="default"/>
        </w:rPr>
        <w:t>2011</w:t>
      </w:r>
      <w:r>
        <w:rPr>
          <w:rFonts w:ascii="Arial" w:hAnsi="Arial" w:cs="Arial" w:eastAsia="Arial" w:hint="default"/>
          <w:spacing w:val="-11"/>
        </w:rPr>
        <w:t> </w:t>
      </w:r>
      <w:r>
        <w:rPr/>
        <w:t>年公司将继续完善 </w:t>
      </w:r>
      <w:r>
        <w:rPr>
          <w:spacing w:val="4"/>
        </w:rPr>
        <w:t>公司管理体系，继续完善公司目标绩效管理体制，做到部门目标和公司整体目标的有</w:t>
      </w:r>
      <w:r>
        <w:rPr>
          <w:spacing w:val="-103"/>
        </w:rPr>
        <w:t> </w:t>
      </w:r>
      <w:r>
        <w:rPr>
          <w:spacing w:val="-103"/>
        </w:rPr>
      </w:r>
      <w:r>
        <w:rPr/>
        <w:t>机结合和承接，做到目标制定科学有度、目标考核有据可依。</w:t>
      </w:r>
    </w:p>
    <w:p>
      <w:pPr>
        <w:pStyle w:val="BodyText"/>
        <w:spacing w:line="348" w:lineRule="auto" w:before="84"/>
        <w:ind w:right="129" w:firstLine="600"/>
        <w:jc w:val="both"/>
      </w:pPr>
      <w:r>
        <w:rPr/>
        <w:t>上述经营计划、经营目标并不代表公司对 </w:t>
      </w:r>
      <w:r>
        <w:rPr>
          <w:rFonts w:ascii="Arial" w:hAnsi="Arial" w:cs="Arial" w:eastAsia="Arial" w:hint="default"/>
          <w:spacing w:val="-6"/>
        </w:rPr>
        <w:t>2011</w:t>
      </w:r>
      <w:r>
        <w:rPr>
          <w:rFonts w:ascii="Arial" w:hAnsi="Arial" w:cs="Arial" w:eastAsia="Arial" w:hint="default"/>
          <w:spacing w:val="25"/>
        </w:rPr>
        <w:t> </w:t>
      </w:r>
      <w:r>
        <w:rPr/>
        <w:t>年度的盈利预测，能否实现取决</w:t>
      </w:r>
      <w:r>
        <w:rPr>
          <w:spacing w:val="2"/>
        </w:rPr>
        <w:t> </w:t>
      </w:r>
      <w:r>
        <w:rPr>
          <w:spacing w:val="4"/>
        </w:rPr>
        <w:t>于市场状况变化、经营团队的努力程度等多种因素，存在很大的不确定性，请投资者</w:t>
      </w:r>
      <w:r>
        <w:rPr>
          <w:spacing w:val="-103"/>
        </w:rPr>
        <w:t> </w:t>
      </w:r>
      <w:r>
        <w:rPr>
          <w:spacing w:val="-103"/>
        </w:rPr>
      </w:r>
      <w:r>
        <w:rPr/>
        <w:t>特别注意。</w:t>
      </w:r>
    </w:p>
    <w:p>
      <w:pPr>
        <w:spacing w:line="448" w:lineRule="auto" w:before="163"/>
        <w:ind w:left="618" w:right="0" w:hanging="120"/>
        <w:jc w:val="left"/>
        <w:rPr>
          <w:rFonts w:ascii="宋体" w:hAnsi="宋体" w:cs="宋体" w:eastAsia="宋体" w:hint="default"/>
          <w:sz w:val="24"/>
          <w:szCs w:val="24"/>
        </w:rPr>
      </w:pPr>
      <w:r>
        <w:rPr>
          <w:rFonts w:ascii="宋体" w:hAnsi="宋体" w:cs="宋体" w:eastAsia="宋体" w:hint="default"/>
          <w:b/>
          <w:bCs/>
          <w:sz w:val="24"/>
          <w:szCs w:val="24"/>
        </w:rPr>
        <w:t>（六）资金需求与举措</w:t>
      </w:r>
      <w:r>
        <w:rPr>
          <w:rFonts w:ascii="宋体" w:hAnsi="宋体" w:cs="宋体" w:eastAsia="宋体" w:hint="default"/>
          <w:b/>
          <w:bCs/>
          <w:w w:val="99"/>
          <w:sz w:val="24"/>
          <w:szCs w:val="24"/>
        </w:rPr>
        <w:t> </w:t>
      </w:r>
      <w:r>
        <w:rPr>
          <w:rFonts w:ascii="宋体" w:hAnsi="宋体" w:cs="宋体" w:eastAsia="宋体" w:hint="default"/>
          <w:spacing w:val="4"/>
          <w:sz w:val="24"/>
          <w:szCs w:val="24"/>
        </w:rPr>
        <w:t>公司已根据既定公司发展战略制定了中长期投资发展规划，除募集资金投资项目</w:t>
      </w:r>
      <w:r>
        <w:rPr>
          <w:rFonts w:ascii="宋体" w:hAnsi="宋体" w:cs="宋体" w:eastAsia="宋体" w:hint="default"/>
          <w:sz w:val="24"/>
          <w:szCs w:val="24"/>
        </w:rPr>
      </w:r>
    </w:p>
    <w:p>
      <w:pPr>
        <w:pStyle w:val="BodyText"/>
        <w:spacing w:line="257" w:lineRule="exact" w:before="0"/>
        <w:ind w:right="0"/>
        <w:jc w:val="both"/>
      </w:pPr>
      <w:r>
        <w:rPr>
          <w:spacing w:val="4"/>
        </w:rPr>
        <w:t>正按计划如期进行外，其他投资项目也将按照中长期投资发展规划逐步展开。公司中</w:t>
      </w:r>
      <w:r>
        <w:rPr/>
      </w:r>
    </w:p>
    <w:p>
      <w:pPr>
        <w:pStyle w:val="BodyText"/>
        <w:spacing w:line="357" w:lineRule="auto" w:before="154"/>
        <w:ind w:right="136"/>
        <w:jc w:val="both"/>
      </w:pPr>
      <w:r>
        <w:rPr>
          <w:spacing w:val="4"/>
        </w:rPr>
        <w:t>长期投资发展规划指导方向是把握国家战略性新兴产业发展机遇，寻找契合公司既定</w:t>
      </w:r>
      <w:r>
        <w:rPr>
          <w:spacing w:val="-103"/>
        </w:rPr>
        <w:t> </w:t>
      </w:r>
      <w:r>
        <w:rPr>
          <w:spacing w:val="-103"/>
        </w:rPr>
      </w:r>
      <w:r>
        <w:rPr>
          <w:spacing w:val="4"/>
        </w:rPr>
        <w:t>发展战略的新项目和新业务；指导原则是打造公司新的业务增长点，提高资金使用效</w:t>
      </w:r>
      <w:r>
        <w:rPr>
          <w:spacing w:val="-103"/>
        </w:rPr>
        <w:t> </w:t>
      </w:r>
      <w:r>
        <w:rPr>
          <w:spacing w:val="-103"/>
        </w:rPr>
      </w:r>
      <w:r>
        <w:rPr>
          <w:spacing w:val="4"/>
        </w:rPr>
        <w:t>率，增强公司的持续盈利能力。公司公开发行股票募集的资金为未来发展提供了资金</w:t>
      </w:r>
      <w:r>
        <w:rPr>
          <w:spacing w:val="-103"/>
        </w:rPr>
        <w:t> </w:t>
      </w:r>
      <w:r>
        <w:rPr>
          <w:spacing w:val="-103"/>
        </w:rPr>
      </w:r>
      <w:r>
        <w:rPr>
          <w:spacing w:val="4"/>
        </w:rPr>
        <w:t>保证。公司将本着审慎的原则，严格执行上市公司募集资金使用的相关规定，管好、</w:t>
      </w:r>
      <w:r>
        <w:rPr>
          <w:spacing w:val="-103"/>
        </w:rPr>
        <w:t> </w:t>
      </w:r>
      <w:r>
        <w:rPr>
          <w:spacing w:val="-103"/>
        </w:rPr>
      </w:r>
      <w:r>
        <w:rPr/>
        <w:t>用好募集资金。</w:t>
      </w:r>
    </w:p>
    <w:p>
      <w:pPr>
        <w:pStyle w:val="Heading3"/>
        <w:spacing w:line="240" w:lineRule="auto" w:before="156"/>
        <w:ind w:left="618" w:right="0" w:hanging="120"/>
        <w:jc w:val="left"/>
        <w:rPr>
          <w:b w:val="0"/>
          <w:bCs w:val="0"/>
        </w:rPr>
      </w:pPr>
      <w:r>
        <w:rPr/>
        <w:t>（七）风险分析</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0"/>
        <w:ind w:left="0" w:right="6775"/>
        <w:jc w:val="center"/>
      </w:pPr>
      <w:r>
        <w:rPr>
          <w:rFonts w:ascii="Arial" w:hAnsi="Arial" w:cs="Arial" w:eastAsia="Arial" w:hint="default"/>
        </w:rPr>
        <w:t>1</w:t>
      </w:r>
      <w:r>
        <w:rPr/>
        <w:t>、政策风险</w:t>
      </w:r>
    </w:p>
    <w:p>
      <w:pPr>
        <w:pStyle w:val="BodyText"/>
        <w:spacing w:line="240" w:lineRule="auto" w:before="137"/>
        <w:ind w:left="738" w:right="0"/>
        <w:jc w:val="left"/>
      </w:pPr>
      <w:r>
        <w:rPr>
          <w:rFonts w:ascii="Arial" w:hAnsi="Arial" w:cs="Arial" w:eastAsia="Arial" w:hint="default"/>
        </w:rPr>
        <w:t>2010  </w:t>
      </w:r>
      <w:r>
        <w:rPr/>
        <w:t>年 </w:t>
      </w:r>
      <w:r>
        <w:rPr>
          <w:rFonts w:ascii="Arial" w:hAnsi="Arial" w:cs="Arial" w:eastAsia="Arial" w:hint="default"/>
        </w:rPr>
        <w:t>12  </w:t>
      </w:r>
      <w:r>
        <w:rPr/>
        <w:t>月政府取消 </w:t>
      </w:r>
      <w:r>
        <w:rPr>
          <w:rFonts w:ascii="Arial" w:hAnsi="Arial" w:cs="Arial" w:eastAsia="Arial" w:hint="default"/>
        </w:rPr>
        <w:t>1.6</w:t>
      </w:r>
      <w:r>
        <w:rPr>
          <w:rFonts w:ascii="Arial" w:hAnsi="Arial" w:cs="Arial" w:eastAsia="Arial" w:hint="default"/>
          <w:spacing w:val="35"/>
        </w:rPr>
        <w:t> </w:t>
      </w:r>
      <w:r>
        <w:rPr/>
        <w:t>升以下排量汽车的购置税优惠政策，同时政府已于</w:t>
      </w:r>
    </w:p>
    <w:p>
      <w:pPr>
        <w:pStyle w:val="BodyText"/>
        <w:spacing w:line="338" w:lineRule="auto" w:before="134"/>
        <w:ind w:right="135"/>
        <w:jc w:val="both"/>
      </w:pPr>
      <w:r>
        <w:rPr>
          <w:rFonts w:ascii="Arial" w:hAnsi="Arial" w:cs="Arial" w:eastAsia="Arial" w:hint="default"/>
        </w:rPr>
        <w:t>2010</w:t>
      </w:r>
      <w:r>
        <w:rPr>
          <w:rFonts w:ascii="Arial" w:hAnsi="Arial" w:cs="Arial" w:eastAsia="Arial" w:hint="default"/>
          <w:spacing w:val="38"/>
        </w:rPr>
        <w:t> </w:t>
      </w:r>
      <w:r>
        <w:rPr/>
        <w:t>年</w:t>
      </w:r>
      <w:r>
        <w:rPr>
          <w:spacing w:val="-57"/>
        </w:rPr>
        <w:t> </w:t>
      </w:r>
      <w:r>
        <w:rPr>
          <w:rFonts w:ascii="Arial" w:hAnsi="Arial" w:cs="Arial" w:eastAsia="Arial" w:hint="default"/>
        </w:rPr>
        <w:t>6</w:t>
      </w:r>
      <w:r>
        <w:rPr>
          <w:rFonts w:ascii="Arial" w:hAnsi="Arial" w:cs="Arial" w:eastAsia="Arial" w:hint="default"/>
          <w:spacing w:val="38"/>
        </w:rPr>
        <w:t> </w:t>
      </w:r>
      <w:r>
        <w:rPr/>
        <w:t>月份出台新的节能汽车补贴政策，对于发动机排量在</w:t>
      </w:r>
      <w:r>
        <w:rPr>
          <w:spacing w:val="-57"/>
        </w:rPr>
        <w:t> </w:t>
      </w:r>
      <w:r>
        <w:rPr>
          <w:rFonts w:ascii="Arial" w:hAnsi="Arial" w:cs="Arial" w:eastAsia="Arial" w:hint="default"/>
        </w:rPr>
        <w:t>1.6</w:t>
      </w:r>
      <w:r>
        <w:rPr>
          <w:rFonts w:ascii="Arial" w:hAnsi="Arial" w:cs="Arial" w:eastAsia="Arial" w:hint="default"/>
          <w:spacing w:val="-17"/>
        </w:rPr>
        <w:t> </w:t>
      </w:r>
      <w:r>
        <w:rPr/>
        <w:t>升及以下、综合工</w:t>
      </w:r>
      <w:r>
        <w:rPr>
          <w:w w:val="100"/>
        </w:rPr>
        <w:t> 况油耗比现行标准低</w:t>
      </w:r>
      <w:r>
        <w:rPr>
          <w:spacing w:val="-48"/>
          <w:w w:val="100"/>
        </w:rPr>
        <w:t> </w:t>
      </w:r>
      <w:r>
        <w:rPr>
          <w:rFonts w:ascii="Arial" w:hAnsi="Arial" w:cs="Arial" w:eastAsia="Arial" w:hint="default"/>
          <w:spacing w:val="-4"/>
          <w:w w:val="99"/>
        </w:rPr>
        <w:t>20%</w:t>
      </w:r>
      <w:r>
        <w:rPr>
          <w:spacing w:val="-4"/>
          <w:w w:val="99"/>
        </w:rPr>
        <w:t>左右的汽油、柴油乘用车（含混合动力和双燃料汽车），按每</w:t>
      </w:r>
      <w:r>
        <w:rPr/>
        <w:t> 辆</w:t>
      </w:r>
      <w:r>
        <w:rPr>
          <w:spacing w:val="-63"/>
        </w:rPr>
        <w:t> </w:t>
      </w:r>
      <w:r>
        <w:rPr>
          <w:rFonts w:ascii="Arial" w:hAnsi="Arial" w:cs="Arial" w:eastAsia="Arial" w:hint="default"/>
        </w:rPr>
        <w:t>3,000</w:t>
      </w:r>
      <w:r>
        <w:rPr>
          <w:rFonts w:ascii="Arial" w:hAnsi="Arial" w:cs="Arial" w:eastAsia="Arial" w:hint="default"/>
          <w:spacing w:val="-16"/>
        </w:rPr>
        <w:t> </w:t>
      </w:r>
      <w:r>
        <w:rPr/>
        <w:t>元标准给予一次性定额补贴。</w:t>
      </w:r>
    </w:p>
    <w:p>
      <w:pPr>
        <w:pStyle w:val="BodyText"/>
        <w:spacing w:line="240" w:lineRule="auto" w:before="27"/>
        <w:ind w:left="738" w:right="0"/>
        <w:jc w:val="left"/>
      </w:pPr>
      <w:r>
        <w:rPr/>
        <w:t>购置税优惠的取消可能会对 </w:t>
      </w:r>
      <w:r>
        <w:rPr>
          <w:rFonts w:ascii="Arial" w:hAnsi="Arial" w:cs="Arial" w:eastAsia="Arial" w:hint="default"/>
        </w:rPr>
        <w:t>1.6</w:t>
      </w:r>
      <w:r>
        <w:rPr>
          <w:rFonts w:ascii="Arial" w:hAnsi="Arial" w:cs="Arial" w:eastAsia="Arial" w:hint="default"/>
          <w:spacing w:val="28"/>
        </w:rPr>
        <w:t> </w:t>
      </w:r>
      <w:r>
        <w:rPr/>
        <w:t>升以下排量汽车的销售产生一定影响，但由于目</w:t>
      </w:r>
    </w:p>
    <w:p>
      <w:pPr>
        <w:pStyle w:val="BodyText"/>
        <w:spacing w:line="348" w:lineRule="auto" w:before="134"/>
        <w:ind w:right="135"/>
        <w:jc w:val="both"/>
      </w:pPr>
      <w:r>
        <w:rPr>
          <w:spacing w:val="2"/>
        </w:rPr>
        <w:t>前导航汽车主要应用在 </w:t>
      </w:r>
      <w:r>
        <w:rPr>
          <w:rFonts w:ascii="Arial" w:hAnsi="Arial" w:cs="Arial" w:eastAsia="Arial" w:hint="default"/>
        </w:rPr>
        <w:t>1.6</w:t>
      </w:r>
      <w:r>
        <w:rPr>
          <w:rFonts w:ascii="Arial" w:hAnsi="Arial" w:cs="Arial" w:eastAsia="Arial" w:hint="default"/>
          <w:spacing w:val="59"/>
        </w:rPr>
        <w:t> </w:t>
      </w:r>
      <w:r>
        <w:rPr>
          <w:spacing w:val="2"/>
        </w:rPr>
        <w:t>升以上汽车上，因此政策的改变不会对国内卫星导航市场</w:t>
      </w:r>
      <w:r>
        <w:rPr>
          <w:spacing w:val="2"/>
          <w:w w:val="100"/>
        </w:rPr>
        <w:t> </w:t>
      </w:r>
      <w:r>
        <w:rPr>
          <w:spacing w:val="4"/>
        </w:rPr>
        <w:t>产生重要影响。但如果未来政府因环保等因素针对大排量汽车采取限制措施，则可能</w:t>
      </w:r>
      <w:r>
        <w:rPr>
          <w:spacing w:val="-103"/>
        </w:rPr>
        <w:t> </w:t>
      </w:r>
      <w:r>
        <w:rPr>
          <w:spacing w:val="-103"/>
        </w:rPr>
      </w:r>
      <w:r>
        <w:rPr/>
        <w:t>对我国卫星导航产业产生影响。同时北京市政府为改善道路交通状况，从 </w:t>
      </w:r>
      <w:r>
        <w:rPr>
          <w:rFonts w:ascii="Arial" w:hAnsi="Arial" w:cs="Arial" w:eastAsia="Arial" w:hint="default"/>
          <w:spacing w:val="-6"/>
        </w:rPr>
        <w:t>2011</w:t>
      </w:r>
      <w:r>
        <w:rPr>
          <w:rFonts w:ascii="Arial" w:hAnsi="Arial" w:cs="Arial" w:eastAsia="Arial" w:hint="default"/>
          <w:spacing w:val="-26"/>
        </w:rPr>
        <w:t> </w:t>
      </w:r>
      <w:r>
        <w:rPr/>
        <w:t>年开始 </w:t>
      </w:r>
      <w:r>
        <w:rPr>
          <w:spacing w:val="4"/>
        </w:rPr>
        <w:t>实行限车措施，如果其他道路拥堵严重的大中城市也相继出台相应的严格限车措施，</w:t>
      </w:r>
      <w:r>
        <w:rPr>
          <w:spacing w:val="-103"/>
        </w:rPr>
        <w:t> </w:t>
      </w:r>
      <w:r>
        <w:rPr>
          <w:spacing w:val="-103"/>
        </w:rPr>
      </w:r>
      <w:r>
        <w:rPr/>
        <w:t>则有可能会对国内汽车销售带来影响。</w:t>
      </w:r>
    </w:p>
    <w:p>
      <w:pPr>
        <w:spacing w:after="0" w:line="348" w:lineRule="auto"/>
        <w:jc w:val="both"/>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38" w:lineRule="auto"/>
        <w:ind w:left="618" w:right="121"/>
        <w:jc w:val="left"/>
      </w:pPr>
      <w:r>
        <w:rPr>
          <w:rFonts w:ascii="Arial" w:hAnsi="Arial" w:cs="Arial" w:eastAsia="Arial" w:hint="default"/>
        </w:rPr>
        <w:t>2</w:t>
      </w:r>
      <w:r>
        <w:rPr/>
        <w:t>、公司规模增长引起的管理风险 公司上市后资产和人员增长迅速。公司上市后，总资产大幅度增加，由</w:t>
      </w:r>
      <w:r>
        <w:rPr>
          <w:spacing w:val="-46"/>
        </w:rPr>
        <w:t> </w:t>
      </w:r>
      <w:r>
        <w:rPr>
          <w:rFonts w:ascii="Arial" w:hAnsi="Arial" w:cs="Arial" w:eastAsia="Arial" w:hint="default"/>
        </w:rPr>
        <w:t>2009</w:t>
      </w:r>
      <w:r>
        <w:rPr>
          <w:rFonts w:ascii="Arial" w:hAnsi="Arial" w:cs="Arial" w:eastAsia="Arial" w:hint="default"/>
          <w:spacing w:val="-5"/>
        </w:rPr>
        <w:t> </w:t>
      </w:r>
      <w:r>
        <w:rPr/>
        <w:t>年末</w:t>
      </w:r>
    </w:p>
    <w:p>
      <w:pPr>
        <w:pStyle w:val="BodyText"/>
        <w:spacing w:line="240" w:lineRule="auto" w:before="27"/>
        <w:ind w:right="0"/>
        <w:jc w:val="left"/>
      </w:pPr>
      <w:r>
        <w:rPr/>
        <w:t>的</w:t>
      </w:r>
      <w:r>
        <w:rPr>
          <w:spacing w:val="-33"/>
        </w:rPr>
        <w:t> </w:t>
      </w:r>
      <w:r>
        <w:rPr>
          <w:rFonts w:ascii="Arial" w:hAnsi="Arial" w:cs="Arial" w:eastAsia="Arial" w:hint="default"/>
        </w:rPr>
        <w:t>60,334.04</w:t>
      </w:r>
      <w:r>
        <w:rPr>
          <w:rFonts w:ascii="Arial" w:hAnsi="Arial" w:cs="Arial" w:eastAsia="Arial" w:hint="default"/>
          <w:spacing w:val="9"/>
        </w:rPr>
        <w:t> </w:t>
      </w:r>
      <w:r>
        <w:rPr/>
        <w:t>万元迅速增加到</w:t>
      </w:r>
      <w:r>
        <w:rPr>
          <w:spacing w:val="-33"/>
        </w:rPr>
        <w:t> </w:t>
      </w:r>
      <w:r>
        <w:rPr>
          <w:rFonts w:ascii="Arial" w:hAnsi="Arial" w:cs="Arial" w:eastAsia="Arial" w:hint="default"/>
        </w:rPr>
        <w:t>2010</w:t>
      </w:r>
      <w:r>
        <w:rPr>
          <w:rFonts w:ascii="Arial" w:hAnsi="Arial" w:cs="Arial" w:eastAsia="Arial" w:hint="default"/>
          <w:spacing w:val="9"/>
        </w:rPr>
        <w:t> </w:t>
      </w:r>
      <w:r>
        <w:rPr/>
        <w:t>年末的</w:t>
      </w:r>
      <w:r>
        <w:rPr>
          <w:spacing w:val="-33"/>
        </w:rPr>
        <w:t> </w:t>
      </w:r>
      <w:r>
        <w:rPr>
          <w:rFonts w:ascii="Arial" w:hAnsi="Arial" w:cs="Arial" w:eastAsia="Arial" w:hint="default"/>
        </w:rPr>
        <w:t>228,864.81</w:t>
      </w:r>
      <w:r>
        <w:rPr>
          <w:rFonts w:ascii="Arial" w:hAnsi="Arial" w:cs="Arial" w:eastAsia="Arial" w:hint="default"/>
          <w:spacing w:val="9"/>
        </w:rPr>
        <w:t> </w:t>
      </w:r>
      <w:r>
        <w:rPr/>
        <w:t>万元。母子公司员工人数也从</w:t>
      </w:r>
    </w:p>
    <w:p>
      <w:pPr>
        <w:pStyle w:val="BodyText"/>
        <w:spacing w:line="338" w:lineRule="auto" w:before="134"/>
        <w:ind w:left="618" w:right="0" w:hanging="480"/>
        <w:jc w:val="left"/>
      </w:pPr>
      <w:r>
        <w:rPr>
          <w:rFonts w:ascii="Arial" w:hAnsi="Arial" w:cs="Arial" w:eastAsia="Arial" w:hint="default"/>
        </w:rPr>
        <w:t>2009</w:t>
      </w:r>
      <w:r>
        <w:rPr>
          <w:rFonts w:ascii="Arial" w:hAnsi="Arial" w:cs="Arial" w:eastAsia="Arial" w:hint="default"/>
          <w:spacing w:val="-14"/>
        </w:rPr>
        <w:t> </w:t>
      </w:r>
      <w:r>
        <w:rPr/>
        <w:t>年末的</w:t>
      </w:r>
      <w:r>
        <w:rPr>
          <w:spacing w:val="-64"/>
        </w:rPr>
        <w:t> </w:t>
      </w:r>
      <w:r>
        <w:rPr>
          <w:rFonts w:ascii="Arial" w:hAnsi="Arial" w:cs="Arial" w:eastAsia="Arial" w:hint="default"/>
        </w:rPr>
        <w:t>1,512</w:t>
      </w:r>
      <w:r>
        <w:rPr>
          <w:rFonts w:ascii="Arial" w:hAnsi="Arial" w:cs="Arial" w:eastAsia="Arial" w:hint="default"/>
          <w:spacing w:val="-14"/>
        </w:rPr>
        <w:t> </w:t>
      </w:r>
      <w:r>
        <w:rPr/>
        <w:t>人扩充到</w:t>
      </w:r>
      <w:r>
        <w:rPr>
          <w:spacing w:val="-61"/>
        </w:rPr>
        <w:t> </w:t>
      </w:r>
      <w:r>
        <w:rPr>
          <w:rFonts w:ascii="Arial" w:hAnsi="Arial" w:cs="Arial" w:eastAsia="Arial" w:hint="default"/>
        </w:rPr>
        <w:t>2010</w:t>
      </w:r>
      <w:r>
        <w:rPr>
          <w:rFonts w:ascii="Arial" w:hAnsi="Arial" w:cs="Arial" w:eastAsia="Arial" w:hint="default"/>
          <w:spacing w:val="-14"/>
        </w:rPr>
        <w:t> </w:t>
      </w:r>
      <w:r>
        <w:rPr/>
        <w:t>年末的</w:t>
      </w:r>
      <w:r>
        <w:rPr>
          <w:spacing w:val="-64"/>
        </w:rPr>
        <w:t> </w:t>
      </w:r>
      <w:r>
        <w:rPr>
          <w:rFonts w:ascii="Arial" w:hAnsi="Arial" w:cs="Arial" w:eastAsia="Arial" w:hint="default"/>
          <w:spacing w:val="-4"/>
        </w:rPr>
        <w:t>1,811</w:t>
      </w:r>
      <w:r>
        <w:rPr>
          <w:rFonts w:ascii="Arial" w:hAnsi="Arial" w:cs="Arial" w:eastAsia="Arial" w:hint="default"/>
          <w:spacing w:val="-14"/>
        </w:rPr>
        <w:t> </w:t>
      </w:r>
      <w:r>
        <w:rPr/>
        <w:t>人。 </w:t>
      </w:r>
      <w:r>
        <w:rPr>
          <w:spacing w:val="4"/>
        </w:rPr>
        <w:t>此外，随着导航电子地图相关产业的不断成熟，公司已经开始并将继续对产业链</w:t>
      </w:r>
      <w:r>
        <w:rPr/>
      </w:r>
    </w:p>
    <w:p>
      <w:pPr>
        <w:pStyle w:val="BodyText"/>
        <w:spacing w:line="357" w:lineRule="auto" w:before="53"/>
        <w:ind w:right="136"/>
        <w:jc w:val="both"/>
      </w:pPr>
      <w:r>
        <w:rPr>
          <w:spacing w:val="4"/>
        </w:rPr>
        <w:t>上相关的企业实施并购，以提升公司未来的盈利能力和竞争优势；同时随着募集资金</w:t>
      </w:r>
      <w:r>
        <w:rPr>
          <w:spacing w:val="-103"/>
        </w:rPr>
        <w:t> </w:t>
      </w:r>
      <w:r>
        <w:rPr>
          <w:spacing w:val="-103"/>
        </w:rPr>
      </w:r>
      <w:r>
        <w:rPr>
          <w:spacing w:val="4"/>
        </w:rPr>
        <w:t>投资项目的实施，公司的资产、业务、机构和人员将进一步扩张，对公司目前的管理</w:t>
      </w:r>
      <w:r>
        <w:rPr>
          <w:spacing w:val="-103"/>
        </w:rPr>
        <w:t> </w:t>
      </w:r>
      <w:r>
        <w:rPr>
          <w:spacing w:val="-103"/>
        </w:rPr>
      </w:r>
      <w:r>
        <w:rPr/>
        <w:t>能力是个较大的挑战。</w:t>
      </w:r>
    </w:p>
    <w:p>
      <w:pPr>
        <w:pStyle w:val="BodyText"/>
        <w:spacing w:line="357" w:lineRule="auto" w:before="34"/>
        <w:ind w:right="0" w:firstLine="480"/>
        <w:jc w:val="left"/>
      </w:pPr>
      <w:r>
        <w:rPr>
          <w:spacing w:val="4"/>
        </w:rPr>
        <w:t>公司将通过培养和引进人才、变革管理体系、加强内部控制等一系列措施持续提 </w:t>
      </w:r>
      <w:r>
        <w:rPr/>
        <w:t>高公司管理能力以适应公司规模的不断扩大。</w:t>
      </w:r>
    </w:p>
    <w:p>
      <w:pPr>
        <w:pStyle w:val="BodyText"/>
        <w:spacing w:line="338" w:lineRule="auto" w:before="34"/>
        <w:ind w:left="618" w:right="0" w:firstLine="55"/>
        <w:jc w:val="left"/>
      </w:pPr>
      <w:r>
        <w:rPr>
          <w:rFonts w:ascii="Arial" w:hAnsi="Arial" w:cs="Arial" w:eastAsia="Arial" w:hint="default"/>
        </w:rPr>
        <w:t>3</w:t>
      </w:r>
      <w:r>
        <w:rPr/>
        <w:t>、人力资源管理风险 </w:t>
      </w:r>
      <w:r>
        <w:rPr>
          <w:spacing w:val="4"/>
        </w:rPr>
        <w:t>高素质的技术研发、产品开发、销售人才和管理团队是导航电子地图企业成功的</w:t>
      </w:r>
      <w:r>
        <w:rPr/>
      </w:r>
    </w:p>
    <w:p>
      <w:pPr>
        <w:pStyle w:val="BodyText"/>
        <w:spacing w:line="357" w:lineRule="auto" w:before="53"/>
        <w:ind w:left="618" w:right="0" w:hanging="480"/>
        <w:jc w:val="left"/>
      </w:pPr>
      <w:r>
        <w:rPr/>
        <w:t>重要因素。随着行业竞争的日趋激烈，企业对上述人才的争夺亦趋于白热化。 </w:t>
      </w:r>
      <w:r>
        <w:rPr>
          <w:spacing w:val="4"/>
        </w:rPr>
        <w:t>公司将通过提供有竞争力的薪酬、福利，建立公平的竞争晋升机制以及建设长效</w:t>
      </w:r>
      <w:r>
        <w:rPr/>
      </w:r>
    </w:p>
    <w:p>
      <w:pPr>
        <w:pStyle w:val="BodyText"/>
        <w:spacing w:line="357" w:lineRule="auto" w:before="34"/>
        <w:ind w:right="136"/>
        <w:jc w:val="both"/>
      </w:pPr>
      <w:r>
        <w:rPr>
          <w:spacing w:val="4"/>
        </w:rPr>
        <w:t>激励机制，提供全面、完善的培训计划，努力创造开放、协作的工作环境和企业文化</w:t>
      </w:r>
      <w:r>
        <w:rPr>
          <w:spacing w:val="-103"/>
        </w:rPr>
        <w:t> </w:t>
      </w:r>
      <w:r>
        <w:rPr>
          <w:spacing w:val="-103"/>
        </w:rPr>
      </w:r>
      <w:r>
        <w:rPr/>
        <w:t>氛围来吸引人才、培养人才、留住人才。</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二、董事会日常工作情况</w:t>
      </w:r>
      <w:r>
        <w:rPr>
          <w:b w:val="0"/>
          <w:bCs w:val="0"/>
        </w:rPr>
      </w:r>
    </w:p>
    <w:p>
      <w:pPr>
        <w:spacing w:line="240" w:lineRule="auto" w:before="1"/>
        <w:rPr>
          <w:rFonts w:ascii="宋体" w:hAnsi="宋体" w:cs="宋体" w:eastAsia="宋体" w:hint="default"/>
          <w:b/>
          <w:bCs/>
          <w:sz w:val="30"/>
          <w:szCs w:val="30"/>
        </w:rPr>
      </w:pPr>
    </w:p>
    <w:p>
      <w:pPr>
        <w:pStyle w:val="BodyText"/>
        <w:spacing w:line="355" w:lineRule="auto" w:before="0"/>
        <w:ind w:left="620" w:right="1988"/>
        <w:jc w:val="left"/>
      </w:pPr>
      <w:r>
        <w:rPr/>
        <w:t>（一）报告期内董事会的会议情况及决议内容 报告期内，公司第一届董事会共召开九次会议，会议情况如下：</w:t>
      </w:r>
    </w:p>
    <w:p>
      <w:pPr>
        <w:pStyle w:val="BodyText"/>
        <w:spacing w:line="240" w:lineRule="auto" w:before="38"/>
        <w:ind w:left="620" w:right="0"/>
        <w:jc w:val="left"/>
      </w:pPr>
      <w:r>
        <w:rPr>
          <w:rFonts w:ascii="Arial" w:hAnsi="Arial" w:cs="Arial" w:eastAsia="Arial" w:hint="default"/>
        </w:rPr>
        <w:t>1</w:t>
      </w:r>
      <w:r>
        <w:rPr/>
        <w:t>、</w:t>
      </w:r>
      <w:r>
        <w:rPr>
          <w:rFonts w:ascii="Arial" w:hAnsi="Arial" w:cs="Arial" w:eastAsia="Arial" w:hint="default"/>
        </w:rPr>
        <w:t>2010</w:t>
      </w:r>
      <w:r>
        <w:rPr>
          <w:rFonts w:ascii="Arial" w:hAnsi="Arial" w:cs="Arial" w:eastAsia="Arial" w:hint="default"/>
          <w:spacing w:val="-7"/>
        </w:rPr>
        <w:t> </w:t>
      </w:r>
      <w:r>
        <w:rPr/>
        <w:t>年</w:t>
      </w:r>
      <w:r>
        <w:rPr>
          <w:spacing w:val="-53"/>
        </w:rPr>
        <w:t> </w:t>
      </w:r>
      <w:r>
        <w:rPr>
          <w:rFonts w:ascii="Arial" w:hAnsi="Arial" w:cs="Arial" w:eastAsia="Arial" w:hint="default"/>
        </w:rPr>
        <w:t>1</w:t>
      </w:r>
      <w:r>
        <w:rPr>
          <w:rFonts w:ascii="Arial" w:hAnsi="Arial" w:cs="Arial" w:eastAsia="Arial" w:hint="default"/>
          <w:spacing w:val="-7"/>
        </w:rPr>
        <w:t> </w:t>
      </w:r>
      <w:r>
        <w:rPr/>
        <w:t>月</w:t>
      </w:r>
      <w:r>
        <w:rPr>
          <w:spacing w:val="-50"/>
        </w:rPr>
        <w:t> </w:t>
      </w:r>
      <w:r>
        <w:rPr>
          <w:rFonts w:ascii="Arial" w:hAnsi="Arial" w:cs="Arial" w:eastAsia="Arial" w:hint="default"/>
        </w:rPr>
        <w:t>17</w:t>
      </w:r>
      <w:r>
        <w:rPr>
          <w:rFonts w:ascii="Arial" w:hAnsi="Arial" w:cs="Arial" w:eastAsia="Arial" w:hint="default"/>
          <w:spacing w:val="-7"/>
        </w:rPr>
        <w:t> </w:t>
      </w:r>
      <w:r>
        <w:rPr/>
        <w:t>日，以现场会议方式在公司召开了公司第一届董事会第十四次</w:t>
      </w:r>
    </w:p>
    <w:p>
      <w:pPr>
        <w:pStyle w:val="BodyText"/>
        <w:spacing w:line="240" w:lineRule="auto" w:before="134"/>
        <w:ind w:right="0"/>
        <w:jc w:val="left"/>
      </w:pPr>
      <w:r>
        <w:rPr/>
        <w:t>会议，审议通过如下议案</w:t>
      </w:r>
      <w:r>
        <w:rPr>
          <w:rFonts w:ascii="Arial" w:hAnsi="Arial" w:cs="Arial" w:eastAsia="Arial" w:hint="default"/>
          <w:w w:val="100"/>
        </w:rPr>
        <w:t>:</w:t>
      </w:r>
      <w:r>
        <w:rPr/>
        <w:t>《公司</w:t>
      </w:r>
      <w:r>
        <w:rPr>
          <w:spacing w:val="-48"/>
        </w:rPr>
        <w:t> </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9"/>
        </w:rPr>
        <w:t> </w:t>
      </w:r>
      <w:r>
        <w:rPr/>
        <w:t>年度</w:t>
      </w:r>
      <w:r>
        <w:rPr>
          <w:spacing w:val="-3"/>
        </w:rPr>
        <w:t>董</w:t>
      </w:r>
      <w:r>
        <w:rPr/>
        <w:t>事会工作报告</w:t>
      </w:r>
      <w:r>
        <w:rPr>
          <w:spacing w:val="-120"/>
        </w:rPr>
        <w:t>》、</w:t>
      </w:r>
      <w:r>
        <w:rPr/>
        <w:t>《公司</w:t>
      </w:r>
      <w:r>
        <w:rPr>
          <w:spacing w:val="-48"/>
        </w:rPr>
        <w:t> </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9"/>
        </w:rPr>
        <w:t> </w:t>
      </w:r>
      <w:r>
        <w:rPr/>
        <w:t>年度经营报</w:t>
      </w:r>
    </w:p>
    <w:p>
      <w:pPr>
        <w:pStyle w:val="BodyText"/>
        <w:spacing w:line="338" w:lineRule="auto" w:before="137"/>
        <w:ind w:right="134"/>
        <w:jc w:val="both"/>
      </w:pPr>
      <w:r>
        <w:rPr/>
        <w:t>告及决算方案</w:t>
      </w:r>
      <w:r>
        <w:rPr>
          <w:spacing w:val="-120"/>
        </w:rPr>
        <w:t>》、</w:t>
      </w:r>
      <w:r>
        <w:rPr/>
        <w:t>《公司</w:t>
      </w:r>
      <w:r>
        <w:rPr>
          <w:spacing w:val="-32"/>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8"/>
        </w:rPr>
        <w:t> </w:t>
      </w:r>
      <w:r>
        <w:rPr/>
        <w:t>年度经营计</w:t>
      </w:r>
      <w:r>
        <w:rPr>
          <w:spacing w:val="-3"/>
        </w:rPr>
        <w:t>划</w:t>
      </w:r>
      <w:r>
        <w:rPr/>
        <w:t>及预算方案</w:t>
      </w:r>
      <w:r>
        <w:rPr>
          <w:spacing w:val="-120"/>
        </w:rPr>
        <w:t>》、</w:t>
      </w:r>
      <w:r>
        <w:rPr/>
        <w:t>《公司关于召开</w:t>
      </w:r>
      <w:r>
        <w:rPr>
          <w:spacing w:val="-32"/>
        </w:rPr>
        <w:t> </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8"/>
        </w:rPr>
        <w:t> </w:t>
      </w:r>
      <w:r>
        <w:rPr/>
        <w:t>年度股 东大会的议案</w:t>
      </w:r>
      <w:r>
        <w:rPr>
          <w:spacing w:val="-120"/>
        </w:rPr>
        <w:t>》</w:t>
      </w:r>
      <w:r>
        <w:rPr/>
        <w:t>。</w:t>
      </w:r>
    </w:p>
    <w:p>
      <w:pPr>
        <w:pStyle w:val="BodyText"/>
        <w:spacing w:line="345" w:lineRule="auto" w:before="53"/>
        <w:ind w:right="131" w:firstLine="544"/>
        <w:jc w:val="right"/>
      </w:pPr>
      <w:r>
        <w:rPr>
          <w:rFonts w:ascii="Arial" w:hAnsi="Arial" w:cs="Arial" w:eastAsia="Arial" w:hint="default"/>
        </w:rPr>
        <w:t>2</w:t>
      </w:r>
      <w:r>
        <w:rPr/>
        <w:t>、</w:t>
      </w:r>
      <w:r>
        <w:rPr>
          <w:rFonts w:ascii="Arial" w:hAnsi="Arial" w:cs="Arial" w:eastAsia="Arial" w:hint="default"/>
        </w:rPr>
        <w:t>2010 </w:t>
      </w:r>
      <w:r>
        <w:rPr/>
        <w:t>年 </w:t>
      </w:r>
      <w:r>
        <w:rPr>
          <w:rFonts w:ascii="Arial" w:hAnsi="Arial" w:cs="Arial" w:eastAsia="Arial" w:hint="default"/>
        </w:rPr>
        <w:t>1 </w:t>
      </w:r>
      <w:r>
        <w:rPr/>
        <w:t>月 </w:t>
      </w:r>
      <w:r>
        <w:rPr>
          <w:rFonts w:ascii="Arial" w:hAnsi="Arial" w:cs="Arial" w:eastAsia="Arial" w:hint="default"/>
        </w:rPr>
        <w:t>18</w:t>
      </w:r>
      <w:r>
        <w:rPr>
          <w:rFonts w:ascii="Arial" w:hAnsi="Arial" w:cs="Arial" w:eastAsia="Arial" w:hint="default"/>
          <w:spacing w:val="21"/>
        </w:rPr>
        <w:t> </w:t>
      </w:r>
      <w:r>
        <w:rPr>
          <w:spacing w:val="5"/>
        </w:rPr>
        <w:t>日，以通讯表决方式召开了公司第一届董事会第十五次会</w:t>
      </w:r>
      <w:r>
        <w:rPr>
          <w:spacing w:val="4"/>
        </w:rPr>
        <w:t> </w:t>
      </w:r>
      <w:r>
        <w:rPr>
          <w:spacing w:val="-7"/>
        </w:rPr>
        <w:t>议，审议通过如下议案：《关于修改</w:t>
      </w:r>
      <w:r>
        <w:rPr>
          <w:rFonts w:ascii="Arial" w:hAnsi="Arial" w:cs="Arial" w:eastAsia="Arial" w:hint="default"/>
          <w:spacing w:val="-7"/>
        </w:rPr>
        <w:t>&lt;</w:t>
      </w:r>
      <w:r>
        <w:rPr>
          <w:spacing w:val="-7"/>
        </w:rPr>
        <w:t>公司章程</w:t>
      </w:r>
      <w:r>
        <w:rPr>
          <w:rFonts w:ascii="Arial" w:hAnsi="Arial" w:cs="Arial" w:eastAsia="Arial" w:hint="default"/>
          <w:spacing w:val="-7"/>
        </w:rPr>
        <w:t>(</w:t>
      </w:r>
      <w:r>
        <w:rPr>
          <w:spacing w:val="-7"/>
        </w:rPr>
        <w:t>草案</w:t>
      </w:r>
      <w:r>
        <w:rPr>
          <w:rFonts w:ascii="Arial" w:hAnsi="Arial" w:cs="Arial" w:eastAsia="Arial" w:hint="default"/>
          <w:spacing w:val="-7"/>
        </w:rPr>
        <w:t>)&gt;</w:t>
      </w:r>
      <w:r>
        <w:rPr>
          <w:spacing w:val="-7"/>
        </w:rPr>
        <w:t>的议案》；《关于公司在招商银行</w:t>
      </w:r>
      <w:r>
        <w:rPr>
          <w:spacing w:val="2"/>
        </w:rPr>
        <w:t> </w:t>
      </w:r>
      <w:r>
        <w:rPr>
          <w:spacing w:val="-4"/>
        </w:rPr>
        <w:t>北京分行、民生银行金融街支行及华夏银行东单支行开立募集资金专用账户的议案》。</w:t>
      </w:r>
      <w:r>
        <w:rPr/>
        <w:t> </w:t>
      </w:r>
      <w:r>
        <w:rPr>
          <w:rFonts w:ascii="Arial" w:hAnsi="Arial" w:cs="Arial" w:eastAsia="Arial" w:hint="default"/>
        </w:rPr>
        <w:t>3</w:t>
      </w:r>
      <w:r>
        <w:rPr/>
        <w:t>、</w:t>
      </w:r>
      <w:r>
        <w:rPr>
          <w:rFonts w:ascii="Arial" w:hAnsi="Arial" w:cs="Arial" w:eastAsia="Arial" w:hint="default"/>
        </w:rPr>
        <w:t>2010  </w:t>
      </w:r>
      <w:r>
        <w:rPr/>
        <w:t>年 </w:t>
      </w:r>
      <w:r>
        <w:rPr>
          <w:rFonts w:ascii="Arial" w:hAnsi="Arial" w:cs="Arial" w:eastAsia="Arial" w:hint="default"/>
        </w:rPr>
        <w:t>3  </w:t>
      </w:r>
      <w:r>
        <w:rPr/>
        <w:t>月 </w:t>
      </w:r>
      <w:r>
        <w:rPr>
          <w:rFonts w:ascii="Arial" w:hAnsi="Arial" w:cs="Arial" w:eastAsia="Arial" w:hint="default"/>
        </w:rPr>
        <w:t>23</w:t>
      </w:r>
      <w:r>
        <w:rPr>
          <w:rFonts w:ascii="Arial" w:hAnsi="Arial" w:cs="Arial" w:eastAsia="Arial" w:hint="default"/>
          <w:spacing w:val="19"/>
        </w:rPr>
        <w:t> </w:t>
      </w:r>
      <w:r>
        <w:rPr>
          <w:spacing w:val="5"/>
        </w:rPr>
        <w:t>日，以通讯表决方式召开了公司第一届董事会第十六次会</w:t>
      </w:r>
      <w:r>
        <w:rPr/>
      </w:r>
    </w:p>
    <w:p>
      <w:pPr>
        <w:pStyle w:val="BodyText"/>
        <w:spacing w:line="338" w:lineRule="auto" w:before="16"/>
        <w:ind w:right="135"/>
        <w:jc w:val="both"/>
      </w:pPr>
      <w:r>
        <w:rPr/>
        <w:t>议，审议通过如下议案</w:t>
      </w:r>
      <w:r>
        <w:rPr>
          <w:spacing w:val="-120"/>
        </w:rPr>
        <w:t>：</w:t>
      </w:r>
      <w:r>
        <w:rPr/>
        <w:t>《关于公司高级管理人员</w:t>
      </w:r>
      <w:r>
        <w:rPr>
          <w:spacing w:val="-3"/>
        </w:rPr>
        <w:t> </w:t>
      </w:r>
      <w:r>
        <w:rPr>
          <w:rFonts w:ascii="Arial" w:hAnsi="Arial" w:cs="Arial" w:eastAsia="Arial" w:hint="default"/>
          <w:w w:val="99"/>
        </w:rPr>
        <w:t>2009</w:t>
      </w:r>
      <w:r>
        <w:rPr>
          <w:rFonts w:ascii="Arial" w:hAnsi="Arial" w:cs="Arial" w:eastAsia="Arial" w:hint="default"/>
        </w:rPr>
        <w:t> </w:t>
      </w:r>
      <w:r>
        <w:rPr>
          <w:rFonts w:ascii="Arial" w:hAnsi="Arial" w:cs="Arial" w:eastAsia="Arial" w:hint="default"/>
          <w:spacing w:val="-30"/>
        </w:rPr>
        <w:t> </w:t>
      </w:r>
      <w:r>
        <w:rPr/>
        <w:t>年奖励和</w:t>
      </w:r>
      <w:r>
        <w:rPr>
          <w:spacing w:val="-3"/>
        </w:rPr>
        <w:t> </w:t>
      </w:r>
      <w:r>
        <w:rPr>
          <w:rFonts w:ascii="Arial" w:hAnsi="Arial" w:cs="Arial" w:eastAsia="Arial" w:hint="default"/>
          <w:spacing w:val="-2"/>
          <w:w w:val="99"/>
        </w:rPr>
        <w:t>2</w:t>
      </w:r>
      <w:r>
        <w:rPr>
          <w:rFonts w:ascii="Arial" w:hAnsi="Arial" w:cs="Arial" w:eastAsia="Arial" w:hint="default"/>
          <w:w w:val="99"/>
        </w:rPr>
        <w:t>010</w:t>
      </w:r>
      <w:r>
        <w:rPr>
          <w:rFonts w:ascii="Arial" w:hAnsi="Arial" w:cs="Arial" w:eastAsia="Arial" w:hint="default"/>
        </w:rPr>
        <w:t> </w:t>
      </w:r>
      <w:r>
        <w:rPr>
          <w:rFonts w:ascii="Arial" w:hAnsi="Arial" w:cs="Arial" w:eastAsia="Arial" w:hint="default"/>
          <w:spacing w:val="-30"/>
        </w:rPr>
        <w:t> </w:t>
      </w:r>
      <w:r>
        <w:rPr/>
        <w:t>年工资调整的 议案</w:t>
      </w:r>
      <w:r>
        <w:rPr>
          <w:spacing w:val="-120"/>
        </w:rPr>
        <w:t>》</w:t>
      </w:r>
      <w:r>
        <w:rPr/>
        <w:t>。</w:t>
      </w:r>
    </w:p>
    <w:p>
      <w:pPr>
        <w:spacing w:after="0" w:line="338" w:lineRule="auto"/>
        <w:jc w:val="both"/>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2" w:lineRule="auto"/>
        <w:ind w:right="234" w:firstLine="549"/>
        <w:jc w:val="both"/>
      </w:pPr>
      <w:r>
        <w:rPr>
          <w:rFonts w:ascii="Arial" w:hAnsi="Arial" w:cs="Arial" w:eastAsia="Arial" w:hint="default"/>
        </w:rPr>
        <w:t>4</w:t>
      </w:r>
      <w:r>
        <w:rPr/>
        <w:t>、</w:t>
      </w:r>
      <w:r>
        <w:rPr>
          <w:rFonts w:ascii="Arial" w:hAnsi="Arial" w:cs="Arial" w:eastAsia="Arial" w:hint="default"/>
        </w:rPr>
        <w:t>2010</w:t>
      </w:r>
      <w:r>
        <w:rPr>
          <w:rFonts w:ascii="Arial" w:hAnsi="Arial" w:cs="Arial" w:eastAsia="Arial" w:hint="default"/>
          <w:spacing w:val="7"/>
        </w:rPr>
        <w:t> </w:t>
      </w:r>
      <w:r>
        <w:rPr/>
        <w:t>年</w:t>
      </w:r>
      <w:r>
        <w:rPr>
          <w:spacing w:val="-30"/>
        </w:rPr>
        <w:t> </w:t>
      </w:r>
      <w:r>
        <w:rPr>
          <w:rFonts w:ascii="Arial" w:hAnsi="Arial" w:cs="Arial" w:eastAsia="Arial" w:hint="default"/>
        </w:rPr>
        <w:t>4</w:t>
      </w:r>
      <w:r>
        <w:rPr>
          <w:rFonts w:ascii="Arial" w:hAnsi="Arial" w:cs="Arial" w:eastAsia="Arial" w:hint="default"/>
          <w:spacing w:val="7"/>
        </w:rPr>
        <w:t> </w:t>
      </w:r>
      <w:r>
        <w:rPr/>
        <w:t>月</w:t>
      </w:r>
      <w:r>
        <w:rPr>
          <w:spacing w:val="-30"/>
        </w:rPr>
        <w:t> </w:t>
      </w:r>
      <w:r>
        <w:rPr>
          <w:rFonts w:ascii="Arial" w:hAnsi="Arial" w:cs="Arial" w:eastAsia="Arial" w:hint="default"/>
        </w:rPr>
        <w:t>28</w:t>
      </w:r>
      <w:r>
        <w:rPr>
          <w:rFonts w:ascii="Arial" w:hAnsi="Arial" w:cs="Arial" w:eastAsia="Arial" w:hint="default"/>
          <w:spacing w:val="7"/>
        </w:rPr>
        <w:t> </w:t>
      </w:r>
      <w:r>
        <w:rPr/>
        <w:t>日，以现场会议方式在北京市东城区朝内大街</w:t>
      </w:r>
      <w:r>
        <w:rPr>
          <w:spacing w:val="-30"/>
        </w:rPr>
        <w:t> </w:t>
      </w:r>
      <w:r>
        <w:rPr>
          <w:rFonts w:ascii="Arial" w:hAnsi="Arial" w:cs="Arial" w:eastAsia="Arial" w:hint="default"/>
        </w:rPr>
        <w:t>188</w:t>
      </w:r>
      <w:r>
        <w:rPr>
          <w:rFonts w:ascii="Arial" w:hAnsi="Arial" w:cs="Arial" w:eastAsia="Arial" w:hint="default"/>
          <w:spacing w:val="10"/>
        </w:rPr>
        <w:t> </w:t>
      </w:r>
      <w:r>
        <w:rPr/>
        <w:t>号中信建 </w:t>
      </w:r>
      <w:r>
        <w:rPr>
          <w:spacing w:val="4"/>
        </w:rPr>
        <w:t>投大厦十层第五会议室召开了公司第一届董事会第十七次会议，审议通过如下议案：</w:t>
      </w:r>
      <w:r>
        <w:rPr>
          <w:spacing w:val="-103"/>
        </w:rPr>
        <w:t> </w:t>
      </w:r>
      <w:r>
        <w:rPr>
          <w:spacing w:val="-103"/>
        </w:rPr>
      </w:r>
      <w:r>
        <w:rPr>
          <w:spacing w:val="4"/>
        </w:rPr>
        <w:t>根据公司首次公开发行股票初步询价结果，综合考虑公司基本面、所处行业、可比公</w:t>
      </w:r>
      <w:r>
        <w:rPr>
          <w:spacing w:val="-103"/>
        </w:rPr>
        <w:t> </w:t>
      </w:r>
      <w:r>
        <w:rPr>
          <w:spacing w:val="-103"/>
        </w:rPr>
      </w:r>
      <w:r>
        <w:rPr>
          <w:spacing w:val="4"/>
        </w:rPr>
        <w:t>司估值水平、市场情况、有效募集资金需求及承销风险等因素，同时尊重券商推介价</w:t>
      </w:r>
      <w:r>
        <w:rPr>
          <w:spacing w:val="-103"/>
        </w:rPr>
        <w:t> </w:t>
      </w:r>
      <w:r>
        <w:rPr>
          <w:spacing w:val="-103"/>
        </w:rPr>
      </w:r>
      <w:r>
        <w:rPr/>
        <w:t>格，确定发行价格为</w:t>
      </w:r>
      <w:r>
        <w:rPr>
          <w:spacing w:val="-60"/>
        </w:rPr>
        <w:t> </w:t>
      </w:r>
      <w:r>
        <w:rPr>
          <w:rFonts w:ascii="Arial" w:hAnsi="Arial" w:cs="Arial" w:eastAsia="Arial" w:hint="default"/>
        </w:rPr>
        <w:t>25.6</w:t>
      </w:r>
      <w:r>
        <w:rPr>
          <w:rFonts w:ascii="Arial" w:hAnsi="Arial" w:cs="Arial" w:eastAsia="Arial" w:hint="default"/>
          <w:spacing w:val="-13"/>
        </w:rPr>
        <w:t> </w:t>
      </w:r>
      <w:r>
        <w:rPr/>
        <w:t>元</w:t>
      </w:r>
      <w:r>
        <w:rPr>
          <w:rFonts w:ascii="Arial" w:hAnsi="Arial" w:cs="Arial" w:eastAsia="Arial" w:hint="default"/>
        </w:rPr>
        <w:t>/</w:t>
      </w:r>
      <w:r>
        <w:rPr/>
        <w:t>股。</w:t>
      </w:r>
    </w:p>
    <w:p>
      <w:pPr>
        <w:pStyle w:val="BodyText"/>
        <w:spacing w:line="348" w:lineRule="auto" w:before="8"/>
        <w:ind w:right="111" w:firstLine="549"/>
        <w:jc w:val="both"/>
      </w:pPr>
      <w:r>
        <w:rPr>
          <w:rFonts w:ascii="Arial" w:hAnsi="Arial" w:cs="Arial" w:eastAsia="Arial" w:hint="default"/>
        </w:rPr>
        <w:t>5</w:t>
      </w:r>
      <w:r>
        <w:rPr/>
        <w:t>、</w:t>
      </w:r>
      <w:r>
        <w:rPr>
          <w:rFonts w:ascii="Arial" w:hAnsi="Arial" w:cs="Arial" w:eastAsia="Arial" w:hint="default"/>
        </w:rPr>
        <w:t>2010 </w:t>
      </w:r>
      <w:r>
        <w:rPr/>
        <w:t>年 </w:t>
      </w:r>
      <w:r>
        <w:rPr>
          <w:rFonts w:ascii="Arial" w:hAnsi="Arial" w:cs="Arial" w:eastAsia="Arial" w:hint="default"/>
        </w:rPr>
        <w:t>6 </w:t>
      </w:r>
      <w:r>
        <w:rPr/>
        <w:t>月 </w:t>
      </w:r>
      <w:r>
        <w:rPr>
          <w:rFonts w:ascii="Arial" w:hAnsi="Arial" w:cs="Arial" w:eastAsia="Arial" w:hint="default"/>
        </w:rPr>
        <w:t>17</w:t>
      </w:r>
      <w:r>
        <w:rPr>
          <w:rFonts w:ascii="Arial" w:hAnsi="Arial" w:cs="Arial" w:eastAsia="Arial" w:hint="default"/>
          <w:spacing w:val="17"/>
        </w:rPr>
        <w:t> </w:t>
      </w:r>
      <w:r>
        <w:rPr>
          <w:spacing w:val="5"/>
        </w:rPr>
        <w:t>日，以通讯表决方式召开了公司第一届董事会第十八次会</w:t>
      </w:r>
      <w:r>
        <w:rPr>
          <w:spacing w:val="4"/>
        </w:rPr>
        <w:t> </w:t>
      </w:r>
      <w:r>
        <w:rPr>
          <w:spacing w:val="-2"/>
        </w:rPr>
        <w:t>议，审议通过如下议案：《关于变更公司注册资本的议案》、《关于修订公司章程的议</w:t>
      </w:r>
      <w:r>
        <w:rPr>
          <w:spacing w:val="-97"/>
        </w:rPr>
        <w:t> </w:t>
      </w:r>
      <w:r>
        <w:rPr>
          <w:spacing w:val="-97"/>
        </w:rPr>
      </w:r>
      <w:r>
        <w:rPr>
          <w:spacing w:val="-5"/>
        </w:rPr>
        <w:t>案》、《关于修订独立董事工作制度的议案》、《关于修订股东大会议事规则的议案》、</w:t>
      </w:r>
    </w:p>
    <w:p>
      <w:pPr>
        <w:pStyle w:val="BodyText"/>
        <w:spacing w:line="357" w:lineRule="auto" w:before="43"/>
        <w:ind w:right="0"/>
        <w:jc w:val="left"/>
      </w:pPr>
      <w:r>
        <w:rPr>
          <w:spacing w:val="4"/>
        </w:rPr>
        <w:t>《关于修订对外</w:t>
      </w:r>
      <w:r>
        <w:rPr>
          <w:spacing w:val="7"/>
        </w:rPr>
        <w:t>担</w:t>
      </w:r>
      <w:r>
        <w:rPr>
          <w:spacing w:val="4"/>
        </w:rPr>
        <w:t>保</w:t>
      </w:r>
      <w:r>
        <w:rPr>
          <w:spacing w:val="7"/>
        </w:rPr>
        <w:t>管</w:t>
      </w:r>
      <w:r>
        <w:rPr>
          <w:spacing w:val="4"/>
        </w:rPr>
        <w:t>理制度的议案</w:t>
      </w:r>
      <w:r>
        <w:rPr>
          <w:spacing w:val="-116"/>
        </w:rPr>
        <w:t>》</w:t>
      </w:r>
      <w:r>
        <w:rPr>
          <w:spacing w:val="-113"/>
        </w:rPr>
        <w:t>、</w:t>
      </w:r>
      <w:r>
        <w:rPr>
          <w:spacing w:val="4"/>
        </w:rPr>
        <w:t>《</w:t>
      </w:r>
      <w:r>
        <w:rPr>
          <w:spacing w:val="7"/>
        </w:rPr>
        <w:t>关</w:t>
      </w:r>
      <w:r>
        <w:rPr>
          <w:spacing w:val="4"/>
        </w:rPr>
        <w:t>于使用部分募集</w:t>
      </w:r>
      <w:r>
        <w:rPr>
          <w:spacing w:val="7"/>
        </w:rPr>
        <w:t>资</w:t>
      </w:r>
      <w:r>
        <w:rPr>
          <w:spacing w:val="4"/>
        </w:rPr>
        <w:t>金</w:t>
      </w:r>
      <w:r>
        <w:rPr>
          <w:spacing w:val="7"/>
        </w:rPr>
        <w:t>置</w:t>
      </w:r>
      <w:r>
        <w:rPr>
          <w:spacing w:val="4"/>
        </w:rPr>
        <w:t>换预先投入募集资</w:t>
      </w:r>
      <w:r>
        <w:rPr>
          <w:spacing w:val="4"/>
        </w:rPr>
        <w:t> 金投资项目的自筹资</w:t>
      </w:r>
      <w:r>
        <w:rPr>
          <w:spacing w:val="7"/>
        </w:rPr>
        <w:t>金</w:t>
      </w:r>
      <w:r>
        <w:rPr>
          <w:spacing w:val="4"/>
        </w:rPr>
        <w:t>议案</w:t>
      </w:r>
      <w:r>
        <w:rPr>
          <w:spacing w:val="-116"/>
        </w:rPr>
        <w:t>》、</w:t>
      </w:r>
      <w:r>
        <w:rPr>
          <w:spacing w:val="4"/>
        </w:rPr>
        <w:t>《关于修订董</w:t>
      </w:r>
      <w:r>
        <w:rPr>
          <w:spacing w:val="7"/>
        </w:rPr>
        <w:t>事</w:t>
      </w:r>
      <w:r>
        <w:rPr>
          <w:spacing w:val="4"/>
        </w:rPr>
        <w:t>会薪酬与考核委员会</w:t>
      </w:r>
      <w:r>
        <w:rPr>
          <w:spacing w:val="7"/>
        </w:rPr>
        <w:t>工</w:t>
      </w:r>
      <w:r>
        <w:rPr>
          <w:spacing w:val="4"/>
        </w:rPr>
        <w:t>作细则的议案</w:t>
      </w:r>
      <w:r>
        <w:rPr>
          <w:spacing w:val="-116"/>
        </w:rPr>
        <w:t>》</w:t>
      </w:r>
      <w:r>
        <w:rPr/>
        <w:t>、</w:t>
      </w:r>
    </w:p>
    <w:p>
      <w:pPr>
        <w:pStyle w:val="BodyText"/>
        <w:spacing w:line="357" w:lineRule="auto" w:before="34"/>
        <w:ind w:right="229"/>
        <w:jc w:val="both"/>
      </w:pPr>
      <w:r>
        <w:rPr>
          <w:spacing w:val="4"/>
        </w:rPr>
        <w:t>《关于修订董事会战</w:t>
      </w:r>
      <w:r>
        <w:rPr>
          <w:spacing w:val="7"/>
        </w:rPr>
        <w:t>略</w:t>
      </w:r>
      <w:r>
        <w:rPr>
          <w:spacing w:val="4"/>
        </w:rPr>
        <w:t>委员会工作细则的议</w:t>
      </w:r>
      <w:r>
        <w:rPr>
          <w:spacing w:val="7"/>
        </w:rPr>
        <w:t>案</w:t>
      </w:r>
      <w:r>
        <w:rPr>
          <w:spacing w:val="-116"/>
        </w:rPr>
        <w:t>》、</w:t>
      </w:r>
      <w:r>
        <w:rPr>
          <w:spacing w:val="4"/>
        </w:rPr>
        <w:t>《董事会议事规则</w:t>
      </w:r>
      <w:r>
        <w:rPr>
          <w:spacing w:val="-113"/>
        </w:rPr>
        <w:t>》</w:t>
      </w:r>
      <w:r>
        <w:rPr>
          <w:spacing w:val="-116"/>
        </w:rPr>
        <w:t>、</w:t>
      </w:r>
      <w:r>
        <w:rPr>
          <w:spacing w:val="4"/>
        </w:rPr>
        <w:t>《投资决策管理</w:t>
      </w:r>
      <w:r>
        <w:rPr>
          <w:spacing w:val="4"/>
        </w:rPr>
        <w:t> 制度</w:t>
      </w:r>
      <w:r>
        <w:rPr>
          <w:spacing w:val="-116"/>
        </w:rPr>
        <w:t>》、</w:t>
      </w:r>
      <w:r>
        <w:rPr>
          <w:spacing w:val="4"/>
        </w:rPr>
        <w:t>《关联交易管</w:t>
      </w:r>
      <w:r>
        <w:rPr>
          <w:spacing w:val="7"/>
        </w:rPr>
        <w:t>理</w:t>
      </w:r>
      <w:r>
        <w:rPr>
          <w:spacing w:val="4"/>
        </w:rPr>
        <w:t>制度</w:t>
      </w:r>
      <w:r>
        <w:rPr>
          <w:spacing w:val="-116"/>
        </w:rPr>
        <w:t>》、</w:t>
      </w:r>
      <w:r>
        <w:rPr>
          <w:spacing w:val="4"/>
        </w:rPr>
        <w:t>《董事会审计</w:t>
      </w:r>
      <w:r>
        <w:rPr>
          <w:spacing w:val="7"/>
        </w:rPr>
        <w:t>委</w:t>
      </w:r>
      <w:r>
        <w:rPr>
          <w:spacing w:val="4"/>
        </w:rPr>
        <w:t>员会工作细则</w:t>
      </w:r>
      <w:r>
        <w:rPr>
          <w:spacing w:val="-116"/>
        </w:rPr>
        <w:t>》、</w:t>
      </w:r>
      <w:r>
        <w:rPr>
          <w:spacing w:val="4"/>
        </w:rPr>
        <w:t>《董</w:t>
      </w:r>
      <w:r>
        <w:rPr>
          <w:spacing w:val="7"/>
        </w:rPr>
        <w:t>事</w:t>
      </w:r>
      <w:r>
        <w:rPr>
          <w:spacing w:val="4"/>
        </w:rPr>
        <w:t>会提名委员会工</w:t>
      </w:r>
      <w:r>
        <w:rPr>
          <w:spacing w:val="4"/>
        </w:rPr>
        <w:t> 作细则</w:t>
      </w:r>
      <w:r>
        <w:rPr>
          <w:spacing w:val="-116"/>
        </w:rPr>
        <w:t>》、</w:t>
      </w:r>
      <w:r>
        <w:rPr>
          <w:spacing w:val="4"/>
        </w:rPr>
        <w:t>《总经理工作细则</w:t>
      </w:r>
      <w:r>
        <w:rPr>
          <w:spacing w:val="-116"/>
        </w:rPr>
        <w:t>》、</w:t>
      </w:r>
      <w:r>
        <w:rPr>
          <w:spacing w:val="4"/>
        </w:rPr>
        <w:t>《信息披露管理制度</w:t>
      </w:r>
      <w:r>
        <w:rPr>
          <w:spacing w:val="-116"/>
        </w:rPr>
        <w:t>》、</w:t>
      </w:r>
      <w:r>
        <w:rPr>
          <w:spacing w:val="4"/>
        </w:rPr>
        <w:t>《投资者关系管理制度</w:t>
      </w:r>
      <w:r>
        <w:rPr>
          <w:spacing w:val="-116"/>
        </w:rPr>
        <w:t>》、</w:t>
      </w:r>
      <w:r>
        <w:rPr>
          <w:spacing w:val="4"/>
        </w:rPr>
        <w:t>《内部</w:t>
      </w:r>
      <w:r>
        <w:rPr>
          <w:spacing w:val="4"/>
        </w:rPr>
        <w:t> 审计制度</w:t>
      </w:r>
      <w:r>
        <w:rPr>
          <w:spacing w:val="-116"/>
        </w:rPr>
        <w:t>》、</w:t>
      </w:r>
      <w:r>
        <w:rPr>
          <w:spacing w:val="4"/>
        </w:rPr>
        <w:t>《募集资</w:t>
      </w:r>
      <w:r>
        <w:rPr>
          <w:spacing w:val="7"/>
        </w:rPr>
        <w:t>金</w:t>
      </w:r>
      <w:r>
        <w:rPr>
          <w:spacing w:val="4"/>
        </w:rPr>
        <w:t>管理制度</w:t>
      </w:r>
      <w:r>
        <w:rPr>
          <w:spacing w:val="-116"/>
        </w:rPr>
        <w:t>》、</w:t>
      </w:r>
      <w:r>
        <w:rPr>
          <w:spacing w:val="4"/>
        </w:rPr>
        <w:t>《董事、</w:t>
      </w:r>
      <w:r>
        <w:rPr>
          <w:spacing w:val="7"/>
        </w:rPr>
        <w:t>监</w:t>
      </w:r>
      <w:r>
        <w:rPr>
          <w:spacing w:val="4"/>
        </w:rPr>
        <w:t>事、高管所持公司股</w:t>
      </w:r>
      <w:r>
        <w:rPr>
          <w:spacing w:val="7"/>
        </w:rPr>
        <w:t>份</w:t>
      </w:r>
      <w:r>
        <w:rPr>
          <w:spacing w:val="4"/>
        </w:rPr>
        <w:t>及其变动管理制</w:t>
      </w:r>
      <w:r>
        <w:rPr>
          <w:spacing w:val="4"/>
        </w:rPr>
        <w:t> </w:t>
      </w:r>
      <w:r>
        <w:rPr/>
        <w:t>度</w:t>
      </w:r>
      <w:r>
        <w:rPr>
          <w:spacing w:val="-120"/>
        </w:rPr>
        <w:t>》、</w:t>
      </w:r>
      <w:r>
        <w:rPr/>
        <w:t>《内幕信息知情人登记管理制度</w:t>
      </w:r>
      <w:r>
        <w:rPr>
          <w:spacing w:val="-120"/>
        </w:rPr>
        <w:t>》、</w:t>
      </w:r>
      <w:r>
        <w:rPr/>
        <w:t>《关于召开公司</w:t>
      </w:r>
      <w:r>
        <w:rPr>
          <w:spacing w:val="-60"/>
        </w:rPr>
        <w:t> </w:t>
      </w:r>
      <w:r>
        <w:rPr>
          <w:rFonts w:ascii="Arial" w:hAnsi="Arial" w:cs="Arial" w:eastAsia="Arial" w:hint="default"/>
          <w:w w:val="99"/>
        </w:rPr>
        <w:t>2010</w:t>
      </w:r>
      <w:r>
        <w:rPr>
          <w:rFonts w:ascii="Arial" w:hAnsi="Arial" w:cs="Arial" w:eastAsia="Arial" w:hint="default"/>
          <w:spacing w:val="11"/>
        </w:rPr>
        <w:t> </w:t>
      </w:r>
      <w:r>
        <w:rPr/>
        <w:t>年第</w:t>
      </w:r>
      <w:r>
        <w:rPr>
          <w:spacing w:val="-3"/>
        </w:rPr>
        <w:t>二</w:t>
      </w:r>
      <w:r>
        <w:rPr/>
        <w:t>次临时股东大会的</w:t>
      </w:r>
    </w:p>
    <w:p>
      <w:pPr>
        <w:pStyle w:val="BodyText"/>
        <w:spacing w:line="338" w:lineRule="auto" w:before="5"/>
        <w:ind w:right="235"/>
        <w:jc w:val="both"/>
      </w:pPr>
      <w:r>
        <w:rPr>
          <w:spacing w:val="-8"/>
        </w:rPr>
        <w:t>议案》。本次会议决议公告刊登在</w:t>
      </w:r>
      <w:r>
        <w:rPr/>
        <w:t> </w:t>
      </w:r>
      <w:r>
        <w:rPr>
          <w:rFonts w:ascii="Arial" w:hAnsi="Arial" w:cs="Arial" w:eastAsia="Arial" w:hint="default"/>
          <w:w w:val="99"/>
        </w:rPr>
        <w:t>2010 </w:t>
      </w:r>
      <w:r>
        <w:rPr/>
        <w:t>年 </w:t>
      </w:r>
      <w:r>
        <w:rPr>
          <w:rFonts w:ascii="Arial" w:hAnsi="Arial" w:cs="Arial" w:eastAsia="Arial" w:hint="default"/>
          <w:w w:val="99"/>
        </w:rPr>
        <w:t>6 </w:t>
      </w:r>
      <w:r>
        <w:rPr/>
        <w:t>月 </w:t>
      </w:r>
      <w:r>
        <w:rPr>
          <w:rFonts w:ascii="Arial" w:hAnsi="Arial" w:cs="Arial" w:eastAsia="Arial" w:hint="default"/>
          <w:w w:val="99"/>
        </w:rPr>
        <w:t>19</w:t>
      </w:r>
      <w:r>
        <w:rPr>
          <w:rFonts w:ascii="Arial" w:hAnsi="Arial" w:cs="Arial" w:eastAsia="Arial" w:hint="default"/>
          <w:spacing w:val="15"/>
          <w:w w:val="99"/>
        </w:rPr>
        <w:t> </w:t>
      </w:r>
      <w:r>
        <w:rPr>
          <w:spacing w:val="-15"/>
        </w:rPr>
        <w:t>日的《证券时报》、《中国证券报》</w:t>
      </w:r>
      <w:r>
        <w:rPr/>
        <w:t> 以及指定信息披露网站</w:t>
      </w:r>
      <w:r>
        <w:rPr>
          <w:spacing w:val="-88"/>
        </w:rPr>
        <w:t> </w:t>
      </w:r>
      <w:r>
        <w:rPr>
          <w:rFonts w:ascii="Arial" w:hAnsi="Arial" w:cs="Arial" w:eastAsia="Arial" w:hint="default"/>
          <w:color w:val="0000FF"/>
          <w:spacing w:val="-88"/>
        </w:rPr>
      </w:r>
      <w:hyperlink r:id="rId7">
        <w:r>
          <w:rPr>
            <w:rFonts w:ascii="Arial" w:hAnsi="Arial" w:cs="Arial" w:eastAsia="Arial" w:hint="default"/>
            <w:color w:val="0000FF"/>
            <w:u w:val="single" w:color="0000FF"/>
          </w:rPr>
          <w:t>http://www.cninfo.com.cn</w:t>
        </w:r>
        <w:r>
          <w:rPr>
            <w:rFonts w:ascii="Arial" w:hAnsi="Arial" w:cs="Arial" w:eastAsia="Arial" w:hint="default"/>
            <w:color w:val="0000FF"/>
          </w:rPr>
        </w:r>
      </w:hyperlink>
      <w:r>
        <w:rPr/>
        <w:t>上。</w:t>
      </w:r>
    </w:p>
    <w:p>
      <w:pPr>
        <w:pStyle w:val="BodyText"/>
        <w:spacing w:line="338" w:lineRule="auto" w:before="27"/>
        <w:ind w:right="151" w:firstLine="549"/>
        <w:jc w:val="both"/>
      </w:pPr>
      <w:r>
        <w:rPr>
          <w:rFonts w:ascii="Arial" w:hAnsi="Arial" w:cs="Arial" w:eastAsia="Arial" w:hint="default"/>
        </w:rPr>
        <w:t>6</w:t>
      </w:r>
      <w:r>
        <w:rPr/>
        <w:t>、</w:t>
      </w:r>
      <w:r>
        <w:rPr>
          <w:rFonts w:ascii="Arial" w:hAnsi="Arial" w:cs="Arial" w:eastAsia="Arial" w:hint="default"/>
        </w:rPr>
        <w:t>2010</w:t>
      </w:r>
      <w:r>
        <w:rPr>
          <w:rFonts w:ascii="Arial" w:hAnsi="Arial" w:cs="Arial" w:eastAsia="Arial" w:hint="default"/>
          <w:spacing w:val="-10"/>
        </w:rPr>
        <w:t> </w:t>
      </w:r>
      <w:r>
        <w:rPr/>
        <w:t>年</w:t>
      </w:r>
      <w:r>
        <w:rPr>
          <w:spacing w:val="-49"/>
        </w:rPr>
        <w:t> </w:t>
      </w:r>
      <w:r>
        <w:rPr>
          <w:rFonts w:ascii="Arial" w:hAnsi="Arial" w:cs="Arial" w:eastAsia="Arial" w:hint="default"/>
        </w:rPr>
        <w:t>8</w:t>
      </w:r>
      <w:r>
        <w:rPr>
          <w:rFonts w:ascii="Arial" w:hAnsi="Arial" w:cs="Arial" w:eastAsia="Arial" w:hint="default"/>
          <w:spacing w:val="-10"/>
        </w:rPr>
        <w:t> </w:t>
      </w:r>
      <w:r>
        <w:rPr/>
        <w:t>月</w:t>
      </w:r>
      <w:r>
        <w:rPr>
          <w:spacing w:val="-52"/>
        </w:rPr>
        <w:t> </w:t>
      </w:r>
      <w:r>
        <w:rPr>
          <w:rFonts w:ascii="Arial" w:hAnsi="Arial" w:cs="Arial" w:eastAsia="Arial" w:hint="default"/>
        </w:rPr>
        <w:t>14</w:t>
      </w:r>
      <w:r>
        <w:rPr>
          <w:rFonts w:ascii="Arial" w:hAnsi="Arial" w:cs="Arial" w:eastAsia="Arial" w:hint="default"/>
          <w:spacing w:val="-10"/>
        </w:rPr>
        <w:t> </w:t>
      </w:r>
      <w:r>
        <w:rPr/>
        <w:t>日，以现场会议方式在北京朝阳区曙光西里甲</w:t>
      </w:r>
      <w:r>
        <w:rPr>
          <w:spacing w:val="-49"/>
        </w:rPr>
        <w:t> </w:t>
      </w:r>
      <w:r>
        <w:rPr>
          <w:rFonts w:ascii="Arial" w:hAnsi="Arial" w:cs="Arial" w:eastAsia="Arial" w:hint="default"/>
        </w:rPr>
        <w:t>5</w:t>
      </w:r>
      <w:r>
        <w:rPr>
          <w:rFonts w:ascii="Arial" w:hAnsi="Arial" w:cs="Arial" w:eastAsia="Arial" w:hint="default"/>
          <w:spacing w:val="-10"/>
        </w:rPr>
        <w:t> </w:t>
      </w:r>
      <w:r>
        <w:rPr/>
        <w:t>号</w:t>
      </w:r>
      <w:r>
        <w:rPr>
          <w:spacing w:val="-49"/>
        </w:rPr>
        <w:t> </w:t>
      </w:r>
      <w:r>
        <w:rPr>
          <w:rFonts w:ascii="Arial" w:hAnsi="Arial" w:cs="Arial" w:eastAsia="Arial" w:hint="default"/>
        </w:rPr>
        <w:t>18</w:t>
      </w:r>
      <w:r>
        <w:rPr>
          <w:rFonts w:ascii="Arial" w:hAnsi="Arial" w:cs="Arial" w:eastAsia="Arial" w:hint="default"/>
          <w:spacing w:val="-10"/>
        </w:rPr>
        <w:t> </w:t>
      </w:r>
      <w:r>
        <w:rPr/>
        <w:t>座诺富 特（</w:t>
      </w:r>
      <w:r>
        <w:rPr>
          <w:rFonts w:ascii="Arial" w:hAnsi="Arial" w:cs="Arial" w:eastAsia="Arial" w:hint="default"/>
        </w:rPr>
        <w:t>Novotel</w:t>
      </w:r>
      <w:r>
        <w:rPr/>
        <w:t>）酒店一层唐厅召开了公司第一届董事会第十九次会议，审议通过如下议</w:t>
      </w:r>
      <w:r>
        <w:rPr>
          <w:spacing w:val="-42"/>
        </w:rPr>
        <w:t> </w:t>
      </w:r>
      <w:r>
        <w:rPr>
          <w:spacing w:val="-42"/>
        </w:rPr>
      </w:r>
      <w:r>
        <w:rPr>
          <w:spacing w:val="-18"/>
          <w:w w:val="99"/>
        </w:rPr>
        <w:t>案：《</w:t>
      </w:r>
      <w:r>
        <w:rPr>
          <w:rFonts w:ascii="Arial" w:hAnsi="Arial" w:cs="Arial" w:eastAsia="Arial" w:hint="default"/>
          <w:spacing w:val="-18"/>
          <w:w w:val="99"/>
        </w:rPr>
        <w:t>2010</w:t>
      </w:r>
      <w:r>
        <w:rPr>
          <w:rFonts w:ascii="Arial" w:hAnsi="Arial" w:cs="Arial" w:eastAsia="Arial" w:hint="default"/>
          <w:spacing w:val="2"/>
          <w:w w:val="99"/>
        </w:rPr>
        <w:t> </w:t>
      </w:r>
      <w:r>
        <w:rPr>
          <w:spacing w:val="-8"/>
          <w:w w:val="99"/>
        </w:rPr>
        <w:t>年半年度报告》及其摘要。《</w:t>
      </w:r>
      <w:r>
        <w:rPr>
          <w:rFonts w:ascii="Arial" w:hAnsi="Arial" w:cs="Arial" w:eastAsia="Arial" w:hint="default"/>
          <w:spacing w:val="-8"/>
          <w:w w:val="99"/>
        </w:rPr>
        <w:t>2010</w:t>
      </w:r>
      <w:r>
        <w:rPr>
          <w:rFonts w:ascii="Arial" w:hAnsi="Arial" w:cs="Arial" w:eastAsia="Arial" w:hint="default"/>
          <w:spacing w:val="-2"/>
          <w:w w:val="99"/>
        </w:rPr>
        <w:t> </w:t>
      </w:r>
      <w:r>
        <w:rPr/>
        <w:t>年半年度报告》及其摘要刊登在</w:t>
      </w:r>
      <w:r>
        <w:rPr>
          <w:spacing w:val="-38"/>
        </w:rPr>
        <w:t> </w:t>
      </w:r>
      <w:r>
        <w:rPr>
          <w:rFonts w:ascii="Arial" w:hAnsi="Arial" w:cs="Arial" w:eastAsia="Arial" w:hint="default"/>
          <w:spacing w:val="-1"/>
          <w:w w:val="99"/>
        </w:rPr>
        <w:t>2010</w:t>
      </w:r>
      <w:r>
        <w:rPr>
          <w:rFonts w:ascii="Arial" w:hAnsi="Arial" w:cs="Arial" w:eastAsia="Arial" w:hint="default"/>
          <w:spacing w:val="2"/>
          <w:w w:val="99"/>
        </w:rPr>
        <w:t> </w:t>
      </w:r>
      <w:r>
        <w:rPr/>
        <w:t>年</w:t>
      </w:r>
      <w:r>
        <w:rPr>
          <w:spacing w:val="-116"/>
        </w:rPr>
        <w:t> </w:t>
      </w:r>
      <w:r>
        <w:rPr>
          <w:rFonts w:ascii="Arial" w:hAnsi="Arial" w:cs="Arial" w:eastAsia="Arial" w:hint="default"/>
          <w:w w:val="99"/>
        </w:rPr>
        <w:t>8  </w:t>
      </w:r>
      <w:r>
        <w:rPr/>
        <w:t>月 </w:t>
      </w:r>
      <w:r>
        <w:rPr>
          <w:rFonts w:ascii="Arial" w:hAnsi="Arial" w:cs="Arial" w:eastAsia="Arial" w:hint="default"/>
          <w:w w:val="99"/>
        </w:rPr>
        <w:t>17  </w:t>
      </w:r>
      <w:r>
        <w:rPr>
          <w:spacing w:val="73"/>
        </w:rPr>
        <w:t>日的《证券时报</w:t>
      </w:r>
      <w:r>
        <w:rPr/>
        <w:t> </w:t>
      </w:r>
      <w:r>
        <w:rPr>
          <w:spacing w:val="4"/>
        </w:rPr>
        <w:t>》、《中</w:t>
      </w:r>
      <w:r>
        <w:rPr/>
        <w:t> </w:t>
      </w:r>
      <w:r>
        <w:rPr>
          <w:spacing w:val="73"/>
        </w:rPr>
        <w:t>国证券报》以及</w:t>
      </w:r>
      <w:r>
        <w:rPr>
          <w:spacing w:val="-13"/>
        </w:rPr>
        <w:t> </w:t>
      </w:r>
      <w:r>
        <w:rPr>
          <w:spacing w:val="73"/>
        </w:rPr>
        <w:t>指定信息披露网</w:t>
      </w:r>
      <w:r>
        <w:rPr>
          <w:spacing w:val="-34"/>
        </w:rPr>
        <w:t> </w:t>
      </w:r>
      <w:r>
        <w:rPr/>
        <w:t>站</w:t>
      </w:r>
      <w:r>
        <w:rPr>
          <w:spacing w:val="-88"/>
        </w:rPr>
        <w:t> </w:t>
      </w:r>
      <w:r>
        <w:rPr>
          <w:rFonts w:ascii="Arial" w:hAnsi="Arial" w:cs="Arial" w:eastAsia="Arial" w:hint="default"/>
          <w:color w:val="0000FF"/>
          <w:spacing w:val="-88"/>
        </w:rPr>
      </w:r>
      <w:hyperlink r:id="rId7">
        <w:r>
          <w:rPr>
            <w:rFonts w:ascii="Arial" w:hAnsi="Arial" w:cs="Arial" w:eastAsia="Arial" w:hint="default"/>
            <w:color w:val="0000FF"/>
            <w:u w:val="single" w:color="0000FF"/>
          </w:rPr>
          <w:t>http://www.cninfo.com.cn</w:t>
        </w:r>
        <w:r>
          <w:rPr>
            <w:rFonts w:ascii="Arial" w:hAnsi="Arial" w:cs="Arial" w:eastAsia="Arial" w:hint="default"/>
            <w:color w:val="0000FF"/>
          </w:rPr>
        </w:r>
      </w:hyperlink>
      <w:r>
        <w:rPr/>
        <w:t>上。</w:t>
      </w:r>
    </w:p>
    <w:p>
      <w:pPr>
        <w:pStyle w:val="BodyText"/>
        <w:spacing w:line="338" w:lineRule="auto" w:before="27"/>
        <w:ind w:right="199" w:firstLine="549"/>
        <w:jc w:val="both"/>
      </w:pPr>
      <w:r>
        <w:rPr>
          <w:rFonts w:ascii="Arial" w:hAnsi="Arial" w:cs="Arial" w:eastAsia="Arial" w:hint="default"/>
        </w:rPr>
        <w:t>7</w:t>
      </w:r>
      <w:r>
        <w:rPr/>
        <w:t>、</w:t>
      </w:r>
      <w:r>
        <w:rPr>
          <w:rFonts w:ascii="Arial" w:hAnsi="Arial" w:cs="Arial" w:eastAsia="Arial" w:hint="default"/>
        </w:rPr>
        <w:t>2010 </w:t>
      </w:r>
      <w:r>
        <w:rPr/>
        <w:t>年 </w:t>
      </w:r>
      <w:r>
        <w:rPr>
          <w:rFonts w:ascii="Arial" w:hAnsi="Arial" w:cs="Arial" w:eastAsia="Arial" w:hint="default"/>
        </w:rPr>
        <w:t>10 </w:t>
      </w:r>
      <w:r>
        <w:rPr/>
        <w:t>月 </w:t>
      </w:r>
      <w:r>
        <w:rPr>
          <w:rFonts w:ascii="Arial" w:hAnsi="Arial" w:cs="Arial" w:eastAsia="Arial" w:hint="default"/>
        </w:rPr>
        <w:t>19</w:t>
      </w:r>
      <w:r>
        <w:rPr>
          <w:rFonts w:ascii="Arial" w:hAnsi="Arial" w:cs="Arial" w:eastAsia="Arial" w:hint="default"/>
          <w:spacing w:val="19"/>
        </w:rPr>
        <w:t> </w:t>
      </w:r>
      <w:r>
        <w:rPr/>
        <w:t>日，以通讯表决方式召开了公司第一届董事会第二十次会</w:t>
      </w:r>
      <w:r>
        <w:rPr>
          <w:spacing w:val="2"/>
        </w:rPr>
        <w:t> </w:t>
      </w:r>
      <w:r>
        <w:rPr>
          <w:spacing w:val="-3"/>
          <w:w w:val="99"/>
        </w:rPr>
        <w:t>议，审议通过如下议案：《</w:t>
      </w:r>
      <w:r>
        <w:rPr>
          <w:rFonts w:ascii="Arial" w:hAnsi="Arial" w:cs="Arial" w:eastAsia="Arial" w:hint="default"/>
          <w:spacing w:val="-3"/>
          <w:w w:val="99"/>
        </w:rPr>
        <w:t>2010</w:t>
      </w:r>
      <w:r>
        <w:rPr>
          <w:rFonts w:ascii="Arial" w:hAnsi="Arial" w:cs="Arial" w:eastAsia="Arial" w:hint="default"/>
          <w:spacing w:val="54"/>
          <w:w w:val="99"/>
        </w:rPr>
        <w:t> </w:t>
      </w:r>
      <w:r>
        <w:rPr>
          <w:spacing w:val="-13"/>
          <w:w w:val="99"/>
        </w:rPr>
        <w:t>年第三季度报告》。《</w:t>
      </w:r>
      <w:r>
        <w:rPr>
          <w:rFonts w:ascii="Arial" w:hAnsi="Arial" w:cs="Arial" w:eastAsia="Arial" w:hint="default"/>
          <w:spacing w:val="-13"/>
          <w:w w:val="99"/>
        </w:rPr>
        <w:t>2010</w:t>
      </w:r>
      <w:r>
        <w:rPr>
          <w:rFonts w:ascii="Arial" w:hAnsi="Arial" w:cs="Arial" w:eastAsia="Arial" w:hint="default"/>
          <w:spacing w:val="54"/>
          <w:w w:val="99"/>
        </w:rPr>
        <w:t> </w:t>
      </w:r>
      <w:r>
        <w:rPr>
          <w:spacing w:val="6"/>
        </w:rPr>
        <w:t>年第三季度报告》刊登在</w:t>
      </w:r>
      <w:r>
        <w:rPr>
          <w:spacing w:val="-117"/>
        </w:rPr>
        <w:t> </w:t>
      </w:r>
      <w:r>
        <w:rPr>
          <w:spacing w:val="-117"/>
        </w:rPr>
      </w:r>
      <w:r>
        <w:rPr>
          <w:rFonts w:ascii="Arial" w:hAnsi="Arial" w:cs="Arial" w:eastAsia="Arial" w:hint="default"/>
          <w:w w:val="99"/>
        </w:rPr>
        <w:t>2010</w:t>
      </w:r>
      <w:r>
        <w:rPr>
          <w:rFonts w:ascii="Arial" w:hAnsi="Arial" w:cs="Arial" w:eastAsia="Arial" w:hint="default"/>
          <w:spacing w:val="14"/>
          <w:w w:val="99"/>
        </w:rPr>
        <w:t> </w:t>
      </w:r>
      <w:r>
        <w:rPr/>
        <w:t>年</w:t>
      </w:r>
      <w:r>
        <w:rPr>
          <w:spacing w:val="41"/>
        </w:rPr>
        <w:t> </w:t>
      </w:r>
      <w:r>
        <w:rPr>
          <w:rFonts w:ascii="Arial" w:hAnsi="Arial" w:cs="Arial" w:eastAsia="Arial" w:hint="default"/>
          <w:w w:val="99"/>
        </w:rPr>
        <w:t>10</w:t>
      </w:r>
      <w:r>
        <w:rPr>
          <w:rFonts w:ascii="Arial" w:hAnsi="Arial" w:cs="Arial" w:eastAsia="Arial" w:hint="default"/>
          <w:spacing w:val="14"/>
          <w:w w:val="99"/>
        </w:rPr>
        <w:t> </w:t>
      </w:r>
      <w:r>
        <w:rPr/>
        <w:t>月</w:t>
      </w:r>
      <w:r>
        <w:rPr>
          <w:spacing w:val="41"/>
        </w:rPr>
        <w:t> </w:t>
      </w:r>
      <w:r>
        <w:rPr>
          <w:rFonts w:ascii="Arial" w:hAnsi="Arial" w:cs="Arial" w:eastAsia="Arial" w:hint="default"/>
          <w:w w:val="99"/>
        </w:rPr>
        <w:t>21 </w:t>
      </w:r>
      <w:r>
        <w:rPr>
          <w:rFonts w:ascii="Arial" w:hAnsi="Arial" w:cs="Arial" w:eastAsia="Arial" w:hint="default"/>
          <w:spacing w:val="11"/>
          <w:w w:val="99"/>
        </w:rPr>
        <w:t> </w:t>
      </w:r>
      <w:r>
        <w:rPr>
          <w:spacing w:val="30"/>
        </w:rPr>
        <w:t>日的《证</w:t>
      </w:r>
      <w:r>
        <w:rPr>
          <w:spacing w:val="-77"/>
        </w:rPr>
        <w:t> </w:t>
      </w:r>
      <w:r>
        <w:rPr>
          <w:spacing w:val="20"/>
        </w:rPr>
        <w:t>券时</w:t>
      </w:r>
      <w:r>
        <w:rPr>
          <w:spacing w:val="-77"/>
        </w:rPr>
        <w:t> </w:t>
      </w:r>
      <w:r>
        <w:rPr/>
        <w:t>报</w:t>
      </w:r>
      <w:r>
        <w:rPr>
          <w:spacing w:val="-80"/>
        </w:rPr>
        <w:t> </w:t>
      </w:r>
      <w:r>
        <w:rPr>
          <w:spacing w:val="-7"/>
        </w:rPr>
        <w:t>》、《中国证</w:t>
      </w:r>
      <w:r>
        <w:rPr>
          <w:spacing w:val="-77"/>
        </w:rPr>
        <w:t> </w:t>
      </w:r>
      <w:r>
        <w:rPr>
          <w:spacing w:val="26"/>
        </w:rPr>
        <w:t>券报》</w:t>
      </w:r>
      <w:r>
        <w:rPr>
          <w:spacing w:val="-77"/>
        </w:rPr>
        <w:t> </w:t>
      </w:r>
      <w:r>
        <w:rPr/>
        <w:t>以</w:t>
      </w:r>
      <w:r>
        <w:rPr>
          <w:spacing w:val="-77"/>
        </w:rPr>
        <w:t> </w:t>
      </w:r>
      <w:r>
        <w:rPr>
          <w:spacing w:val="30"/>
        </w:rPr>
        <w:t>及指定信</w:t>
      </w:r>
      <w:r>
        <w:rPr>
          <w:spacing w:val="-77"/>
        </w:rPr>
        <w:t> </w:t>
      </w:r>
      <w:r>
        <w:rPr>
          <w:spacing w:val="30"/>
        </w:rPr>
        <w:t>息披露网</w:t>
      </w:r>
      <w:r>
        <w:rPr>
          <w:spacing w:val="-80"/>
        </w:rPr>
        <w:t> </w:t>
      </w:r>
      <w:r>
        <w:rPr/>
        <w:t>站</w:t>
      </w:r>
      <w:r>
        <w:rPr>
          <w:spacing w:val="-88"/>
        </w:rPr>
        <w:t> </w:t>
      </w:r>
      <w:r>
        <w:rPr>
          <w:rFonts w:ascii="Arial" w:hAnsi="Arial" w:cs="Arial" w:eastAsia="Arial" w:hint="default"/>
          <w:color w:val="0000FF"/>
          <w:spacing w:val="-88"/>
        </w:rPr>
      </w:r>
      <w:hyperlink r:id="rId7">
        <w:r>
          <w:rPr>
            <w:rFonts w:ascii="Arial" w:hAnsi="Arial" w:cs="Arial" w:eastAsia="Arial" w:hint="default"/>
            <w:color w:val="0000FF"/>
            <w:u w:val="single" w:color="0000FF"/>
          </w:rPr>
          <w:t>http://www.cninfo.com.cn</w:t>
        </w:r>
        <w:r>
          <w:rPr>
            <w:rFonts w:ascii="Arial" w:hAnsi="Arial" w:cs="Arial" w:eastAsia="Arial" w:hint="default"/>
            <w:color w:val="0000FF"/>
          </w:rPr>
        </w:r>
      </w:hyperlink>
      <w:r>
        <w:rPr/>
        <w:t>上。</w:t>
      </w:r>
    </w:p>
    <w:p>
      <w:pPr>
        <w:pStyle w:val="BodyText"/>
        <w:spacing w:line="343" w:lineRule="auto" w:before="27"/>
        <w:ind w:right="231" w:firstLine="549"/>
        <w:jc w:val="both"/>
      </w:pPr>
      <w:r>
        <w:rPr>
          <w:rFonts w:ascii="Arial" w:hAnsi="Arial" w:cs="Arial" w:eastAsia="Arial" w:hint="default"/>
        </w:rPr>
        <w:t>8</w:t>
      </w:r>
      <w:r>
        <w:rPr/>
        <w:t>、</w:t>
      </w:r>
      <w:r>
        <w:rPr>
          <w:rFonts w:ascii="Arial" w:hAnsi="Arial" w:cs="Arial" w:eastAsia="Arial" w:hint="default"/>
        </w:rPr>
        <w:t>2010</w:t>
      </w:r>
      <w:r>
        <w:rPr>
          <w:rFonts w:ascii="Arial" w:hAnsi="Arial" w:cs="Arial" w:eastAsia="Arial" w:hint="default"/>
          <w:spacing w:val="2"/>
        </w:rPr>
        <w:t> </w:t>
      </w:r>
      <w:r>
        <w:rPr/>
        <w:t>年</w:t>
      </w:r>
      <w:r>
        <w:rPr>
          <w:spacing w:val="-37"/>
        </w:rPr>
        <w:t> </w:t>
      </w:r>
      <w:r>
        <w:rPr>
          <w:rFonts w:ascii="Arial" w:hAnsi="Arial" w:cs="Arial" w:eastAsia="Arial" w:hint="default"/>
          <w:spacing w:val="-8"/>
        </w:rPr>
        <w:t>11</w:t>
      </w:r>
      <w:r>
        <w:rPr>
          <w:rFonts w:ascii="Arial" w:hAnsi="Arial" w:cs="Arial" w:eastAsia="Arial" w:hint="default"/>
          <w:spacing w:val="2"/>
        </w:rPr>
        <w:t> </w:t>
      </w:r>
      <w:r>
        <w:rPr/>
        <w:t>月</w:t>
      </w:r>
      <w:r>
        <w:rPr>
          <w:spacing w:val="-37"/>
        </w:rPr>
        <w:t> </w:t>
      </w:r>
      <w:r>
        <w:rPr>
          <w:rFonts w:ascii="Arial" w:hAnsi="Arial" w:cs="Arial" w:eastAsia="Arial" w:hint="default"/>
        </w:rPr>
        <w:t>30 </w:t>
      </w:r>
      <w:r>
        <w:rPr/>
        <w:t>日，以通讯表决方式召开了公司第一届董事会第二十一次会 </w:t>
      </w:r>
      <w:r>
        <w:rPr>
          <w:spacing w:val="-2"/>
        </w:rPr>
        <w:t>议，审议通过如下议案：《关于公司参股设立天地图有限公司的议案》。本次会议决议</w:t>
      </w:r>
      <w:r>
        <w:rPr>
          <w:spacing w:val="-115"/>
        </w:rPr>
        <w:t> </w:t>
      </w:r>
      <w:r>
        <w:rPr>
          <w:spacing w:val="-115"/>
        </w:rPr>
      </w:r>
      <w:r>
        <w:rPr/>
        <w:t>公告刊登在 </w:t>
      </w:r>
      <w:r>
        <w:rPr>
          <w:rFonts w:ascii="Arial" w:hAnsi="Arial" w:cs="Arial" w:eastAsia="Arial" w:hint="default"/>
          <w:w w:val="99"/>
        </w:rPr>
        <w:t>2010 </w:t>
      </w:r>
      <w:r>
        <w:rPr/>
        <w:t>年 </w:t>
      </w:r>
      <w:r>
        <w:rPr>
          <w:rFonts w:ascii="Arial" w:hAnsi="Arial" w:cs="Arial" w:eastAsia="Arial" w:hint="default"/>
          <w:w w:val="99"/>
        </w:rPr>
        <w:t>12 </w:t>
      </w:r>
      <w:r>
        <w:rPr/>
        <w:t>月 </w:t>
      </w:r>
      <w:r>
        <w:rPr>
          <w:rFonts w:ascii="Arial" w:hAnsi="Arial" w:cs="Arial" w:eastAsia="Arial" w:hint="default"/>
          <w:w w:val="99"/>
        </w:rPr>
        <w:t>2</w:t>
      </w:r>
      <w:r>
        <w:rPr>
          <w:rFonts w:ascii="Arial" w:hAnsi="Arial" w:cs="Arial" w:eastAsia="Arial" w:hint="default"/>
          <w:spacing w:val="7"/>
          <w:w w:val="99"/>
        </w:rPr>
        <w:t> </w:t>
      </w:r>
      <w:r>
        <w:rPr>
          <w:spacing w:val="-10"/>
        </w:rPr>
        <w:t>日的《证券时报》、《中国证券报》以及指定信息披露网</w:t>
      </w:r>
      <w:r>
        <w:rPr/>
        <w:t> 站</w:t>
      </w:r>
      <w:r>
        <w:rPr>
          <w:spacing w:val="-88"/>
        </w:rPr>
        <w:t> </w:t>
      </w:r>
      <w:r>
        <w:rPr>
          <w:rFonts w:ascii="Arial" w:hAnsi="Arial" w:cs="Arial" w:eastAsia="Arial" w:hint="default"/>
          <w:color w:val="0000FF"/>
          <w:spacing w:val="-88"/>
        </w:rPr>
      </w:r>
      <w:hyperlink r:id="rId7">
        <w:r>
          <w:rPr>
            <w:rFonts w:ascii="Arial" w:hAnsi="Arial" w:cs="Arial" w:eastAsia="Arial" w:hint="default"/>
            <w:color w:val="0000FF"/>
            <w:u w:val="single" w:color="0000FF"/>
          </w:rPr>
          <w:t>http://www.cninfo.com.cn</w:t>
        </w:r>
        <w:r>
          <w:rPr>
            <w:rFonts w:ascii="Arial" w:hAnsi="Arial" w:cs="Arial" w:eastAsia="Arial" w:hint="default"/>
            <w:color w:val="0000FF"/>
          </w:rPr>
        </w:r>
      </w:hyperlink>
      <w:r>
        <w:rPr/>
        <w:t>上。</w:t>
      </w:r>
    </w:p>
    <w:p>
      <w:pPr>
        <w:spacing w:after="0" w:line="343" w:lineRule="auto"/>
        <w:jc w:val="both"/>
        <w:sectPr>
          <w:footerReference w:type="default" r:id="rId32"/>
          <w:pgSz w:w="11910" w:h="16840"/>
          <w:pgMar w:footer="1056" w:header="0" w:top="1100" w:bottom="1240" w:left="1280" w:right="1180"/>
          <w:pgNumType w:start="46"/>
        </w:sectPr>
      </w:pPr>
    </w:p>
    <w:p>
      <w:pPr>
        <w:spacing w:line="240" w:lineRule="auto" w:before="11"/>
        <w:rPr>
          <w:rFonts w:ascii="宋体" w:hAnsi="宋体" w:cs="宋体" w:eastAsia="宋体" w:hint="default"/>
          <w:sz w:val="17"/>
          <w:szCs w:val="17"/>
        </w:rPr>
      </w:pPr>
    </w:p>
    <w:p>
      <w:pPr>
        <w:pStyle w:val="BodyText"/>
        <w:spacing w:line="348" w:lineRule="auto"/>
        <w:ind w:right="129" w:firstLine="616"/>
        <w:jc w:val="both"/>
      </w:pPr>
      <w:r>
        <w:rPr>
          <w:rFonts w:ascii="Arial" w:hAnsi="Arial" w:cs="Arial" w:eastAsia="Arial" w:hint="default"/>
        </w:rPr>
        <w:t>9</w:t>
      </w:r>
      <w:r>
        <w:rPr/>
        <w:t>、</w:t>
      </w:r>
      <w:r>
        <w:rPr>
          <w:rFonts w:ascii="Arial" w:hAnsi="Arial" w:cs="Arial" w:eastAsia="Arial" w:hint="default"/>
        </w:rPr>
        <w:t>2010</w:t>
      </w:r>
      <w:r>
        <w:rPr>
          <w:rFonts w:ascii="Arial" w:hAnsi="Arial" w:cs="Arial" w:eastAsia="Arial" w:hint="default"/>
          <w:spacing w:val="-14"/>
        </w:rPr>
        <w:t> </w:t>
      </w:r>
      <w:r>
        <w:rPr/>
        <w:t>年</w:t>
      </w:r>
      <w:r>
        <w:rPr>
          <w:spacing w:val="-54"/>
        </w:rPr>
        <w:t> </w:t>
      </w:r>
      <w:r>
        <w:rPr>
          <w:rFonts w:ascii="Arial" w:hAnsi="Arial" w:cs="Arial" w:eastAsia="Arial" w:hint="default"/>
        </w:rPr>
        <w:t>12</w:t>
      </w:r>
      <w:r>
        <w:rPr>
          <w:rFonts w:ascii="Arial" w:hAnsi="Arial" w:cs="Arial" w:eastAsia="Arial" w:hint="default"/>
          <w:spacing w:val="-14"/>
        </w:rPr>
        <w:t> </w:t>
      </w:r>
      <w:r>
        <w:rPr/>
        <w:t>月</w:t>
      </w:r>
      <w:r>
        <w:rPr>
          <w:spacing w:val="-54"/>
        </w:rPr>
        <w:t> </w:t>
      </w:r>
      <w:r>
        <w:rPr>
          <w:rFonts w:ascii="Arial" w:hAnsi="Arial" w:cs="Arial" w:eastAsia="Arial" w:hint="default"/>
        </w:rPr>
        <w:t>28</w:t>
      </w:r>
      <w:r>
        <w:rPr>
          <w:rFonts w:ascii="Arial" w:hAnsi="Arial" w:cs="Arial" w:eastAsia="Arial" w:hint="default"/>
          <w:spacing w:val="-17"/>
        </w:rPr>
        <w:t> </w:t>
      </w:r>
      <w:r>
        <w:rPr/>
        <w:t>日，以现场会议方式在公司召开了第一届董事会第二十二次 </w:t>
      </w:r>
      <w:r>
        <w:rPr>
          <w:spacing w:val="-8"/>
        </w:rPr>
        <w:t>会议，审议通过如下议案：《关于公司董事会换届选举的议案》、《关于公司内部组织机</w:t>
      </w:r>
      <w:r>
        <w:rPr>
          <w:spacing w:val="-103"/>
        </w:rPr>
        <w:t> </w:t>
      </w:r>
      <w:r>
        <w:rPr>
          <w:spacing w:val="-103"/>
        </w:rPr>
      </w:r>
      <w:r>
        <w:rPr>
          <w:spacing w:val="-14"/>
        </w:rPr>
        <w:t>构调整的议案》、《年报重大差错责任追究制度》、《审计委员会年报工作规程》、《关于</w:t>
      </w:r>
      <w:r>
        <w:rPr>
          <w:spacing w:val="-112"/>
        </w:rPr>
        <w:t> </w:t>
      </w:r>
      <w:r>
        <w:rPr>
          <w:spacing w:val="-112"/>
        </w:rPr>
      </w:r>
      <w:r>
        <w:rPr/>
        <w:t>召开</w:t>
      </w:r>
      <w:r>
        <w:rPr>
          <w:spacing w:val="-55"/>
        </w:rPr>
        <w:t> </w:t>
      </w:r>
      <w:r>
        <w:rPr>
          <w:rFonts w:ascii="Arial" w:hAnsi="Arial" w:cs="Arial" w:eastAsia="Arial" w:hint="default"/>
          <w:spacing w:val="-5"/>
          <w:w w:val="99"/>
        </w:rPr>
        <w:t>2011</w:t>
      </w:r>
      <w:r>
        <w:rPr>
          <w:rFonts w:ascii="Arial" w:hAnsi="Arial" w:cs="Arial" w:eastAsia="Arial" w:hint="default"/>
          <w:spacing w:val="-12"/>
          <w:w w:val="99"/>
        </w:rPr>
        <w:t> </w:t>
      </w:r>
      <w:r>
        <w:rPr>
          <w:spacing w:val="-5"/>
        </w:rPr>
        <w:t>年第一次临时股东大会的议案》。本次会议决议公告刊登在</w:t>
      </w:r>
      <w:r>
        <w:rPr>
          <w:spacing w:val="-55"/>
        </w:rPr>
        <w:t> </w:t>
      </w:r>
      <w:r>
        <w:rPr>
          <w:rFonts w:ascii="Arial" w:hAnsi="Arial" w:cs="Arial" w:eastAsia="Arial" w:hint="default"/>
          <w:spacing w:val="-1"/>
          <w:w w:val="99"/>
        </w:rPr>
        <w:t>2010</w:t>
      </w:r>
      <w:r>
        <w:rPr>
          <w:rFonts w:ascii="Arial" w:hAnsi="Arial" w:cs="Arial" w:eastAsia="Arial" w:hint="default"/>
          <w:spacing w:val="-12"/>
          <w:w w:val="99"/>
        </w:rPr>
        <w:t> </w:t>
      </w:r>
      <w:r>
        <w:rPr/>
        <w:t>年</w:t>
      </w:r>
      <w:r>
        <w:rPr>
          <w:spacing w:val="-55"/>
        </w:rPr>
        <w:t> </w:t>
      </w:r>
      <w:r>
        <w:rPr>
          <w:rFonts w:ascii="Arial" w:hAnsi="Arial" w:cs="Arial" w:eastAsia="Arial" w:hint="default"/>
          <w:spacing w:val="-1"/>
          <w:w w:val="99"/>
        </w:rPr>
        <w:t>12</w:t>
      </w:r>
      <w:r>
        <w:rPr>
          <w:rFonts w:ascii="Arial" w:hAnsi="Arial" w:cs="Arial" w:eastAsia="Arial" w:hint="default"/>
          <w:spacing w:val="-15"/>
          <w:w w:val="99"/>
        </w:rPr>
        <w:t> </w:t>
      </w:r>
      <w:r>
        <w:rPr/>
        <w:t>月</w:t>
      </w:r>
      <w:r>
        <w:rPr>
          <w:spacing w:val="-57"/>
        </w:rPr>
        <w:t> </w:t>
      </w:r>
      <w:r>
        <w:rPr>
          <w:rFonts w:ascii="Arial" w:hAnsi="Arial" w:cs="Arial" w:eastAsia="Arial" w:hint="default"/>
          <w:spacing w:val="-2"/>
          <w:w w:val="99"/>
        </w:rPr>
        <w:t>30 </w:t>
      </w:r>
      <w:r>
        <w:rPr>
          <w:spacing w:val="-10"/>
        </w:rPr>
        <w:t>日的《证券时报》、《中国证券报》及指定信息披露网站</w:t>
      </w:r>
      <w:r>
        <w:rPr>
          <w:spacing w:val="-25"/>
        </w:rPr>
        <w:t> </w:t>
      </w:r>
      <w:r>
        <w:rPr>
          <w:rFonts w:ascii="Arial" w:hAnsi="Arial" w:cs="Arial" w:eastAsia="Arial" w:hint="default"/>
          <w:color w:val="0000FF"/>
          <w:spacing w:val="-25"/>
        </w:rPr>
      </w:r>
      <w:hyperlink r:id="rId7">
        <w:r>
          <w:rPr>
            <w:rFonts w:ascii="Arial" w:hAnsi="Arial" w:cs="Arial" w:eastAsia="Arial" w:hint="default"/>
            <w:color w:val="0000FF"/>
            <w:spacing w:val="-2"/>
            <w:w w:val="99"/>
            <w:u w:val="single" w:color="0000FF"/>
          </w:rPr>
          <w:t>http://www.cninfo.com.cn</w:t>
        </w:r>
        <w:r>
          <w:rPr>
            <w:rFonts w:ascii="Arial" w:hAnsi="Arial" w:cs="Arial" w:eastAsia="Arial" w:hint="default"/>
            <w:color w:val="0000FF"/>
            <w:spacing w:val="-2"/>
            <w:w w:val="99"/>
          </w:rPr>
        </w:r>
      </w:hyperlink>
      <w:r>
        <w:rPr>
          <w:spacing w:val="-2"/>
          <w:w w:val="99"/>
        </w:rPr>
        <w:t>上。</w:t>
      </w:r>
    </w:p>
    <w:p>
      <w:pPr>
        <w:pStyle w:val="BodyText"/>
        <w:spacing w:line="240" w:lineRule="auto" w:before="52"/>
        <w:ind w:left="618" w:right="0"/>
        <w:jc w:val="left"/>
      </w:pPr>
      <w:r>
        <w:rPr/>
        <w:t>（二）董事会对股东大会决议的执行情况</w:t>
      </w:r>
    </w:p>
    <w:p>
      <w:pPr>
        <w:pStyle w:val="BodyText"/>
        <w:spacing w:line="357" w:lineRule="auto" w:before="194"/>
        <w:ind w:right="328" w:firstLine="465"/>
        <w:jc w:val="both"/>
      </w:pPr>
      <w:r>
        <w:rPr/>
        <w:t>报告期内，公司董事会主持召开了 </w:t>
      </w:r>
      <w:r>
        <w:rPr>
          <w:rFonts w:ascii="宋体" w:hAnsi="宋体" w:cs="宋体" w:eastAsia="宋体" w:hint="default"/>
        </w:rPr>
        <w:t>1 </w:t>
      </w:r>
      <w:r>
        <w:rPr/>
        <w:t>次年度股东大会、</w:t>
      </w:r>
      <w:r>
        <w:rPr>
          <w:rFonts w:ascii="宋体" w:hAnsi="宋体" w:cs="宋体" w:eastAsia="宋体" w:hint="default"/>
        </w:rPr>
        <w:t>2</w:t>
      </w:r>
      <w:r>
        <w:rPr/>
        <w:t>次临时股东大会。公司 董事会根据《公司法》、《证券法》和《深圳证券交易所股票上市规则》等有关法律 法规要求，严格按照股东大会决议和公司章程所赋予的职权，本着对全体股东认真负 责的态度，积极稳妥地开展各项工作，较好地执行了股东大会决议。</w:t>
      </w:r>
    </w:p>
    <w:p>
      <w:pPr>
        <w:pStyle w:val="BodyText"/>
        <w:spacing w:line="240" w:lineRule="auto" w:before="34"/>
        <w:ind w:left="603" w:right="0"/>
        <w:jc w:val="left"/>
      </w:pPr>
      <w:r>
        <w:rPr/>
        <w:t>（三）董事会各委员会的履职情况</w:t>
      </w:r>
    </w:p>
    <w:p>
      <w:pPr>
        <w:pStyle w:val="BodyText"/>
        <w:spacing w:line="357" w:lineRule="auto" w:before="154"/>
        <w:ind w:right="342" w:firstLine="585"/>
        <w:jc w:val="both"/>
      </w:pPr>
      <w:r>
        <w:rPr>
          <w:rFonts w:ascii="宋体" w:hAnsi="宋体" w:cs="宋体" w:eastAsia="宋体" w:hint="default"/>
        </w:rPr>
        <w:t>1</w:t>
      </w:r>
      <w:r>
        <w:rPr/>
        <w:t>、战略委员会根据《公司法》、《上市公司治理准则》、《公司章程》、《战 略委员会工作细则》及其他有关规定，积极履行职责。</w:t>
      </w:r>
    </w:p>
    <w:p>
      <w:pPr>
        <w:pStyle w:val="BodyText"/>
        <w:spacing w:line="357" w:lineRule="auto" w:before="34"/>
        <w:ind w:right="342" w:firstLine="585"/>
        <w:jc w:val="both"/>
      </w:pPr>
      <w:r>
        <w:rPr>
          <w:rFonts w:ascii="宋体" w:hAnsi="宋体" w:cs="宋体" w:eastAsia="宋体" w:hint="default"/>
        </w:rPr>
        <w:t>2</w:t>
      </w:r>
      <w:r>
        <w:rPr/>
        <w:t>、考核与薪酬委员会在报告期内按照公司经营层年度绩效考核办法对报告期内 公司董事、监事及高级管理人员进行考核。</w:t>
      </w:r>
    </w:p>
    <w:p>
      <w:pPr>
        <w:pStyle w:val="BodyText"/>
        <w:spacing w:line="357" w:lineRule="auto" w:before="34"/>
        <w:ind w:right="328" w:firstLine="585"/>
        <w:jc w:val="both"/>
      </w:pPr>
      <w:r>
        <w:rPr>
          <w:rFonts w:ascii="宋体" w:hAnsi="宋体" w:cs="宋体" w:eastAsia="宋体" w:hint="default"/>
        </w:rPr>
        <w:t>3</w:t>
      </w:r>
      <w:r>
        <w:rPr/>
        <w:t>、审计委员会根据《公司法》、中国证监会《上市公司治理准则》及《董事会 审计委员会工作细则》的有关规定，积极履行职责。报告期内，董事会审计委员会审 查了公司内部控制制度及执行情况，审核了公司所有重要的会计政策，定期了解公司 财务状况和经营情况，督促和指导内部审计部门对公司财务管理运行情况进行定期和 不定期的检查和评估，委员会认为公司内部控制基本体现了完整性、合理性，不存在 重大缺陷。</w:t>
      </w:r>
    </w:p>
    <w:p>
      <w:pPr>
        <w:pStyle w:val="BodyText"/>
        <w:spacing w:line="357" w:lineRule="auto" w:before="34"/>
        <w:ind w:right="342" w:firstLine="585"/>
        <w:jc w:val="both"/>
      </w:pPr>
      <w:r>
        <w:rPr>
          <w:rFonts w:ascii="宋体" w:hAnsi="宋体" w:cs="宋体" w:eastAsia="宋体" w:hint="default"/>
        </w:rPr>
        <w:t>4</w:t>
      </w:r>
      <w:r>
        <w:rPr/>
        <w:t>、提名委员会在报告期内，按照《董事会提名委员会工作细则》履行了职责。 对第二届董事会成员及高级管理人员进行了资格审查，并提名。</w:t>
      </w:r>
    </w:p>
    <w:p>
      <w:pPr>
        <w:spacing w:line="240" w:lineRule="auto" w:before="12"/>
        <w:rPr>
          <w:rFonts w:ascii="宋体" w:hAnsi="宋体" w:cs="宋体" w:eastAsia="宋体" w:hint="default"/>
          <w:sz w:val="20"/>
          <w:szCs w:val="20"/>
        </w:rPr>
      </w:pPr>
    </w:p>
    <w:p>
      <w:pPr>
        <w:pStyle w:val="Heading3"/>
        <w:spacing w:line="240" w:lineRule="auto"/>
        <w:ind w:left="260" w:right="0"/>
        <w:jc w:val="left"/>
        <w:rPr>
          <w:b w:val="0"/>
          <w:bCs w:val="0"/>
        </w:rPr>
      </w:pPr>
      <w:r>
        <w:rPr/>
        <w:t>三、利润分配预案</w:t>
      </w:r>
      <w:r>
        <w:rPr>
          <w:b w:val="0"/>
          <w:bCs w:val="0"/>
        </w:rPr>
      </w:r>
    </w:p>
    <w:p>
      <w:pPr>
        <w:spacing w:line="240" w:lineRule="auto" w:before="1"/>
        <w:rPr>
          <w:rFonts w:ascii="宋体" w:hAnsi="宋体" w:cs="宋体" w:eastAsia="宋体" w:hint="default"/>
          <w:b/>
          <w:bCs/>
          <w:sz w:val="30"/>
          <w:szCs w:val="30"/>
        </w:rPr>
      </w:pPr>
    </w:p>
    <w:p>
      <w:pPr>
        <w:pStyle w:val="BodyText"/>
        <w:spacing w:line="446" w:lineRule="auto" w:before="0"/>
        <w:ind w:left="498" w:right="0"/>
        <w:jc w:val="left"/>
      </w:pPr>
      <w:r>
        <w:rPr/>
        <w:t>（一）</w:t>
      </w:r>
      <w:r>
        <w:rPr>
          <w:rFonts w:ascii="宋体" w:hAnsi="宋体" w:cs="宋体" w:eastAsia="宋体" w:hint="default"/>
        </w:rPr>
        <w:t>2010</w:t>
      </w:r>
      <w:r>
        <w:rPr/>
        <w:t>年度利润分配预案 </w:t>
      </w:r>
      <w:r>
        <w:rPr>
          <w:spacing w:val="4"/>
        </w:rPr>
        <w:t>根据信永中和会计师事务所有限责任公司出具的标准无保留意见的审计报告（</w:t>
      </w:r>
      <w:r>
        <w:rPr>
          <w:spacing w:val="34"/>
        </w:rPr>
        <w:t> </w:t>
      </w:r>
      <w:r>
        <w:rPr/>
        <w:t>审</w:t>
      </w:r>
    </w:p>
    <w:p>
      <w:pPr>
        <w:pStyle w:val="BodyText"/>
        <w:spacing w:line="262" w:lineRule="exact" w:before="0"/>
        <w:ind w:right="0"/>
        <w:jc w:val="left"/>
      </w:pPr>
      <w:r>
        <w:rPr/>
        <w:t>字</w:t>
      </w:r>
      <w:r>
        <w:rPr>
          <w:spacing w:val="-98"/>
        </w:rPr>
        <w:t> </w:t>
      </w:r>
      <w:r>
        <w:rPr>
          <w:rFonts w:ascii="宋体" w:hAnsi="宋体" w:cs="宋体" w:eastAsia="宋体" w:hint="default"/>
        </w:rPr>
        <w:t>[2011]</w:t>
      </w:r>
      <w:r>
        <w:rPr>
          <w:rFonts w:ascii="宋体" w:hAnsi="宋体" w:cs="宋体" w:eastAsia="宋体" w:hint="default"/>
          <w:spacing w:val="-98"/>
        </w:rPr>
        <w:t> </w:t>
      </w:r>
      <w:r>
        <w:rPr>
          <w:spacing w:val="10"/>
        </w:rPr>
        <w:t>第【</w:t>
      </w:r>
      <w:r>
        <w:rPr>
          <w:spacing w:val="-98"/>
        </w:rPr>
        <w:t> </w:t>
      </w:r>
      <w:r>
        <w:rPr>
          <w:rFonts w:ascii="宋体" w:hAnsi="宋体" w:cs="宋体" w:eastAsia="宋体" w:hint="default"/>
        </w:rPr>
        <w:t>XYZH/2010A7022</w:t>
      </w:r>
      <w:r>
        <w:rPr>
          <w:rFonts w:ascii="宋体" w:hAnsi="宋体" w:cs="宋体" w:eastAsia="宋体" w:hint="default"/>
          <w:spacing w:val="27"/>
        </w:rPr>
        <w:t> </w:t>
      </w:r>
      <w:r>
        <w:rPr>
          <w:spacing w:val="15"/>
        </w:rPr>
        <w:t>】号），</w:t>
      </w:r>
      <w:r>
        <w:rPr>
          <w:spacing w:val="-98"/>
        </w:rPr>
        <w:t> </w:t>
      </w:r>
      <w:r>
        <w:rPr>
          <w:rFonts w:ascii="宋体" w:hAnsi="宋体" w:cs="宋体" w:eastAsia="宋体" w:hint="default"/>
        </w:rPr>
        <w:t>2010</w:t>
      </w:r>
      <w:r>
        <w:rPr>
          <w:rFonts w:ascii="宋体" w:hAnsi="宋体" w:cs="宋体" w:eastAsia="宋体" w:hint="default"/>
          <w:spacing w:val="-98"/>
        </w:rPr>
        <w:t> </w:t>
      </w:r>
      <w:r>
        <w:rPr>
          <w:spacing w:val="20"/>
        </w:rPr>
        <w:t>年度公司合并实现归属母公司净利润</w:t>
      </w:r>
    </w:p>
    <w:p>
      <w:pPr>
        <w:pStyle w:val="BodyText"/>
        <w:spacing w:line="240" w:lineRule="auto" w:before="154"/>
        <w:ind w:right="0"/>
        <w:jc w:val="left"/>
      </w:pPr>
      <w:r>
        <w:rPr>
          <w:rFonts w:ascii="宋体" w:hAnsi="宋体" w:cs="宋体" w:eastAsia="宋体" w:hint="default"/>
        </w:rPr>
        <w:t>232,874,112.85</w:t>
      </w:r>
      <w:r>
        <w:rPr>
          <w:rFonts w:ascii="宋体" w:hAnsi="宋体" w:cs="宋体" w:eastAsia="宋体" w:hint="default"/>
          <w:spacing w:val="33"/>
        </w:rPr>
        <w:t> </w:t>
      </w:r>
      <w:r>
        <w:rPr>
          <w:spacing w:val="4"/>
        </w:rPr>
        <w:t>元，其中母公司实现净利润为</w:t>
      </w:r>
      <w:r>
        <w:rPr>
          <w:rFonts w:ascii="宋体" w:hAnsi="宋体" w:cs="宋体" w:eastAsia="宋体" w:hint="default"/>
          <w:spacing w:val="4"/>
        </w:rPr>
        <w:t>238,245,048.93</w:t>
      </w:r>
      <w:r>
        <w:rPr>
          <w:spacing w:val="4"/>
        </w:rPr>
        <w:t>元。母公司按</w:t>
      </w:r>
      <w:r>
        <w:rPr>
          <w:rFonts w:ascii="宋体" w:hAnsi="宋体" w:cs="宋体" w:eastAsia="宋体" w:hint="default"/>
          <w:spacing w:val="4"/>
        </w:rPr>
        <w:t>10%</w:t>
      </w:r>
      <w:r>
        <w:rPr>
          <w:spacing w:val="4"/>
        </w:rPr>
        <w:t>比例</w:t>
      </w:r>
      <w:r>
        <w:rPr/>
      </w:r>
    </w:p>
    <w:p>
      <w:pPr>
        <w:spacing w:after="0" w:line="240" w:lineRule="auto"/>
        <w:jc w:val="left"/>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7" w:lineRule="auto"/>
        <w:ind w:right="99"/>
        <w:jc w:val="both"/>
      </w:pPr>
      <w:r>
        <w:rPr>
          <w:spacing w:val="6"/>
        </w:rPr>
        <w:t>提取法定盈余公积金</w:t>
      </w:r>
      <w:r>
        <w:rPr>
          <w:rFonts w:ascii="宋体" w:hAnsi="宋体" w:cs="宋体" w:eastAsia="宋体" w:hint="default"/>
          <w:spacing w:val="6"/>
        </w:rPr>
        <w:t>23,824,504.89</w:t>
      </w:r>
      <w:r>
        <w:rPr>
          <w:spacing w:val="6"/>
        </w:rPr>
        <w:t>元，子公司提取职工奖励及福利基金</w:t>
      </w:r>
      <w:r>
        <w:rPr>
          <w:rFonts w:ascii="宋体" w:hAnsi="宋体" w:cs="宋体" w:eastAsia="宋体" w:hint="default"/>
          <w:spacing w:val="6"/>
        </w:rPr>
        <w:t>614,574.81</w:t>
      </w:r>
      <w:r>
        <w:rPr>
          <w:rFonts w:ascii="宋体" w:hAnsi="宋体" w:cs="宋体" w:eastAsia="宋体" w:hint="default"/>
          <w:spacing w:val="-97"/>
        </w:rPr>
        <w:t> </w:t>
      </w:r>
      <w:r>
        <w:rPr>
          <w:spacing w:val="10"/>
        </w:rPr>
        <w:t>元，归属母公司可分配的利润为</w:t>
      </w:r>
      <w:r>
        <w:rPr>
          <w:rFonts w:ascii="宋体" w:hAnsi="宋体" w:cs="宋体" w:eastAsia="宋体" w:hint="default"/>
          <w:spacing w:val="10"/>
        </w:rPr>
        <w:t>208,435,033.15</w:t>
      </w:r>
      <w:r>
        <w:rPr>
          <w:spacing w:val="10"/>
        </w:rPr>
        <w:t>元。加上以前年度滚存未分配利润</w:t>
      </w:r>
      <w:r>
        <w:rPr>
          <w:spacing w:val="14"/>
        </w:rPr>
        <w:t> </w:t>
      </w:r>
      <w:r>
        <w:rPr>
          <w:rFonts w:ascii="宋体" w:hAnsi="宋体" w:cs="宋体" w:eastAsia="宋体" w:hint="default"/>
        </w:rPr>
        <w:t>121,095,044.19</w:t>
      </w:r>
      <w:r>
        <w:rPr>
          <w:rFonts w:ascii="宋体" w:hAnsi="宋体" w:cs="宋体" w:eastAsia="宋体" w:hint="default"/>
          <w:spacing w:val="-49"/>
        </w:rPr>
        <w:t> </w:t>
      </w:r>
      <w:r>
        <w:rPr>
          <w:spacing w:val="36"/>
        </w:rPr>
        <w:t>元，</w:t>
      </w:r>
      <w:r>
        <w:rPr>
          <w:spacing w:val="-52"/>
        </w:rPr>
        <w:t> </w:t>
      </w:r>
      <w:r>
        <w:rPr>
          <w:spacing w:val="36"/>
        </w:rPr>
        <w:t>截止</w:t>
      </w:r>
      <w:r>
        <w:rPr>
          <w:spacing w:val="-49"/>
        </w:rPr>
        <w:t> </w:t>
      </w:r>
      <w:r>
        <w:rPr>
          <w:rFonts w:ascii="宋体" w:hAnsi="宋体" w:cs="宋体" w:eastAsia="宋体" w:hint="default"/>
        </w:rPr>
        <w:t>2010</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48"/>
        </w:rPr>
        <w:t>日，合</w:t>
      </w:r>
      <w:r>
        <w:rPr>
          <w:spacing w:val="-52"/>
        </w:rPr>
        <w:t> </w:t>
      </w:r>
      <w:r>
        <w:rPr>
          <w:spacing w:val="48"/>
        </w:rPr>
        <w:t>计可供</w:t>
      </w:r>
      <w:r>
        <w:rPr>
          <w:spacing w:val="-52"/>
        </w:rPr>
        <w:t> </w:t>
      </w:r>
      <w:r>
        <w:rPr/>
        <w:t>股</w:t>
      </w:r>
      <w:r>
        <w:rPr>
          <w:spacing w:val="-52"/>
        </w:rPr>
        <w:t> </w:t>
      </w:r>
      <w:r>
        <w:rPr>
          <w:spacing w:val="48"/>
        </w:rPr>
        <w:t>东分配</w:t>
      </w:r>
      <w:r>
        <w:rPr>
          <w:spacing w:val="-52"/>
        </w:rPr>
        <w:t> </w:t>
      </w:r>
      <w:r>
        <w:rPr>
          <w:spacing w:val="54"/>
        </w:rPr>
        <w:t>的利润为</w:t>
      </w:r>
      <w:r>
        <w:rPr>
          <w:spacing w:val="-48"/>
        </w:rPr>
        <w:t> </w:t>
      </w:r>
      <w:r>
        <w:rPr/>
      </w:r>
    </w:p>
    <w:p>
      <w:pPr>
        <w:pStyle w:val="BodyText"/>
        <w:spacing w:line="240" w:lineRule="auto" w:before="34"/>
        <w:ind w:right="0"/>
        <w:jc w:val="both"/>
      </w:pPr>
      <w:r>
        <w:rPr>
          <w:rFonts w:ascii="宋体" w:hAnsi="宋体" w:cs="宋体" w:eastAsia="宋体" w:hint="default"/>
        </w:rPr>
        <w:t>329,530,077.34</w:t>
      </w:r>
      <w:r>
        <w:rPr/>
        <w:t>元</w:t>
      </w:r>
      <w:r>
        <w:rPr>
          <w:rFonts w:ascii="宋体" w:hAnsi="宋体" w:cs="宋体" w:eastAsia="宋体" w:hint="default"/>
        </w:rPr>
        <w:t>,</w:t>
      </w:r>
      <w:r>
        <w:rPr/>
        <w:t>资本公积余额为</w:t>
      </w:r>
      <w:r>
        <w:rPr>
          <w:rFonts w:ascii="宋体" w:hAnsi="宋体" w:cs="宋体" w:eastAsia="宋体" w:hint="default"/>
        </w:rPr>
        <w:t>1,322,678,770.42</w:t>
      </w:r>
      <w:r>
        <w:rPr/>
        <w:t>元。</w:t>
      </w:r>
    </w:p>
    <w:p>
      <w:pPr>
        <w:pStyle w:val="BodyText"/>
        <w:spacing w:line="355" w:lineRule="auto" w:before="154"/>
        <w:ind w:left="498" w:right="0"/>
        <w:jc w:val="left"/>
      </w:pPr>
      <w:r>
        <w:rPr/>
        <w:t>综合考虑各方面因素，提出</w:t>
      </w:r>
      <w:r>
        <w:rPr>
          <w:rFonts w:ascii="宋体" w:hAnsi="宋体" w:cs="宋体" w:eastAsia="宋体" w:hint="default"/>
        </w:rPr>
        <w:t>2010</w:t>
      </w:r>
      <w:r>
        <w:rPr/>
        <w:t>年度利润分配预案如下： 以公司</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400,229,579</w:t>
      </w:r>
      <w:r>
        <w:rPr/>
        <w:t>股为基数</w:t>
      </w:r>
      <w:r>
        <w:rPr>
          <w:rFonts w:ascii="宋体" w:hAnsi="宋体" w:cs="宋体" w:eastAsia="宋体" w:hint="default"/>
        </w:rPr>
        <w:t>,</w:t>
      </w:r>
      <w:r>
        <w:rPr/>
        <w:t>向公司全体股东每</w:t>
      </w:r>
      <w:r>
        <w:rPr>
          <w:rFonts w:ascii="宋体" w:hAnsi="宋体" w:cs="宋体" w:eastAsia="宋体" w:hint="default"/>
        </w:rPr>
        <w:t>10</w:t>
      </w:r>
      <w:r>
        <w:rPr/>
        <w:t>股以资本</w:t>
      </w:r>
    </w:p>
    <w:p>
      <w:pPr>
        <w:pStyle w:val="BodyText"/>
        <w:spacing w:line="357" w:lineRule="auto" w:before="38"/>
        <w:ind w:right="166"/>
        <w:jc w:val="both"/>
      </w:pPr>
      <w:r>
        <w:rPr/>
        <w:t>公积金转增</w:t>
      </w:r>
      <w:r>
        <w:rPr>
          <w:rFonts w:ascii="宋体" w:hAnsi="宋体" w:cs="宋体" w:eastAsia="宋体" w:hint="default"/>
        </w:rPr>
        <w:t>2</w:t>
      </w:r>
      <w:r>
        <w:rPr/>
        <w:t>股，转增后资本公积余额为</w:t>
      </w:r>
      <w:r>
        <w:rPr>
          <w:rFonts w:ascii="宋体" w:hAnsi="宋体" w:cs="宋体" w:eastAsia="宋体" w:hint="default"/>
        </w:rPr>
        <w:t>1,242,632,854.62</w:t>
      </w:r>
      <w:r>
        <w:rPr/>
        <w:t>元；同时，向全体股东每</w:t>
      </w:r>
      <w:r>
        <w:rPr>
          <w:rFonts w:ascii="宋体" w:hAnsi="宋体" w:cs="宋体" w:eastAsia="宋体" w:hint="default"/>
        </w:rPr>
        <w:t>10</w:t>
      </w:r>
      <w:r>
        <w:rPr>
          <w:rFonts w:ascii="宋体" w:hAnsi="宋体" w:cs="宋体" w:eastAsia="宋体" w:hint="default"/>
          <w:spacing w:val="-61"/>
        </w:rPr>
        <w:t> </w:t>
      </w:r>
      <w:r>
        <w:rPr>
          <w:spacing w:val="3"/>
        </w:rPr>
        <w:t>股派发现金股利</w:t>
      </w:r>
      <w:r>
        <w:rPr>
          <w:rFonts w:ascii="宋体" w:hAnsi="宋体" w:cs="宋体" w:eastAsia="宋体" w:hint="default"/>
          <w:spacing w:val="3"/>
        </w:rPr>
        <w:t>1.5</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共计派发现金股利</w:t>
      </w:r>
      <w:r>
        <w:rPr>
          <w:rFonts w:ascii="宋体" w:hAnsi="宋体" w:cs="宋体" w:eastAsia="宋体" w:hint="default"/>
          <w:spacing w:val="3"/>
        </w:rPr>
        <w:t>60,034,436.85</w:t>
      </w:r>
      <w:r>
        <w:rPr>
          <w:spacing w:val="3"/>
        </w:rPr>
        <w:t>元。</w:t>
      </w:r>
      <w:r>
        <w:rPr>
          <w:spacing w:val="26"/>
        </w:rPr>
        <w:t> </w:t>
      </w:r>
      <w:r>
        <w:rPr>
          <w:spacing w:val="6"/>
        </w:rPr>
        <w:t>归属母公司剩余</w:t>
      </w:r>
      <w:r>
        <w:rPr>
          <w:spacing w:val="7"/>
        </w:rPr>
        <w:t> </w:t>
      </w:r>
      <w:r>
        <w:rPr/>
        <w:t>未分配利润为</w:t>
      </w:r>
      <w:r>
        <w:rPr>
          <w:rFonts w:ascii="宋体" w:hAnsi="宋体" w:cs="宋体" w:eastAsia="宋体" w:hint="default"/>
        </w:rPr>
        <w:t>269,495,640.49</w:t>
      </w:r>
      <w:r>
        <w:rPr/>
        <w:t>元转入下年度。</w:t>
      </w:r>
    </w:p>
    <w:p>
      <w:pPr>
        <w:pStyle w:val="BodyText"/>
        <w:spacing w:line="240" w:lineRule="auto" w:before="36"/>
        <w:ind w:left="498" w:right="3710"/>
        <w:jc w:val="left"/>
      </w:pPr>
      <w:r>
        <w:rPr/>
        <w:t>该预案尚需提交公司 </w:t>
      </w:r>
      <w:r>
        <w:rPr>
          <w:rFonts w:ascii="宋体" w:hAnsi="宋体" w:cs="宋体" w:eastAsia="宋体" w:hint="default"/>
        </w:rPr>
        <w:t>2010 </w:t>
      </w:r>
      <w:r>
        <w:rPr/>
        <w:t>年度股东大会批准。</w:t>
      </w: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056" w:top="1100" w:bottom="1240" w:left="1280" w:right="1240"/>
        </w:sectPr>
      </w:pPr>
    </w:p>
    <w:p>
      <w:pPr>
        <w:pStyle w:val="BodyText"/>
        <w:spacing w:line="240" w:lineRule="auto"/>
        <w:ind w:left="498" w:right="-20"/>
        <w:jc w:val="left"/>
      </w:pPr>
      <w:r>
        <w:rPr/>
        <w:t>（二）公司最近三年现金分红情况表</w:t>
      </w:r>
    </w:p>
    <w:p>
      <w:pPr>
        <w:spacing w:line="240" w:lineRule="auto" w:before="3"/>
        <w:rPr>
          <w:rFonts w:ascii="宋体" w:hAnsi="宋体" w:cs="宋体" w:eastAsia="宋体" w:hint="default"/>
          <w:sz w:val="29"/>
          <w:szCs w:val="29"/>
        </w:rPr>
      </w:pPr>
      <w:r>
        <w:rPr/>
        <w:br w:type="column"/>
      </w:r>
      <w:r>
        <w:rPr>
          <w:rFonts w:ascii="宋体"/>
          <w:sz w:val="29"/>
        </w:rPr>
      </w:r>
    </w:p>
    <w:p>
      <w:pPr>
        <w:spacing w:before="0"/>
        <w:ind w:left="49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280" w:left="1280" w:right="1240"/>
          <w:cols w:num="2" w:equalWidth="0">
            <w:col w:w="4339" w:space="3353"/>
            <w:col w:w="1698"/>
          </w:cols>
        </w:sectPr>
      </w:pP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580"/>
        <w:gridCol w:w="1894"/>
        <w:gridCol w:w="1908"/>
        <w:gridCol w:w="1829"/>
        <w:gridCol w:w="1908"/>
      </w:tblGrid>
      <w:tr>
        <w:trPr>
          <w:trHeight w:val="240" w:hRule="exact"/>
        </w:trPr>
        <w:tc>
          <w:tcPr>
            <w:tcW w:w="158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94" w:type="dxa"/>
            <w:tcBorders>
              <w:top w:val="single" w:sz="4" w:space="0" w:color="000000"/>
              <w:left w:val="single" w:sz="4" w:space="0" w:color="000000"/>
              <w:bottom w:val="nil" w:sz="6" w:space="0" w:color="auto"/>
              <w:right w:val="single" w:sz="4" w:space="0" w:color="000000"/>
            </w:tcBorders>
            <w:shd w:val="clear" w:color="auto" w:fill="DDDDDD"/>
          </w:tcPr>
          <w:p>
            <w:pPr/>
          </w:p>
        </w:tc>
        <w:tc>
          <w:tcPr>
            <w:tcW w:w="1908" w:type="dxa"/>
            <w:vMerge w:val="restart"/>
            <w:tcBorders>
              <w:top w:val="single" w:sz="4" w:space="0" w:color="000000"/>
              <w:left w:val="single" w:sz="4" w:space="0" w:color="000000"/>
              <w:right w:val="single" w:sz="4" w:space="0" w:color="000000"/>
            </w:tcBorders>
            <w:shd w:val="clear" w:color="auto" w:fill="DDDDDD"/>
          </w:tcPr>
          <w:p>
            <w:pPr>
              <w:pStyle w:val="TableParagraph"/>
              <w:spacing w:line="237" w:lineRule="auto" w:before="10"/>
              <w:ind w:left="47" w:right="48"/>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1829" w:type="dxa"/>
            <w:vMerge w:val="restart"/>
            <w:tcBorders>
              <w:top w:val="single" w:sz="4" w:space="0" w:color="000000"/>
              <w:left w:val="single" w:sz="4" w:space="0" w:color="000000"/>
              <w:right w:val="single" w:sz="4" w:space="0" w:color="000000"/>
            </w:tcBorders>
            <w:shd w:val="clear" w:color="auto" w:fill="DDDDDD"/>
          </w:tcPr>
          <w:p>
            <w:pPr>
              <w:pStyle w:val="TableParagraph"/>
              <w:spacing w:line="237" w:lineRule="auto" w:before="10"/>
              <w:ind w:left="98" w:right="98"/>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上市公司股东的净利 润的比率</w:t>
            </w:r>
          </w:p>
        </w:tc>
        <w:tc>
          <w:tcPr>
            <w:tcW w:w="1908"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12" w:hRule="exact"/>
        </w:trPr>
        <w:tc>
          <w:tcPr>
            <w:tcW w:w="158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8"/>
              <w:ind w:left="41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9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8"/>
              <w:ind w:right="38"/>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08" w:type="dxa"/>
            <w:vMerge/>
            <w:tcBorders>
              <w:left w:val="single" w:sz="4" w:space="0" w:color="000000"/>
              <w:right w:val="single" w:sz="4" w:space="0" w:color="000000"/>
            </w:tcBorders>
            <w:shd w:val="clear" w:color="auto" w:fill="DDDDDD"/>
          </w:tcPr>
          <w:p>
            <w:pPr/>
          </w:p>
        </w:tc>
        <w:tc>
          <w:tcPr>
            <w:tcW w:w="1829" w:type="dxa"/>
            <w:vMerge/>
            <w:tcBorders>
              <w:left w:val="single" w:sz="4" w:space="0" w:color="000000"/>
              <w:right w:val="single" w:sz="4" w:space="0" w:color="000000"/>
            </w:tcBorders>
            <w:shd w:val="clear" w:color="auto" w:fill="DDDDDD"/>
          </w:tcPr>
          <w:p>
            <w:pPr/>
          </w:p>
        </w:tc>
        <w:tc>
          <w:tcPr>
            <w:tcW w:w="190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40" w:hRule="exact"/>
        </w:trPr>
        <w:tc>
          <w:tcPr>
            <w:tcW w:w="1580" w:type="dxa"/>
            <w:tcBorders>
              <w:top w:val="nil" w:sz="6" w:space="0" w:color="auto"/>
              <w:left w:val="single" w:sz="4" w:space="0" w:color="000000"/>
              <w:bottom w:val="single" w:sz="4" w:space="0" w:color="000000"/>
              <w:right w:val="single" w:sz="4" w:space="0" w:color="000000"/>
            </w:tcBorders>
            <w:shd w:val="clear" w:color="auto" w:fill="DDDDDD"/>
          </w:tcPr>
          <w:p>
            <w:pPr/>
          </w:p>
        </w:tc>
        <w:tc>
          <w:tcPr>
            <w:tcW w:w="1894" w:type="dxa"/>
            <w:tcBorders>
              <w:top w:val="nil" w:sz="6" w:space="0" w:color="auto"/>
              <w:left w:val="single" w:sz="4" w:space="0" w:color="000000"/>
              <w:bottom w:val="single" w:sz="4" w:space="0" w:color="000000"/>
              <w:right w:val="single" w:sz="4" w:space="0" w:color="000000"/>
            </w:tcBorders>
            <w:shd w:val="clear" w:color="auto" w:fill="DDDDDD"/>
          </w:tcPr>
          <w:p>
            <w:pPr/>
          </w:p>
        </w:tc>
        <w:tc>
          <w:tcPr>
            <w:tcW w:w="1908" w:type="dxa"/>
            <w:vMerge/>
            <w:tcBorders>
              <w:left w:val="single" w:sz="4" w:space="0" w:color="000000"/>
              <w:bottom w:val="single" w:sz="4" w:space="0" w:color="000000"/>
              <w:right w:val="single" w:sz="4" w:space="0" w:color="000000"/>
            </w:tcBorders>
            <w:shd w:val="clear" w:color="auto" w:fill="DDDDDD"/>
          </w:tcPr>
          <w:p>
            <w:pPr/>
          </w:p>
        </w:tc>
        <w:tc>
          <w:tcPr>
            <w:tcW w:w="1829" w:type="dxa"/>
            <w:vMerge/>
            <w:tcBorders>
              <w:left w:val="single" w:sz="4" w:space="0" w:color="000000"/>
              <w:bottom w:val="single" w:sz="4" w:space="0" w:color="000000"/>
              <w:right w:val="single" w:sz="4" w:space="0" w:color="000000"/>
            </w:tcBorders>
            <w:shd w:val="clear" w:color="auto" w:fill="DDDDDD"/>
          </w:tcPr>
          <w:p>
            <w:pPr/>
          </w:p>
        </w:tc>
        <w:tc>
          <w:tcPr>
            <w:tcW w:w="1908"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322" w:hRule="exact"/>
        </w:trPr>
        <w:tc>
          <w:tcPr>
            <w:tcW w:w="15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4"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136,181,923.36</w:t>
            </w:r>
            <w:r>
              <w:rPr>
                <w:rFonts w:ascii="Times New Roman"/>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169,975,644.37</w:t>
            </w:r>
            <w:r>
              <w:rPr>
                <w:rFonts w:ascii="Times New Roman"/>
                <w:sz w:val="18"/>
              </w:rPr>
            </w:r>
          </w:p>
        </w:tc>
      </w:tr>
      <w:tr>
        <w:trPr>
          <w:trHeight w:val="324" w:hRule="exact"/>
        </w:trPr>
        <w:tc>
          <w:tcPr>
            <w:tcW w:w="15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4"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48,880,600.18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121,911,143.09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40.10%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49,122,967.60</w:t>
            </w:r>
          </w:p>
        </w:tc>
      </w:tr>
      <w:tr>
        <w:trPr>
          <w:trHeight w:val="324" w:hRule="exact"/>
        </w:trPr>
        <w:tc>
          <w:tcPr>
            <w:tcW w:w="15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4"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81,287,144.14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90,163,486.06</w:t>
            </w:r>
          </w:p>
        </w:tc>
      </w:tr>
      <w:tr>
        <w:trPr>
          <w:trHeight w:val="324" w:hRule="exact"/>
        </w:trPr>
        <w:tc>
          <w:tcPr>
            <w:tcW w:w="5382"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351"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37"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43.21%</w:t>
            </w:r>
          </w:p>
        </w:tc>
      </w:tr>
    </w:tbl>
    <w:p>
      <w:pPr>
        <w:spacing w:line="240" w:lineRule="auto" w:before="0"/>
        <w:rPr>
          <w:rFonts w:ascii="宋体" w:hAnsi="宋体" w:cs="宋体" w:eastAsia="宋体" w:hint="default"/>
          <w:sz w:val="20"/>
          <w:szCs w:val="20"/>
        </w:rPr>
      </w:pPr>
    </w:p>
    <w:p>
      <w:pPr>
        <w:pStyle w:val="Heading3"/>
        <w:spacing w:line="240" w:lineRule="auto" w:before="178"/>
        <w:ind w:right="3710"/>
        <w:jc w:val="left"/>
        <w:rPr>
          <w:b w:val="0"/>
          <w:bCs w:val="0"/>
        </w:rPr>
      </w:pPr>
      <w:r>
        <w:rPr/>
        <w:t>四、投资者关系管理</w:t>
      </w:r>
      <w:r>
        <w:rPr>
          <w:b w:val="0"/>
          <w:bCs w:val="0"/>
        </w:rPr>
      </w:r>
    </w:p>
    <w:p>
      <w:pPr>
        <w:spacing w:line="240" w:lineRule="auto" w:before="12"/>
        <w:rPr>
          <w:rFonts w:ascii="宋体" w:hAnsi="宋体" w:cs="宋体" w:eastAsia="宋体" w:hint="default"/>
          <w:b/>
          <w:bCs/>
          <w:sz w:val="29"/>
          <w:szCs w:val="29"/>
        </w:rPr>
      </w:pPr>
    </w:p>
    <w:p>
      <w:pPr>
        <w:pStyle w:val="BodyText"/>
        <w:spacing w:line="388" w:lineRule="auto" w:before="0"/>
        <w:ind w:left="618" w:right="350"/>
        <w:jc w:val="left"/>
      </w:pPr>
      <w:r>
        <w:rPr/>
        <w:t>（一）开展投资者关系管理的具体情况 报告期内，根据相关法规及公司《投资者关系管理制度》的规定，公司董事会秘</w:t>
      </w:r>
    </w:p>
    <w:p>
      <w:pPr>
        <w:pStyle w:val="BodyText"/>
        <w:spacing w:line="357" w:lineRule="auto" w:before="2"/>
        <w:ind w:right="350"/>
        <w:jc w:val="left"/>
      </w:pPr>
      <w:r>
        <w:rPr/>
        <w:t>书作为投资者关系管理的负责人，组织实施了公司的投资者关系管理工作，具体情况 如下：</w:t>
      </w:r>
    </w:p>
    <w:p>
      <w:pPr>
        <w:pStyle w:val="BodyText"/>
        <w:spacing w:line="357" w:lineRule="auto" w:before="74"/>
        <w:ind w:right="230" w:firstLine="480"/>
        <w:jc w:val="left"/>
      </w:pPr>
      <w:r>
        <w:rPr>
          <w:rFonts w:ascii="宋体" w:hAnsi="宋体" w:cs="宋体" w:eastAsia="宋体" w:hint="default"/>
        </w:rPr>
        <w:t>1</w:t>
      </w:r>
      <w:r>
        <w:rPr/>
        <w:t>、在公司网站上开设了投资者关系管理专栏，并在全景网的投资者互动平台开设 了公司治理专项活动专栏，利用公司网站与投资者充分沟通，对所提问题及时反馈， 积极采纳投资者提出的合理化建议，最大限度地保证投资者与公司信息交流的畅通。</w:t>
      </w:r>
    </w:p>
    <w:p>
      <w:pPr>
        <w:pStyle w:val="BodyText"/>
        <w:spacing w:line="357" w:lineRule="auto" w:before="74"/>
        <w:ind w:right="230" w:firstLine="480"/>
        <w:jc w:val="left"/>
      </w:pPr>
      <w:r>
        <w:rPr>
          <w:rFonts w:ascii="宋体" w:hAnsi="宋体" w:cs="宋体" w:eastAsia="宋体" w:hint="default"/>
        </w:rPr>
        <w:t>2</w:t>
      </w:r>
      <w:r>
        <w:rPr/>
        <w:t>、指定专人负责投资者的来电、传真、电子邮件、网站留言的回复和信息更新工 作，在不违反公司信息披露规定的前提下，客观、真实、准确的介绍公司生产经营情 况，最大限度地保证投资者与公司信息交流渠道的畅通。自公司</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日上</w:t>
      </w:r>
    </w:p>
    <w:p>
      <w:pPr>
        <w:pStyle w:val="BodyText"/>
        <w:spacing w:line="240" w:lineRule="auto" w:before="36"/>
        <w:ind w:right="1119"/>
        <w:jc w:val="left"/>
      </w:pPr>
      <w:r>
        <w:rPr/>
        <w:t>市以来，公司共接待了</w:t>
      </w:r>
      <w:r>
        <w:rPr>
          <w:spacing w:val="-60"/>
        </w:rPr>
        <w:t> </w:t>
      </w:r>
      <w:r>
        <w:rPr>
          <w:rFonts w:ascii="宋体" w:hAnsi="宋体" w:cs="宋体" w:eastAsia="宋体" w:hint="default"/>
        </w:rPr>
        <w:t>17</w:t>
      </w:r>
      <w:r>
        <w:rPr>
          <w:rFonts w:ascii="宋体" w:hAnsi="宋体" w:cs="宋体" w:eastAsia="宋体" w:hint="default"/>
          <w:spacing w:val="-60"/>
        </w:rPr>
        <w:t> </w:t>
      </w:r>
      <w:r>
        <w:rPr/>
        <w:t>批次</w:t>
      </w:r>
      <w:r>
        <w:rPr>
          <w:spacing w:val="-60"/>
        </w:rPr>
        <w:t> </w:t>
      </w:r>
      <w:r>
        <w:rPr>
          <w:rFonts w:ascii="宋体" w:hAnsi="宋体" w:cs="宋体" w:eastAsia="宋体" w:hint="default"/>
        </w:rPr>
        <w:t>75</w:t>
      </w:r>
      <w:r>
        <w:rPr>
          <w:rFonts w:ascii="宋体" w:hAnsi="宋体" w:cs="宋体" w:eastAsia="宋体" w:hint="default"/>
          <w:spacing w:val="-60"/>
        </w:rPr>
        <w:t> </w:t>
      </w:r>
      <w:r>
        <w:rPr/>
        <w:t>家机构投资者</w:t>
      </w:r>
      <w:r>
        <w:rPr>
          <w:spacing w:val="-60"/>
        </w:rPr>
        <w:t> </w:t>
      </w:r>
      <w:r>
        <w:rPr>
          <w:rFonts w:ascii="宋体" w:hAnsi="宋体" w:cs="宋体" w:eastAsia="宋体" w:hint="default"/>
        </w:rPr>
        <w:t>312</w:t>
      </w:r>
      <w:r>
        <w:rPr>
          <w:rFonts w:ascii="宋体" w:hAnsi="宋体" w:cs="宋体" w:eastAsia="宋体" w:hint="default"/>
          <w:spacing w:val="-60"/>
        </w:rPr>
        <w:t> </w:t>
      </w:r>
      <w:r>
        <w:rPr/>
        <w:t>人次来公司实地调研。</w:t>
      </w:r>
    </w:p>
    <w:p>
      <w:pPr>
        <w:spacing w:after="0" w:line="240" w:lineRule="auto"/>
        <w:jc w:val="left"/>
        <w:sectPr>
          <w:type w:val="continuous"/>
          <w:pgSz w:w="11910" w:h="16840"/>
          <w:pgMar w:top="1100" w:bottom="280" w:left="1280" w:right="1240"/>
        </w:sectPr>
      </w:pPr>
    </w:p>
    <w:p>
      <w:pPr>
        <w:spacing w:line="240" w:lineRule="auto" w:before="11"/>
        <w:rPr>
          <w:rFonts w:ascii="宋体" w:hAnsi="宋体" w:cs="宋体" w:eastAsia="宋体" w:hint="default"/>
          <w:sz w:val="17"/>
          <w:szCs w:val="17"/>
        </w:rPr>
      </w:pPr>
    </w:p>
    <w:p>
      <w:pPr>
        <w:pStyle w:val="BodyText"/>
        <w:spacing w:line="357" w:lineRule="auto"/>
        <w:ind w:right="190" w:firstLine="480"/>
        <w:jc w:val="left"/>
      </w:pPr>
      <w:r>
        <w:rPr>
          <w:rFonts w:ascii="宋体" w:hAnsi="宋体" w:cs="宋体" w:eastAsia="宋体" w:hint="default"/>
        </w:rPr>
        <w:t>3</w:t>
      </w:r>
      <w:r>
        <w:rPr/>
        <w:t>、通过通讯方式认真举办半年报业绩说明会。公司总经理、董事会秘书以及财务 总监参加并向投资者详细介绍了公司财务状况、经营业绩等方面的情况，并解答了投 资者提出的相关问题。</w:t>
      </w:r>
    </w:p>
    <w:p>
      <w:pPr>
        <w:spacing w:line="240" w:lineRule="auto" w:before="9"/>
        <w:rPr>
          <w:rFonts w:ascii="宋体" w:hAnsi="宋体" w:cs="宋体" w:eastAsia="宋体" w:hint="default"/>
          <w:sz w:val="25"/>
          <w:szCs w:val="25"/>
        </w:rPr>
      </w:pPr>
    </w:p>
    <w:p>
      <w:pPr>
        <w:pStyle w:val="BodyText"/>
        <w:spacing w:line="240" w:lineRule="auto" w:before="0"/>
        <w:ind w:left="498" w:right="0"/>
        <w:jc w:val="left"/>
      </w:pPr>
      <w:r>
        <w:rPr/>
        <w:t>（二）报告期内接待调研、沟通、采访等活动登记表</w:t>
      </w:r>
    </w:p>
    <w:p>
      <w:pPr>
        <w:spacing w:line="240" w:lineRule="auto" w:before="9"/>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613"/>
        <w:gridCol w:w="1440"/>
        <w:gridCol w:w="866"/>
        <w:gridCol w:w="3022"/>
        <w:gridCol w:w="2189"/>
      </w:tblGrid>
      <w:tr>
        <w:trPr>
          <w:trHeight w:val="598" w:hRule="exact"/>
        </w:trPr>
        <w:tc>
          <w:tcPr>
            <w:tcW w:w="161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left="355"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8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left="6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30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1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8" w:lineRule="auto" w:before="8"/>
              <w:ind w:left="638" w:right="367" w:hanging="269"/>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33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公司六号会议室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1"/>
              <w:ind w:left="21" w:right="105"/>
              <w:jc w:val="left"/>
              <w:rPr>
                <w:rFonts w:ascii="宋体" w:hAnsi="宋体" w:cs="宋体" w:eastAsia="宋体" w:hint="default"/>
                <w:sz w:val="18"/>
                <w:szCs w:val="18"/>
              </w:rPr>
            </w:pPr>
            <w:r>
              <w:rPr>
                <w:rFonts w:ascii="宋体" w:hAnsi="宋体" w:cs="宋体" w:eastAsia="宋体" w:hint="default"/>
                <w:sz w:val="18"/>
                <w:szCs w:val="18"/>
              </w:rPr>
              <w:t>融通基金管理有限公司</w:t>
            </w:r>
            <w:r>
              <w:rPr>
                <w:rFonts w:ascii="宋体" w:hAnsi="宋体" w:cs="宋体" w:eastAsia="宋体" w:hint="default"/>
                <w:sz w:val="18"/>
                <w:szCs w:val="18"/>
              </w:rPr>
              <w:t>/</w:t>
            </w:r>
            <w:r>
              <w:rPr>
                <w:rFonts w:ascii="宋体" w:hAnsi="宋体" w:cs="宋体" w:eastAsia="宋体" w:hint="default"/>
                <w:sz w:val="18"/>
                <w:szCs w:val="18"/>
              </w:rPr>
              <w:t>广发证券股 份有限公司</w:t>
            </w:r>
            <w:r>
              <w:rPr>
                <w:rFonts w:ascii="宋体" w:hAnsi="宋体" w:cs="宋体" w:eastAsia="宋体" w:hint="default"/>
                <w:sz w:val="18"/>
                <w:szCs w:val="18"/>
              </w:rPr>
              <w:t>/</w:t>
            </w:r>
            <w:r>
              <w:rPr>
                <w:rFonts w:ascii="宋体" w:hAnsi="宋体" w:cs="宋体" w:eastAsia="宋体" w:hint="default"/>
                <w:sz w:val="18"/>
                <w:szCs w:val="18"/>
              </w:rPr>
              <w:t>鹏华基金管理有限公司</w:t>
            </w:r>
            <w:r>
              <w:rPr>
                <w:rFonts w:ascii="宋体" w:hAnsi="宋体" w:cs="宋体" w:eastAsia="宋体" w:hint="default"/>
                <w:sz w:val="18"/>
                <w:szCs w:val="18"/>
              </w:rPr>
              <w:t>/ </w:t>
            </w:r>
            <w:r>
              <w:rPr>
                <w:rFonts w:ascii="宋体" w:hAnsi="宋体" w:cs="宋体" w:eastAsia="宋体" w:hint="default"/>
                <w:sz w:val="18"/>
                <w:szCs w:val="18"/>
              </w:rPr>
              <w:t>诺安基金</w:t>
            </w:r>
            <w:r>
              <w:rPr>
                <w:rFonts w:ascii="宋体" w:hAnsi="宋体" w:cs="宋体" w:eastAsia="宋体" w:hint="default"/>
                <w:sz w:val="18"/>
                <w:szCs w:val="18"/>
              </w:rPr>
              <w:t>/</w:t>
            </w:r>
            <w:r>
              <w:rPr>
                <w:rFonts w:ascii="宋体" w:hAnsi="宋体" w:cs="宋体" w:eastAsia="宋体" w:hint="default"/>
                <w:sz w:val="18"/>
                <w:szCs w:val="18"/>
              </w:rPr>
              <w:t>景顺长城基金</w:t>
            </w:r>
            <w:r>
              <w:rPr>
                <w:rFonts w:ascii="宋体" w:hAnsi="宋体" w:cs="宋体" w:eastAsia="宋体" w:hint="default"/>
                <w:sz w:val="18"/>
                <w:szCs w:val="18"/>
              </w:rPr>
              <w:t>/</w:t>
            </w:r>
            <w:r>
              <w:rPr>
                <w:rFonts w:ascii="宋体" w:hAnsi="宋体" w:cs="宋体" w:eastAsia="宋体" w:hint="default"/>
                <w:sz w:val="18"/>
                <w:szCs w:val="18"/>
              </w:rPr>
              <w:t>国投瑞银</w:t>
            </w:r>
            <w:r>
              <w:rPr>
                <w:rFonts w:ascii="宋体" w:hAnsi="宋体" w:cs="宋体" w:eastAsia="宋体" w:hint="default"/>
                <w:sz w:val="18"/>
                <w:szCs w:val="18"/>
              </w:rPr>
              <w:t>/ </w:t>
            </w:r>
            <w:r>
              <w:rPr>
                <w:rFonts w:ascii="宋体" w:hAnsi="宋体" w:cs="宋体" w:eastAsia="宋体" w:hint="default"/>
                <w:sz w:val="18"/>
                <w:szCs w:val="18"/>
              </w:rPr>
              <w:t>国海</w:t>
            </w:r>
            <w:r>
              <w:rPr>
                <w:rFonts w:ascii="宋体" w:hAnsi="宋体" w:cs="宋体" w:eastAsia="宋体" w:hint="default"/>
                <w:sz w:val="18"/>
                <w:szCs w:val="18"/>
              </w:rPr>
              <w:t>/</w:t>
            </w:r>
            <w:r>
              <w:rPr>
                <w:rFonts w:ascii="宋体" w:hAnsi="宋体" w:cs="宋体" w:eastAsia="宋体" w:hint="default"/>
                <w:sz w:val="18"/>
                <w:szCs w:val="18"/>
              </w:rPr>
              <w:t>海富通基金管理有限公司</w:t>
            </w:r>
            <w:r>
              <w:rPr>
                <w:rFonts w:ascii="宋体" w:hAnsi="宋体" w:cs="宋体" w:eastAsia="宋体" w:hint="default"/>
                <w:sz w:val="18"/>
                <w:szCs w:val="18"/>
              </w:rPr>
              <w:t>/</w:t>
            </w:r>
            <w:r>
              <w:rPr>
                <w:rFonts w:ascii="宋体" w:hAnsi="宋体" w:cs="宋体" w:eastAsia="宋体" w:hint="default"/>
                <w:sz w:val="18"/>
                <w:szCs w:val="18"/>
              </w:rPr>
              <w:t>富国 基金管理有限公司</w:t>
            </w:r>
            <w:r>
              <w:rPr>
                <w:rFonts w:ascii="宋体" w:hAnsi="宋体" w:cs="宋体" w:eastAsia="宋体" w:hint="default"/>
                <w:sz w:val="18"/>
                <w:szCs w:val="18"/>
              </w:rPr>
              <w:t>/</w:t>
            </w:r>
            <w:r>
              <w:rPr>
                <w:rFonts w:ascii="宋体" w:hAnsi="宋体" w:cs="宋体" w:eastAsia="宋体" w:hint="default"/>
                <w:sz w:val="18"/>
                <w:szCs w:val="18"/>
              </w:rPr>
              <w:t>长信基金管理有 限公司</w:t>
            </w:r>
            <w:r>
              <w:rPr>
                <w:rFonts w:ascii="宋体" w:hAnsi="宋体" w:cs="宋体" w:eastAsia="宋体" w:hint="default"/>
                <w:sz w:val="18"/>
                <w:szCs w:val="18"/>
              </w:rPr>
              <w:t>/</w:t>
            </w:r>
            <w:r>
              <w:rPr>
                <w:rFonts w:ascii="宋体" w:hAnsi="宋体" w:cs="宋体" w:eastAsia="宋体" w:hint="default"/>
                <w:sz w:val="18"/>
                <w:szCs w:val="18"/>
              </w:rPr>
              <w:t>金元比联基金管理有限公司</w:t>
            </w:r>
            <w:r>
              <w:rPr>
                <w:rFonts w:ascii="宋体" w:hAnsi="宋体" w:cs="宋体" w:eastAsia="宋体" w:hint="default"/>
                <w:sz w:val="18"/>
                <w:szCs w:val="18"/>
              </w:rPr>
              <w:t>/ </w:t>
            </w:r>
            <w:r>
              <w:rPr>
                <w:rFonts w:ascii="宋体" w:hAnsi="宋体" w:cs="宋体" w:eastAsia="宋体" w:hint="default"/>
                <w:sz w:val="18"/>
                <w:szCs w:val="18"/>
              </w:rPr>
              <w:t>兴业证券</w:t>
            </w:r>
            <w:r>
              <w:rPr>
                <w:rFonts w:ascii="宋体" w:hAnsi="宋体" w:cs="宋体" w:eastAsia="宋体" w:hint="default"/>
                <w:sz w:val="18"/>
                <w:szCs w:val="18"/>
              </w:rPr>
              <w:t>/</w:t>
            </w:r>
            <w:r>
              <w:rPr>
                <w:rFonts w:ascii="宋体" w:hAnsi="宋体" w:cs="宋体" w:eastAsia="宋体" w:hint="default"/>
                <w:sz w:val="18"/>
                <w:szCs w:val="18"/>
              </w:rPr>
              <w:t>交银施罗德基金管理有限 公司</w:t>
            </w:r>
            <w:r>
              <w:rPr>
                <w:rFonts w:ascii="宋体" w:hAnsi="宋体" w:cs="宋体" w:eastAsia="宋体" w:hint="default"/>
                <w:sz w:val="18"/>
                <w:szCs w:val="18"/>
              </w:rPr>
              <w:t>/</w:t>
            </w:r>
            <w:r>
              <w:rPr>
                <w:rFonts w:ascii="宋体" w:hAnsi="宋体" w:cs="宋体" w:eastAsia="宋体" w:hint="default"/>
                <w:sz w:val="18"/>
                <w:szCs w:val="18"/>
              </w:rPr>
              <w:t>国联安基金管理有限公司</w:t>
            </w:r>
            <w:r>
              <w:rPr>
                <w:rFonts w:ascii="宋体" w:hAnsi="宋体" w:cs="宋体" w:eastAsia="宋体" w:hint="default"/>
                <w:sz w:val="18"/>
                <w:szCs w:val="18"/>
              </w:rPr>
              <w:t>/</w:t>
            </w:r>
            <w:r>
              <w:rPr>
                <w:rFonts w:ascii="宋体" w:hAnsi="宋体" w:cs="宋体" w:eastAsia="宋体" w:hint="default"/>
                <w:sz w:val="18"/>
                <w:szCs w:val="18"/>
              </w:rPr>
              <w:t>华商 基金</w:t>
            </w:r>
            <w:r>
              <w:rPr>
                <w:rFonts w:ascii="宋体" w:hAnsi="宋体" w:cs="宋体" w:eastAsia="宋体" w:hint="default"/>
                <w:sz w:val="18"/>
                <w:szCs w:val="18"/>
              </w:rPr>
              <w:t>/</w:t>
            </w:r>
            <w:r>
              <w:rPr>
                <w:rFonts w:ascii="宋体" w:hAnsi="宋体" w:cs="宋体" w:eastAsia="宋体" w:hint="default"/>
                <w:sz w:val="18"/>
                <w:szCs w:val="18"/>
              </w:rPr>
              <w:t>益民基金管理有限公司</w:t>
            </w:r>
            <w:r>
              <w:rPr>
                <w:rFonts w:ascii="宋体" w:hAnsi="宋体" w:cs="宋体" w:eastAsia="宋体" w:hint="default"/>
                <w:sz w:val="18"/>
                <w:szCs w:val="18"/>
              </w:rPr>
              <w:t>/</w:t>
            </w:r>
            <w:r>
              <w:rPr>
                <w:rFonts w:ascii="宋体" w:hAnsi="宋体" w:cs="宋体" w:eastAsia="宋体" w:hint="default"/>
                <w:sz w:val="18"/>
                <w:szCs w:val="18"/>
              </w:rPr>
              <w:t>嘉实基 金</w:t>
            </w:r>
            <w:r>
              <w:rPr>
                <w:rFonts w:ascii="宋体" w:hAnsi="宋体" w:cs="宋体" w:eastAsia="宋体" w:hint="default"/>
                <w:sz w:val="18"/>
                <w:szCs w:val="18"/>
              </w:rPr>
              <w:t>/</w:t>
            </w:r>
            <w:r>
              <w:rPr>
                <w:rFonts w:ascii="宋体" w:hAnsi="宋体" w:cs="宋体" w:eastAsia="宋体" w:hint="default"/>
                <w:sz w:val="18"/>
                <w:szCs w:val="18"/>
              </w:rPr>
              <w:t>长盛基金管理有限公司</w:t>
            </w:r>
            <w:r>
              <w:rPr>
                <w:rFonts w:ascii="宋体" w:hAnsi="宋体" w:cs="宋体" w:eastAsia="宋体" w:hint="default"/>
                <w:sz w:val="18"/>
                <w:szCs w:val="18"/>
              </w:rPr>
              <w:t>/</w:t>
            </w:r>
            <w:r>
              <w:rPr>
                <w:rFonts w:ascii="宋体" w:hAnsi="宋体" w:cs="宋体" w:eastAsia="宋体" w:hint="default"/>
                <w:sz w:val="18"/>
                <w:szCs w:val="18"/>
              </w:rPr>
              <w:t>银华基金 管理有限公司</w:t>
            </w:r>
            <w:r>
              <w:rPr>
                <w:rFonts w:ascii="宋体" w:hAnsi="宋体" w:cs="宋体" w:eastAsia="宋体" w:hint="default"/>
                <w:sz w:val="18"/>
                <w:szCs w:val="18"/>
              </w:rPr>
              <w:t>/</w:t>
            </w:r>
            <w:r>
              <w:rPr>
                <w:rFonts w:ascii="宋体" w:hAnsi="宋体" w:cs="宋体" w:eastAsia="宋体" w:hint="default"/>
                <w:sz w:val="18"/>
                <w:szCs w:val="18"/>
              </w:rPr>
              <w:t>华夏基金管理有限公 司</w:t>
            </w:r>
            <w:r>
              <w:rPr>
                <w:rFonts w:ascii="宋体" w:hAnsi="宋体" w:cs="宋体" w:eastAsia="宋体" w:hint="default"/>
                <w:sz w:val="18"/>
                <w:szCs w:val="18"/>
              </w:rPr>
              <w:t>/</w:t>
            </w:r>
            <w:r>
              <w:rPr>
                <w:rFonts w:ascii="宋体" w:hAnsi="宋体" w:cs="宋体" w:eastAsia="宋体" w:hint="default"/>
                <w:sz w:val="18"/>
                <w:szCs w:val="18"/>
              </w:rPr>
              <w:t>泰康资产管理有限公司</w:t>
            </w:r>
            <w:r>
              <w:rPr>
                <w:rFonts w:ascii="宋体" w:hAnsi="宋体" w:cs="宋体" w:eastAsia="宋体" w:hint="default"/>
                <w:sz w:val="18"/>
                <w:szCs w:val="18"/>
              </w:rPr>
              <w:t>/</w:t>
            </w:r>
            <w:r>
              <w:rPr>
                <w:rFonts w:ascii="宋体" w:hAnsi="宋体" w:cs="宋体" w:eastAsia="宋体" w:hint="default"/>
                <w:sz w:val="18"/>
                <w:szCs w:val="18"/>
              </w:rPr>
              <w:t>浙商证券</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远策投资</w:t>
            </w:r>
            <w:r>
              <w:rPr>
                <w:rFonts w:ascii="宋体" w:hAnsi="宋体" w:cs="宋体" w:eastAsia="宋体" w:hint="default"/>
                <w:sz w:val="18"/>
                <w:szCs w:val="18"/>
              </w:rPr>
              <w:t>/</w:t>
            </w:r>
            <w:r>
              <w:rPr>
                <w:rFonts w:ascii="宋体" w:hAnsi="宋体" w:cs="宋体" w:eastAsia="宋体" w:hint="default"/>
                <w:sz w:val="18"/>
                <w:szCs w:val="18"/>
              </w:rPr>
              <w:t>中再投资</w:t>
            </w:r>
            <w:r>
              <w:rPr>
                <w:rFonts w:ascii="宋体" w:hAnsi="宋体" w:cs="宋体" w:eastAsia="宋体" w:hint="default"/>
                <w:sz w:val="18"/>
                <w:szCs w:val="18"/>
              </w:rPr>
              <w:t>/</w:t>
            </w:r>
            <w:r>
              <w:rPr>
                <w:rFonts w:ascii="宋体" w:hAnsi="宋体" w:cs="宋体" w:eastAsia="宋体" w:hint="default"/>
                <w:sz w:val="18"/>
                <w:szCs w:val="18"/>
              </w:rPr>
              <w:t>瑞银资产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25" w:right="169" w:hanging="1"/>
              <w:jc w:val="left"/>
              <w:rPr>
                <w:rFonts w:ascii="宋体" w:hAnsi="宋体" w:cs="宋体" w:eastAsia="宋体" w:hint="default"/>
                <w:sz w:val="18"/>
                <w:szCs w:val="18"/>
              </w:rPr>
            </w:pPr>
            <w:r>
              <w:rPr>
                <w:rFonts w:ascii="宋体" w:hAnsi="宋体" w:cs="宋体" w:eastAsia="宋体" w:hint="default"/>
                <w:sz w:val="18"/>
                <w:szCs w:val="18"/>
              </w:rPr>
              <w:t>行业调查</w:t>
            </w:r>
            <w:r>
              <w:rPr>
                <w:rFonts w:ascii="宋体" w:hAnsi="宋体" w:cs="宋体" w:eastAsia="宋体" w:hint="default"/>
                <w:sz w:val="18"/>
                <w:szCs w:val="18"/>
              </w:rPr>
              <w:t>/</w:t>
            </w:r>
            <w:r>
              <w:rPr>
                <w:rFonts w:ascii="宋体" w:hAnsi="宋体" w:cs="宋体" w:eastAsia="宋体" w:hint="default"/>
                <w:sz w:val="18"/>
                <w:szCs w:val="18"/>
              </w:rPr>
              <w:t>公司发展</w:t>
            </w:r>
            <w:r>
              <w:rPr>
                <w:rFonts w:ascii="宋体" w:hAnsi="宋体" w:cs="宋体" w:eastAsia="宋体" w:hint="default"/>
                <w:sz w:val="18"/>
                <w:szCs w:val="18"/>
              </w:rPr>
              <w:t>/</w:t>
            </w:r>
            <w:r>
              <w:rPr>
                <w:rFonts w:ascii="宋体" w:hAnsi="宋体" w:cs="宋体" w:eastAsia="宋体" w:hint="default"/>
                <w:sz w:val="18"/>
                <w:szCs w:val="18"/>
              </w:rPr>
              <w:t>生产 经营等情况</w:t>
            </w:r>
          </w:p>
        </w:tc>
      </w:tr>
      <w:tr>
        <w:trPr>
          <w:trHeight w:val="559"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106" w:hanging="1"/>
              <w:jc w:val="left"/>
              <w:rPr>
                <w:rFonts w:ascii="宋体" w:hAnsi="宋体" w:cs="宋体" w:eastAsia="宋体" w:hint="default"/>
                <w:sz w:val="18"/>
                <w:szCs w:val="18"/>
              </w:rPr>
            </w:pPr>
            <w:r>
              <w:rPr>
                <w:rFonts w:ascii="宋体" w:hAnsi="宋体" w:cs="宋体" w:eastAsia="宋体" w:hint="default"/>
                <w:sz w:val="18"/>
                <w:szCs w:val="18"/>
              </w:rPr>
              <w:t>泰康资产</w:t>
            </w:r>
            <w:r>
              <w:rPr>
                <w:rFonts w:ascii="宋体" w:hAnsi="宋体" w:cs="宋体" w:eastAsia="宋体" w:hint="default"/>
                <w:sz w:val="18"/>
                <w:szCs w:val="18"/>
              </w:rPr>
              <w:t>/ </w:t>
            </w:r>
            <w:r>
              <w:rPr>
                <w:rFonts w:ascii="宋体" w:hAnsi="宋体" w:cs="宋体" w:eastAsia="宋体" w:hint="default"/>
                <w:sz w:val="18"/>
                <w:szCs w:val="18"/>
              </w:rPr>
              <w:t>银河基金</w:t>
            </w:r>
            <w:r>
              <w:rPr>
                <w:rFonts w:ascii="宋体" w:hAnsi="宋体" w:cs="宋体" w:eastAsia="宋体" w:hint="default"/>
                <w:sz w:val="18"/>
                <w:szCs w:val="18"/>
              </w:rPr>
              <w:t>/ </w:t>
            </w:r>
            <w:r>
              <w:rPr>
                <w:rFonts w:ascii="宋体" w:hAnsi="宋体" w:cs="宋体" w:eastAsia="宋体" w:hint="default"/>
                <w:sz w:val="18"/>
                <w:szCs w:val="18"/>
              </w:rPr>
              <w:t>嘉实基金</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瑞 银证券</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华西证券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70" w:hanging="1"/>
              <w:jc w:val="left"/>
              <w:rPr>
                <w:rFonts w:ascii="宋体" w:hAnsi="宋体" w:cs="宋体" w:eastAsia="宋体" w:hint="default"/>
                <w:sz w:val="18"/>
                <w:szCs w:val="18"/>
              </w:rPr>
            </w:pPr>
            <w:r>
              <w:rPr>
                <w:rFonts w:ascii="宋体" w:hAnsi="宋体" w:cs="宋体" w:eastAsia="宋体" w:hint="default"/>
                <w:sz w:val="18"/>
                <w:szCs w:val="18"/>
              </w:rPr>
              <w:t>行业调查</w:t>
            </w:r>
            <w:r>
              <w:rPr>
                <w:rFonts w:ascii="宋体" w:hAnsi="宋体" w:cs="宋体" w:eastAsia="宋体" w:hint="default"/>
                <w:sz w:val="18"/>
                <w:szCs w:val="18"/>
              </w:rPr>
              <w:t>/</w:t>
            </w:r>
            <w:r>
              <w:rPr>
                <w:rFonts w:ascii="宋体" w:hAnsi="宋体" w:cs="宋体" w:eastAsia="宋体" w:hint="default"/>
                <w:sz w:val="18"/>
                <w:szCs w:val="18"/>
              </w:rPr>
              <w:t>公司发展</w:t>
            </w:r>
            <w:r>
              <w:rPr>
                <w:rFonts w:ascii="宋体" w:hAnsi="宋体" w:cs="宋体" w:eastAsia="宋体" w:hint="default"/>
                <w:sz w:val="18"/>
                <w:szCs w:val="18"/>
              </w:rPr>
              <w:t>/</w:t>
            </w:r>
            <w:r>
              <w:rPr>
                <w:rFonts w:ascii="宋体" w:hAnsi="宋体" w:cs="宋体" w:eastAsia="宋体" w:hint="default"/>
                <w:sz w:val="18"/>
                <w:szCs w:val="18"/>
              </w:rPr>
              <w:t>生产 经营等情况</w:t>
            </w: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08" w:hanging="1"/>
              <w:jc w:val="left"/>
              <w:rPr>
                <w:rFonts w:ascii="宋体" w:hAnsi="宋体" w:cs="宋体" w:eastAsia="宋体" w:hint="default"/>
                <w:sz w:val="18"/>
                <w:szCs w:val="18"/>
              </w:rPr>
            </w:pPr>
            <w:r>
              <w:rPr>
                <w:rFonts w:ascii="宋体" w:hAnsi="宋体" w:cs="宋体" w:eastAsia="宋体" w:hint="default"/>
                <w:sz w:val="18"/>
                <w:szCs w:val="18"/>
              </w:rPr>
              <w:t>嘉实基金管理有限公司</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国投信托有 限公司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70" w:hanging="1"/>
              <w:jc w:val="left"/>
              <w:rPr>
                <w:rFonts w:ascii="宋体" w:hAnsi="宋体" w:cs="宋体" w:eastAsia="宋体" w:hint="default"/>
                <w:sz w:val="18"/>
                <w:szCs w:val="18"/>
              </w:rPr>
            </w:pPr>
            <w:r>
              <w:rPr>
                <w:rFonts w:ascii="宋体" w:hAnsi="宋体" w:cs="宋体" w:eastAsia="宋体" w:hint="default"/>
                <w:sz w:val="18"/>
                <w:szCs w:val="18"/>
              </w:rPr>
              <w:t>行业调查</w:t>
            </w:r>
            <w:r>
              <w:rPr>
                <w:rFonts w:ascii="宋体" w:hAnsi="宋体" w:cs="宋体" w:eastAsia="宋体" w:hint="default"/>
                <w:sz w:val="18"/>
                <w:szCs w:val="18"/>
              </w:rPr>
              <w:t>/</w:t>
            </w:r>
            <w:r>
              <w:rPr>
                <w:rFonts w:ascii="宋体" w:hAnsi="宋体" w:cs="宋体" w:eastAsia="宋体" w:hint="default"/>
                <w:sz w:val="18"/>
                <w:szCs w:val="18"/>
              </w:rPr>
              <w:t>公司发展</w:t>
            </w:r>
            <w:r>
              <w:rPr>
                <w:rFonts w:ascii="宋体" w:hAnsi="宋体" w:cs="宋体" w:eastAsia="宋体" w:hint="default"/>
                <w:sz w:val="18"/>
                <w:szCs w:val="18"/>
              </w:rPr>
              <w:t>/</w:t>
            </w:r>
            <w:r>
              <w:rPr>
                <w:rFonts w:ascii="宋体" w:hAnsi="宋体" w:cs="宋体" w:eastAsia="宋体" w:hint="default"/>
                <w:sz w:val="18"/>
                <w:szCs w:val="18"/>
              </w:rPr>
              <w:t>生产 经营等情况</w:t>
            </w: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大摩华鑫</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70" w:hanging="1"/>
              <w:jc w:val="left"/>
              <w:rPr>
                <w:rFonts w:ascii="宋体" w:hAnsi="宋体" w:cs="宋体" w:eastAsia="宋体" w:hint="default"/>
                <w:sz w:val="18"/>
                <w:szCs w:val="18"/>
              </w:rPr>
            </w:pPr>
            <w:r>
              <w:rPr>
                <w:rFonts w:ascii="宋体" w:hAnsi="宋体" w:cs="宋体" w:eastAsia="宋体" w:hint="default"/>
                <w:sz w:val="18"/>
                <w:szCs w:val="18"/>
              </w:rPr>
              <w:t>行业调查</w:t>
            </w:r>
            <w:r>
              <w:rPr>
                <w:rFonts w:ascii="宋体" w:hAnsi="宋体" w:cs="宋体" w:eastAsia="宋体" w:hint="default"/>
                <w:sz w:val="18"/>
                <w:szCs w:val="18"/>
              </w:rPr>
              <w:t>/</w:t>
            </w:r>
            <w:r>
              <w:rPr>
                <w:rFonts w:ascii="宋体" w:hAnsi="宋体" w:cs="宋体" w:eastAsia="宋体" w:hint="default"/>
                <w:sz w:val="18"/>
                <w:szCs w:val="18"/>
              </w:rPr>
              <w:t>公司发展</w:t>
            </w:r>
            <w:r>
              <w:rPr>
                <w:rFonts w:ascii="宋体" w:hAnsi="宋体" w:cs="宋体" w:eastAsia="宋体" w:hint="default"/>
                <w:sz w:val="18"/>
                <w:szCs w:val="18"/>
              </w:rPr>
              <w:t>/</w:t>
            </w:r>
            <w:r>
              <w:rPr>
                <w:rFonts w:ascii="宋体" w:hAnsi="宋体" w:cs="宋体" w:eastAsia="宋体" w:hint="default"/>
                <w:sz w:val="18"/>
                <w:szCs w:val="18"/>
              </w:rPr>
              <w:t>生产 经营等情况</w:t>
            </w: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国投瑞银证券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70" w:hanging="1"/>
              <w:jc w:val="left"/>
              <w:rPr>
                <w:rFonts w:ascii="宋体" w:hAnsi="宋体" w:cs="宋体" w:eastAsia="宋体" w:hint="default"/>
                <w:sz w:val="18"/>
                <w:szCs w:val="18"/>
              </w:rPr>
            </w:pPr>
            <w:r>
              <w:rPr>
                <w:rFonts w:ascii="宋体" w:hAnsi="宋体" w:cs="宋体" w:eastAsia="宋体" w:hint="default"/>
                <w:sz w:val="18"/>
                <w:szCs w:val="18"/>
              </w:rPr>
              <w:t>行业调查</w:t>
            </w:r>
            <w:r>
              <w:rPr>
                <w:rFonts w:ascii="宋体" w:hAnsi="宋体" w:cs="宋体" w:eastAsia="宋体" w:hint="default"/>
                <w:sz w:val="18"/>
                <w:szCs w:val="18"/>
              </w:rPr>
              <w:t>/</w:t>
            </w:r>
            <w:r>
              <w:rPr>
                <w:rFonts w:ascii="宋体" w:hAnsi="宋体" w:cs="宋体" w:eastAsia="宋体" w:hint="default"/>
                <w:sz w:val="18"/>
                <w:szCs w:val="18"/>
              </w:rPr>
              <w:t>公司发展</w:t>
            </w:r>
            <w:r>
              <w:rPr>
                <w:rFonts w:ascii="宋体" w:hAnsi="宋体" w:cs="宋体" w:eastAsia="宋体" w:hint="default"/>
                <w:sz w:val="18"/>
                <w:szCs w:val="18"/>
              </w:rPr>
              <w:t>/</w:t>
            </w:r>
            <w:r>
              <w:rPr>
                <w:rFonts w:ascii="宋体" w:hAnsi="宋体" w:cs="宋体" w:eastAsia="宋体" w:hint="default"/>
                <w:sz w:val="18"/>
                <w:szCs w:val="18"/>
              </w:rPr>
              <w:t>生产 经营等情况</w:t>
            </w:r>
          </w:p>
        </w:tc>
      </w:tr>
      <w:tr>
        <w:trPr>
          <w:trHeight w:val="322"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中国人保资产管理股份有限公司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公司半年报业绩说明</w:t>
            </w: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1" w:right="108" w:hanging="1"/>
              <w:jc w:val="left"/>
              <w:rPr>
                <w:rFonts w:ascii="宋体" w:hAnsi="宋体" w:cs="宋体" w:eastAsia="宋体" w:hint="default"/>
                <w:sz w:val="18"/>
                <w:szCs w:val="18"/>
              </w:rPr>
            </w:pPr>
            <w:r>
              <w:rPr>
                <w:rFonts w:ascii="宋体" w:hAnsi="宋体" w:cs="宋体" w:eastAsia="宋体" w:hint="default"/>
                <w:sz w:val="18"/>
                <w:szCs w:val="18"/>
              </w:rPr>
              <w:t>都邦保险</w:t>
            </w:r>
            <w:r>
              <w:rPr>
                <w:rFonts w:ascii="宋体" w:hAnsi="宋体" w:cs="宋体" w:eastAsia="宋体" w:hint="default"/>
                <w:sz w:val="18"/>
                <w:szCs w:val="18"/>
              </w:rPr>
              <w:t>/</w:t>
            </w:r>
            <w:r>
              <w:rPr>
                <w:rFonts w:ascii="宋体" w:hAnsi="宋体" w:cs="宋体" w:eastAsia="宋体" w:hint="default"/>
                <w:sz w:val="18"/>
                <w:szCs w:val="18"/>
              </w:rPr>
              <w:t>国信证券</w:t>
            </w:r>
            <w:r>
              <w:rPr>
                <w:rFonts w:ascii="宋体" w:hAnsi="宋体" w:cs="宋体" w:eastAsia="宋体" w:hint="default"/>
                <w:sz w:val="18"/>
                <w:szCs w:val="18"/>
              </w:rPr>
              <w:t>/</w:t>
            </w:r>
            <w:r>
              <w:rPr>
                <w:rFonts w:ascii="宋体" w:hAnsi="宋体" w:cs="宋体" w:eastAsia="宋体" w:hint="default"/>
                <w:sz w:val="18"/>
                <w:szCs w:val="18"/>
              </w:rPr>
              <w:t>中再资产管理股 份有限公司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公司半年报业绩说明</w:t>
            </w:r>
          </w:p>
        </w:tc>
      </w:tr>
      <w:tr>
        <w:trPr>
          <w:trHeight w:val="792"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宏源证券</w:t>
            </w:r>
            <w:r>
              <w:rPr>
                <w:rFonts w:ascii="宋体" w:hAnsi="宋体" w:cs="宋体" w:eastAsia="宋体" w:hint="default"/>
                <w:sz w:val="18"/>
                <w:szCs w:val="18"/>
              </w:rPr>
              <w:t>/</w:t>
            </w:r>
            <w:r>
              <w:rPr>
                <w:rFonts w:ascii="宋体" w:hAnsi="宋体" w:cs="宋体" w:eastAsia="宋体" w:hint="default"/>
                <w:sz w:val="18"/>
                <w:szCs w:val="18"/>
              </w:rPr>
              <w:t>金润道禾</w:t>
            </w:r>
            <w:r>
              <w:rPr>
                <w:rFonts w:ascii="宋体" w:hAnsi="宋体" w:cs="宋体" w:eastAsia="宋体" w:hint="default"/>
                <w:sz w:val="18"/>
                <w:szCs w:val="18"/>
              </w:rPr>
              <w:t>/</w:t>
            </w:r>
            <w:r>
              <w:rPr>
                <w:rFonts w:ascii="宋体" w:hAnsi="宋体" w:cs="宋体" w:eastAsia="宋体" w:hint="default"/>
                <w:sz w:val="18"/>
                <w:szCs w:val="18"/>
              </w:rPr>
              <w:t>奇尔顿投资公司</w:t>
            </w:r>
          </w:p>
          <w:p>
            <w:pPr>
              <w:pStyle w:val="TableParagraph"/>
              <w:spacing w:line="232" w:lineRule="exact" w:before="23"/>
              <w:ind w:left="21" w:right="108" w:hanging="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东方证券股份有限公司</w:t>
            </w:r>
            <w:r>
              <w:rPr>
                <w:rFonts w:ascii="宋体" w:hAnsi="宋体" w:cs="宋体" w:eastAsia="宋体" w:hint="default"/>
                <w:sz w:val="18"/>
                <w:szCs w:val="18"/>
              </w:rPr>
              <w:t>/</w:t>
            </w:r>
            <w:r>
              <w:rPr>
                <w:rFonts w:ascii="宋体" w:hAnsi="宋体" w:cs="宋体" w:eastAsia="宋体" w:hint="default"/>
                <w:sz w:val="18"/>
                <w:szCs w:val="18"/>
              </w:rPr>
              <w:t>成都怡丰投 资</w:t>
            </w:r>
            <w:r>
              <w:rPr>
                <w:rFonts w:ascii="宋体" w:hAnsi="宋体" w:cs="宋体" w:eastAsia="宋体" w:hint="default"/>
                <w:sz w:val="18"/>
                <w:szCs w:val="18"/>
              </w:rPr>
              <w:t>/</w:t>
            </w:r>
            <w:r>
              <w:rPr>
                <w:rFonts w:ascii="宋体" w:hAnsi="宋体" w:cs="宋体" w:eastAsia="宋体" w:hint="default"/>
                <w:sz w:val="18"/>
                <w:szCs w:val="18"/>
              </w:rPr>
              <w:t>中信证券</w:t>
            </w:r>
            <w:r>
              <w:rPr>
                <w:rFonts w:ascii="宋体" w:hAnsi="宋体" w:cs="宋体" w:eastAsia="宋体" w:hint="default"/>
                <w:sz w:val="18"/>
                <w:szCs w:val="18"/>
              </w:rPr>
              <w:t>/</w:t>
            </w:r>
            <w:r>
              <w:rPr>
                <w:rFonts w:ascii="宋体" w:hAnsi="宋体" w:cs="宋体" w:eastAsia="宋体" w:hint="default"/>
                <w:sz w:val="18"/>
                <w:szCs w:val="18"/>
              </w:rPr>
              <w:t>银河证券</w:t>
            </w:r>
            <w:r>
              <w:rPr>
                <w:rFonts w:ascii="宋体" w:hAnsi="宋体" w:cs="宋体" w:eastAsia="宋体" w:hint="default"/>
                <w:sz w:val="18"/>
                <w:szCs w:val="18"/>
              </w:rPr>
              <w:t>/</w:t>
            </w:r>
            <w:r>
              <w:rPr>
                <w:rFonts w:ascii="宋体" w:hAnsi="宋体" w:cs="宋体" w:eastAsia="宋体" w:hint="default"/>
                <w:sz w:val="18"/>
                <w:szCs w:val="18"/>
              </w:rPr>
              <w:t>高华证券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公司三季报业绩说明</w:t>
            </w:r>
          </w:p>
        </w:tc>
      </w:tr>
      <w:tr>
        <w:trPr>
          <w:trHeight w:val="79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197" w:hanging="1"/>
              <w:jc w:val="left"/>
              <w:rPr>
                <w:rFonts w:ascii="宋体" w:hAnsi="宋体" w:cs="宋体" w:eastAsia="宋体" w:hint="default"/>
                <w:sz w:val="18"/>
                <w:szCs w:val="18"/>
              </w:rPr>
            </w:pPr>
            <w:r>
              <w:rPr>
                <w:rFonts w:ascii="宋体" w:hAnsi="宋体" w:cs="宋体" w:eastAsia="宋体" w:hint="default"/>
                <w:sz w:val="18"/>
                <w:szCs w:val="18"/>
              </w:rPr>
              <w:t>西部证券</w:t>
            </w:r>
            <w:r>
              <w:rPr>
                <w:rFonts w:ascii="宋体" w:hAnsi="宋体" w:cs="宋体" w:eastAsia="宋体" w:hint="default"/>
                <w:sz w:val="18"/>
                <w:szCs w:val="18"/>
              </w:rPr>
              <w:t>/</w:t>
            </w:r>
            <w:r>
              <w:rPr>
                <w:rFonts w:ascii="宋体" w:hAnsi="宋体" w:cs="宋体" w:eastAsia="宋体" w:hint="default"/>
                <w:sz w:val="18"/>
                <w:szCs w:val="18"/>
              </w:rPr>
              <w:t>华泰联合证券</w:t>
            </w:r>
            <w:r>
              <w:rPr>
                <w:rFonts w:ascii="宋体" w:hAnsi="宋体" w:cs="宋体" w:eastAsia="宋体" w:hint="default"/>
                <w:sz w:val="18"/>
                <w:szCs w:val="18"/>
              </w:rPr>
              <w:t>/</w:t>
            </w:r>
            <w:r>
              <w:rPr>
                <w:rFonts w:ascii="宋体" w:hAnsi="宋体" w:cs="宋体" w:eastAsia="宋体" w:hint="default"/>
                <w:sz w:val="18"/>
                <w:szCs w:val="18"/>
              </w:rPr>
              <w:t>民族证券 新时代信托</w:t>
            </w:r>
            <w:r>
              <w:rPr>
                <w:rFonts w:ascii="宋体" w:hAnsi="宋体" w:cs="宋体" w:eastAsia="宋体" w:hint="default"/>
                <w:sz w:val="18"/>
                <w:szCs w:val="18"/>
              </w:rPr>
              <w:t>/</w:t>
            </w:r>
            <w:r>
              <w:rPr>
                <w:rFonts w:ascii="宋体" w:hAnsi="宋体" w:cs="宋体" w:eastAsia="宋体" w:hint="default"/>
                <w:sz w:val="18"/>
                <w:szCs w:val="18"/>
              </w:rPr>
              <w:t>鑫元览众</w:t>
            </w:r>
            <w:r>
              <w:rPr>
                <w:rFonts w:ascii="宋体" w:hAnsi="宋体" w:cs="宋体" w:eastAsia="宋体" w:hint="default"/>
                <w:sz w:val="18"/>
                <w:szCs w:val="18"/>
              </w:rPr>
              <w:t>/</w:t>
            </w:r>
            <w:r>
              <w:rPr>
                <w:rFonts w:ascii="宋体" w:hAnsi="宋体" w:cs="宋体" w:eastAsia="宋体" w:hint="default"/>
                <w:sz w:val="18"/>
                <w:szCs w:val="18"/>
              </w:rPr>
              <w:t>华夏基金</w:t>
            </w:r>
            <w:r>
              <w:rPr>
                <w:rFonts w:ascii="宋体" w:hAnsi="宋体" w:cs="宋体" w:eastAsia="宋体" w:hint="default"/>
                <w:sz w:val="18"/>
                <w:szCs w:val="18"/>
              </w:rPr>
              <w:t>/</w:t>
            </w:r>
            <w:r>
              <w:rPr>
                <w:rFonts w:ascii="宋体" w:hAnsi="宋体" w:cs="宋体" w:eastAsia="宋体" w:hint="default"/>
                <w:sz w:val="18"/>
                <w:szCs w:val="18"/>
              </w:rPr>
              <w:t>银 华基金</w:t>
            </w:r>
            <w:r>
              <w:rPr>
                <w:rFonts w:ascii="宋体" w:hAnsi="宋体" w:cs="宋体" w:eastAsia="宋体" w:hint="default"/>
                <w:sz w:val="18"/>
                <w:szCs w:val="18"/>
              </w:rPr>
              <w:t>/</w:t>
            </w:r>
            <w:r>
              <w:rPr>
                <w:rFonts w:ascii="宋体" w:hAnsi="宋体" w:cs="宋体" w:eastAsia="宋体" w:hint="default"/>
                <w:sz w:val="18"/>
                <w:szCs w:val="18"/>
              </w:rPr>
              <w:t>海通证券</w:t>
            </w:r>
            <w:r>
              <w:rPr>
                <w:rFonts w:ascii="宋体" w:hAnsi="宋体" w:cs="宋体" w:eastAsia="宋体" w:hint="default"/>
                <w:sz w:val="18"/>
                <w:szCs w:val="18"/>
              </w:rPr>
              <w:t>/</w:t>
            </w:r>
            <w:r>
              <w:rPr>
                <w:rFonts w:ascii="宋体" w:hAnsi="宋体" w:cs="宋体" w:eastAsia="宋体" w:hint="default"/>
                <w:sz w:val="18"/>
                <w:szCs w:val="18"/>
              </w:rPr>
              <w:t>益民基金</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公司三季报业绩说明</w:t>
            </w: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283"/>
              <w:jc w:val="left"/>
              <w:rPr>
                <w:rFonts w:ascii="宋体" w:hAnsi="宋体" w:cs="宋体" w:eastAsia="宋体" w:hint="default"/>
                <w:sz w:val="18"/>
                <w:szCs w:val="18"/>
              </w:rPr>
            </w:pPr>
            <w:r>
              <w:rPr>
                <w:rFonts w:ascii="宋体"/>
                <w:sz w:val="18"/>
              </w:rPr>
              <w:t>governmeng agency lazard</w:t>
            </w:r>
            <w:r>
              <w:rPr>
                <w:rFonts w:ascii="宋体"/>
                <w:spacing w:val="-6"/>
                <w:sz w:val="18"/>
              </w:rPr>
              <w:t> </w:t>
            </w:r>
            <w:r>
              <w:rPr>
                <w:rFonts w:ascii="宋体"/>
                <w:sz w:val="18"/>
              </w:rPr>
              <w:t>asset</w:t>
            </w:r>
            <w:r>
              <w:rPr>
                <w:rFonts w:ascii="宋体"/>
                <w:spacing w:val="1"/>
                <w:sz w:val="18"/>
              </w:rPr>
              <w:t> </w:t>
            </w:r>
            <w:r>
              <w:rPr>
                <w:rFonts w:ascii="宋体"/>
                <w:sz w:val="18"/>
              </w:rPr>
              <w:t>criterion</w:t>
            </w:r>
            <w:r>
              <w:rPr>
                <w:rFonts w:ascii="宋体"/>
                <w:spacing w:val="-4"/>
                <w:sz w:val="18"/>
              </w:rPr>
              <w:t> </w:t>
            </w:r>
            <w:r>
              <w:rPr>
                <w:rFonts w:ascii="宋体"/>
                <w:sz w:val="18"/>
              </w:rPr>
              <w:t>capital</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公司三季报业绩说明</w:t>
            </w:r>
          </w:p>
        </w:tc>
      </w:tr>
      <w:tr>
        <w:trPr>
          <w:trHeight w:val="32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远策投资</w:t>
            </w:r>
            <w:r>
              <w:rPr>
                <w:rFonts w:ascii="宋体" w:hAnsi="宋体" w:cs="宋体" w:eastAsia="宋体" w:hint="default"/>
                <w:sz w:val="18"/>
                <w:szCs w:val="18"/>
              </w:rPr>
              <w:t>/</w:t>
            </w:r>
            <w:r>
              <w:rPr>
                <w:rFonts w:ascii="宋体" w:hAnsi="宋体" w:cs="宋体" w:eastAsia="宋体" w:hint="default"/>
                <w:sz w:val="18"/>
                <w:szCs w:val="18"/>
              </w:rPr>
              <w:t>国泰君安</w:t>
            </w:r>
            <w:r>
              <w:rPr>
                <w:rFonts w:ascii="宋体" w:hAnsi="宋体" w:cs="宋体" w:eastAsia="宋体" w:hint="default"/>
                <w:sz w:val="18"/>
                <w:szCs w:val="18"/>
              </w:rPr>
              <w:t>/</w:t>
            </w:r>
            <w:r>
              <w:rPr>
                <w:rFonts w:ascii="宋体" w:hAnsi="宋体" w:cs="宋体" w:eastAsia="宋体" w:hint="default"/>
                <w:sz w:val="18"/>
                <w:szCs w:val="18"/>
              </w:rPr>
              <w:t>杉杉资产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公司三季报业绩说明</w:t>
            </w:r>
          </w:p>
        </w:tc>
      </w:tr>
      <w:tr>
        <w:trPr>
          <w:trHeight w:val="79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105" w:hanging="1"/>
              <w:jc w:val="both"/>
              <w:rPr>
                <w:rFonts w:ascii="宋体" w:hAnsi="宋体" w:cs="宋体" w:eastAsia="宋体" w:hint="default"/>
                <w:sz w:val="18"/>
                <w:szCs w:val="18"/>
              </w:rPr>
            </w:pPr>
            <w:r>
              <w:rPr>
                <w:rFonts w:ascii="宋体" w:hAnsi="宋体" w:cs="宋体" w:eastAsia="宋体" w:hint="default"/>
                <w:sz w:val="18"/>
                <w:szCs w:val="18"/>
              </w:rPr>
              <w:t>方正证券 </w:t>
            </w:r>
            <w:r>
              <w:rPr>
                <w:rFonts w:ascii="宋体" w:hAnsi="宋体" w:cs="宋体" w:eastAsia="宋体" w:hint="default"/>
                <w:sz w:val="18"/>
                <w:szCs w:val="18"/>
              </w:rPr>
              <w:t>/</w:t>
            </w:r>
            <w:r>
              <w:rPr>
                <w:rFonts w:ascii="宋体" w:hAnsi="宋体" w:cs="宋体" w:eastAsia="宋体" w:hint="default"/>
                <w:sz w:val="18"/>
                <w:szCs w:val="18"/>
              </w:rPr>
              <w:t>瑞银证券 </w:t>
            </w:r>
            <w:r>
              <w:rPr>
                <w:rFonts w:ascii="宋体" w:hAnsi="宋体" w:cs="宋体" w:eastAsia="宋体" w:hint="default"/>
                <w:sz w:val="18"/>
                <w:szCs w:val="18"/>
              </w:rPr>
              <w:t>/</w:t>
            </w:r>
            <w:r>
              <w:rPr>
                <w:rFonts w:ascii="宋体" w:hAnsi="宋体" w:cs="宋体" w:eastAsia="宋体" w:hint="default"/>
                <w:sz w:val="18"/>
                <w:szCs w:val="18"/>
              </w:rPr>
              <w:t>宏源证券</w:t>
            </w:r>
            <w:r>
              <w:rPr>
                <w:rFonts w:ascii="宋体" w:hAnsi="宋体" w:cs="宋体" w:eastAsia="宋体" w:hint="default"/>
                <w:sz w:val="18"/>
                <w:szCs w:val="18"/>
              </w:rPr>
              <w:t>/ </w:t>
            </w:r>
            <w:r>
              <w:rPr>
                <w:rFonts w:ascii="宋体" w:hAnsi="宋体" w:cs="宋体" w:eastAsia="宋体" w:hint="default"/>
                <w:sz w:val="18"/>
                <w:szCs w:val="18"/>
              </w:rPr>
              <w:t>国 泰君安证券 </w:t>
            </w:r>
            <w:r>
              <w:rPr>
                <w:rFonts w:ascii="宋体" w:hAnsi="宋体" w:cs="宋体" w:eastAsia="宋体" w:hint="default"/>
                <w:sz w:val="18"/>
                <w:szCs w:val="18"/>
              </w:rPr>
              <w:t>/</w:t>
            </w:r>
            <w:r>
              <w:rPr>
                <w:rFonts w:ascii="宋体" w:hAnsi="宋体" w:cs="宋体" w:eastAsia="宋体" w:hint="default"/>
                <w:sz w:val="18"/>
                <w:szCs w:val="18"/>
              </w:rPr>
              <w:t>中海基金</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方正富邦基 金</w:t>
            </w:r>
            <w:r>
              <w:rPr>
                <w:rFonts w:ascii="宋体" w:hAnsi="宋体" w:cs="宋体" w:eastAsia="宋体" w:hint="default"/>
                <w:sz w:val="18"/>
                <w:szCs w:val="18"/>
              </w:rPr>
              <w:t>/ </w:t>
            </w:r>
            <w:r>
              <w:rPr>
                <w:rFonts w:ascii="宋体" w:hAnsi="宋体" w:cs="宋体" w:eastAsia="宋体" w:hint="default"/>
                <w:sz w:val="18"/>
                <w:szCs w:val="18"/>
              </w:rPr>
              <w:t>美国太平洋顶峰证券</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大成基金</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170" w:hanging="1"/>
              <w:jc w:val="left"/>
              <w:rPr>
                <w:rFonts w:ascii="宋体" w:hAnsi="宋体" w:cs="宋体" w:eastAsia="宋体" w:hint="default"/>
                <w:sz w:val="18"/>
                <w:szCs w:val="18"/>
              </w:rPr>
            </w:pPr>
            <w:r>
              <w:rPr>
                <w:rFonts w:ascii="宋体" w:hAnsi="宋体" w:cs="宋体" w:eastAsia="宋体" w:hint="default"/>
                <w:sz w:val="18"/>
                <w:szCs w:val="18"/>
              </w:rPr>
              <w:t>行业调查</w:t>
            </w:r>
            <w:r>
              <w:rPr>
                <w:rFonts w:ascii="宋体" w:hAnsi="宋体" w:cs="宋体" w:eastAsia="宋体" w:hint="default"/>
                <w:sz w:val="18"/>
                <w:szCs w:val="18"/>
              </w:rPr>
              <w:t>/</w:t>
            </w:r>
            <w:r>
              <w:rPr>
                <w:rFonts w:ascii="宋体" w:hAnsi="宋体" w:cs="宋体" w:eastAsia="宋体" w:hint="default"/>
                <w:sz w:val="18"/>
                <w:szCs w:val="18"/>
              </w:rPr>
              <w:t>公司发展</w:t>
            </w:r>
            <w:r>
              <w:rPr>
                <w:rFonts w:ascii="宋体" w:hAnsi="宋体" w:cs="宋体" w:eastAsia="宋体" w:hint="default"/>
                <w:sz w:val="18"/>
                <w:szCs w:val="18"/>
              </w:rPr>
              <w:t>/</w:t>
            </w:r>
            <w:r>
              <w:rPr>
                <w:rFonts w:ascii="宋体" w:hAnsi="宋体" w:cs="宋体" w:eastAsia="宋体" w:hint="default"/>
                <w:sz w:val="18"/>
                <w:szCs w:val="18"/>
              </w:rPr>
              <w:t>生产 经营等情况</w:t>
            </w:r>
          </w:p>
        </w:tc>
      </w:tr>
      <w:tr>
        <w:trPr>
          <w:trHeight w:val="79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号会议室</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106" w:hanging="1"/>
              <w:jc w:val="left"/>
              <w:rPr>
                <w:rFonts w:ascii="宋体" w:hAnsi="宋体" w:cs="宋体" w:eastAsia="宋体" w:hint="default"/>
                <w:sz w:val="18"/>
                <w:szCs w:val="18"/>
              </w:rPr>
            </w:pPr>
            <w:r>
              <w:rPr>
                <w:rFonts w:ascii="宋体" w:hAnsi="宋体" w:cs="宋体" w:eastAsia="宋体" w:hint="default"/>
                <w:sz w:val="18"/>
                <w:szCs w:val="18"/>
              </w:rPr>
              <w:t>大成基金</w:t>
            </w:r>
            <w:r>
              <w:rPr>
                <w:rFonts w:ascii="宋体" w:hAnsi="宋体" w:cs="宋体" w:eastAsia="宋体" w:hint="default"/>
                <w:sz w:val="18"/>
                <w:szCs w:val="18"/>
              </w:rPr>
              <w:t>/ </w:t>
            </w:r>
            <w:r>
              <w:rPr>
                <w:rFonts w:ascii="宋体" w:hAnsi="宋体" w:cs="宋体" w:eastAsia="宋体" w:hint="default"/>
                <w:sz w:val="18"/>
                <w:szCs w:val="18"/>
              </w:rPr>
              <w:t>远策投资 </w:t>
            </w:r>
            <w:r>
              <w:rPr>
                <w:rFonts w:ascii="宋体" w:hAnsi="宋体" w:cs="宋体" w:eastAsia="宋体" w:hint="default"/>
                <w:sz w:val="18"/>
                <w:szCs w:val="18"/>
              </w:rPr>
              <w:t>/</w:t>
            </w:r>
            <w:r>
              <w:rPr>
                <w:rFonts w:ascii="宋体" w:hAnsi="宋体" w:cs="宋体" w:eastAsia="宋体" w:hint="default"/>
                <w:sz w:val="18"/>
                <w:szCs w:val="18"/>
              </w:rPr>
              <w:t>中原证券</w:t>
            </w:r>
            <w:r>
              <w:rPr>
                <w:rFonts w:ascii="宋体" w:hAnsi="宋体" w:cs="宋体" w:eastAsia="宋体" w:hint="default"/>
                <w:sz w:val="18"/>
                <w:szCs w:val="18"/>
              </w:rPr>
              <w:t>/ </w:t>
            </w:r>
            <w:r>
              <w:rPr>
                <w:rFonts w:ascii="宋体" w:hAnsi="宋体" w:cs="宋体" w:eastAsia="宋体" w:hint="default"/>
                <w:sz w:val="18"/>
                <w:szCs w:val="18"/>
              </w:rPr>
              <w:t>东 北证券</w:t>
            </w:r>
            <w:r>
              <w:rPr>
                <w:rFonts w:ascii="宋体" w:hAnsi="宋体" w:cs="宋体" w:eastAsia="宋体" w:hint="default"/>
                <w:sz w:val="18"/>
                <w:szCs w:val="18"/>
              </w:rPr>
              <w:t>/</w:t>
            </w:r>
            <w:r>
              <w:rPr>
                <w:rFonts w:ascii="宋体" w:hAnsi="宋体" w:cs="宋体" w:eastAsia="宋体" w:hint="default"/>
                <w:sz w:val="18"/>
                <w:szCs w:val="18"/>
              </w:rPr>
              <w:t>高华证券</w:t>
            </w:r>
            <w:r>
              <w:rPr>
                <w:rFonts w:ascii="宋体" w:hAnsi="宋体" w:cs="宋体" w:eastAsia="宋体" w:hint="default"/>
                <w:sz w:val="18"/>
                <w:szCs w:val="18"/>
              </w:rPr>
              <w:t>/</w:t>
            </w:r>
            <w:r>
              <w:rPr>
                <w:rFonts w:ascii="宋体" w:hAnsi="宋体" w:cs="宋体" w:eastAsia="宋体" w:hint="default"/>
                <w:sz w:val="18"/>
                <w:szCs w:val="18"/>
              </w:rPr>
              <w:t>长城证券</w:t>
            </w:r>
            <w:r>
              <w:rPr>
                <w:rFonts w:ascii="宋体" w:hAnsi="宋体" w:cs="宋体" w:eastAsia="宋体" w:hint="default"/>
                <w:sz w:val="18"/>
                <w:szCs w:val="18"/>
              </w:rPr>
              <w:t>/</w:t>
            </w:r>
            <w:r>
              <w:rPr>
                <w:rFonts w:ascii="宋体" w:hAnsi="宋体" w:cs="宋体" w:eastAsia="宋体" w:hint="default"/>
                <w:sz w:val="18"/>
                <w:szCs w:val="18"/>
              </w:rPr>
              <w:t>厦门普</w:t>
            </w:r>
            <w:r>
              <w:rPr>
                <w:rFonts w:ascii="宋体" w:hAnsi="宋体" w:cs="宋体" w:eastAsia="宋体" w:hint="default"/>
                <w:spacing w:val="-3"/>
                <w:sz w:val="18"/>
                <w:szCs w:val="18"/>
              </w:rPr>
              <w:t> </w:t>
            </w:r>
            <w:r>
              <w:rPr>
                <w:rFonts w:ascii="宋体" w:hAnsi="宋体" w:cs="宋体" w:eastAsia="宋体" w:hint="default"/>
                <w:sz w:val="18"/>
                <w:szCs w:val="18"/>
              </w:rPr>
              <w:t>尔投资</w:t>
            </w:r>
            <w:r>
              <w:rPr>
                <w:rFonts w:ascii="宋体" w:hAnsi="宋体" w:cs="宋体" w:eastAsia="宋体" w:hint="default"/>
                <w:sz w:val="18"/>
                <w:szCs w:val="18"/>
              </w:rPr>
              <w:t>/</w:t>
            </w:r>
            <w:r>
              <w:rPr>
                <w:rFonts w:ascii="宋体" w:hAnsi="宋体" w:cs="宋体" w:eastAsia="宋体" w:hint="default"/>
                <w:sz w:val="18"/>
                <w:szCs w:val="18"/>
              </w:rPr>
              <w:t>东吴证券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170" w:hanging="1"/>
              <w:jc w:val="left"/>
              <w:rPr>
                <w:rFonts w:ascii="宋体" w:hAnsi="宋体" w:cs="宋体" w:eastAsia="宋体" w:hint="default"/>
                <w:sz w:val="18"/>
                <w:szCs w:val="18"/>
              </w:rPr>
            </w:pPr>
            <w:r>
              <w:rPr>
                <w:rFonts w:ascii="宋体" w:hAnsi="宋体" w:cs="宋体" w:eastAsia="宋体" w:hint="default"/>
                <w:sz w:val="18"/>
                <w:szCs w:val="18"/>
              </w:rPr>
              <w:t>行业调查</w:t>
            </w:r>
            <w:r>
              <w:rPr>
                <w:rFonts w:ascii="宋体" w:hAnsi="宋体" w:cs="宋体" w:eastAsia="宋体" w:hint="default"/>
                <w:sz w:val="18"/>
                <w:szCs w:val="18"/>
              </w:rPr>
              <w:t>/</w:t>
            </w:r>
            <w:r>
              <w:rPr>
                <w:rFonts w:ascii="宋体" w:hAnsi="宋体" w:cs="宋体" w:eastAsia="宋体" w:hint="default"/>
                <w:sz w:val="18"/>
                <w:szCs w:val="18"/>
              </w:rPr>
              <w:t>公司发展</w:t>
            </w:r>
            <w:r>
              <w:rPr>
                <w:rFonts w:ascii="宋体" w:hAnsi="宋体" w:cs="宋体" w:eastAsia="宋体" w:hint="default"/>
                <w:sz w:val="18"/>
                <w:szCs w:val="18"/>
              </w:rPr>
              <w:t>/</w:t>
            </w:r>
            <w:r>
              <w:rPr>
                <w:rFonts w:ascii="宋体" w:hAnsi="宋体" w:cs="宋体" w:eastAsia="宋体" w:hint="default"/>
                <w:sz w:val="18"/>
                <w:szCs w:val="18"/>
              </w:rPr>
              <w:t>生产 经营等情况</w:t>
            </w:r>
          </w:p>
        </w:tc>
      </w:tr>
      <w:tr>
        <w:trPr>
          <w:trHeight w:val="559"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1" w:right="108" w:hanging="1"/>
              <w:jc w:val="left"/>
              <w:rPr>
                <w:rFonts w:ascii="宋体" w:hAnsi="宋体" w:cs="宋体" w:eastAsia="宋体" w:hint="default"/>
                <w:sz w:val="18"/>
                <w:szCs w:val="18"/>
              </w:rPr>
            </w:pPr>
            <w:r>
              <w:rPr>
                <w:rFonts w:ascii="宋体" w:hAnsi="宋体" w:cs="宋体" w:eastAsia="宋体" w:hint="default"/>
                <w:sz w:val="18"/>
                <w:szCs w:val="18"/>
              </w:rPr>
              <w:t>东方证券</w:t>
            </w:r>
            <w:r>
              <w:rPr>
                <w:rFonts w:ascii="宋体" w:hAnsi="宋体" w:cs="宋体" w:eastAsia="宋体" w:hint="default"/>
                <w:sz w:val="18"/>
                <w:szCs w:val="18"/>
              </w:rPr>
              <w:t>/</w:t>
            </w:r>
            <w:r>
              <w:rPr>
                <w:rFonts w:ascii="宋体" w:hAnsi="宋体" w:cs="宋体" w:eastAsia="宋体" w:hint="default"/>
                <w:sz w:val="18"/>
                <w:szCs w:val="18"/>
              </w:rPr>
              <w:t>富国基金</w:t>
            </w:r>
            <w:r>
              <w:rPr>
                <w:rFonts w:ascii="宋体" w:hAnsi="宋体" w:cs="宋体" w:eastAsia="宋体" w:hint="default"/>
                <w:sz w:val="18"/>
                <w:szCs w:val="18"/>
              </w:rPr>
              <w:t>/</w:t>
            </w:r>
            <w:r>
              <w:rPr>
                <w:rFonts w:ascii="宋体" w:hAnsi="宋体" w:cs="宋体" w:eastAsia="宋体" w:hint="default"/>
                <w:sz w:val="18"/>
                <w:szCs w:val="18"/>
              </w:rPr>
              <w:t>广发基金等６８ 家证券基金公司</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公司半年报业绩说明</w:t>
            </w:r>
          </w:p>
        </w:tc>
      </w:tr>
    </w:tbl>
    <w:p>
      <w:pPr>
        <w:spacing w:after="0" w:line="240" w:lineRule="auto"/>
        <w:jc w:val="left"/>
        <w:rPr>
          <w:rFonts w:ascii="宋体" w:hAnsi="宋体" w:cs="宋体" w:eastAsia="宋体" w:hint="default"/>
          <w:sz w:val="18"/>
          <w:szCs w:val="18"/>
        </w:rPr>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86" w:lineRule="auto"/>
        <w:ind w:left="684" w:right="294" w:hanging="106"/>
        <w:jc w:val="left"/>
      </w:pPr>
      <w:r>
        <w:rPr/>
        <w:t>（三）公司选定的信息披露媒体 </w:t>
      </w:r>
      <w:r>
        <w:rPr>
          <w:spacing w:val="-10"/>
        </w:rPr>
        <w:t>报告期内，公司选定的信息披露报纸为《中国证券报》、《证券时报》，选定的信息</w:t>
      </w:r>
    </w:p>
    <w:p>
      <w:pPr>
        <w:pStyle w:val="BodyText"/>
        <w:spacing w:line="240" w:lineRule="auto" w:before="7"/>
        <w:ind w:left="218" w:right="210"/>
        <w:jc w:val="left"/>
      </w:pPr>
      <w:r>
        <w:rPr/>
        <w:t>披露网站为巨潮资讯网</w:t>
      </w:r>
      <w:r>
        <w:rPr>
          <w:rFonts w:ascii="宋体" w:hAnsi="宋体" w:cs="宋体" w:eastAsia="宋体" w:hint="default"/>
          <w:color w:val="0000FF"/>
        </w:rPr>
      </w:r>
      <w:hyperlink r:id="rId7">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w:t>
      </w:r>
    </w:p>
    <w:p>
      <w:pPr>
        <w:spacing w:line="240" w:lineRule="auto" w:before="10"/>
        <w:rPr>
          <w:rFonts w:ascii="宋体" w:hAnsi="宋体" w:cs="宋体" w:eastAsia="宋体" w:hint="default"/>
          <w:sz w:val="20"/>
          <w:szCs w:val="20"/>
        </w:rPr>
      </w:pPr>
    </w:p>
    <w:p>
      <w:pPr>
        <w:pStyle w:val="BodyText"/>
        <w:spacing w:line="240" w:lineRule="auto" w:before="0"/>
        <w:ind w:left="578" w:right="210"/>
        <w:jc w:val="left"/>
      </w:pPr>
      <w:r>
        <w:rPr/>
        <w:t>（四）公司报告期内信息披露情况</w:t>
      </w: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11"/>
        <w:gridCol w:w="2597"/>
        <w:gridCol w:w="1423"/>
        <w:gridCol w:w="1889"/>
        <w:gridCol w:w="2268"/>
      </w:tblGrid>
      <w:tr>
        <w:trPr>
          <w:trHeight w:val="504" w:hRule="exact"/>
        </w:trPr>
        <w:tc>
          <w:tcPr>
            <w:tcW w:w="111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4"/>
              <w:ind w:left="2" w:right="0"/>
              <w:jc w:val="center"/>
              <w:rPr>
                <w:rFonts w:ascii="宋体" w:hAnsi="宋体" w:cs="宋体" w:eastAsia="宋体" w:hint="default"/>
                <w:sz w:val="22"/>
                <w:szCs w:val="22"/>
              </w:rPr>
            </w:pPr>
            <w:r>
              <w:rPr>
                <w:rFonts w:ascii="宋体" w:hAnsi="宋体" w:cs="宋体" w:eastAsia="宋体" w:hint="default"/>
                <w:sz w:val="22"/>
                <w:szCs w:val="22"/>
              </w:rPr>
              <w:t>公告编号</w:t>
            </w:r>
          </w:p>
        </w:tc>
        <w:tc>
          <w:tcPr>
            <w:tcW w:w="259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公告事项</w:t>
            </w:r>
          </w:p>
        </w:tc>
        <w:tc>
          <w:tcPr>
            <w:tcW w:w="142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76"/>
              <w:ind w:left="285" w:right="0"/>
              <w:jc w:val="left"/>
              <w:rPr>
                <w:rFonts w:ascii="宋体" w:hAnsi="宋体" w:cs="宋体" w:eastAsia="宋体" w:hint="default"/>
                <w:sz w:val="21"/>
                <w:szCs w:val="21"/>
              </w:rPr>
            </w:pPr>
            <w:r>
              <w:rPr>
                <w:rFonts w:ascii="宋体" w:hAnsi="宋体" w:cs="宋体" w:eastAsia="宋体" w:hint="default"/>
                <w:sz w:val="21"/>
                <w:szCs w:val="21"/>
              </w:rPr>
              <w:t>刊载报纸</w:t>
            </w:r>
          </w:p>
        </w:tc>
        <w:tc>
          <w:tcPr>
            <w:tcW w:w="188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76"/>
              <w:ind w:left="516"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2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刊载互联网网址</w:t>
            </w:r>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2010-001</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sz w:val="22"/>
                <w:szCs w:val="22"/>
              </w:rPr>
              <w:t>独立董事辞职公告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1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0"/>
              <w:jc w:val="center"/>
              <w:rPr>
                <w:rFonts w:ascii="Calibri" w:hAnsi="Calibri" w:cs="Calibri" w:eastAsia="Calibri" w:hint="default"/>
                <w:sz w:val="22"/>
                <w:szCs w:val="22"/>
              </w:rPr>
            </w:pPr>
            <w:r>
              <w:rPr>
                <w:rFonts w:ascii="Calibri"/>
                <w:sz w:val="22"/>
              </w:rPr>
              <w:t>2010-002</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1"/>
              <w:jc w:val="left"/>
              <w:rPr>
                <w:rFonts w:ascii="宋体" w:hAnsi="宋体" w:cs="宋体" w:eastAsia="宋体" w:hint="default"/>
                <w:sz w:val="22"/>
                <w:szCs w:val="22"/>
              </w:rPr>
            </w:pPr>
            <w:r>
              <w:rPr>
                <w:rFonts w:ascii="宋体" w:hAnsi="宋体" w:cs="宋体" w:eastAsia="宋体" w:hint="default"/>
                <w:spacing w:val="18"/>
                <w:sz w:val="22"/>
                <w:szCs w:val="22"/>
              </w:rPr>
              <w:t>关于签订募集资金三方</w:t>
            </w:r>
            <w:r>
              <w:rPr>
                <w:rFonts w:ascii="宋体" w:hAnsi="宋体" w:cs="宋体" w:eastAsia="宋体" w:hint="default"/>
                <w:spacing w:val="-93"/>
                <w:sz w:val="22"/>
                <w:szCs w:val="22"/>
              </w:rPr>
              <w:t> </w:t>
            </w:r>
            <w:r>
              <w:rPr>
                <w:rFonts w:ascii="宋体" w:hAnsi="宋体" w:cs="宋体" w:eastAsia="宋体" w:hint="default"/>
                <w:sz w:val="22"/>
                <w:szCs w:val="22"/>
              </w:rPr>
              <w:t>监管协议的公告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8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4"/>
              <w:jc w:val="center"/>
              <w:rPr>
                <w:rFonts w:ascii="Calibri" w:hAnsi="Calibri" w:cs="Calibri" w:eastAsia="Calibri" w:hint="default"/>
                <w:sz w:val="22"/>
                <w:szCs w:val="22"/>
              </w:rPr>
            </w:pPr>
            <w:r>
              <w:rPr>
                <w:rFonts w:ascii="Calibri"/>
                <w:sz w:val="22"/>
              </w:rPr>
              <w:t>2010-003</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
              <w:ind w:left="103" w:right="81"/>
              <w:jc w:val="left"/>
              <w:rPr>
                <w:rFonts w:ascii="宋体" w:hAnsi="宋体" w:cs="宋体" w:eastAsia="宋体" w:hint="default"/>
                <w:sz w:val="22"/>
                <w:szCs w:val="22"/>
              </w:rPr>
            </w:pPr>
            <w:r>
              <w:rPr>
                <w:rFonts w:ascii="宋体" w:hAnsi="宋体" w:cs="宋体" w:eastAsia="宋体" w:hint="default"/>
                <w:spacing w:val="18"/>
                <w:sz w:val="22"/>
                <w:szCs w:val="22"/>
              </w:rPr>
              <w:t>第一届董事会第十八次</w:t>
            </w:r>
            <w:r>
              <w:rPr>
                <w:rFonts w:ascii="宋体" w:hAnsi="宋体" w:cs="宋体" w:eastAsia="宋体" w:hint="default"/>
                <w:spacing w:val="-93"/>
                <w:sz w:val="22"/>
                <w:szCs w:val="22"/>
              </w:rPr>
              <w:t> </w:t>
            </w:r>
            <w:r>
              <w:rPr>
                <w:rFonts w:ascii="宋体" w:hAnsi="宋体" w:cs="宋体" w:eastAsia="宋体" w:hint="default"/>
                <w:sz w:val="22"/>
                <w:szCs w:val="22"/>
              </w:rPr>
              <w:t>会议决议公告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19</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2010-004</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1"/>
              <w:jc w:val="left"/>
              <w:rPr>
                <w:rFonts w:ascii="宋体" w:hAnsi="宋体" w:cs="宋体" w:eastAsia="宋体" w:hint="default"/>
                <w:sz w:val="22"/>
                <w:szCs w:val="22"/>
              </w:rPr>
            </w:pPr>
            <w:r>
              <w:rPr>
                <w:rFonts w:ascii="宋体" w:hAnsi="宋体" w:cs="宋体" w:eastAsia="宋体" w:hint="default"/>
                <w:spacing w:val="18"/>
                <w:sz w:val="22"/>
                <w:szCs w:val="22"/>
              </w:rPr>
              <w:t>第一届监事会第七次会</w:t>
            </w:r>
            <w:r>
              <w:rPr>
                <w:rFonts w:ascii="宋体" w:hAnsi="宋体" w:cs="宋体" w:eastAsia="宋体" w:hint="default"/>
                <w:spacing w:val="-93"/>
                <w:sz w:val="22"/>
                <w:szCs w:val="22"/>
              </w:rPr>
              <w:t> </w:t>
            </w:r>
            <w:r>
              <w:rPr>
                <w:rFonts w:ascii="宋体" w:hAnsi="宋体" w:cs="宋体" w:eastAsia="宋体" w:hint="default"/>
                <w:sz w:val="22"/>
                <w:szCs w:val="22"/>
              </w:rPr>
              <w:t>议决议公告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19</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730"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44"/>
              <w:jc w:val="center"/>
              <w:rPr>
                <w:rFonts w:ascii="Calibri" w:hAnsi="Calibri" w:cs="Calibri" w:eastAsia="Calibri" w:hint="default"/>
                <w:sz w:val="22"/>
                <w:szCs w:val="22"/>
              </w:rPr>
            </w:pPr>
            <w:r>
              <w:rPr>
                <w:rFonts w:ascii="Calibri"/>
                <w:sz w:val="22"/>
              </w:rPr>
              <w:t>2010-005</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1"/>
              <w:jc w:val="both"/>
              <w:rPr>
                <w:rFonts w:ascii="宋体" w:hAnsi="宋体" w:cs="宋体" w:eastAsia="宋体" w:hint="default"/>
                <w:sz w:val="22"/>
                <w:szCs w:val="22"/>
              </w:rPr>
            </w:pPr>
            <w:r>
              <w:rPr>
                <w:rFonts w:ascii="宋体" w:hAnsi="宋体" w:cs="宋体" w:eastAsia="宋体" w:hint="default"/>
                <w:spacing w:val="18"/>
                <w:sz w:val="22"/>
                <w:szCs w:val="22"/>
              </w:rPr>
              <w:t>关于使用募集资金置换</w:t>
            </w:r>
            <w:r>
              <w:rPr>
                <w:rFonts w:ascii="宋体" w:hAnsi="宋体" w:cs="宋体" w:eastAsia="宋体" w:hint="default"/>
                <w:spacing w:val="-93"/>
                <w:sz w:val="22"/>
                <w:szCs w:val="22"/>
              </w:rPr>
              <w:t> </w:t>
            </w:r>
            <w:r>
              <w:rPr>
                <w:rFonts w:ascii="宋体" w:hAnsi="宋体" w:cs="宋体" w:eastAsia="宋体" w:hint="default"/>
                <w:spacing w:val="18"/>
                <w:sz w:val="22"/>
                <w:szCs w:val="22"/>
              </w:rPr>
              <w:t>预先投入募集资金投资</w:t>
            </w:r>
            <w:r>
              <w:rPr>
                <w:rFonts w:ascii="宋体" w:hAnsi="宋体" w:cs="宋体" w:eastAsia="宋体" w:hint="default"/>
                <w:spacing w:val="-93"/>
                <w:sz w:val="22"/>
                <w:szCs w:val="22"/>
              </w:rPr>
              <w:t> </w:t>
            </w:r>
            <w:r>
              <w:rPr>
                <w:rFonts w:ascii="宋体" w:hAnsi="宋体" w:cs="宋体" w:eastAsia="宋体" w:hint="default"/>
                <w:sz w:val="22"/>
                <w:szCs w:val="22"/>
              </w:rPr>
              <w:t>项目的自筹资金公告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19</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2010-006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11"/>
              <w:ind w:left="103" w:right="96"/>
              <w:jc w:val="left"/>
              <w:rPr>
                <w:rFonts w:ascii="宋体" w:hAnsi="宋体" w:cs="宋体" w:eastAsia="宋体" w:hint="default"/>
                <w:sz w:val="22"/>
                <w:szCs w:val="22"/>
              </w:rPr>
            </w:pPr>
            <w:r>
              <w:rPr>
                <w:rFonts w:ascii="Calibri" w:hAnsi="Calibri" w:cs="Calibri" w:eastAsia="Calibri" w:hint="default"/>
                <w:sz w:val="22"/>
                <w:szCs w:val="22"/>
              </w:rPr>
              <w:t>2010 </w:t>
            </w:r>
            <w:r>
              <w:rPr>
                <w:rFonts w:ascii="宋体" w:hAnsi="宋体" w:cs="宋体" w:eastAsia="宋体" w:hint="default"/>
                <w:sz w:val="22"/>
                <w:szCs w:val="22"/>
              </w:rPr>
              <w:t>年度</w:t>
            </w:r>
            <w:r>
              <w:rPr>
                <w:rFonts w:ascii="Calibri" w:hAnsi="Calibri" w:cs="Calibri" w:eastAsia="Calibri" w:hint="default"/>
                <w:sz w:val="22"/>
                <w:szCs w:val="22"/>
              </w:rPr>
              <w:t>(1-6</w:t>
            </w:r>
            <w:r>
              <w:rPr>
                <w:rFonts w:ascii="Calibri" w:hAnsi="Calibri" w:cs="Calibri" w:eastAsia="Calibri" w:hint="default"/>
                <w:spacing w:val="40"/>
                <w:sz w:val="22"/>
                <w:szCs w:val="22"/>
              </w:rPr>
              <w:t> </w:t>
            </w:r>
            <w:r>
              <w:rPr>
                <w:rFonts w:ascii="宋体" w:hAnsi="宋体" w:cs="宋体" w:eastAsia="宋体" w:hint="default"/>
                <w:sz w:val="22"/>
                <w:szCs w:val="22"/>
              </w:rPr>
              <w:t>月</w:t>
            </w:r>
            <w:r>
              <w:rPr>
                <w:rFonts w:ascii="Calibri" w:hAnsi="Calibri" w:cs="Calibri" w:eastAsia="Calibri" w:hint="default"/>
                <w:sz w:val="22"/>
                <w:szCs w:val="22"/>
              </w:rPr>
              <w:t>)</w:t>
            </w:r>
            <w:r>
              <w:rPr>
                <w:rFonts w:ascii="宋体" w:hAnsi="宋体" w:cs="宋体" w:eastAsia="宋体" w:hint="default"/>
                <w:sz w:val="22"/>
                <w:szCs w:val="22"/>
              </w:rPr>
              <w:t>业绩预</w:t>
            </w:r>
            <w:r>
              <w:rPr>
                <w:rFonts w:ascii="宋体" w:hAnsi="宋体" w:cs="宋体" w:eastAsia="宋体" w:hint="default"/>
                <w:w w:val="100"/>
                <w:sz w:val="22"/>
                <w:szCs w:val="22"/>
              </w:rPr>
              <w:t> </w:t>
            </w:r>
            <w:r>
              <w:rPr>
                <w:rFonts w:ascii="宋体" w:hAnsi="宋体" w:cs="宋体" w:eastAsia="宋体" w:hint="default"/>
                <w:sz w:val="22"/>
                <w:szCs w:val="22"/>
              </w:rPr>
              <w:t>增公告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8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1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3"/>
              <w:jc w:val="center"/>
              <w:rPr>
                <w:rFonts w:ascii="Calibri" w:hAnsi="Calibri" w:cs="Calibri" w:eastAsia="Calibri" w:hint="default"/>
                <w:sz w:val="22"/>
                <w:szCs w:val="22"/>
              </w:rPr>
            </w:pPr>
            <w:r>
              <w:rPr>
                <w:rFonts w:ascii="Calibri"/>
                <w:sz w:val="22"/>
              </w:rPr>
              <w:t>2010-007</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2"/>
              <w:jc w:val="left"/>
              <w:rPr>
                <w:rFonts w:ascii="宋体" w:hAnsi="宋体" w:cs="宋体" w:eastAsia="宋体" w:hint="default"/>
                <w:sz w:val="22"/>
                <w:szCs w:val="22"/>
              </w:rPr>
            </w:pPr>
            <w:r>
              <w:rPr>
                <w:rFonts w:ascii="宋体" w:hAnsi="宋体" w:cs="宋体" w:eastAsia="宋体" w:hint="default"/>
                <w:spacing w:val="18"/>
                <w:sz w:val="22"/>
                <w:szCs w:val="22"/>
              </w:rPr>
              <w:t>关于完成工商变更登记</w:t>
            </w:r>
            <w:r>
              <w:rPr>
                <w:rFonts w:ascii="宋体" w:hAnsi="宋体" w:cs="宋体" w:eastAsia="宋体" w:hint="default"/>
                <w:spacing w:val="-93"/>
                <w:sz w:val="22"/>
                <w:szCs w:val="22"/>
              </w:rPr>
              <w:t> </w:t>
            </w:r>
            <w:r>
              <w:rPr>
                <w:rFonts w:ascii="宋体" w:hAnsi="宋体" w:cs="宋体" w:eastAsia="宋体" w:hint="default"/>
                <w:sz w:val="22"/>
                <w:szCs w:val="22"/>
              </w:rPr>
              <w:t>的公告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20</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4"/>
              <w:jc w:val="center"/>
              <w:rPr>
                <w:rFonts w:ascii="Calibri" w:hAnsi="Calibri" w:cs="Calibri" w:eastAsia="Calibri" w:hint="default"/>
                <w:sz w:val="22"/>
                <w:szCs w:val="22"/>
              </w:rPr>
            </w:pPr>
            <w:r>
              <w:rPr>
                <w:rFonts w:ascii="Calibri"/>
                <w:sz w:val="22"/>
              </w:rPr>
              <w:t>2010-008</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13"/>
              <w:ind w:left="103" w:right="96"/>
              <w:jc w:val="left"/>
              <w:rPr>
                <w:rFonts w:ascii="宋体" w:hAnsi="宋体" w:cs="宋体" w:eastAsia="宋体" w:hint="default"/>
                <w:sz w:val="22"/>
                <w:szCs w:val="22"/>
              </w:rPr>
            </w:pPr>
            <w:r>
              <w:rPr>
                <w:rFonts w:ascii="宋体" w:hAnsi="宋体" w:cs="宋体" w:eastAsia="宋体" w:hint="default"/>
                <w:sz w:val="22"/>
                <w:szCs w:val="22"/>
              </w:rPr>
              <w:t>关于召开 </w:t>
            </w:r>
            <w:r>
              <w:rPr>
                <w:rFonts w:ascii="Calibri" w:hAnsi="Calibri" w:cs="Calibri" w:eastAsia="Calibri" w:hint="default"/>
                <w:sz w:val="22"/>
                <w:szCs w:val="22"/>
              </w:rPr>
              <w:t>2010</w:t>
            </w:r>
            <w:r>
              <w:rPr>
                <w:rFonts w:ascii="Calibri" w:hAnsi="Calibri" w:cs="Calibri" w:eastAsia="Calibri" w:hint="default"/>
                <w:spacing w:val="15"/>
                <w:sz w:val="22"/>
                <w:szCs w:val="22"/>
              </w:rPr>
              <w:t> </w:t>
            </w:r>
            <w:r>
              <w:rPr>
                <w:rFonts w:ascii="宋体" w:hAnsi="宋体" w:cs="宋体" w:eastAsia="宋体" w:hint="default"/>
                <w:sz w:val="22"/>
                <w:szCs w:val="22"/>
              </w:rPr>
              <w:t>年第二次</w:t>
            </w:r>
            <w:r>
              <w:rPr>
                <w:rFonts w:ascii="宋体" w:hAnsi="宋体" w:cs="宋体" w:eastAsia="宋体" w:hint="default"/>
                <w:w w:val="100"/>
                <w:sz w:val="22"/>
                <w:szCs w:val="22"/>
              </w:rPr>
              <w:t> </w:t>
            </w:r>
            <w:r>
              <w:rPr>
                <w:rFonts w:ascii="宋体" w:hAnsi="宋体" w:cs="宋体" w:eastAsia="宋体" w:hint="default"/>
                <w:sz w:val="22"/>
                <w:szCs w:val="22"/>
              </w:rPr>
              <w:t>临时股东大会的通知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30</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2010-009</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1"/>
              <w:jc w:val="left"/>
              <w:rPr>
                <w:rFonts w:ascii="宋体" w:hAnsi="宋体" w:cs="宋体" w:eastAsia="宋体" w:hint="default"/>
                <w:sz w:val="22"/>
                <w:szCs w:val="22"/>
              </w:rPr>
            </w:pPr>
            <w:r>
              <w:rPr>
                <w:rFonts w:ascii="宋体" w:hAnsi="宋体" w:cs="宋体" w:eastAsia="宋体" w:hint="default"/>
                <w:spacing w:val="18"/>
                <w:sz w:val="22"/>
                <w:szCs w:val="22"/>
              </w:rPr>
              <w:t>关于网下配售股份上市</w:t>
            </w:r>
            <w:r>
              <w:rPr>
                <w:rFonts w:ascii="宋体" w:hAnsi="宋体" w:cs="宋体" w:eastAsia="宋体" w:hint="default"/>
                <w:spacing w:val="-93"/>
                <w:sz w:val="22"/>
                <w:szCs w:val="22"/>
              </w:rPr>
              <w:t> </w:t>
            </w:r>
            <w:r>
              <w:rPr>
                <w:rFonts w:ascii="宋体" w:hAnsi="宋体" w:cs="宋体" w:eastAsia="宋体" w:hint="default"/>
                <w:sz w:val="22"/>
                <w:szCs w:val="22"/>
              </w:rPr>
              <w:t>流通的提示公告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13</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1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2010-010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11"/>
              <w:ind w:left="103" w:right="90"/>
              <w:jc w:val="left"/>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31"/>
                <w:sz w:val="22"/>
                <w:szCs w:val="22"/>
              </w:rPr>
              <w:t> </w:t>
            </w:r>
            <w:r>
              <w:rPr>
                <w:rFonts w:ascii="宋体" w:hAnsi="宋体" w:cs="宋体" w:eastAsia="宋体" w:hint="default"/>
                <w:spacing w:val="6"/>
                <w:sz w:val="22"/>
                <w:szCs w:val="22"/>
              </w:rPr>
              <w:t>年第二次临时股东</w:t>
            </w:r>
            <w:r>
              <w:rPr>
                <w:rFonts w:ascii="宋体" w:hAnsi="宋体" w:cs="宋体" w:eastAsia="宋体" w:hint="default"/>
                <w:spacing w:val="7"/>
                <w:w w:val="100"/>
                <w:sz w:val="22"/>
                <w:szCs w:val="22"/>
              </w:rPr>
              <w:t> </w:t>
            </w:r>
            <w:r>
              <w:rPr>
                <w:rFonts w:ascii="宋体" w:hAnsi="宋体" w:cs="宋体" w:eastAsia="宋体" w:hint="default"/>
                <w:sz w:val="22"/>
                <w:szCs w:val="22"/>
              </w:rPr>
              <w:t>大会决议公告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8"/>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4"/>
              <w:jc w:val="center"/>
              <w:rPr>
                <w:rFonts w:ascii="Calibri" w:hAnsi="Calibri" w:cs="Calibri" w:eastAsia="Calibri" w:hint="default"/>
                <w:sz w:val="22"/>
                <w:szCs w:val="22"/>
              </w:rPr>
            </w:pPr>
            <w:r>
              <w:rPr>
                <w:rFonts w:ascii="Calibri"/>
                <w:sz w:val="22"/>
              </w:rPr>
              <w:t>2010-011</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年半年度报告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8"/>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2010-012</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sz w:val="22"/>
                <w:szCs w:val="22"/>
              </w:rPr>
              <w:t>日常交易框架协议公告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8"/>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9</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pacing w:val="-3"/>
                <w:sz w:val="18"/>
                <w:szCs w:val="18"/>
              </w:rPr>
              <w:t>27</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1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2010-013</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11"/>
              <w:ind w:left="103" w:right="96"/>
              <w:jc w:val="left"/>
              <w:rPr>
                <w:rFonts w:ascii="宋体" w:hAnsi="宋体" w:cs="宋体" w:eastAsia="宋体" w:hint="default"/>
                <w:sz w:val="22"/>
                <w:szCs w:val="22"/>
              </w:rPr>
            </w:pPr>
            <w:r>
              <w:rPr>
                <w:rFonts w:ascii="宋体" w:hAnsi="宋体" w:cs="宋体" w:eastAsia="宋体" w:hint="default"/>
                <w:sz w:val="22"/>
                <w:szCs w:val="22"/>
              </w:rPr>
              <w:t>关于 </w:t>
            </w:r>
            <w:r>
              <w:rPr>
                <w:rFonts w:ascii="Calibri" w:hAnsi="Calibri" w:cs="Calibri" w:eastAsia="Calibri" w:hint="default"/>
                <w:sz w:val="22"/>
                <w:szCs w:val="22"/>
              </w:rPr>
              <w:t>2010 </w:t>
            </w:r>
            <w:r>
              <w:rPr>
                <w:rFonts w:ascii="宋体" w:hAnsi="宋体" w:cs="宋体" w:eastAsia="宋体" w:hint="default"/>
                <w:sz w:val="22"/>
                <w:szCs w:val="22"/>
              </w:rPr>
              <w:t>年度</w:t>
            </w:r>
            <w:r>
              <w:rPr>
                <w:rFonts w:ascii="Calibri" w:hAnsi="Calibri" w:cs="Calibri" w:eastAsia="Calibri" w:hint="default"/>
                <w:sz w:val="22"/>
                <w:szCs w:val="22"/>
              </w:rPr>
              <w:t>(1-9</w:t>
            </w:r>
            <w:r>
              <w:rPr>
                <w:rFonts w:ascii="Calibri" w:hAnsi="Calibri" w:cs="Calibri" w:eastAsia="Calibri" w:hint="default"/>
                <w:spacing w:val="-21"/>
                <w:sz w:val="22"/>
                <w:szCs w:val="22"/>
              </w:rPr>
              <w:t> </w:t>
            </w:r>
            <w:r>
              <w:rPr>
                <w:rFonts w:ascii="宋体" w:hAnsi="宋体" w:cs="宋体" w:eastAsia="宋体" w:hint="default"/>
                <w:sz w:val="22"/>
                <w:szCs w:val="22"/>
              </w:rPr>
              <w:t>月</w:t>
            </w:r>
            <w:r>
              <w:rPr>
                <w:rFonts w:ascii="Calibri" w:hAnsi="Calibri" w:cs="Calibri" w:eastAsia="Calibri" w:hint="default"/>
                <w:sz w:val="22"/>
                <w:szCs w:val="22"/>
              </w:rPr>
              <w:t>)</w:t>
            </w:r>
            <w:r>
              <w:rPr>
                <w:rFonts w:ascii="宋体" w:hAnsi="宋体" w:cs="宋体" w:eastAsia="宋体" w:hint="default"/>
                <w:sz w:val="22"/>
                <w:szCs w:val="22"/>
              </w:rPr>
              <w:t>业</w:t>
            </w:r>
            <w:r>
              <w:rPr>
                <w:rFonts w:ascii="宋体" w:hAnsi="宋体" w:cs="宋体" w:eastAsia="宋体" w:hint="default"/>
                <w:w w:val="100"/>
                <w:sz w:val="22"/>
                <w:szCs w:val="22"/>
              </w:rPr>
              <w:t> </w:t>
            </w:r>
            <w:r>
              <w:rPr>
                <w:rFonts w:ascii="宋体" w:hAnsi="宋体" w:cs="宋体" w:eastAsia="宋体" w:hint="default"/>
                <w:sz w:val="22"/>
                <w:szCs w:val="22"/>
              </w:rPr>
              <w:t>绩预告的修正公告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78"/>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10</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4"/>
              <w:jc w:val="center"/>
              <w:rPr>
                <w:rFonts w:ascii="Calibri" w:hAnsi="Calibri" w:cs="Calibri" w:eastAsia="Calibri" w:hint="default"/>
                <w:sz w:val="22"/>
                <w:szCs w:val="22"/>
              </w:rPr>
            </w:pPr>
            <w:r>
              <w:rPr>
                <w:rFonts w:ascii="Calibri"/>
                <w:sz w:val="22"/>
              </w:rPr>
              <w:t>2010-014</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3"/>
                <w:sz w:val="22"/>
                <w:szCs w:val="22"/>
              </w:rPr>
              <w:t> </w:t>
            </w:r>
            <w:r>
              <w:rPr>
                <w:rFonts w:ascii="宋体" w:hAnsi="宋体" w:cs="宋体" w:eastAsia="宋体" w:hint="default"/>
                <w:sz w:val="22"/>
                <w:szCs w:val="22"/>
              </w:rPr>
              <w:t>第三季度报告正文</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10</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21</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2010-015</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1"/>
              <w:jc w:val="left"/>
              <w:rPr>
                <w:rFonts w:ascii="宋体" w:hAnsi="宋体" w:cs="宋体" w:eastAsia="宋体" w:hint="default"/>
                <w:sz w:val="22"/>
                <w:szCs w:val="22"/>
              </w:rPr>
            </w:pPr>
            <w:r>
              <w:rPr>
                <w:rFonts w:ascii="宋体" w:hAnsi="宋体" w:cs="宋体" w:eastAsia="宋体" w:hint="default"/>
                <w:spacing w:val="18"/>
                <w:sz w:val="22"/>
                <w:szCs w:val="22"/>
              </w:rPr>
              <w:t>关于获得政府补助的公</w:t>
            </w:r>
            <w:r>
              <w:rPr>
                <w:rFonts w:ascii="宋体" w:hAnsi="宋体" w:cs="宋体" w:eastAsia="宋体" w:hint="default"/>
                <w:spacing w:val="-93"/>
                <w:sz w:val="22"/>
                <w:szCs w:val="22"/>
              </w:rPr>
              <w:t> </w:t>
            </w:r>
            <w:r>
              <w:rPr>
                <w:rFonts w:ascii="宋体" w:hAnsi="宋体" w:cs="宋体" w:eastAsia="宋体" w:hint="default"/>
                <w:sz w:val="22"/>
                <w:szCs w:val="22"/>
              </w:rPr>
              <w:t>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10</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1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2010-016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1"/>
              <w:jc w:val="left"/>
              <w:rPr>
                <w:rFonts w:ascii="宋体" w:hAnsi="宋体" w:cs="宋体" w:eastAsia="宋体" w:hint="default"/>
                <w:sz w:val="22"/>
                <w:szCs w:val="22"/>
              </w:rPr>
            </w:pPr>
            <w:r>
              <w:rPr>
                <w:rFonts w:ascii="宋体" w:hAnsi="宋体" w:cs="宋体" w:eastAsia="宋体" w:hint="default"/>
                <w:spacing w:val="18"/>
                <w:sz w:val="22"/>
                <w:szCs w:val="22"/>
              </w:rPr>
              <w:t>第一届董事会第二十一</w:t>
            </w:r>
            <w:r>
              <w:rPr>
                <w:rFonts w:ascii="宋体" w:hAnsi="宋体" w:cs="宋体" w:eastAsia="宋体" w:hint="default"/>
                <w:spacing w:val="-93"/>
                <w:sz w:val="22"/>
                <w:szCs w:val="22"/>
              </w:rPr>
              <w:t> </w:t>
            </w:r>
            <w:r>
              <w:rPr>
                <w:rFonts w:ascii="宋体" w:hAnsi="宋体" w:cs="宋体" w:eastAsia="宋体" w:hint="default"/>
                <w:sz w:val="22"/>
                <w:szCs w:val="22"/>
              </w:rPr>
              <w:t>次会议决议公告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center"/>
              <w:rPr>
                <w:rFonts w:ascii="Calibri" w:hAnsi="Calibri" w:cs="Calibri" w:eastAsia="Calibri" w:hint="default"/>
                <w:sz w:val="22"/>
                <w:szCs w:val="22"/>
              </w:rPr>
            </w:pPr>
            <w:r>
              <w:rPr>
                <w:rFonts w:ascii="Calibri"/>
                <w:sz w:val="22"/>
              </w:rPr>
              <w:t>2010-017</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
              <w:ind w:left="103" w:right="81"/>
              <w:jc w:val="left"/>
              <w:rPr>
                <w:rFonts w:ascii="宋体" w:hAnsi="宋体" w:cs="宋体" w:eastAsia="宋体" w:hint="default"/>
                <w:sz w:val="22"/>
                <w:szCs w:val="22"/>
              </w:rPr>
            </w:pPr>
            <w:r>
              <w:rPr>
                <w:rFonts w:ascii="宋体" w:hAnsi="宋体" w:cs="宋体" w:eastAsia="宋体" w:hint="default"/>
                <w:spacing w:val="18"/>
                <w:sz w:val="22"/>
                <w:szCs w:val="22"/>
              </w:rPr>
              <w:t>关于与关联人共同投资</w:t>
            </w:r>
            <w:r>
              <w:rPr>
                <w:rFonts w:ascii="宋体" w:hAnsi="宋体" w:cs="宋体" w:eastAsia="宋体" w:hint="default"/>
                <w:spacing w:val="-93"/>
                <w:sz w:val="22"/>
                <w:szCs w:val="22"/>
              </w:rPr>
              <w:t> </w:t>
            </w:r>
            <w:r>
              <w:rPr>
                <w:rFonts w:ascii="宋体" w:hAnsi="宋体" w:cs="宋体" w:eastAsia="宋体" w:hint="default"/>
                <w:sz w:val="22"/>
                <w:szCs w:val="22"/>
              </w:rPr>
              <w:t>的关联交易公告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5"/>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2010-018</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1"/>
              <w:jc w:val="left"/>
              <w:rPr>
                <w:rFonts w:ascii="宋体" w:hAnsi="宋体" w:cs="宋体" w:eastAsia="宋体" w:hint="default"/>
                <w:sz w:val="22"/>
                <w:szCs w:val="22"/>
              </w:rPr>
            </w:pPr>
            <w:r>
              <w:rPr>
                <w:rFonts w:ascii="宋体" w:hAnsi="宋体" w:cs="宋体" w:eastAsia="宋体" w:hint="default"/>
                <w:spacing w:val="18"/>
                <w:sz w:val="22"/>
                <w:szCs w:val="22"/>
              </w:rPr>
              <w:t>第一届董事会第二十二</w:t>
            </w:r>
            <w:r>
              <w:rPr>
                <w:rFonts w:ascii="宋体" w:hAnsi="宋体" w:cs="宋体" w:eastAsia="宋体" w:hint="default"/>
                <w:spacing w:val="-93"/>
                <w:sz w:val="22"/>
                <w:szCs w:val="22"/>
              </w:rPr>
              <w:t> </w:t>
            </w:r>
            <w:r>
              <w:rPr>
                <w:rFonts w:ascii="宋体" w:hAnsi="宋体" w:cs="宋体" w:eastAsia="宋体" w:hint="default"/>
                <w:sz w:val="22"/>
                <w:szCs w:val="22"/>
              </w:rPr>
              <w:t>次会议决议的公告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30</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1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center"/>
              <w:rPr>
                <w:rFonts w:ascii="Calibri" w:hAnsi="Calibri" w:cs="Calibri" w:eastAsia="Calibri" w:hint="default"/>
                <w:sz w:val="22"/>
                <w:szCs w:val="22"/>
              </w:rPr>
            </w:pPr>
            <w:r>
              <w:rPr>
                <w:rFonts w:ascii="Calibri"/>
                <w:sz w:val="22"/>
              </w:rPr>
              <w:t>2010-019</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81"/>
              <w:jc w:val="left"/>
              <w:rPr>
                <w:rFonts w:ascii="宋体" w:hAnsi="宋体" w:cs="宋体" w:eastAsia="宋体" w:hint="default"/>
                <w:sz w:val="22"/>
                <w:szCs w:val="22"/>
              </w:rPr>
            </w:pPr>
            <w:r>
              <w:rPr>
                <w:rFonts w:ascii="宋体" w:hAnsi="宋体" w:cs="宋体" w:eastAsia="宋体" w:hint="default"/>
                <w:spacing w:val="18"/>
                <w:sz w:val="22"/>
                <w:szCs w:val="22"/>
              </w:rPr>
              <w:t>第一届监事会第十次会</w:t>
            </w:r>
            <w:r>
              <w:rPr>
                <w:rFonts w:ascii="宋体" w:hAnsi="宋体" w:cs="宋体" w:eastAsia="宋体" w:hint="default"/>
                <w:spacing w:val="-93"/>
                <w:sz w:val="22"/>
                <w:szCs w:val="22"/>
              </w:rPr>
              <w:t> </w:t>
            </w:r>
            <w:r>
              <w:rPr>
                <w:rFonts w:ascii="宋体" w:hAnsi="宋体" w:cs="宋体" w:eastAsia="宋体" w:hint="default"/>
                <w:sz w:val="22"/>
                <w:szCs w:val="22"/>
              </w:rPr>
              <w:t>议决议公告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30</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6"/>
              <w:jc w:val="center"/>
              <w:rPr>
                <w:rFonts w:ascii="Calibri" w:hAnsi="Calibri" w:cs="Calibri" w:eastAsia="Calibri" w:hint="default"/>
                <w:sz w:val="22"/>
                <w:szCs w:val="22"/>
              </w:rPr>
            </w:pPr>
            <w:r>
              <w:rPr>
                <w:rFonts w:ascii="Calibri"/>
                <w:sz w:val="22"/>
              </w:rPr>
              <w:t>2010-020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
              <w:ind w:left="103" w:right="81"/>
              <w:jc w:val="left"/>
              <w:rPr>
                <w:rFonts w:ascii="宋体" w:hAnsi="宋体" w:cs="宋体" w:eastAsia="宋体" w:hint="default"/>
                <w:sz w:val="22"/>
                <w:szCs w:val="22"/>
              </w:rPr>
            </w:pPr>
            <w:r>
              <w:rPr>
                <w:rFonts w:ascii="宋体" w:hAnsi="宋体" w:cs="宋体" w:eastAsia="宋体" w:hint="default"/>
                <w:spacing w:val="18"/>
                <w:sz w:val="22"/>
                <w:szCs w:val="22"/>
              </w:rPr>
              <w:t>关于选举第二届职工代</w:t>
            </w:r>
            <w:r>
              <w:rPr>
                <w:rFonts w:ascii="宋体" w:hAnsi="宋体" w:cs="宋体" w:eastAsia="宋体" w:hint="default"/>
                <w:spacing w:val="-93"/>
                <w:sz w:val="22"/>
                <w:szCs w:val="22"/>
              </w:rPr>
              <w:t> </w:t>
            </w:r>
            <w:r>
              <w:rPr>
                <w:rFonts w:ascii="宋体" w:hAnsi="宋体" w:cs="宋体" w:eastAsia="宋体" w:hint="default"/>
                <w:sz w:val="22"/>
                <w:szCs w:val="22"/>
              </w:rPr>
              <w:t>表监事的公告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30</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7"/>
              <w:jc w:val="center"/>
              <w:rPr>
                <w:rFonts w:ascii="Calibri" w:hAnsi="Calibri" w:cs="Calibri" w:eastAsia="Calibri" w:hint="default"/>
                <w:sz w:val="18"/>
                <w:szCs w:val="18"/>
              </w:rPr>
            </w:pPr>
            <w:hyperlink r:id="rId7">
              <w:r>
                <w:rPr>
                  <w:rFonts w:ascii="Calibri"/>
                  <w:sz w:val="18"/>
                </w:rPr>
                <w:t>http://www.cninfo.com.cn</w:t>
              </w:r>
            </w:hyperlink>
          </w:p>
        </w:tc>
      </w:tr>
      <w:tr>
        <w:trPr>
          <w:trHeight w:val="521"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8"/>
              <w:jc w:val="center"/>
              <w:rPr>
                <w:rFonts w:ascii="Calibri" w:hAnsi="Calibri" w:cs="Calibri" w:eastAsia="Calibri" w:hint="default"/>
                <w:sz w:val="22"/>
                <w:szCs w:val="22"/>
              </w:rPr>
            </w:pPr>
            <w:r>
              <w:rPr>
                <w:rFonts w:ascii="Calibri"/>
                <w:sz w:val="22"/>
              </w:rPr>
              <w:t>2010-021</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11"/>
              <w:ind w:left="103" w:right="96"/>
              <w:jc w:val="left"/>
              <w:rPr>
                <w:rFonts w:ascii="宋体" w:hAnsi="宋体" w:cs="宋体" w:eastAsia="宋体" w:hint="default"/>
                <w:sz w:val="22"/>
                <w:szCs w:val="22"/>
              </w:rPr>
            </w:pPr>
            <w:r>
              <w:rPr>
                <w:rFonts w:ascii="宋体" w:hAnsi="宋体" w:cs="宋体" w:eastAsia="宋体" w:hint="default"/>
                <w:sz w:val="22"/>
                <w:szCs w:val="22"/>
              </w:rPr>
              <w:t>关于召开 </w:t>
            </w:r>
            <w:r>
              <w:rPr>
                <w:rFonts w:ascii="Calibri" w:hAnsi="Calibri" w:cs="Calibri" w:eastAsia="Calibri" w:hint="default"/>
                <w:sz w:val="22"/>
                <w:szCs w:val="22"/>
              </w:rPr>
              <w:t>2011</w:t>
            </w:r>
            <w:r>
              <w:rPr>
                <w:rFonts w:ascii="Calibri" w:hAnsi="Calibri" w:cs="Calibri" w:eastAsia="Calibri" w:hint="default"/>
                <w:spacing w:val="15"/>
                <w:sz w:val="22"/>
                <w:szCs w:val="22"/>
              </w:rPr>
              <w:t> </w:t>
            </w:r>
            <w:r>
              <w:rPr>
                <w:rFonts w:ascii="宋体" w:hAnsi="宋体" w:cs="宋体" w:eastAsia="宋体" w:hint="default"/>
                <w:sz w:val="22"/>
                <w:szCs w:val="22"/>
              </w:rPr>
              <w:t>年第一次</w:t>
            </w:r>
            <w:r>
              <w:rPr>
                <w:rFonts w:ascii="宋体" w:hAnsi="宋体" w:cs="宋体" w:eastAsia="宋体" w:hint="default"/>
                <w:w w:val="100"/>
                <w:sz w:val="22"/>
                <w:szCs w:val="22"/>
              </w:rPr>
              <w:t> </w:t>
            </w:r>
            <w:r>
              <w:rPr>
                <w:rFonts w:ascii="宋体" w:hAnsi="宋体" w:cs="宋体" w:eastAsia="宋体" w:hint="default"/>
                <w:sz w:val="22"/>
                <w:szCs w:val="22"/>
              </w:rPr>
              <w:t>临时股东大会的通知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
              <w:ind w:left="103" w:right="206"/>
              <w:jc w:val="left"/>
              <w:rPr>
                <w:rFonts w:ascii="宋体" w:hAnsi="宋体" w:cs="宋体" w:eastAsia="宋体" w:hint="default"/>
                <w:sz w:val="22"/>
                <w:szCs w:val="22"/>
              </w:rPr>
            </w:pPr>
            <w:r>
              <w:rPr>
                <w:rFonts w:ascii="宋体" w:hAnsi="宋体" w:cs="宋体" w:eastAsia="宋体" w:hint="default"/>
                <w:sz w:val="22"/>
                <w:szCs w:val="22"/>
              </w:rPr>
              <w:t>证券时报</w:t>
            </w:r>
            <w:r>
              <w:rPr>
                <w:rFonts w:ascii="宋体" w:hAnsi="宋体" w:cs="宋体" w:eastAsia="宋体" w:hint="default"/>
                <w:spacing w:val="-107"/>
                <w:sz w:val="22"/>
                <w:szCs w:val="22"/>
              </w:rPr>
              <w:t> </w:t>
            </w:r>
            <w:r>
              <w:rPr>
                <w:rFonts w:ascii="宋体" w:hAnsi="宋体" w:cs="宋体" w:eastAsia="宋体" w:hint="default"/>
                <w:sz w:val="22"/>
                <w:szCs w:val="22"/>
              </w:rPr>
              <w:t>中国证券报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1"/>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31</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center"/>
              <w:rPr>
                <w:rFonts w:ascii="Calibri" w:hAnsi="Calibri" w:cs="Calibri" w:eastAsia="Calibri" w:hint="default"/>
                <w:sz w:val="18"/>
                <w:szCs w:val="18"/>
              </w:rPr>
            </w:pPr>
            <w:hyperlink r:id="rId7">
              <w:r>
                <w:rPr>
                  <w:rFonts w:ascii="Calibri"/>
                  <w:sz w:val="18"/>
                </w:rPr>
                <w:t>http://www.cninfo.com.cn</w:t>
              </w:r>
            </w:hyperlink>
          </w:p>
        </w:tc>
      </w:tr>
    </w:tbl>
    <w:p>
      <w:pPr>
        <w:spacing w:after="0" w:line="240" w:lineRule="auto"/>
        <w:jc w:val="center"/>
        <w:rPr>
          <w:rFonts w:ascii="Calibri" w:hAnsi="Calibri" w:cs="Calibri" w:eastAsia="Calibri" w:hint="default"/>
          <w:sz w:val="18"/>
          <w:szCs w:val="18"/>
        </w:rPr>
        <w:sectPr>
          <w:footerReference w:type="default" r:id="rId33"/>
          <w:pgSz w:w="11910" w:h="16840"/>
          <w:pgMar w:footer="1056" w:header="0" w:top="1100" w:bottom="1240" w:left="1200" w:right="1200"/>
        </w:sectPr>
      </w:pPr>
    </w:p>
    <w:p>
      <w:pPr>
        <w:spacing w:line="240" w:lineRule="auto" w:before="11"/>
        <w:rPr>
          <w:rFonts w:ascii="宋体" w:hAnsi="宋体" w:cs="宋体" w:eastAsia="宋体" w:hint="default"/>
          <w:sz w:val="17"/>
          <w:szCs w:val="17"/>
        </w:rPr>
      </w:pPr>
    </w:p>
    <w:p>
      <w:pPr>
        <w:pStyle w:val="Heading3"/>
        <w:spacing w:line="240" w:lineRule="auto" w:before="26"/>
        <w:ind w:right="0"/>
        <w:jc w:val="left"/>
        <w:rPr>
          <w:b w:val="0"/>
          <w:bCs w:val="0"/>
        </w:rPr>
      </w:pPr>
      <w:r>
        <w:rPr/>
        <w:t>五、公司内幕信息知情人登记管理制度的执行情况</w:t>
      </w:r>
      <w:r>
        <w:rPr>
          <w:b w:val="0"/>
          <w:bCs w:val="0"/>
        </w:rPr>
      </w:r>
    </w:p>
    <w:p>
      <w:pPr>
        <w:spacing w:line="240" w:lineRule="auto" w:before="12"/>
        <w:rPr>
          <w:rFonts w:ascii="宋体" w:hAnsi="宋体" w:cs="宋体" w:eastAsia="宋体" w:hint="default"/>
          <w:b/>
          <w:bCs/>
          <w:sz w:val="29"/>
          <w:szCs w:val="29"/>
        </w:rPr>
      </w:pPr>
    </w:p>
    <w:p>
      <w:pPr>
        <w:pStyle w:val="BodyText"/>
        <w:spacing w:line="357" w:lineRule="auto" w:before="0"/>
        <w:ind w:right="310" w:firstLine="480"/>
        <w:jc w:val="left"/>
      </w:pPr>
      <w:r>
        <w:rPr/>
        <w:t>为加强公司定期报告及重大事项在编制、审议和披露期间公司外部信息报送和使 用管理，加强内幕信息保密工作，维护信息披露公平性，保护广大投资者的合法权 </w:t>
      </w:r>
      <w:r>
        <w:rPr>
          <w:spacing w:val="-4"/>
        </w:rPr>
        <w:t>益，公司制定了《内幕信息知情人登记管理制度》，明确了内幕信息的范围、报告程</w:t>
      </w:r>
      <w:r>
        <w:rPr>
          <w:spacing w:val="-92"/>
        </w:rPr>
        <w:t> </w:t>
      </w:r>
      <w:r>
        <w:rPr>
          <w:spacing w:val="-92"/>
        </w:rPr>
      </w:r>
      <w:r>
        <w:rPr/>
        <w:t>序、登记备案管理、保密管理及相关的责任追究等，规范了公司对外接待、网上路演 等投资者关系活动，指定董事会秘书为公司对外发布信息的主要联系人，并明确各相 关部门（包括公司控股子公司）的重大信息报告责任人。因工作关系了解到相关信息 的人员，在该信息尚未公开披露之前，负有保密义务，确保信息披露的公平性。我公 司强化了内幕信息知情人的登记管理制度和监督检查工作，规范了信息披露行为，切 实避免了内幕信息外泄和内幕交易行为的发生。同时，还采取多种形式，进行专项培 训和警示教育，强化内幕信息知情人的责任和自律意识，使其充分认识到泄露内幕信 息和进行内幕交易的危害性以及应承担的法律责任，从源头上预防内幕交易的发生。</w:t>
      </w:r>
    </w:p>
    <w:p>
      <w:pPr>
        <w:spacing w:after="0" w:line="357" w:lineRule="auto"/>
        <w:jc w:val="left"/>
        <w:sectPr>
          <w:footerReference w:type="default" r:id="rId34"/>
          <w:pgSz w:w="11910" w:h="16840"/>
          <w:pgMar w:footer="1056" w:header="0" w:top="1100" w:bottom="1240" w:left="1280" w:right="1280"/>
          <w:pgNumType w:start="51"/>
        </w:sect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ind w:right="0"/>
        <w:jc w:val="center"/>
        <w:rPr>
          <w:b w:val="0"/>
          <w:bCs w:val="0"/>
        </w:rPr>
      </w:pPr>
      <w:bookmarkStart w:name="监事会报告" w:id="31"/>
      <w:bookmarkEnd w:id="31"/>
      <w:r>
        <w:rPr>
          <w:b w:val="0"/>
          <w:bCs w:val="0"/>
        </w:rPr>
      </w:r>
      <w:bookmarkStart w:name="_bookmark7" w:id="32"/>
      <w:bookmarkEnd w:id="32"/>
      <w:r>
        <w:rPr>
          <w:b w:val="0"/>
          <w:bCs w:val="0"/>
        </w:rPr>
      </w:r>
      <w:r>
        <w:rPr>
          <w:w w:val="95"/>
        </w:rPr>
        <w:t>第八节</w:t>
        <w:tab/>
      </w:r>
      <w:r>
        <w:rPr/>
        <w:t>监事会报告</w:t>
      </w:r>
      <w:r>
        <w:rPr>
          <w:b w:val="0"/>
          <w:bCs w:val="0"/>
        </w:rPr>
      </w:r>
    </w:p>
    <w:p>
      <w:pPr>
        <w:spacing w:line="240" w:lineRule="auto" w:before="2"/>
        <w:rPr>
          <w:rFonts w:ascii="宋体" w:hAnsi="宋体" w:cs="宋体" w:eastAsia="宋体" w:hint="default"/>
          <w:b/>
          <w:bCs/>
          <w:sz w:val="37"/>
          <w:szCs w:val="37"/>
        </w:rPr>
      </w:pPr>
    </w:p>
    <w:p>
      <w:pPr>
        <w:pStyle w:val="BodyText"/>
        <w:spacing w:line="348" w:lineRule="auto" w:before="0"/>
        <w:ind w:right="268"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spacing w:val="-8"/>
        </w:rPr>
        <w:t>年度，监事会按照《公司法》、《公司章程》等有关法律、法规的要求，认真</w:t>
      </w:r>
      <w:r>
        <w:rPr/>
        <w:t> 履行监督职责，从切实维护公司利益和广大中小股东权益出发，为公司规范运作提供 了有力保障。公司监事通过了解公司生产经营情况，监督公司财务及资金运用情况， 检查公司董事和高级管理人员执行职务的情况</w:t>
      </w:r>
      <w:r>
        <w:rPr>
          <w:rFonts w:ascii="Times New Roman" w:hAnsi="Times New Roman" w:cs="Times New Roman" w:eastAsia="Times New Roman" w:hint="default"/>
        </w:rPr>
        <w:t>,</w:t>
      </w:r>
      <w:r>
        <w:rPr/>
        <w:t>对公司的经营管理情况进行了监督。现 将监事会在本年度的主要工作报告如下：</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r>
        <w:rPr/>
        <w:t>一、监事会会议情况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618" w:right="0"/>
        <w:jc w:val="left"/>
      </w:pPr>
      <w:r>
        <w:rPr/>
        <w:t>报告期内，公司监事会共召开</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次监事会议，具体情况如下：</w:t>
      </w:r>
    </w:p>
    <w:p>
      <w:pPr>
        <w:pStyle w:val="BodyText"/>
        <w:spacing w:line="240" w:lineRule="auto" w:before="176"/>
        <w:ind w:left="618" w:right="0"/>
        <w:jc w:val="left"/>
      </w:pPr>
      <w:r>
        <w:rPr>
          <w:rFonts w:ascii="Times New Roman" w:hAnsi="Times New Roman" w:cs="Times New Roman" w:eastAsia="Times New Roman" w:hint="default"/>
        </w:rPr>
        <w:t>1</w:t>
      </w:r>
      <w:r>
        <w:rPr/>
        <w:t>、公司第一届监事会第六次会议于</w:t>
      </w:r>
      <w:r>
        <w:rPr>
          <w:spacing w:val="-36"/>
        </w:rPr>
        <w:t> </w:t>
      </w:r>
      <w:r>
        <w:rPr>
          <w:rFonts w:ascii="Times New Roman" w:hAnsi="Times New Roman" w:cs="Times New Roman" w:eastAsia="Times New Roman" w:hint="default"/>
        </w:rPr>
        <w:t>2010 </w:t>
      </w:r>
      <w:r>
        <w:rPr/>
        <w:t>年</w:t>
      </w:r>
      <w:r>
        <w:rPr>
          <w:spacing w:val="-36"/>
        </w:rPr>
        <w:t> </w:t>
      </w:r>
      <w:r>
        <w:rPr>
          <w:rFonts w:ascii="Times New Roman" w:hAnsi="Times New Roman" w:cs="Times New Roman" w:eastAsia="Times New Roman" w:hint="default"/>
        </w:rPr>
        <w:t>1 </w:t>
      </w:r>
      <w:r>
        <w:rPr/>
        <w:t>月</w:t>
      </w:r>
      <w:r>
        <w:rPr>
          <w:spacing w:val="-36"/>
        </w:rPr>
        <w:t> </w:t>
      </w:r>
      <w:r>
        <w:rPr>
          <w:rFonts w:ascii="Times New Roman" w:hAnsi="Times New Roman" w:cs="Times New Roman" w:eastAsia="Times New Roman" w:hint="default"/>
        </w:rPr>
        <w:t>17 </w:t>
      </w:r>
      <w:r>
        <w:rPr/>
        <w:t>日在公司第六会议室召开。会</w:t>
      </w:r>
    </w:p>
    <w:p>
      <w:pPr>
        <w:pStyle w:val="BodyText"/>
        <w:spacing w:line="240" w:lineRule="auto" w:before="133"/>
        <w:ind w:right="0"/>
        <w:jc w:val="both"/>
      </w:pPr>
      <w:r>
        <w:rPr/>
        <w:t>议应到监事 </w:t>
      </w:r>
      <w:r>
        <w:rPr>
          <w:rFonts w:ascii="Times New Roman" w:hAnsi="Times New Roman" w:cs="Times New Roman" w:eastAsia="Times New Roman" w:hint="default"/>
        </w:rPr>
        <w:t>3  </w:t>
      </w:r>
      <w:r>
        <w:rPr/>
        <w:t>名，实到监事 </w:t>
      </w:r>
      <w:r>
        <w:rPr>
          <w:rFonts w:ascii="Times New Roman" w:hAnsi="Times New Roman" w:cs="Times New Roman" w:eastAsia="Times New Roman" w:hint="default"/>
        </w:rPr>
        <w:t>3  </w:t>
      </w:r>
      <w:r>
        <w:rPr/>
        <w:t>名，会议审议并通过了《公司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年度监事会工作报</w:t>
      </w:r>
    </w:p>
    <w:p>
      <w:pPr>
        <w:pStyle w:val="BodyText"/>
        <w:spacing w:line="336" w:lineRule="auto" w:before="135"/>
        <w:ind w:right="135"/>
        <w:jc w:val="both"/>
      </w:pPr>
      <w:r>
        <w:rPr>
          <w:spacing w:val="-35"/>
        </w:rPr>
        <w:t>告》、《公司</w:t>
      </w:r>
      <w:r>
        <w:rPr/>
        <w:t> </w:t>
      </w:r>
      <w:r>
        <w:rPr>
          <w:rFonts w:ascii="Times New Roman" w:hAnsi="Times New Roman" w:cs="Times New Roman" w:eastAsia="Times New Roman" w:hint="default"/>
        </w:rPr>
        <w:t>2009 </w:t>
      </w:r>
      <w:r>
        <w:rPr>
          <w:spacing w:val="-11"/>
        </w:rPr>
        <w:t>年度经营报告及决算》、《公司</w:t>
      </w:r>
      <w:r>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2"/>
        </w:rPr>
        <w:t> </w:t>
      </w:r>
      <w:r>
        <w:rPr>
          <w:spacing w:val="6"/>
        </w:rPr>
        <w:t>年度经营计划及预算》三个议</w:t>
      </w:r>
      <w:r>
        <w:rPr/>
        <w:t> 案。</w:t>
      </w:r>
    </w:p>
    <w:p>
      <w:pPr>
        <w:pStyle w:val="BodyText"/>
        <w:spacing w:line="240" w:lineRule="auto" w:before="96"/>
        <w:ind w:left="618" w:right="0"/>
        <w:jc w:val="left"/>
      </w:pPr>
      <w:r>
        <w:rPr>
          <w:rFonts w:ascii="Times New Roman" w:hAnsi="Times New Roman" w:cs="Times New Roman" w:eastAsia="Times New Roman" w:hint="default"/>
        </w:rPr>
        <w:t>2</w:t>
      </w:r>
      <w:r>
        <w:rPr/>
        <w:t>、公司第一届监事会第七次会议于</w:t>
      </w:r>
      <w:r>
        <w:rPr>
          <w:spacing w:val="-36"/>
        </w:rPr>
        <w:t> </w:t>
      </w:r>
      <w:r>
        <w:rPr>
          <w:rFonts w:ascii="Times New Roman" w:hAnsi="Times New Roman" w:cs="Times New Roman" w:eastAsia="Times New Roman" w:hint="default"/>
        </w:rPr>
        <w:t>2010 </w:t>
      </w:r>
      <w:r>
        <w:rPr/>
        <w:t>年</w:t>
      </w:r>
      <w:r>
        <w:rPr>
          <w:spacing w:val="-36"/>
        </w:rPr>
        <w:t> </w:t>
      </w:r>
      <w:r>
        <w:rPr>
          <w:rFonts w:ascii="Times New Roman" w:hAnsi="Times New Roman" w:cs="Times New Roman" w:eastAsia="Times New Roman" w:hint="default"/>
        </w:rPr>
        <w:t>6 </w:t>
      </w:r>
      <w:r>
        <w:rPr/>
        <w:t>月</w:t>
      </w:r>
      <w:r>
        <w:rPr>
          <w:spacing w:val="-36"/>
        </w:rPr>
        <w:t> </w:t>
      </w:r>
      <w:r>
        <w:rPr>
          <w:rFonts w:ascii="Times New Roman" w:hAnsi="Times New Roman" w:cs="Times New Roman" w:eastAsia="Times New Roman" w:hint="default"/>
        </w:rPr>
        <w:t>17 </w:t>
      </w:r>
      <w:r>
        <w:rPr/>
        <w:t>日通过非现场方式召开。会议</w:t>
      </w:r>
    </w:p>
    <w:p>
      <w:pPr>
        <w:pStyle w:val="BodyText"/>
        <w:spacing w:line="343" w:lineRule="auto" w:before="135"/>
        <w:ind w:right="119"/>
        <w:jc w:val="both"/>
      </w:pPr>
      <w:r>
        <w:rPr/>
        <w:t>应到监事 </w:t>
      </w:r>
      <w:r>
        <w:rPr>
          <w:rFonts w:ascii="Times New Roman" w:hAnsi="Times New Roman" w:cs="Times New Roman" w:eastAsia="Times New Roman" w:hint="default"/>
        </w:rPr>
        <w:t>3 </w:t>
      </w:r>
      <w:r>
        <w:rPr/>
        <w:t>名，实到监事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名，会议审议并通过了《关于公司以募集资金置换预先已 </w:t>
      </w:r>
      <w:r>
        <w:rPr>
          <w:spacing w:val="-2"/>
        </w:rPr>
        <w:t>投入募投项目的自筹资金的议案》、《监事会议事规则》两个议案。本次监事会决议公</w:t>
      </w:r>
      <w:r>
        <w:rPr>
          <w:spacing w:val="-115"/>
        </w:rPr>
        <w:t> </w:t>
      </w:r>
      <w:r>
        <w:rPr>
          <w:spacing w:val="-115"/>
        </w:rPr>
      </w:r>
      <w:r>
        <w:rPr>
          <w:spacing w:val="14"/>
        </w:rPr>
        <w:t>告刊登在</w:t>
      </w:r>
      <w:r>
        <w:rPr>
          <w:spacing w:val="2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7"/>
        </w:rPr>
        <w:t> </w:t>
      </w:r>
      <w:r>
        <w:rPr/>
        <w:t>年</w:t>
      </w:r>
      <w:r>
        <w:rPr>
          <w:spacing w:val="21"/>
        </w:rPr>
        <w:t> </w:t>
      </w:r>
      <w:r>
        <w:rPr>
          <w:rFonts w:ascii="Times New Roman" w:hAnsi="Times New Roman" w:cs="Times New Roman" w:eastAsia="Times New Roman" w:hint="default"/>
        </w:rPr>
        <w:t>6</w:t>
      </w:r>
      <w:r>
        <w:rPr>
          <w:rFonts w:ascii="Times New Roman" w:hAnsi="Times New Roman" w:cs="Times New Roman" w:eastAsia="Times New Roman" w:hint="default"/>
          <w:spacing w:val="59"/>
        </w:rPr>
        <w:t> </w:t>
      </w:r>
      <w:r>
        <w:rPr/>
        <w:t>月</w:t>
      </w:r>
      <w:r>
        <w:rPr>
          <w:spacing w:val="21"/>
        </w:rPr>
        <w:t> </w:t>
      </w:r>
      <w:r>
        <w:rPr>
          <w:rFonts w:ascii="Times New Roman" w:hAnsi="Times New Roman" w:cs="Times New Roman" w:eastAsia="Times New Roman" w:hint="default"/>
        </w:rPr>
        <w:t>19</w:t>
      </w:r>
      <w:r>
        <w:rPr>
          <w:rFonts w:ascii="Times New Roman" w:hAnsi="Times New Roman" w:cs="Times New Roman" w:eastAsia="Times New Roman" w:hint="default"/>
          <w:spacing w:val="57"/>
        </w:rPr>
        <w:t> </w:t>
      </w:r>
      <w:r>
        <w:rPr>
          <w:spacing w:val="2"/>
        </w:rPr>
        <w:t>日的《证券时报》、《中国证券报》</w:t>
      </w:r>
      <w:r>
        <w:rPr>
          <w:spacing w:val="-99"/>
        </w:rPr>
        <w:t> </w:t>
      </w:r>
      <w:r>
        <w:rPr>
          <w:spacing w:val="19"/>
        </w:rPr>
        <w:t>及指定信息披露网</w:t>
      </w:r>
      <w:r>
        <w:rPr>
          <w:spacing w:val="19"/>
        </w:rPr>
        <w:t> </w:t>
      </w:r>
      <w:r>
        <w:rPr/>
        <w:t>站</w:t>
      </w:r>
      <w:r>
        <w:rPr>
          <w:spacing w:val="-60"/>
        </w:rPr>
        <w:t> </w:t>
      </w:r>
      <w:r>
        <w:rPr>
          <w:rFonts w:ascii="宋体" w:hAnsi="宋体" w:cs="宋体" w:eastAsia="宋体" w:hint="default"/>
          <w:color w:val="0000FF"/>
          <w:spacing w:val="-60"/>
        </w:rPr>
      </w:r>
      <w:hyperlink r:id="rId7">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w:t>
      </w:r>
    </w:p>
    <w:p>
      <w:pPr>
        <w:pStyle w:val="BodyText"/>
        <w:spacing w:line="240" w:lineRule="auto" w:before="89"/>
        <w:ind w:left="618" w:right="0"/>
        <w:jc w:val="left"/>
      </w:pPr>
      <w:r>
        <w:rPr>
          <w:rFonts w:ascii="Times New Roman" w:hAnsi="Times New Roman" w:cs="Times New Roman" w:eastAsia="Times New Roman" w:hint="default"/>
        </w:rPr>
        <w:t>3</w:t>
      </w:r>
      <w:r>
        <w:rPr/>
        <w:t>、公司第一届监事会第八次会议于</w:t>
      </w:r>
      <w:r>
        <w:rPr>
          <w:spacing w:val="-36"/>
        </w:rPr>
        <w:t> </w:t>
      </w:r>
      <w:r>
        <w:rPr>
          <w:rFonts w:ascii="Times New Roman" w:hAnsi="Times New Roman" w:cs="Times New Roman" w:eastAsia="Times New Roman" w:hint="default"/>
        </w:rPr>
        <w:t>2010 </w:t>
      </w:r>
      <w:r>
        <w:rPr/>
        <w:t>年</w:t>
      </w:r>
      <w:r>
        <w:rPr>
          <w:spacing w:val="-36"/>
        </w:rPr>
        <w:t> </w:t>
      </w:r>
      <w:r>
        <w:rPr>
          <w:rFonts w:ascii="Times New Roman" w:hAnsi="Times New Roman" w:cs="Times New Roman" w:eastAsia="Times New Roman" w:hint="default"/>
        </w:rPr>
        <w:t>8 </w:t>
      </w:r>
      <w:r>
        <w:rPr/>
        <w:t>月</w:t>
      </w:r>
      <w:r>
        <w:rPr>
          <w:spacing w:val="-36"/>
        </w:rPr>
        <w:t> </w:t>
      </w:r>
      <w:r>
        <w:rPr>
          <w:rFonts w:ascii="Times New Roman" w:hAnsi="Times New Roman" w:cs="Times New Roman" w:eastAsia="Times New Roman" w:hint="default"/>
        </w:rPr>
        <w:t>14 </w:t>
      </w:r>
      <w:r>
        <w:rPr/>
        <w:t>日在诺富特酒店唐厅召开。会</w:t>
      </w:r>
    </w:p>
    <w:p>
      <w:pPr>
        <w:pStyle w:val="BodyText"/>
        <w:spacing w:line="240" w:lineRule="auto" w:before="133"/>
        <w:ind w:right="0"/>
        <w:jc w:val="both"/>
      </w:pPr>
      <w:r>
        <w:rPr/>
        <w:t>议应到监事</w:t>
      </w:r>
      <w:r>
        <w:rPr>
          <w:spacing w:val="-36"/>
        </w:rPr>
        <w:t> </w:t>
      </w:r>
      <w:r>
        <w:rPr>
          <w:rFonts w:ascii="Times New Roman" w:hAnsi="Times New Roman" w:cs="Times New Roman" w:eastAsia="Times New Roman" w:hint="default"/>
        </w:rPr>
        <w:t>3 </w:t>
      </w:r>
      <w:r>
        <w:rPr/>
        <w:t>名，实到监事</w:t>
      </w:r>
      <w:r>
        <w:rPr>
          <w:spacing w:val="-36"/>
        </w:rPr>
        <w:t> </w:t>
      </w:r>
      <w:r>
        <w:rPr>
          <w:rFonts w:ascii="Times New Roman" w:hAnsi="Times New Roman" w:cs="Times New Roman" w:eastAsia="Times New Roman" w:hint="default"/>
        </w:rPr>
        <w:t>3 </w:t>
      </w:r>
      <w:r>
        <w:rPr/>
        <w:t>名。审议并通过了关于《公司</w:t>
      </w:r>
      <w:r>
        <w:rPr>
          <w:spacing w:val="-36"/>
        </w:rPr>
        <w:t> </w:t>
      </w:r>
      <w:r>
        <w:rPr>
          <w:rFonts w:ascii="Times New Roman" w:hAnsi="Times New Roman" w:cs="Times New Roman" w:eastAsia="Times New Roman" w:hint="default"/>
        </w:rPr>
        <w:t>2010 </w:t>
      </w:r>
      <w:r>
        <w:rPr/>
        <w:t>年半年度报告》的议</w:t>
      </w:r>
    </w:p>
    <w:p>
      <w:pPr>
        <w:pStyle w:val="BodyText"/>
        <w:spacing w:line="355" w:lineRule="auto" w:before="135"/>
        <w:ind w:right="135"/>
        <w:jc w:val="both"/>
      </w:pPr>
      <w:r>
        <w:rPr>
          <w:spacing w:val="-18"/>
        </w:rPr>
        <w:t>案。《</w:t>
      </w:r>
      <w:r>
        <w:rPr>
          <w:rFonts w:ascii="宋体" w:hAnsi="宋体" w:cs="宋体" w:eastAsia="宋体" w:hint="default"/>
          <w:spacing w:val="-18"/>
        </w:rPr>
        <w:t>2010</w:t>
      </w:r>
      <w:r>
        <w:rPr>
          <w:rFonts w:ascii="宋体" w:hAnsi="宋体" w:cs="宋体" w:eastAsia="宋体" w:hint="default"/>
          <w:spacing w:val="-57"/>
        </w:rPr>
        <w:t> </w:t>
      </w:r>
      <w:r>
        <w:rPr/>
        <w:t>年半年度报告》及其摘要刊登在</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17</w:t>
      </w:r>
      <w:r>
        <w:rPr>
          <w:rFonts w:ascii="宋体" w:hAnsi="宋体" w:cs="宋体" w:eastAsia="宋体" w:hint="default"/>
          <w:spacing w:val="-57"/>
        </w:rPr>
        <w:t> </w:t>
      </w:r>
      <w:r>
        <w:rPr>
          <w:spacing w:val="-19"/>
        </w:rPr>
        <w:t>日的《证券时报》、《中国证</w:t>
      </w:r>
      <w:r>
        <w:rPr/>
        <w:t> 券报》以及指定信息披露网站</w:t>
      </w:r>
      <w:r>
        <w:rPr>
          <w:rFonts w:ascii="宋体" w:hAnsi="宋体" w:cs="宋体" w:eastAsia="宋体" w:hint="default"/>
        </w:rPr>
        <w:t>h</w:t>
      </w:r>
      <w:r>
        <w:rPr>
          <w:rFonts w:ascii="宋体" w:hAnsi="宋体" w:cs="宋体" w:eastAsia="宋体" w:hint="default"/>
          <w:color w:val="0000FF"/>
        </w:rPr>
      </w:r>
      <w:hyperlink r:id="rId7">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79"/>
        <w:ind w:left="618" w:right="0"/>
        <w:jc w:val="left"/>
      </w:pPr>
      <w:r>
        <w:rPr>
          <w:rFonts w:ascii="Times New Roman" w:hAnsi="Times New Roman" w:cs="Times New Roman" w:eastAsia="Times New Roman" w:hint="default"/>
        </w:rPr>
        <w:t>4</w:t>
      </w:r>
      <w:r>
        <w:rPr/>
        <w:t>、公司第一届监事会第九次会议于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日通过非现场方式召开。会</w:t>
      </w:r>
    </w:p>
    <w:p>
      <w:pPr>
        <w:pStyle w:val="BodyText"/>
        <w:spacing w:line="240" w:lineRule="auto" w:before="133"/>
        <w:ind w:right="0"/>
        <w:jc w:val="both"/>
      </w:pPr>
      <w:r>
        <w:rPr/>
        <w:t>议应到监事 </w:t>
      </w:r>
      <w:r>
        <w:rPr>
          <w:rFonts w:ascii="Times New Roman" w:hAnsi="Times New Roman" w:cs="Times New Roman" w:eastAsia="Times New Roman" w:hint="default"/>
        </w:rPr>
        <w:t>3  </w:t>
      </w:r>
      <w:r>
        <w:rPr/>
        <w:t>名，实到监事 </w:t>
      </w:r>
      <w:r>
        <w:rPr>
          <w:rFonts w:ascii="Times New Roman" w:hAnsi="Times New Roman" w:cs="Times New Roman" w:eastAsia="Times New Roman" w:hint="default"/>
        </w:rPr>
        <w:t>3  </w:t>
      </w:r>
      <w:r>
        <w:rPr/>
        <w:t>名。审议并通过了《公司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年第三季度报告》的议</w:t>
      </w:r>
    </w:p>
    <w:p>
      <w:pPr>
        <w:pStyle w:val="BodyText"/>
        <w:spacing w:line="355" w:lineRule="auto" w:before="135"/>
        <w:ind w:right="136"/>
        <w:jc w:val="both"/>
      </w:pPr>
      <w:r>
        <w:rPr>
          <w:spacing w:val="-18"/>
        </w:rPr>
        <w:t>案。《</w:t>
      </w:r>
      <w:r>
        <w:rPr>
          <w:rFonts w:ascii="宋体" w:hAnsi="宋体" w:cs="宋体" w:eastAsia="宋体" w:hint="default"/>
          <w:spacing w:val="-18"/>
        </w:rPr>
        <w:t>2010</w:t>
      </w:r>
      <w:r>
        <w:rPr>
          <w:rFonts w:ascii="宋体" w:hAnsi="宋体" w:cs="宋体" w:eastAsia="宋体" w:hint="default"/>
        </w:rPr>
        <w:t> </w:t>
      </w:r>
      <w:r>
        <w:rPr/>
        <w:t>年第三季度报告》刊登在 </w:t>
      </w:r>
      <w:r>
        <w:rPr>
          <w:rFonts w:ascii="宋体" w:hAnsi="宋体" w:cs="宋体" w:eastAsia="宋体" w:hint="default"/>
        </w:rPr>
        <w:t>2010 </w:t>
      </w:r>
      <w:r>
        <w:rPr/>
        <w:t>年 </w:t>
      </w:r>
      <w:r>
        <w:rPr>
          <w:rFonts w:ascii="宋体" w:hAnsi="宋体" w:cs="宋体" w:eastAsia="宋体" w:hint="default"/>
        </w:rPr>
        <w:t>10 </w:t>
      </w:r>
      <w:r>
        <w:rPr/>
        <w:t>月 </w:t>
      </w:r>
      <w:r>
        <w:rPr>
          <w:rFonts w:ascii="宋体" w:hAnsi="宋体" w:cs="宋体" w:eastAsia="宋体" w:hint="default"/>
        </w:rPr>
        <w:t>21</w:t>
      </w:r>
      <w:r>
        <w:rPr>
          <w:rFonts w:ascii="宋体" w:hAnsi="宋体" w:cs="宋体" w:eastAsia="宋体" w:hint="default"/>
          <w:spacing w:val="-50"/>
        </w:rPr>
        <w:t> </w:t>
      </w:r>
      <w:r>
        <w:rPr>
          <w:spacing w:val="-17"/>
        </w:rPr>
        <w:t>日的《证券时报》、《中国证券</w:t>
      </w:r>
      <w:r>
        <w:rPr/>
        <w:t> 报》以及指定信息披露网站</w:t>
      </w:r>
      <w:r>
        <w:rPr>
          <w:spacing w:val="-60"/>
        </w:rPr>
        <w:t> </w:t>
      </w:r>
      <w:r>
        <w:rPr>
          <w:rFonts w:ascii="宋体" w:hAnsi="宋体" w:cs="宋体" w:eastAsia="宋体" w:hint="default"/>
          <w:color w:val="0000FF"/>
          <w:spacing w:val="-60"/>
        </w:rPr>
      </w:r>
      <w:hyperlink r:id="rId7">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77"/>
        <w:ind w:left="618" w:right="0"/>
        <w:jc w:val="left"/>
      </w:pPr>
      <w:r>
        <w:rPr>
          <w:rFonts w:ascii="Times New Roman" w:hAnsi="Times New Roman" w:cs="Times New Roman" w:eastAsia="Times New Roman" w:hint="default"/>
        </w:rPr>
        <w:t>5</w:t>
      </w:r>
      <w:r>
        <w:rPr/>
        <w:t>、公司第一届监事会第十次会议于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日在公司第六会议室召开，</w:t>
      </w:r>
    </w:p>
    <w:p>
      <w:pPr>
        <w:pStyle w:val="BodyText"/>
        <w:spacing w:line="240" w:lineRule="auto" w:before="135"/>
        <w:ind w:right="0"/>
        <w:jc w:val="both"/>
      </w:pPr>
      <w:r>
        <w:rPr/>
        <w:t>会议应到监事</w:t>
      </w:r>
      <w:r>
        <w:rPr>
          <w:spacing w:val="-2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人，</w:t>
      </w:r>
      <w:r>
        <w:rPr>
          <w:spacing w:val="-3"/>
        </w:rPr>
        <w:t>实</w:t>
      </w:r>
      <w:r>
        <w:rPr/>
        <w:t>到监事</w:t>
      </w:r>
      <w:r>
        <w:rPr>
          <w:spacing w:val="-2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人，审议并</w:t>
      </w:r>
      <w:r>
        <w:rPr>
          <w:spacing w:val="-3"/>
        </w:rPr>
        <w:t>通</w:t>
      </w:r>
      <w:r>
        <w:rPr/>
        <w:t>过了《公司监事会换届选举的议案</w:t>
      </w:r>
      <w:r>
        <w:rPr>
          <w:spacing w:val="-120"/>
        </w:rPr>
        <w:t>》</w:t>
      </w:r>
      <w:r>
        <w:rPr/>
        <w:t>。本</w:t>
      </w:r>
    </w:p>
    <w:p>
      <w:pPr>
        <w:spacing w:after="0" w:line="240" w:lineRule="auto"/>
        <w:jc w:val="both"/>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36" w:lineRule="auto"/>
        <w:ind w:right="136"/>
        <w:jc w:val="both"/>
      </w:pPr>
      <w:r>
        <w:rPr/>
        <w:t>次监事会决议公告刊登在</w:t>
      </w:r>
      <w:r>
        <w:rPr>
          <w:spacing w:val="-36"/>
        </w:rPr>
        <w:t> </w:t>
      </w:r>
      <w:r>
        <w:rPr>
          <w:rFonts w:ascii="Times New Roman" w:hAnsi="Times New Roman" w:cs="Times New Roman" w:eastAsia="Times New Roman" w:hint="default"/>
        </w:rPr>
        <w:t>2010 </w:t>
      </w:r>
      <w:r>
        <w:rPr/>
        <w:t>年</w:t>
      </w:r>
      <w:r>
        <w:rPr>
          <w:spacing w:val="-36"/>
        </w:rPr>
        <w:t> </w:t>
      </w:r>
      <w:r>
        <w:rPr>
          <w:rFonts w:ascii="Times New Roman" w:hAnsi="Times New Roman" w:cs="Times New Roman" w:eastAsia="Times New Roman" w:hint="default"/>
        </w:rPr>
        <w:t>12 </w:t>
      </w:r>
      <w:r>
        <w:rPr/>
        <w:t>月</w:t>
      </w:r>
      <w:r>
        <w:rPr>
          <w:spacing w:val="-36"/>
        </w:rPr>
        <w:t> </w:t>
      </w:r>
      <w:r>
        <w:rPr>
          <w:rFonts w:ascii="Times New Roman" w:hAnsi="Times New Roman" w:cs="Times New Roman" w:eastAsia="Times New Roman" w:hint="default"/>
        </w:rPr>
        <w:t>30 </w:t>
      </w:r>
      <w:r>
        <w:rPr>
          <w:spacing w:val="-12"/>
        </w:rPr>
        <w:t>日的《证券时报》、《中国证券报》及指定信</w:t>
      </w:r>
      <w:r>
        <w:rPr/>
        <w:t> 息披露网站</w:t>
      </w:r>
      <w:r>
        <w:rPr>
          <w:spacing w:val="-60"/>
        </w:rPr>
        <w:t> </w:t>
      </w:r>
      <w:r>
        <w:rPr>
          <w:rFonts w:ascii="宋体" w:hAnsi="宋体" w:cs="宋体" w:eastAsia="宋体" w:hint="default"/>
          <w:color w:val="0000FF"/>
          <w:spacing w:val="-60"/>
        </w:rPr>
      </w:r>
      <w:hyperlink r:id="rId7">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二、监事会对公司</w:t>
      </w:r>
      <w:r>
        <w:rPr>
          <w:spacing w:val="-63"/>
        </w:rPr>
        <w:t> </w:t>
      </w:r>
      <w:r>
        <w:rPr>
          <w:rFonts w:ascii="宋体" w:hAnsi="宋体" w:cs="宋体" w:eastAsia="宋体" w:hint="default"/>
        </w:rPr>
        <w:t>2010</w:t>
      </w:r>
      <w:r>
        <w:rPr>
          <w:rFonts w:ascii="宋体" w:hAnsi="宋体" w:cs="宋体" w:eastAsia="宋体" w:hint="default"/>
          <w:spacing w:val="-63"/>
        </w:rPr>
        <w:t> </w:t>
      </w:r>
      <w:r>
        <w:rPr/>
        <w:t>年度有关事项发表的核查意见</w:t>
      </w:r>
      <w:r>
        <w:rPr>
          <w:b w:val="0"/>
          <w:bCs w:val="0"/>
        </w:rPr>
      </w:r>
    </w:p>
    <w:p>
      <w:pPr>
        <w:spacing w:line="240" w:lineRule="auto" w:before="12"/>
        <w:rPr>
          <w:rFonts w:ascii="宋体" w:hAnsi="宋体" w:cs="宋体" w:eastAsia="宋体" w:hint="default"/>
          <w:b/>
          <w:bCs/>
          <w:sz w:val="29"/>
          <w:szCs w:val="29"/>
        </w:rPr>
      </w:pPr>
    </w:p>
    <w:p>
      <w:pPr>
        <w:pStyle w:val="BodyText"/>
        <w:spacing w:line="367" w:lineRule="auto" w:before="0"/>
        <w:ind w:left="618" w:right="0" w:hanging="120"/>
        <w:jc w:val="left"/>
      </w:pPr>
      <w:r>
        <w:rPr>
          <w:rFonts w:ascii="Times New Roman" w:hAnsi="Times New Roman" w:cs="Times New Roman" w:eastAsia="Times New Roman" w:hint="default"/>
        </w:rPr>
        <w:t>1</w:t>
      </w:r>
      <w:r>
        <w:rPr/>
        <w:t>、公司依法运行情况 </w:t>
      </w:r>
      <w:r>
        <w:rPr>
          <w:spacing w:val="4"/>
        </w:rPr>
        <w:t>监事会成员认真履行职责，恪尽职守，通过调查、查阅相关文件资料、列席董事</w:t>
      </w:r>
      <w:r>
        <w:rPr/>
      </w:r>
    </w:p>
    <w:p>
      <w:pPr>
        <w:pStyle w:val="BodyText"/>
        <w:spacing w:line="240" w:lineRule="auto" w:before="24"/>
        <w:ind w:right="0"/>
        <w:jc w:val="both"/>
      </w:pPr>
      <w:r>
        <w:rPr>
          <w:spacing w:val="5"/>
        </w:rPr>
        <w:t>会会议、股东大会等形式，对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spacing w:val="6"/>
        </w:rPr>
        <w:t>年度公司依法运作情况进行监督。监事会认为：</w:t>
      </w:r>
      <w:r>
        <w:rPr/>
      </w:r>
    </w:p>
    <w:p>
      <w:pPr>
        <w:pStyle w:val="BodyText"/>
        <w:spacing w:line="240" w:lineRule="auto" w:before="135"/>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7"/>
        </w:rPr>
        <w:t> </w:t>
      </w:r>
      <w:r>
        <w:rPr>
          <w:spacing w:val="2"/>
        </w:rPr>
        <w:t>年公司董事会按照股东大会的决议要求，切实履行了各项决议，其决策程序符合</w:t>
      </w:r>
      <w:r>
        <w:rPr/>
      </w:r>
    </w:p>
    <w:p>
      <w:pPr>
        <w:pStyle w:val="BodyText"/>
        <w:spacing w:line="357" w:lineRule="auto" w:before="133"/>
        <w:ind w:right="129"/>
        <w:jc w:val="both"/>
      </w:pPr>
      <w:r>
        <w:rPr>
          <w:spacing w:val="12"/>
        </w:rPr>
        <w:t>《公司法》和《公司章程》的有关规定。建立了较为完善的内部控制制度，公司董</w:t>
      </w:r>
      <w:r>
        <w:rPr>
          <w:spacing w:val="-115"/>
        </w:rPr>
        <w:t> </w:t>
      </w:r>
      <w:r>
        <w:rPr>
          <w:spacing w:val="-115"/>
        </w:rPr>
      </w:r>
      <w:r>
        <w:rPr>
          <w:spacing w:val="4"/>
        </w:rPr>
        <w:t>事、高级管理人员在履行职责和行使职权时能遵守公司章程和国家法律、法规，以维</w:t>
      </w:r>
      <w:r>
        <w:rPr>
          <w:spacing w:val="-103"/>
        </w:rPr>
        <w:t> </w:t>
      </w:r>
      <w:r>
        <w:rPr>
          <w:spacing w:val="-103"/>
        </w:rPr>
      </w:r>
      <w:r>
        <w:rPr>
          <w:spacing w:val="12"/>
        </w:rPr>
        <w:t>护公司股东利益为出发点，认真执行公司股东大会决议，履行诚信和勤勉尽责的义</w:t>
      </w:r>
      <w:r>
        <w:rPr>
          <w:spacing w:val="-115"/>
        </w:rPr>
        <w:t> </w:t>
      </w:r>
      <w:r>
        <w:rPr>
          <w:spacing w:val="-115"/>
        </w:rPr>
      </w:r>
      <w:r>
        <w:rPr>
          <w:spacing w:val="4"/>
        </w:rPr>
        <w:t>务，使公司运作规范、决策民主、目标明确、管理科学，取得了良好的经济效益，没</w:t>
      </w:r>
      <w:r>
        <w:rPr>
          <w:spacing w:val="-103"/>
        </w:rPr>
        <w:t> </w:t>
      </w:r>
      <w:r>
        <w:rPr>
          <w:spacing w:val="-103"/>
        </w:rPr>
      </w:r>
      <w:r>
        <w:rPr/>
        <w:t>有出现违反法律、法规、公司章程的行为，也没有损害公司和股东利益的行为。</w:t>
      </w:r>
    </w:p>
    <w:p>
      <w:pPr>
        <w:pStyle w:val="BodyText"/>
        <w:spacing w:line="240" w:lineRule="auto" w:before="77"/>
        <w:ind w:left="618" w:right="0"/>
        <w:jc w:val="left"/>
      </w:pPr>
      <w:r>
        <w:rPr>
          <w:rFonts w:ascii="Times New Roman" w:hAnsi="Times New Roman" w:cs="Times New Roman" w:eastAsia="Times New Roman" w:hint="default"/>
        </w:rPr>
        <w:t>2</w:t>
      </w:r>
      <w:r>
        <w:rPr/>
        <w:t>、检查公司财务的情况</w:t>
      </w:r>
    </w:p>
    <w:p>
      <w:pPr>
        <w:pStyle w:val="BodyText"/>
        <w:spacing w:line="240" w:lineRule="auto" w:before="174"/>
        <w:ind w:left="618" w:right="0"/>
        <w:jc w:val="left"/>
      </w:pPr>
      <w:r>
        <w:rPr>
          <w:spacing w:val="5"/>
        </w:rPr>
        <w:t>监事会对 </w:t>
      </w:r>
      <w:r>
        <w:rPr>
          <w:rFonts w:ascii="Times New Roman" w:hAnsi="Times New Roman" w:cs="Times New Roman" w:eastAsia="Times New Roman" w:hint="default"/>
        </w:rPr>
        <w:t>2010</w:t>
      </w:r>
      <w:r>
        <w:rPr>
          <w:rFonts w:ascii="Times New Roman" w:hAnsi="Times New Roman" w:cs="Times New Roman" w:eastAsia="Times New Roman" w:hint="default"/>
          <w:spacing w:val="58"/>
        </w:rPr>
        <w:t> </w:t>
      </w:r>
      <w:r>
        <w:rPr>
          <w:spacing w:val="6"/>
        </w:rPr>
        <w:t>年度公司的财务状况、财务管理等进行了有效的监督、检查和审</w:t>
      </w:r>
      <w:r>
        <w:rPr/>
      </w:r>
    </w:p>
    <w:p>
      <w:pPr>
        <w:pStyle w:val="BodyText"/>
        <w:spacing w:line="348" w:lineRule="auto" w:before="133"/>
        <w:ind w:right="126"/>
        <w:jc w:val="both"/>
      </w:pPr>
      <w:r>
        <w:rPr/>
        <w:t>核，认真审议了公司编制的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年度报告及摘要。监事会认为：公司财务制度健全， </w:t>
      </w:r>
      <w:r>
        <w:rPr>
          <w:spacing w:val="4"/>
        </w:rPr>
        <w:t>内控制度完善，财务运作规范，财务状况良好，没有发生公司资产被非法侵占和资金</w:t>
      </w:r>
      <w:r>
        <w:rPr>
          <w:spacing w:val="-103"/>
        </w:rPr>
        <w:t> </w:t>
      </w:r>
      <w:r>
        <w:rPr>
          <w:spacing w:val="-103"/>
        </w:rPr>
      </w:r>
      <w:r>
        <w:rPr>
          <w:spacing w:val="5"/>
        </w:rPr>
        <w:t>流失的情况，公司的 </w:t>
      </w:r>
      <w:r>
        <w:rPr>
          <w:rFonts w:ascii="Times New Roman" w:hAnsi="Times New Roman" w:cs="Times New Roman" w:eastAsia="Times New Roman" w:hint="default"/>
        </w:rPr>
        <w:t>2010</w:t>
      </w:r>
      <w:r>
        <w:rPr>
          <w:rFonts w:ascii="Times New Roman" w:hAnsi="Times New Roman" w:cs="Times New Roman" w:eastAsia="Times New Roman" w:hint="default"/>
          <w:spacing w:val="47"/>
        </w:rPr>
        <w:t> </w:t>
      </w:r>
      <w:r>
        <w:rPr>
          <w:spacing w:val="6"/>
        </w:rPr>
        <w:t>年年度报告真实、客观地反映了公司的财务状况和经营成</w:t>
      </w:r>
      <w:r>
        <w:rPr>
          <w:spacing w:val="7"/>
        </w:rPr>
        <w:t> </w:t>
      </w:r>
      <w:r>
        <w:rPr>
          <w:spacing w:val="4"/>
        </w:rPr>
        <w:t>果。信永中和会计师事务所有限责任公司出具的标准无保留意见审计报告、真实、客</w:t>
      </w:r>
      <w:r>
        <w:rPr>
          <w:spacing w:val="-103"/>
        </w:rPr>
        <w:t> </w:t>
      </w:r>
      <w:r>
        <w:rPr>
          <w:spacing w:val="-103"/>
        </w:rPr>
      </w:r>
      <w:r>
        <w:rPr/>
        <w:t>观地反映了公司</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年度的财务状况和经营成果、审计报告实事求是、客观公正。</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r>
        <w:rPr/>
        <w:t>三、报告期内，监事会对公司有关事项发表的独立意见</w:t>
      </w:r>
      <w:r>
        <w:rPr>
          <w:b w:val="0"/>
          <w:bCs w:val="0"/>
        </w:rPr>
      </w:r>
    </w:p>
    <w:p>
      <w:pPr>
        <w:spacing w:line="240" w:lineRule="auto" w:before="12"/>
        <w:rPr>
          <w:rFonts w:ascii="宋体" w:hAnsi="宋体" w:cs="宋体" w:eastAsia="宋体" w:hint="default"/>
          <w:b/>
          <w:bCs/>
          <w:sz w:val="29"/>
          <w:szCs w:val="29"/>
        </w:rPr>
      </w:pPr>
    </w:p>
    <w:p>
      <w:pPr>
        <w:pStyle w:val="BodyText"/>
        <w:spacing w:line="348" w:lineRule="auto" w:before="0"/>
        <w:ind w:right="131"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日，公司第一届监事会以非现场形式召开第七次会议，审议通 </w:t>
      </w:r>
      <w:r>
        <w:rPr>
          <w:spacing w:val="-2"/>
        </w:rPr>
        <w:t>过《关于公司以募集资金置换预先已投入募投项目的自筹资金的议案》，并发表如下独</w:t>
      </w:r>
      <w:r>
        <w:rPr>
          <w:spacing w:val="-101"/>
        </w:rPr>
        <w:t> </w:t>
      </w:r>
      <w:r>
        <w:rPr>
          <w:spacing w:val="-101"/>
        </w:rPr>
      </w:r>
      <w:r>
        <w:rPr/>
        <w:t>立意见：</w:t>
      </w:r>
    </w:p>
    <w:p>
      <w:pPr>
        <w:pStyle w:val="BodyText"/>
        <w:spacing w:line="350" w:lineRule="auto" w:before="84"/>
        <w:ind w:right="112" w:firstLine="480"/>
        <w:jc w:val="both"/>
      </w:pPr>
      <w:r>
        <w:rPr>
          <w:spacing w:val="19"/>
        </w:rPr>
        <w:t>为了提高募集资金利用效率，减少财务费用支出，监事会同意使用募集资金</w:t>
      </w:r>
      <w:r>
        <w:rPr>
          <w:spacing w:val="-99"/>
        </w:rPr>
        <w:t> </w:t>
      </w:r>
      <w:r>
        <w:rPr>
          <w:rFonts w:ascii="Times New Roman" w:hAnsi="Times New Roman" w:cs="Times New Roman" w:eastAsia="Times New Roman" w:hint="default"/>
        </w:rPr>
        <w:t>81,763,800</w:t>
      </w:r>
      <w:r>
        <w:rPr>
          <w:rFonts w:ascii="Times New Roman" w:hAnsi="Times New Roman" w:cs="Times New Roman" w:eastAsia="Times New Roman" w:hint="default"/>
          <w:spacing w:val="12"/>
        </w:rPr>
        <w:t> </w:t>
      </w:r>
      <w:r>
        <w:rPr/>
        <w:t>元置换预先投入该募集资金投资项目的自筹资金。公司监事会认为，本次资 </w:t>
      </w:r>
      <w:r>
        <w:rPr>
          <w:spacing w:val="4"/>
        </w:rPr>
        <w:t>金置换行为没有与募投项目的实施计划相抵触，不会影响募投项目的正常实施，也不</w:t>
      </w:r>
      <w:r>
        <w:rPr>
          <w:spacing w:val="-103"/>
        </w:rPr>
        <w:t> </w:t>
      </w:r>
      <w:r>
        <w:rPr>
          <w:spacing w:val="-103"/>
        </w:rPr>
      </w:r>
      <w:r>
        <w:rPr>
          <w:spacing w:val="4"/>
        </w:rPr>
        <w:t>存在变相改变募集资金投向、损害股东利益的情形，符合深圳证券交易所《中小企业</w:t>
      </w:r>
      <w:r>
        <w:rPr/>
      </w:r>
    </w:p>
    <w:p>
      <w:pPr>
        <w:spacing w:after="0" w:line="350" w:lineRule="auto"/>
        <w:jc w:val="both"/>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240" w:lineRule="auto"/>
        <w:ind w:right="0"/>
        <w:jc w:val="left"/>
      </w:pPr>
      <w:r>
        <w:rPr/>
        <w:t>板上市公司募集资金管理细则》和公司《募集资金管理办法》的有关规定。</w:t>
      </w:r>
    </w:p>
    <w:p>
      <w:pPr>
        <w:pStyle w:val="BodyText"/>
        <w:spacing w:line="240" w:lineRule="auto" w:before="192"/>
        <w:ind w:left="618"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37"/>
        </w:rPr>
        <w:t> </w:t>
      </w:r>
      <w:r>
        <w:rPr>
          <w:spacing w:val="3"/>
        </w:rPr>
        <w:t>日公司第一届监事会以现场方式召开第八次会议，审议通过</w:t>
      </w:r>
      <w:r>
        <w:rPr/>
      </w:r>
    </w:p>
    <w:p>
      <w:pPr>
        <w:pStyle w:val="BodyText"/>
        <w:spacing w:line="364" w:lineRule="auto" w:before="135"/>
        <w:ind w:left="618" w:right="0" w:hanging="480"/>
        <w:jc w:val="left"/>
      </w:pPr>
      <w:r>
        <w:rPr/>
        <w:t>《公司</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年半年度报告》及其摘要，并发表如下独立意见： </w:t>
      </w:r>
      <w:r>
        <w:rPr>
          <w:spacing w:val="4"/>
        </w:rPr>
        <w:t>监事会的专项审核意见为：经审核，监事会认为董事会编制和审核北京四维图新</w:t>
      </w:r>
      <w:r>
        <w:rPr/>
      </w:r>
    </w:p>
    <w:p>
      <w:pPr>
        <w:pStyle w:val="BodyText"/>
        <w:spacing w:line="348" w:lineRule="auto"/>
        <w:ind w:right="136"/>
        <w:jc w:val="both"/>
      </w:pPr>
      <w:r>
        <w:rPr/>
        <w:t>科技股份有限公司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年半年度报告及其摘要的程序符合法律、行政法规和中国证监 </w:t>
      </w:r>
      <w:r>
        <w:rPr>
          <w:spacing w:val="4"/>
        </w:rPr>
        <w:t>会的规定，报告内容真实、准确、完整地反映了公司的实际情况，不存在任何虚假记</w:t>
      </w:r>
      <w:r>
        <w:rPr>
          <w:spacing w:val="-103"/>
        </w:rPr>
        <w:t> </w:t>
      </w:r>
      <w:r>
        <w:rPr>
          <w:spacing w:val="-103"/>
        </w:rPr>
      </w:r>
      <w:r>
        <w:rPr/>
        <w:t>载、误导性陈述或者重大遗漏。</w:t>
      </w:r>
    </w:p>
    <w:p>
      <w:pPr>
        <w:pStyle w:val="BodyText"/>
        <w:spacing w:line="240" w:lineRule="auto" w:before="86"/>
        <w:ind w:left="618"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日公司第一届监事会以非现场方式召开第九次会议，审议通过</w:t>
      </w:r>
    </w:p>
    <w:p>
      <w:pPr>
        <w:pStyle w:val="BodyText"/>
        <w:spacing w:line="364" w:lineRule="auto" w:before="133"/>
        <w:ind w:left="618" w:right="118" w:hanging="480"/>
        <w:jc w:val="left"/>
      </w:pP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spacing w:val="-7"/>
        </w:rPr>
        <w:t>年第三季度报告》，并发表如下独立意见：</w:t>
      </w:r>
      <w:r>
        <w:rPr>
          <w:spacing w:val="-108"/>
        </w:rPr>
        <w:t> </w:t>
      </w:r>
      <w:r>
        <w:rPr>
          <w:spacing w:val="-108"/>
        </w:rPr>
      </w:r>
      <w:r>
        <w:rPr/>
        <w:t>经审核，监事会认为董事会编制和审核北京四维图新科技股份有限公司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w:t>
      </w:r>
    </w:p>
    <w:p>
      <w:pPr>
        <w:pStyle w:val="BodyText"/>
        <w:spacing w:line="355" w:lineRule="auto" w:before="0"/>
        <w:ind w:right="129"/>
        <w:jc w:val="both"/>
      </w:pPr>
      <w:r>
        <w:rPr>
          <w:spacing w:val="12"/>
        </w:rPr>
        <w:t>第三季度报告的程序符合法律、行政法规和中国证监会的规定。报告内容真实、准</w:t>
      </w:r>
      <w:r>
        <w:rPr>
          <w:spacing w:val="-115"/>
        </w:rPr>
        <w:t> </w:t>
      </w:r>
      <w:r>
        <w:rPr>
          <w:spacing w:val="-115"/>
        </w:rPr>
      </w:r>
      <w:r>
        <w:rPr/>
        <w:t>确、完整的反映了公司实际情况，不存在任何虚假记载、误导性陈述或重大遗漏。</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四、公司监事会对内部控制自我评价的核查意见</w:t>
      </w:r>
      <w:r>
        <w:rPr>
          <w:b w:val="0"/>
          <w:bCs w:val="0"/>
        </w:rPr>
      </w:r>
    </w:p>
    <w:p>
      <w:pPr>
        <w:spacing w:line="240" w:lineRule="auto" w:before="12"/>
        <w:rPr>
          <w:rFonts w:ascii="宋体" w:hAnsi="宋体" w:cs="宋体" w:eastAsia="宋体" w:hint="default"/>
          <w:b/>
          <w:bCs/>
          <w:sz w:val="29"/>
          <w:szCs w:val="29"/>
        </w:rPr>
      </w:pPr>
    </w:p>
    <w:p>
      <w:pPr>
        <w:pStyle w:val="BodyText"/>
        <w:spacing w:line="357" w:lineRule="auto" w:before="0"/>
        <w:ind w:right="130" w:firstLine="480"/>
        <w:jc w:val="left"/>
      </w:pPr>
      <w:r>
        <w:rPr/>
        <w:t>按照深圳证券交易所《中小企业板上市公司内部审计工作指引》的要求，公司董 事会提交了《</w:t>
      </w:r>
      <w:r>
        <w:rPr>
          <w:rFonts w:ascii="宋体" w:hAnsi="宋体" w:cs="宋体" w:eastAsia="宋体" w:hint="default"/>
        </w:rPr>
        <w:t>2010</w:t>
      </w:r>
      <w:r>
        <w:rPr>
          <w:rFonts w:ascii="宋体" w:hAnsi="宋体" w:cs="宋体" w:eastAsia="宋体" w:hint="default"/>
          <w:spacing w:val="-60"/>
        </w:rPr>
        <w:t> </w:t>
      </w:r>
      <w:r>
        <w:rPr>
          <w:spacing w:val="-4"/>
        </w:rPr>
        <w:t>年度内部控制自我评价报告》，经过认真阅读报告内容，并与公司管</w:t>
      </w:r>
      <w:r>
        <w:rPr/>
        <w:t> 理层和有关管理部门交流，查阅公司的管理制度，我们认为：公司现已建立了完善的 内部控制体系，符合国家相关法律法规要求以及公司生产经营管理实际需要，并能得 到有效执行，该体系的建立对公司经营管理的各个环节起到了较好的风险防范和控制 作用，公司内部控制的自我评价报告真实、客观地反映了公司内部控制制度的建设及 运行情况。</w:t>
      </w:r>
    </w:p>
    <w:p>
      <w:pPr>
        <w:spacing w:after="0" w:line="357" w:lineRule="auto"/>
        <w:jc w:val="left"/>
        <w:sectPr>
          <w:pgSz w:w="11910" w:h="16840"/>
          <w:pgMar w:header="0" w:footer="1056" w:top="1100" w:bottom="1240" w:left="1280" w:right="12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tabs>
          <w:tab w:pos="4700" w:val="left" w:leader="none"/>
        </w:tabs>
        <w:spacing w:line="540" w:lineRule="auto" w:before="7"/>
        <w:ind w:right="3441" w:firstLine="3302"/>
        <w:jc w:val="left"/>
        <w:rPr>
          <w:b w:val="0"/>
          <w:bCs w:val="0"/>
        </w:rPr>
      </w:pPr>
      <w:bookmarkStart w:name="重要事项" w:id="33"/>
      <w:bookmarkEnd w:id="33"/>
      <w:r>
        <w:rPr>
          <w:b w:val="0"/>
          <w:bCs w:val="0"/>
        </w:rPr>
      </w:r>
      <w:bookmarkStart w:name="_bookmark8" w:id="34"/>
      <w:bookmarkEnd w:id="34"/>
      <w:r>
        <w:rPr>
          <w:b w:val="0"/>
          <w:bCs w:val="0"/>
        </w:rPr>
      </w:r>
      <w:r>
        <w:rPr>
          <w:w w:val="95"/>
          <w:sz w:val="30"/>
          <w:szCs w:val="30"/>
        </w:rPr>
        <w:t>第九节</w:t>
        <w:tab/>
      </w:r>
      <w:r>
        <w:rPr>
          <w:sz w:val="30"/>
          <w:szCs w:val="30"/>
        </w:rPr>
        <w:t>重要事项</w:t>
      </w:r>
      <w:r>
        <w:rPr>
          <w:w w:val="99"/>
          <w:sz w:val="30"/>
          <w:szCs w:val="30"/>
        </w:rPr>
        <w:t> </w:t>
      </w:r>
      <w:r>
        <w:rPr/>
        <w:t>一、报告期内公司无重大诉讼、仲裁事项</w:t>
      </w:r>
      <w:r>
        <w:rPr>
          <w:w w:val="99"/>
        </w:rPr>
        <w:t> </w:t>
      </w:r>
      <w:r>
        <w:rPr/>
        <w:t>二、报告期内无破产、重整相关事项</w:t>
      </w:r>
      <w:r>
        <w:rPr>
          <w:w w:val="99"/>
        </w:rPr>
        <w:t> </w:t>
      </w:r>
      <w:r>
        <w:rPr/>
        <w:t>三、报告期内收购、出售资产事项</w:t>
      </w:r>
      <w:r>
        <w:rPr>
          <w:b w:val="0"/>
          <w:bCs w:val="0"/>
        </w:rPr>
      </w:r>
    </w:p>
    <w:p>
      <w:pPr>
        <w:pStyle w:val="Heading3"/>
        <w:spacing w:line="240" w:lineRule="auto" w:before="154"/>
        <w:ind w:left="255" w:right="0"/>
        <w:jc w:val="left"/>
        <w:rPr>
          <w:b w:val="0"/>
          <w:bCs w:val="0"/>
        </w:rPr>
      </w:pPr>
      <w:r>
        <w:rPr>
          <w:rFonts w:ascii="Times New Roman" w:hAnsi="Times New Roman" w:cs="Times New Roman" w:eastAsia="Times New Roman" w:hint="default"/>
        </w:rPr>
        <w:t>1</w:t>
      </w:r>
      <w:r>
        <w:rPr/>
        <w:t>、收购资产和投资</w:t>
      </w:r>
      <w:r>
        <w:rPr>
          <w:b w:val="0"/>
          <w:bCs w:val="0"/>
        </w:rPr>
      </w:r>
    </w:p>
    <w:p>
      <w:pPr>
        <w:spacing w:line="240" w:lineRule="auto" w:before="12"/>
        <w:rPr>
          <w:rFonts w:ascii="宋体" w:hAnsi="宋体" w:cs="宋体" w:eastAsia="宋体" w:hint="default"/>
          <w:b/>
          <w:bCs/>
          <w:sz w:val="18"/>
          <w:szCs w:val="18"/>
        </w:rPr>
      </w:pPr>
    </w:p>
    <w:p>
      <w:pPr>
        <w:spacing w:before="36"/>
        <w:ind w:left="0" w:right="13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7"/>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907"/>
        <w:gridCol w:w="905"/>
        <w:gridCol w:w="1085"/>
        <w:gridCol w:w="835"/>
        <w:gridCol w:w="1097"/>
        <w:gridCol w:w="1097"/>
        <w:gridCol w:w="665"/>
        <w:gridCol w:w="665"/>
        <w:gridCol w:w="605"/>
        <w:gridCol w:w="605"/>
        <w:gridCol w:w="665"/>
      </w:tblGrid>
      <w:tr>
        <w:trPr>
          <w:trHeight w:val="2732" w:hRule="exact"/>
        </w:trPr>
        <w:tc>
          <w:tcPr>
            <w:tcW w:w="9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7"/>
              <w:ind w:left="28" w:right="24"/>
              <w:jc w:val="center"/>
              <w:rPr>
                <w:rFonts w:ascii="宋体" w:hAnsi="宋体" w:cs="宋体" w:eastAsia="宋体" w:hint="default"/>
                <w:sz w:val="21"/>
                <w:szCs w:val="21"/>
              </w:rPr>
            </w:pPr>
            <w:r>
              <w:rPr>
                <w:rFonts w:ascii="宋体" w:hAnsi="宋体" w:cs="宋体" w:eastAsia="宋体" w:hint="default"/>
                <w:sz w:val="21"/>
                <w:szCs w:val="21"/>
              </w:rPr>
              <w:t>交易对方</w:t>
            </w:r>
            <w:r>
              <w:rPr>
                <w:rFonts w:ascii="宋体" w:hAnsi="宋体" w:cs="宋体" w:eastAsia="宋体" w:hint="default"/>
                <w:w w:val="100"/>
                <w:sz w:val="21"/>
                <w:szCs w:val="21"/>
              </w:rPr>
              <w:t> </w:t>
            </w:r>
            <w:r>
              <w:rPr>
                <w:rFonts w:ascii="宋体" w:hAnsi="宋体" w:cs="宋体" w:eastAsia="宋体" w:hint="default"/>
                <w:sz w:val="21"/>
                <w:szCs w:val="21"/>
              </w:rPr>
              <w:t>或最终控</w:t>
            </w:r>
            <w:r>
              <w:rPr>
                <w:rFonts w:ascii="宋体" w:hAnsi="宋体" w:cs="宋体" w:eastAsia="宋体" w:hint="default"/>
                <w:w w:val="100"/>
                <w:sz w:val="21"/>
                <w:szCs w:val="21"/>
              </w:rPr>
              <w:t> </w:t>
            </w:r>
            <w:r>
              <w:rPr>
                <w:rFonts w:ascii="宋体" w:hAnsi="宋体" w:cs="宋体" w:eastAsia="宋体" w:hint="default"/>
                <w:sz w:val="21"/>
                <w:szCs w:val="21"/>
              </w:rPr>
              <w:t>制方</w:t>
            </w:r>
          </w:p>
        </w:tc>
        <w:tc>
          <w:tcPr>
            <w:tcW w:w="9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z w:val="21"/>
                <w:szCs w:val="21"/>
              </w:rPr>
              <w:t>被收购或</w:t>
            </w:r>
            <w:r>
              <w:rPr>
                <w:rFonts w:ascii="宋体" w:hAnsi="宋体" w:cs="宋体" w:eastAsia="宋体" w:hint="default"/>
                <w:w w:val="100"/>
                <w:sz w:val="21"/>
                <w:szCs w:val="21"/>
              </w:rPr>
              <w:t> </w:t>
            </w:r>
            <w:r>
              <w:rPr>
                <w:rFonts w:ascii="宋体" w:hAnsi="宋体" w:cs="宋体" w:eastAsia="宋体" w:hint="default"/>
                <w:sz w:val="21"/>
                <w:szCs w:val="21"/>
              </w:rPr>
              <w:t>置入资产</w:t>
            </w: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223"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8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7" w:right="95" w:hanging="212"/>
              <w:jc w:val="left"/>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w:t>
            </w:r>
          </w:p>
        </w:tc>
        <w:tc>
          <w:tcPr>
            <w:tcW w:w="10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4"/>
              <w:ind w:left="122" w:right="120"/>
              <w:jc w:val="center"/>
              <w:rPr>
                <w:rFonts w:ascii="宋体" w:hAnsi="宋体" w:cs="宋体" w:eastAsia="宋体" w:hint="default"/>
                <w:sz w:val="21"/>
                <w:szCs w:val="21"/>
              </w:rPr>
            </w:pPr>
            <w:r>
              <w:rPr>
                <w:rFonts w:ascii="宋体" w:hAnsi="宋体" w:cs="宋体" w:eastAsia="宋体" w:hint="default"/>
                <w:sz w:val="21"/>
                <w:szCs w:val="21"/>
              </w:rPr>
              <w:t>自购买日</w:t>
            </w:r>
            <w:r>
              <w:rPr>
                <w:rFonts w:ascii="宋体" w:hAnsi="宋体" w:cs="宋体" w:eastAsia="宋体" w:hint="default"/>
                <w:w w:val="100"/>
                <w:sz w:val="21"/>
                <w:szCs w:val="21"/>
              </w:rPr>
              <w:t> </w:t>
            </w:r>
            <w:r>
              <w:rPr>
                <w:rFonts w:ascii="宋体" w:hAnsi="宋体" w:cs="宋体" w:eastAsia="宋体" w:hint="default"/>
                <w:sz w:val="21"/>
                <w:szCs w:val="21"/>
              </w:rPr>
              <w:t>起至本年</w:t>
            </w:r>
            <w:r>
              <w:rPr>
                <w:rFonts w:ascii="宋体" w:hAnsi="宋体" w:cs="宋体" w:eastAsia="宋体" w:hint="default"/>
                <w:w w:val="100"/>
                <w:sz w:val="21"/>
                <w:szCs w:val="21"/>
              </w:rPr>
              <w:t> </w:t>
            </w:r>
            <w:r>
              <w:rPr>
                <w:rFonts w:ascii="宋体" w:hAnsi="宋体" w:cs="宋体" w:eastAsia="宋体" w:hint="default"/>
                <w:sz w:val="21"/>
                <w:szCs w:val="21"/>
              </w:rPr>
              <w:t>末为公司</w:t>
            </w:r>
            <w:r>
              <w:rPr>
                <w:rFonts w:ascii="宋体" w:hAnsi="宋体" w:cs="宋体" w:eastAsia="宋体" w:hint="default"/>
                <w:w w:val="100"/>
                <w:sz w:val="21"/>
                <w:szCs w:val="21"/>
              </w:rPr>
              <w:t> </w:t>
            </w:r>
            <w:r>
              <w:rPr>
                <w:rFonts w:ascii="宋体" w:hAnsi="宋体" w:cs="宋体" w:eastAsia="宋体" w:hint="default"/>
                <w:sz w:val="21"/>
                <w:szCs w:val="21"/>
              </w:rPr>
              <w:t>贡献的净</w:t>
            </w:r>
            <w:r>
              <w:rPr>
                <w:rFonts w:ascii="宋体" w:hAnsi="宋体" w:cs="宋体" w:eastAsia="宋体" w:hint="default"/>
                <w:w w:val="100"/>
                <w:sz w:val="21"/>
                <w:szCs w:val="21"/>
              </w:rPr>
              <w:t> </w:t>
            </w:r>
            <w:r>
              <w:rPr>
                <w:rFonts w:ascii="宋体" w:hAnsi="宋体" w:cs="宋体" w:eastAsia="宋体" w:hint="default"/>
                <w:sz w:val="21"/>
                <w:szCs w:val="21"/>
              </w:rPr>
              <w:t>利润（适</w:t>
            </w:r>
            <w:r>
              <w:rPr>
                <w:rFonts w:ascii="宋体" w:hAnsi="宋体" w:cs="宋体" w:eastAsia="宋体" w:hint="default"/>
                <w:w w:val="100"/>
                <w:sz w:val="21"/>
                <w:szCs w:val="21"/>
              </w:rPr>
              <w:t> </w:t>
            </w:r>
            <w:r>
              <w:rPr>
                <w:rFonts w:ascii="宋体" w:hAnsi="宋体" w:cs="宋体" w:eastAsia="宋体" w:hint="default"/>
                <w:sz w:val="21"/>
                <w:szCs w:val="21"/>
              </w:rPr>
              <w:t>用于非同</w:t>
            </w:r>
            <w:r>
              <w:rPr>
                <w:rFonts w:ascii="宋体" w:hAnsi="宋体" w:cs="宋体" w:eastAsia="宋体" w:hint="default"/>
                <w:w w:val="100"/>
                <w:sz w:val="21"/>
                <w:szCs w:val="21"/>
              </w:rPr>
              <w:t> </w:t>
            </w:r>
            <w:r>
              <w:rPr>
                <w:rFonts w:ascii="宋体" w:hAnsi="宋体" w:cs="宋体" w:eastAsia="宋体" w:hint="default"/>
                <w:sz w:val="21"/>
                <w:szCs w:val="21"/>
              </w:rPr>
              <w:t>一控制下</w:t>
            </w:r>
            <w:r>
              <w:rPr>
                <w:rFonts w:ascii="宋体" w:hAnsi="宋体" w:cs="宋体" w:eastAsia="宋体" w:hint="default"/>
                <w:w w:val="100"/>
                <w:sz w:val="21"/>
                <w:szCs w:val="21"/>
              </w:rPr>
              <w:t> </w:t>
            </w:r>
            <w:r>
              <w:rPr>
                <w:rFonts w:ascii="宋体" w:hAnsi="宋体" w:cs="宋体" w:eastAsia="宋体" w:hint="default"/>
                <w:sz w:val="21"/>
                <w:szCs w:val="21"/>
              </w:rPr>
              <w:t>的企业合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10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22" w:right="120"/>
              <w:jc w:val="both"/>
              <w:rPr>
                <w:rFonts w:ascii="宋体" w:hAnsi="宋体" w:cs="宋体" w:eastAsia="宋体" w:hint="default"/>
                <w:sz w:val="21"/>
                <w:szCs w:val="21"/>
              </w:rPr>
            </w:pPr>
            <w:r>
              <w:rPr>
                <w:rFonts w:ascii="宋体" w:hAnsi="宋体" w:cs="宋体" w:eastAsia="宋体" w:hint="default"/>
                <w:sz w:val="21"/>
                <w:szCs w:val="21"/>
              </w:rPr>
              <w:t>本年初至</w:t>
            </w:r>
            <w:r>
              <w:rPr>
                <w:rFonts w:ascii="宋体" w:hAnsi="宋体" w:cs="宋体" w:eastAsia="宋体" w:hint="default"/>
                <w:w w:val="100"/>
                <w:sz w:val="21"/>
                <w:szCs w:val="21"/>
              </w:rPr>
              <w:t> </w:t>
            </w:r>
            <w:r>
              <w:rPr>
                <w:rFonts w:ascii="宋体" w:hAnsi="宋体" w:cs="宋体" w:eastAsia="宋体" w:hint="default"/>
                <w:sz w:val="21"/>
                <w:szCs w:val="21"/>
              </w:rPr>
              <w:t>本年末为</w:t>
            </w:r>
            <w:r>
              <w:rPr>
                <w:rFonts w:ascii="宋体" w:hAnsi="宋体" w:cs="宋体" w:eastAsia="宋体" w:hint="default"/>
                <w:w w:val="100"/>
                <w:sz w:val="21"/>
                <w:szCs w:val="21"/>
              </w:rPr>
              <w:t> </w:t>
            </w:r>
            <w:r>
              <w:rPr>
                <w:rFonts w:ascii="宋体" w:hAnsi="宋体" w:cs="宋体" w:eastAsia="宋体" w:hint="default"/>
                <w:sz w:val="21"/>
                <w:szCs w:val="21"/>
              </w:rPr>
              <w:t>公司贡献</w:t>
            </w:r>
            <w:r>
              <w:rPr>
                <w:rFonts w:ascii="宋体" w:hAnsi="宋体" w:cs="宋体" w:eastAsia="宋体" w:hint="default"/>
                <w:w w:val="100"/>
                <w:sz w:val="21"/>
                <w:szCs w:val="21"/>
              </w:rPr>
              <w:t> </w:t>
            </w:r>
            <w:r>
              <w:rPr>
                <w:rFonts w:ascii="宋体" w:hAnsi="宋体" w:cs="宋体" w:eastAsia="宋体" w:hint="default"/>
                <w:sz w:val="21"/>
                <w:szCs w:val="21"/>
              </w:rPr>
              <w:t>的净利润</w:t>
            </w:r>
          </w:p>
          <w:p>
            <w:pPr>
              <w:pStyle w:val="TableParagraph"/>
              <w:spacing w:line="237" w:lineRule="auto" w:before="1"/>
              <w:ind w:left="122" w:right="120"/>
              <w:jc w:val="both"/>
              <w:rPr>
                <w:rFonts w:ascii="宋体" w:hAnsi="宋体" w:cs="宋体" w:eastAsia="宋体" w:hint="default"/>
                <w:sz w:val="21"/>
                <w:szCs w:val="21"/>
              </w:rPr>
            </w:pPr>
            <w:r>
              <w:rPr>
                <w:rFonts w:ascii="宋体" w:hAnsi="宋体" w:cs="宋体" w:eastAsia="宋体" w:hint="default"/>
                <w:sz w:val="21"/>
                <w:szCs w:val="21"/>
              </w:rPr>
              <w:t>（适用于</w:t>
            </w:r>
            <w:r>
              <w:rPr>
                <w:rFonts w:ascii="宋体" w:hAnsi="宋体" w:cs="宋体" w:eastAsia="宋体" w:hint="default"/>
                <w:w w:val="100"/>
                <w:sz w:val="21"/>
                <w:szCs w:val="21"/>
              </w:rPr>
              <w:t> </w:t>
            </w:r>
            <w:r>
              <w:rPr>
                <w:rFonts w:ascii="宋体" w:hAnsi="宋体" w:cs="宋体" w:eastAsia="宋体" w:hint="default"/>
                <w:sz w:val="21"/>
                <w:szCs w:val="21"/>
              </w:rPr>
              <w:t>同一控制</w:t>
            </w:r>
            <w:r>
              <w:rPr>
                <w:rFonts w:ascii="宋体" w:hAnsi="宋体" w:cs="宋体" w:eastAsia="宋体" w:hint="default"/>
                <w:w w:val="100"/>
                <w:sz w:val="21"/>
                <w:szCs w:val="21"/>
              </w:rPr>
              <w:t> </w:t>
            </w:r>
            <w:r>
              <w:rPr>
                <w:rFonts w:ascii="宋体" w:hAnsi="宋体" w:cs="宋体" w:eastAsia="宋体" w:hint="default"/>
                <w:sz w:val="21"/>
                <w:szCs w:val="21"/>
              </w:rPr>
              <w:t>下的企业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37" w:lineRule="auto"/>
              <w:ind w:left="115" w:right="11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联交</w:t>
            </w:r>
            <w:r>
              <w:rPr>
                <w:rFonts w:ascii="宋体" w:hAnsi="宋体" w:cs="宋体" w:eastAsia="宋体" w:hint="default"/>
                <w:spacing w:val="-103"/>
                <w:sz w:val="21"/>
                <w:szCs w:val="21"/>
              </w:rPr>
              <w:t> </w:t>
            </w:r>
            <w:r>
              <w:rPr>
                <w:rFonts w:ascii="宋体" w:hAnsi="宋体" w:cs="宋体" w:eastAsia="宋体" w:hint="default"/>
                <w:sz w:val="21"/>
                <w:szCs w:val="21"/>
              </w:rPr>
              <w:t>易</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5" w:right="115"/>
              <w:jc w:val="left"/>
              <w:rPr>
                <w:rFonts w:ascii="宋体" w:hAnsi="宋体" w:cs="宋体" w:eastAsia="宋体" w:hint="default"/>
                <w:sz w:val="21"/>
                <w:szCs w:val="21"/>
              </w:rPr>
            </w:pPr>
            <w:r>
              <w:rPr>
                <w:rFonts w:ascii="宋体" w:hAnsi="宋体" w:cs="宋体" w:eastAsia="宋体" w:hint="default"/>
                <w:sz w:val="21"/>
                <w:szCs w:val="21"/>
              </w:rPr>
              <w:t>定价</w:t>
            </w:r>
            <w:r>
              <w:rPr>
                <w:rFonts w:ascii="宋体" w:hAnsi="宋体" w:cs="宋体" w:eastAsia="宋体" w:hint="default"/>
                <w:spacing w:val="-103"/>
                <w:sz w:val="21"/>
                <w:szCs w:val="21"/>
              </w:rPr>
              <w:t> </w:t>
            </w:r>
            <w:r>
              <w:rPr>
                <w:rFonts w:ascii="宋体" w:hAnsi="宋体" w:cs="宋体" w:eastAsia="宋体" w:hint="default"/>
                <w:sz w:val="21"/>
                <w:szCs w:val="21"/>
              </w:rPr>
              <w:t>原则</w:t>
            </w: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所涉</w:t>
            </w:r>
            <w:r>
              <w:rPr>
                <w:rFonts w:ascii="宋体" w:hAnsi="宋体" w:cs="宋体" w:eastAsia="宋体" w:hint="default"/>
                <w:spacing w:val="-103"/>
                <w:sz w:val="21"/>
                <w:szCs w:val="21"/>
              </w:rPr>
              <w:t> </w:t>
            </w: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产权</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部过</w:t>
            </w:r>
            <w:r>
              <w:rPr>
                <w:rFonts w:ascii="宋体" w:hAnsi="宋体" w:cs="宋体" w:eastAsia="宋体" w:hint="default"/>
                <w:spacing w:val="-103"/>
                <w:sz w:val="21"/>
                <w:szCs w:val="21"/>
              </w:rPr>
              <w:t> </w:t>
            </w:r>
            <w:r>
              <w:rPr>
                <w:rFonts w:ascii="宋体" w:hAnsi="宋体" w:cs="宋体" w:eastAsia="宋体" w:hint="default"/>
                <w:sz w:val="21"/>
                <w:szCs w:val="21"/>
              </w:rPr>
              <w:t>户</w:t>
            </w: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所涉</w:t>
            </w:r>
            <w:r>
              <w:rPr>
                <w:rFonts w:ascii="宋体" w:hAnsi="宋体" w:cs="宋体" w:eastAsia="宋体" w:hint="default"/>
                <w:spacing w:val="-103"/>
                <w:sz w:val="21"/>
                <w:szCs w:val="21"/>
              </w:rPr>
              <w:t> </w:t>
            </w: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债权</w:t>
            </w:r>
            <w:r>
              <w:rPr>
                <w:rFonts w:ascii="宋体" w:hAnsi="宋体" w:cs="宋体" w:eastAsia="宋体" w:hint="default"/>
                <w:spacing w:val="-103"/>
                <w:sz w:val="21"/>
                <w:szCs w:val="21"/>
              </w:rPr>
              <w:t> </w:t>
            </w:r>
            <w:r>
              <w:rPr>
                <w:rFonts w:ascii="宋体" w:hAnsi="宋体" w:cs="宋体" w:eastAsia="宋体" w:hint="default"/>
                <w:sz w:val="21"/>
                <w:szCs w:val="21"/>
              </w:rPr>
              <w:t>债务</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部转</w:t>
            </w:r>
            <w:r>
              <w:rPr>
                <w:rFonts w:ascii="宋体" w:hAnsi="宋体" w:cs="宋体" w:eastAsia="宋体" w:hint="default"/>
                <w:spacing w:val="-103"/>
                <w:sz w:val="21"/>
                <w:szCs w:val="21"/>
              </w:rPr>
              <w:t> </w:t>
            </w:r>
            <w:r>
              <w:rPr>
                <w:rFonts w:ascii="宋体" w:hAnsi="宋体" w:cs="宋体" w:eastAsia="宋体" w:hint="default"/>
                <w:sz w:val="21"/>
                <w:szCs w:val="21"/>
              </w:rPr>
              <w:t>移</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与交</w:t>
            </w:r>
          </w:p>
          <w:p>
            <w:pPr>
              <w:pStyle w:val="TableParagraph"/>
              <w:spacing w:line="237" w:lineRule="auto"/>
              <w:ind w:left="115" w:right="115"/>
              <w:jc w:val="both"/>
              <w:rPr>
                <w:rFonts w:ascii="宋体" w:hAnsi="宋体" w:cs="宋体" w:eastAsia="宋体" w:hint="default"/>
                <w:sz w:val="21"/>
                <w:szCs w:val="21"/>
              </w:rPr>
            </w:pPr>
            <w:r>
              <w:rPr>
                <w:rFonts w:ascii="宋体" w:hAnsi="宋体" w:cs="宋体" w:eastAsia="宋体" w:hint="default"/>
                <w:sz w:val="21"/>
                <w:szCs w:val="21"/>
              </w:rPr>
              <w:t>易对</w:t>
            </w:r>
            <w:r>
              <w:rPr>
                <w:rFonts w:ascii="宋体" w:hAnsi="宋体" w:cs="宋体" w:eastAsia="宋体" w:hint="default"/>
                <w:spacing w:val="-103"/>
                <w:sz w:val="21"/>
                <w:szCs w:val="21"/>
              </w:rPr>
              <w:t> </w:t>
            </w:r>
            <w:r>
              <w:rPr>
                <w:rFonts w:ascii="宋体" w:hAnsi="宋体" w:cs="宋体" w:eastAsia="宋体" w:hint="default"/>
                <w:sz w:val="21"/>
                <w:szCs w:val="21"/>
              </w:rPr>
              <w:t>方的</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p>
            <w:pPr>
              <w:pStyle w:val="TableParagraph"/>
              <w:spacing w:line="237" w:lineRule="auto" w:before="1"/>
              <w:ind w:left="115" w:right="115"/>
              <w:jc w:val="both"/>
              <w:rPr>
                <w:rFonts w:ascii="宋体" w:hAnsi="宋体" w:cs="宋体" w:eastAsia="宋体" w:hint="default"/>
                <w:sz w:val="21"/>
                <w:szCs w:val="21"/>
              </w:rPr>
            </w:pPr>
            <w:r>
              <w:rPr>
                <w:rFonts w:ascii="宋体" w:hAnsi="宋体" w:cs="宋体" w:eastAsia="宋体" w:hint="default"/>
                <w:sz w:val="21"/>
                <w:szCs w:val="21"/>
              </w:rPr>
              <w:t>（适</w:t>
            </w:r>
            <w:r>
              <w:rPr>
                <w:rFonts w:ascii="宋体" w:hAnsi="宋体" w:cs="宋体" w:eastAsia="宋体" w:hint="default"/>
                <w:spacing w:val="-103"/>
                <w:sz w:val="21"/>
                <w:szCs w:val="21"/>
              </w:rPr>
              <w:t> </w:t>
            </w:r>
            <w:r>
              <w:rPr>
                <w:rFonts w:ascii="宋体" w:hAnsi="宋体" w:cs="宋体" w:eastAsia="宋体" w:hint="default"/>
                <w:sz w:val="21"/>
                <w:szCs w:val="21"/>
              </w:rPr>
              <w:t>用关</w:t>
            </w:r>
            <w:r>
              <w:rPr>
                <w:rFonts w:ascii="宋体" w:hAnsi="宋体" w:cs="宋体" w:eastAsia="宋体" w:hint="default"/>
                <w:spacing w:val="-103"/>
                <w:sz w:val="21"/>
                <w:szCs w:val="21"/>
              </w:rPr>
              <w:t> </w:t>
            </w:r>
            <w:r>
              <w:rPr>
                <w:rFonts w:ascii="宋体" w:hAnsi="宋体" w:cs="宋体" w:eastAsia="宋体" w:hint="default"/>
                <w:sz w:val="21"/>
                <w:szCs w:val="21"/>
              </w:rPr>
              <w:t>联交</w:t>
            </w:r>
            <w:r>
              <w:rPr>
                <w:rFonts w:ascii="宋体" w:hAnsi="宋体" w:cs="宋体" w:eastAsia="宋体" w:hint="default"/>
                <w:spacing w:val="-103"/>
                <w:sz w:val="21"/>
                <w:szCs w:val="21"/>
              </w:rPr>
              <w:t> </w:t>
            </w:r>
            <w:r>
              <w:rPr>
                <w:rFonts w:ascii="宋体" w:hAnsi="宋体" w:cs="宋体" w:eastAsia="宋体" w:hint="default"/>
                <w:sz w:val="21"/>
                <w:szCs w:val="21"/>
              </w:rPr>
              <w:t>易情</w:t>
            </w:r>
            <w:r>
              <w:rPr>
                <w:rFonts w:ascii="宋体" w:hAnsi="宋体" w:cs="宋体" w:eastAsia="宋体" w:hint="default"/>
                <w:spacing w:val="-103"/>
                <w:sz w:val="21"/>
                <w:szCs w:val="21"/>
              </w:rPr>
              <w:t> </w:t>
            </w:r>
            <w:r>
              <w:rPr>
                <w:rFonts w:ascii="宋体" w:hAnsi="宋体" w:cs="宋体" w:eastAsia="宋体" w:hint="default"/>
                <w:sz w:val="21"/>
                <w:szCs w:val="21"/>
              </w:rPr>
              <w:t>形）</w:t>
            </w:r>
          </w:p>
        </w:tc>
      </w:tr>
      <w:tr>
        <w:trPr>
          <w:trHeight w:val="1918"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钱进</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收购钱进</w:t>
            </w:r>
          </w:p>
          <w:p>
            <w:pPr>
              <w:pStyle w:val="TableParagraph"/>
              <w:spacing w:line="232" w:lineRule="auto" w:before="6"/>
              <w:ind w:left="21" w:right="29"/>
              <w:jc w:val="left"/>
              <w:rPr>
                <w:rFonts w:ascii="宋体" w:hAnsi="宋体" w:cs="宋体" w:eastAsia="宋体" w:hint="default"/>
                <w:sz w:val="21"/>
                <w:szCs w:val="21"/>
              </w:rPr>
            </w:pPr>
            <w:r>
              <w:rPr>
                <w:rFonts w:ascii="宋体" w:hAnsi="宋体" w:cs="宋体" w:eastAsia="宋体" w:hint="default"/>
                <w:sz w:val="21"/>
                <w:szCs w:val="21"/>
              </w:rPr>
              <w:t>持有的北</w:t>
            </w:r>
            <w:r>
              <w:rPr>
                <w:rFonts w:ascii="宋体" w:hAnsi="宋体" w:cs="宋体" w:eastAsia="宋体" w:hint="default"/>
                <w:w w:val="100"/>
                <w:sz w:val="21"/>
                <w:szCs w:val="21"/>
              </w:rPr>
              <w:t> </w:t>
            </w:r>
            <w:r>
              <w:rPr>
                <w:rFonts w:ascii="宋体" w:hAnsi="宋体" w:cs="宋体" w:eastAsia="宋体" w:hint="default"/>
                <w:sz w:val="21"/>
                <w:szCs w:val="21"/>
              </w:rPr>
              <w:t>京腾瑞万</w:t>
            </w:r>
            <w:r>
              <w:rPr>
                <w:rFonts w:ascii="宋体" w:hAnsi="宋体" w:cs="宋体" w:eastAsia="宋体" w:hint="default"/>
                <w:w w:val="100"/>
                <w:sz w:val="21"/>
                <w:szCs w:val="21"/>
              </w:rPr>
              <w:t> </w:t>
            </w:r>
            <w:r>
              <w:rPr>
                <w:rFonts w:ascii="宋体" w:hAnsi="宋体" w:cs="宋体" w:eastAsia="宋体" w:hint="default"/>
                <w:sz w:val="21"/>
                <w:szCs w:val="21"/>
              </w:rPr>
              <w:t>里科技有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Calibri" w:hAnsi="Calibri" w:cs="Calibri" w:eastAsia="Calibri" w:hint="default"/>
                <w:spacing w:val="-3"/>
                <w:sz w:val="21"/>
                <w:szCs w:val="21"/>
              </w:rPr>
              <w:t>5</w:t>
            </w:r>
            <w:r>
              <w:rPr>
                <w:rFonts w:ascii="宋体" w:hAnsi="宋体" w:cs="宋体" w:eastAsia="宋体" w:hint="default"/>
                <w:spacing w:val="-3"/>
                <w:sz w:val="21"/>
                <w:szCs w:val="21"/>
              </w:rPr>
              <w:t>％的股</w:t>
            </w:r>
            <w:r>
              <w:rPr>
                <w:rFonts w:ascii="宋体" w:hAnsi="宋体" w:cs="宋体" w:eastAsia="宋体" w:hint="default"/>
                <w:spacing w:val="-98"/>
                <w:sz w:val="21"/>
                <w:szCs w:val="21"/>
              </w:rPr>
              <w:t> </w:t>
            </w:r>
            <w:r>
              <w:rPr>
                <w:rFonts w:ascii="宋体" w:hAnsi="宋体" w:cs="宋体" w:eastAsia="宋体" w:hint="default"/>
                <w:sz w:val="21"/>
                <w:szCs w:val="21"/>
              </w:rPr>
              <w:t>份</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88"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09</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600.00</w:t>
            </w:r>
            <w:r>
              <w:rPr>
                <w:rFonts w:ascii="Calibri"/>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1" w:right="209"/>
              <w:jc w:val="both"/>
              <w:rPr>
                <w:rFonts w:ascii="宋体" w:hAnsi="宋体" w:cs="宋体" w:eastAsia="宋体" w:hint="default"/>
                <w:sz w:val="21"/>
                <w:szCs w:val="21"/>
              </w:rPr>
            </w:pPr>
            <w:r>
              <w:rPr>
                <w:rFonts w:ascii="宋体" w:hAnsi="宋体" w:cs="宋体" w:eastAsia="宋体" w:hint="default"/>
                <w:sz w:val="21"/>
                <w:szCs w:val="21"/>
              </w:rPr>
              <w:t>评估</w:t>
            </w:r>
            <w:r>
              <w:rPr>
                <w:rFonts w:ascii="宋体" w:hAnsi="宋体" w:cs="宋体" w:eastAsia="宋体" w:hint="default"/>
                <w:spacing w:val="-103"/>
                <w:sz w:val="21"/>
                <w:szCs w:val="21"/>
              </w:rPr>
              <w:t> </w:t>
            </w: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来定</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4"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4" w:right="29"/>
              <w:jc w:val="both"/>
              <w:rPr>
                <w:rFonts w:ascii="宋体" w:hAnsi="宋体" w:cs="宋体" w:eastAsia="宋体" w:hint="default"/>
                <w:sz w:val="21"/>
                <w:szCs w:val="21"/>
              </w:rPr>
            </w:pPr>
            <w:r>
              <w:rPr>
                <w:rFonts w:ascii="宋体" w:hAnsi="宋体" w:cs="宋体" w:eastAsia="宋体" w:hint="default"/>
                <w:sz w:val="21"/>
                <w:szCs w:val="21"/>
              </w:rPr>
              <w:t>北京腾瑞</w:t>
            </w:r>
            <w:r>
              <w:rPr>
                <w:rFonts w:ascii="宋体" w:hAnsi="宋体" w:cs="宋体" w:eastAsia="宋体" w:hint="default"/>
                <w:w w:val="100"/>
                <w:sz w:val="21"/>
                <w:szCs w:val="21"/>
              </w:rPr>
              <w:t> </w:t>
            </w:r>
            <w:r>
              <w:rPr>
                <w:rFonts w:ascii="宋体" w:hAnsi="宋体" w:cs="宋体" w:eastAsia="宋体" w:hint="default"/>
                <w:sz w:val="21"/>
                <w:szCs w:val="21"/>
              </w:rPr>
              <w:t>万里科技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收购北京</w:t>
            </w:r>
          </w:p>
          <w:p>
            <w:pPr>
              <w:pStyle w:val="TableParagraph"/>
              <w:spacing w:line="237" w:lineRule="auto"/>
              <w:ind w:left="21" w:right="29"/>
              <w:jc w:val="left"/>
              <w:rPr>
                <w:rFonts w:ascii="宋体" w:hAnsi="宋体" w:cs="宋体" w:eastAsia="宋体" w:hint="default"/>
                <w:sz w:val="21"/>
                <w:szCs w:val="21"/>
              </w:rPr>
            </w:pPr>
            <w:r>
              <w:rPr>
                <w:rFonts w:ascii="宋体" w:hAnsi="宋体" w:cs="宋体" w:eastAsia="宋体" w:hint="default"/>
                <w:sz w:val="21"/>
                <w:szCs w:val="21"/>
              </w:rPr>
              <w:t>腾瑞万里</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Calibri" w:hAnsi="Calibri" w:cs="Calibri" w:eastAsia="Calibri" w:hint="default"/>
                <w:sz w:val="21"/>
                <w:szCs w:val="21"/>
              </w:rPr>
              <w:t>7.426</w:t>
            </w:r>
            <w:r>
              <w:rPr>
                <w:rFonts w:ascii="宋体" w:hAnsi="宋体" w:cs="宋体" w:eastAsia="宋体" w:hint="default"/>
                <w:sz w:val="21"/>
                <w:szCs w:val="21"/>
              </w:rPr>
              <w:t>％</w:t>
            </w:r>
          </w:p>
          <w:p>
            <w:pPr>
              <w:pStyle w:val="TableParagraph"/>
              <w:spacing w:line="245" w:lineRule="exact"/>
              <w:ind w:left="21" w:right="0"/>
              <w:jc w:val="left"/>
              <w:rPr>
                <w:rFonts w:ascii="宋体" w:hAnsi="宋体" w:cs="宋体" w:eastAsia="宋体" w:hint="default"/>
                <w:sz w:val="21"/>
                <w:szCs w:val="21"/>
              </w:rPr>
            </w:pPr>
            <w:r>
              <w:rPr>
                <w:rFonts w:ascii="宋体" w:hAnsi="宋体" w:cs="宋体" w:eastAsia="宋体" w:hint="default"/>
                <w:sz w:val="21"/>
                <w:szCs w:val="21"/>
              </w:rPr>
              <w:t>的股份</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7"/>
                <w:szCs w:val="17"/>
              </w:rPr>
            </w:pPr>
          </w:p>
          <w:p>
            <w:pPr>
              <w:pStyle w:val="TableParagraph"/>
              <w:spacing w:line="286"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09</w:t>
            </w:r>
          </w:p>
          <w:p>
            <w:pPr>
              <w:pStyle w:val="TableParagraph"/>
              <w:spacing w:line="286"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0"/>
              <w:jc w:val="right"/>
              <w:rPr>
                <w:rFonts w:ascii="Calibri" w:hAnsi="Calibri" w:cs="Calibri" w:eastAsia="Calibri" w:hint="default"/>
                <w:sz w:val="21"/>
                <w:szCs w:val="21"/>
              </w:rPr>
            </w:pPr>
            <w:r>
              <w:rPr>
                <w:rFonts w:ascii="Calibri"/>
                <w:spacing w:val="-2"/>
                <w:sz w:val="21"/>
              </w:rPr>
              <w:t>870.34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1" w:right="209"/>
              <w:jc w:val="both"/>
              <w:rPr>
                <w:rFonts w:ascii="宋体" w:hAnsi="宋体" w:cs="宋体" w:eastAsia="宋体" w:hint="default"/>
                <w:sz w:val="21"/>
                <w:szCs w:val="21"/>
              </w:rPr>
            </w:pPr>
            <w:r>
              <w:rPr>
                <w:rFonts w:ascii="宋体" w:hAnsi="宋体" w:cs="宋体" w:eastAsia="宋体" w:hint="default"/>
                <w:sz w:val="21"/>
                <w:szCs w:val="21"/>
              </w:rPr>
              <w:t>评估</w:t>
            </w:r>
            <w:r>
              <w:rPr>
                <w:rFonts w:ascii="宋体" w:hAnsi="宋体" w:cs="宋体" w:eastAsia="宋体" w:hint="default"/>
                <w:spacing w:val="-103"/>
                <w:sz w:val="21"/>
                <w:szCs w:val="21"/>
              </w:rPr>
              <w:t> </w:t>
            </w: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来定</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4"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 w:right="29"/>
              <w:jc w:val="left"/>
              <w:rPr>
                <w:rFonts w:ascii="宋体" w:hAnsi="宋体" w:cs="宋体" w:eastAsia="宋体" w:hint="default"/>
                <w:sz w:val="21"/>
                <w:szCs w:val="21"/>
              </w:rPr>
            </w:pPr>
            <w:r>
              <w:rPr>
                <w:rFonts w:ascii="宋体" w:hAnsi="宋体" w:cs="宋体" w:eastAsia="宋体" w:hint="default"/>
                <w:sz w:val="21"/>
                <w:szCs w:val="21"/>
              </w:rPr>
              <w:t>天地图有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z w:val="21"/>
                <w:szCs w:val="21"/>
              </w:rPr>
              <w:t>参与出资</w:t>
            </w:r>
          </w:p>
          <w:p>
            <w:pPr>
              <w:pStyle w:val="TableParagraph"/>
              <w:spacing w:line="237" w:lineRule="auto"/>
              <w:ind w:left="21" w:right="29"/>
              <w:jc w:val="both"/>
              <w:rPr>
                <w:rFonts w:ascii="宋体" w:hAnsi="宋体" w:cs="宋体" w:eastAsia="宋体" w:hint="default"/>
                <w:sz w:val="21"/>
                <w:szCs w:val="21"/>
              </w:rPr>
            </w:pPr>
            <w:r>
              <w:rPr>
                <w:rFonts w:ascii="宋体" w:hAnsi="宋体" w:cs="宋体" w:eastAsia="宋体" w:hint="default"/>
                <w:sz w:val="21"/>
                <w:szCs w:val="21"/>
              </w:rPr>
              <w:t>新设天地</w:t>
            </w:r>
            <w:r>
              <w:rPr>
                <w:rFonts w:ascii="宋体" w:hAnsi="宋体" w:cs="宋体" w:eastAsia="宋体" w:hint="default"/>
                <w:w w:val="100"/>
                <w:sz w:val="21"/>
                <w:szCs w:val="21"/>
              </w:rPr>
              <w:t> </w:t>
            </w:r>
            <w:r>
              <w:rPr>
                <w:rFonts w:ascii="宋体" w:hAnsi="宋体" w:cs="宋体" w:eastAsia="宋体" w:hint="default"/>
                <w:sz w:val="21"/>
                <w:szCs w:val="21"/>
              </w:rPr>
              <w:t>图有限公</w:t>
            </w:r>
            <w:r>
              <w:rPr>
                <w:rFonts w:ascii="宋体" w:hAnsi="宋体" w:cs="宋体" w:eastAsia="宋体" w:hint="default"/>
                <w:w w:val="100"/>
                <w:sz w:val="21"/>
                <w:szCs w:val="21"/>
              </w:rPr>
              <w:t> </w:t>
            </w:r>
            <w:r>
              <w:rPr>
                <w:rFonts w:ascii="宋体" w:hAnsi="宋体" w:cs="宋体" w:eastAsia="宋体" w:hint="default"/>
                <w:sz w:val="21"/>
                <w:szCs w:val="21"/>
              </w:rPr>
              <w:t>司，取得</w:t>
            </w:r>
            <w:r>
              <w:rPr>
                <w:rFonts w:ascii="宋体" w:hAnsi="宋体" w:cs="宋体" w:eastAsia="宋体" w:hint="default"/>
                <w:w w:val="100"/>
                <w:sz w:val="21"/>
                <w:szCs w:val="21"/>
              </w:rPr>
              <w:t> </w:t>
            </w:r>
            <w:r>
              <w:rPr>
                <w:rFonts w:ascii="Calibri" w:hAnsi="Calibri" w:cs="Calibri" w:eastAsia="Calibri" w:hint="default"/>
                <w:sz w:val="21"/>
                <w:szCs w:val="21"/>
              </w:rPr>
              <w:t>17.5%</w:t>
            </w:r>
            <w:r>
              <w:rPr>
                <w:rFonts w:ascii="宋体" w:hAnsi="宋体" w:cs="宋体" w:eastAsia="宋体" w:hint="default"/>
                <w:sz w:val="21"/>
                <w:szCs w:val="21"/>
              </w:rPr>
              <w:t>股</w:t>
            </w:r>
          </w:p>
          <w:p>
            <w:pPr>
              <w:pStyle w:val="TableParagraph"/>
              <w:spacing w:line="245" w:lineRule="exact"/>
              <w:ind w:left="21" w:right="0"/>
              <w:jc w:val="both"/>
              <w:rPr>
                <w:rFonts w:ascii="宋体" w:hAnsi="宋体" w:cs="宋体" w:eastAsia="宋体" w:hint="default"/>
                <w:sz w:val="21"/>
                <w:szCs w:val="21"/>
              </w:rPr>
            </w:pPr>
            <w:r>
              <w:rPr>
                <w:rFonts w:ascii="宋体" w:hAnsi="宋体" w:cs="宋体" w:eastAsia="宋体" w:hint="default"/>
                <w:w w:val="100"/>
                <w:sz w:val="21"/>
                <w:szCs w:val="21"/>
              </w:rPr>
              <w:t>权</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0"/>
              <w:jc w:val="right"/>
              <w:rPr>
                <w:rFonts w:ascii="Calibri" w:hAnsi="Calibri" w:cs="Calibri" w:eastAsia="Calibri" w:hint="default"/>
                <w:sz w:val="21"/>
                <w:szCs w:val="21"/>
              </w:rPr>
            </w:pPr>
            <w:r>
              <w:rPr>
                <w:rFonts w:ascii="Calibri"/>
                <w:spacing w:val="-1"/>
                <w:sz w:val="21"/>
              </w:rPr>
              <w:t>1,750.00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w w:val="100"/>
                <w:sz w:val="21"/>
                <w:szCs w:val="21"/>
              </w:rPr>
              <w:t>新</w:t>
            </w:r>
          </w:p>
          <w:p>
            <w:pPr>
              <w:pStyle w:val="TableParagraph"/>
              <w:spacing w:line="237" w:lineRule="auto"/>
              <w:ind w:left="21" w:right="209"/>
              <w:jc w:val="both"/>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z w:val="21"/>
                <w:szCs w:val="21"/>
              </w:rPr>
              <w:t>以注</w:t>
            </w:r>
            <w:r>
              <w:rPr>
                <w:rFonts w:ascii="宋体" w:hAnsi="宋体" w:cs="宋体" w:eastAsia="宋体" w:hint="default"/>
                <w:spacing w:val="-103"/>
                <w:sz w:val="21"/>
                <w:szCs w:val="21"/>
              </w:rPr>
              <w:t> </w:t>
            </w:r>
            <w:r>
              <w:rPr>
                <w:rFonts w:ascii="宋体" w:hAnsi="宋体" w:cs="宋体" w:eastAsia="宋体" w:hint="default"/>
                <w:sz w:val="21"/>
                <w:szCs w:val="21"/>
              </w:rPr>
              <w:t>册资</w:t>
            </w:r>
            <w:r>
              <w:rPr>
                <w:rFonts w:ascii="宋体" w:hAnsi="宋体" w:cs="宋体" w:eastAsia="宋体" w:hint="default"/>
                <w:spacing w:val="-103"/>
                <w:sz w:val="21"/>
                <w:szCs w:val="21"/>
              </w:rPr>
              <w:t> </w:t>
            </w:r>
            <w:r>
              <w:rPr>
                <w:rFonts w:ascii="宋体" w:hAnsi="宋体" w:cs="宋体" w:eastAsia="宋体" w:hint="default"/>
                <w:sz w:val="21"/>
                <w:szCs w:val="21"/>
              </w:rPr>
              <w:t>本额</w:t>
            </w:r>
            <w:r>
              <w:rPr>
                <w:rFonts w:ascii="宋体" w:hAnsi="宋体" w:cs="宋体" w:eastAsia="宋体" w:hint="default"/>
                <w:spacing w:val="-103"/>
                <w:sz w:val="21"/>
                <w:szCs w:val="21"/>
              </w:rPr>
              <w:t> </w:t>
            </w:r>
            <w:r>
              <w:rPr>
                <w:rFonts w:ascii="宋体" w:hAnsi="宋体" w:cs="宋体" w:eastAsia="宋体" w:hint="default"/>
                <w:sz w:val="21"/>
                <w:szCs w:val="21"/>
              </w:rPr>
              <w:t>定价</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参股</w:t>
            </w:r>
          </w:p>
        </w:tc>
      </w:tr>
    </w:tbl>
    <w:p>
      <w:pPr>
        <w:spacing w:after="0" w:line="240" w:lineRule="auto"/>
        <w:jc w:val="left"/>
        <w:rPr>
          <w:rFonts w:ascii="宋体" w:hAnsi="宋体" w:cs="宋体" w:eastAsia="宋体" w:hint="default"/>
          <w:sz w:val="21"/>
          <w:szCs w:val="21"/>
        </w:rPr>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Heading3"/>
        <w:spacing w:line="240" w:lineRule="auto" w:before="26"/>
        <w:ind w:left="255" w:right="0"/>
        <w:jc w:val="left"/>
        <w:rPr>
          <w:b w:val="0"/>
          <w:bCs w:val="0"/>
        </w:rPr>
      </w:pPr>
      <w:r>
        <w:rPr>
          <w:rFonts w:ascii="Times New Roman" w:hAnsi="Times New Roman" w:cs="Times New Roman" w:eastAsia="Times New Roman" w:hint="default"/>
        </w:rPr>
        <w:t>2</w:t>
      </w:r>
      <w:r>
        <w:rPr/>
        <w:t>、</w:t>
      </w:r>
      <w:r>
        <w:rPr>
          <w:spacing w:val="-62"/>
        </w:rPr>
        <w:t> </w:t>
      </w:r>
      <w:r>
        <w:rPr/>
        <w:t>出售资产</w:t>
      </w:r>
      <w:r>
        <w:rPr>
          <w:b w:val="0"/>
          <w:bCs w:val="0"/>
        </w:rPr>
      </w:r>
    </w:p>
    <w:p>
      <w:pPr>
        <w:spacing w:line="240" w:lineRule="auto" w:before="6"/>
        <w:rPr>
          <w:rFonts w:ascii="宋体" w:hAnsi="宋体" w:cs="宋体" w:eastAsia="宋体" w:hint="default"/>
          <w:b/>
          <w:bCs/>
          <w:sz w:val="24"/>
          <w:szCs w:val="24"/>
        </w:rPr>
      </w:pPr>
    </w:p>
    <w:tbl>
      <w:tblPr>
        <w:tblW w:w="0" w:type="auto"/>
        <w:jc w:val="left"/>
        <w:tblInd w:w="104" w:type="dxa"/>
        <w:tblLayout w:type="fixed"/>
        <w:tblCellMar>
          <w:top w:w="0" w:type="dxa"/>
          <w:left w:w="0" w:type="dxa"/>
          <w:bottom w:w="0" w:type="dxa"/>
          <w:right w:w="0" w:type="dxa"/>
        </w:tblCellMar>
        <w:tblLook w:val="01E0"/>
      </w:tblPr>
      <w:tblGrid>
        <w:gridCol w:w="967"/>
        <w:gridCol w:w="965"/>
        <w:gridCol w:w="1205"/>
        <w:gridCol w:w="965"/>
        <w:gridCol w:w="965"/>
        <w:gridCol w:w="679"/>
        <w:gridCol w:w="725"/>
        <w:gridCol w:w="725"/>
        <w:gridCol w:w="605"/>
        <w:gridCol w:w="605"/>
        <w:gridCol w:w="725"/>
      </w:tblGrid>
      <w:tr>
        <w:trPr>
          <w:trHeight w:val="2186" w:hRule="exact"/>
        </w:trPr>
        <w:tc>
          <w:tcPr>
            <w:tcW w:w="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57"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9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5" w:right="55"/>
              <w:jc w:val="left"/>
              <w:rPr>
                <w:rFonts w:ascii="宋体" w:hAnsi="宋体" w:cs="宋体" w:eastAsia="宋体" w:hint="default"/>
                <w:sz w:val="21"/>
                <w:szCs w:val="21"/>
              </w:rPr>
            </w:pPr>
            <w:r>
              <w:rPr>
                <w:rFonts w:ascii="宋体" w:hAnsi="宋体" w:cs="宋体" w:eastAsia="宋体" w:hint="default"/>
                <w:sz w:val="21"/>
                <w:szCs w:val="21"/>
              </w:rPr>
              <w:t>被出售或</w:t>
            </w:r>
            <w:r>
              <w:rPr>
                <w:rFonts w:ascii="宋体" w:hAnsi="宋体" w:cs="宋体" w:eastAsia="宋体" w:hint="default"/>
                <w:w w:val="100"/>
                <w:sz w:val="21"/>
                <w:szCs w:val="21"/>
              </w:rPr>
              <w:t> </w:t>
            </w:r>
            <w:r>
              <w:rPr>
                <w:rFonts w:ascii="宋体" w:hAnsi="宋体" w:cs="宋体" w:eastAsia="宋体" w:hint="default"/>
                <w:sz w:val="21"/>
                <w:szCs w:val="21"/>
              </w:rPr>
              <w:t>置出资产</w:t>
            </w:r>
          </w:p>
        </w:tc>
        <w:tc>
          <w:tcPr>
            <w:tcW w:w="12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280"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9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right="55"/>
              <w:jc w:val="right"/>
              <w:rPr>
                <w:rFonts w:ascii="宋体" w:hAnsi="宋体" w:cs="宋体" w:eastAsia="宋体" w:hint="default"/>
                <w:sz w:val="21"/>
                <w:szCs w:val="21"/>
              </w:rPr>
            </w:pPr>
            <w:r>
              <w:rPr>
                <w:rFonts w:ascii="宋体" w:hAnsi="宋体" w:cs="宋体" w:eastAsia="宋体" w:hint="default"/>
                <w:spacing w:val="-1"/>
                <w:sz w:val="21"/>
                <w:szCs w:val="21"/>
              </w:rPr>
              <w:t>交易价格</w:t>
            </w:r>
          </w:p>
        </w:tc>
        <w:tc>
          <w:tcPr>
            <w:tcW w:w="9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57" w:right="53"/>
              <w:jc w:val="center"/>
              <w:rPr>
                <w:rFonts w:ascii="宋体" w:hAnsi="宋体" w:cs="宋体" w:eastAsia="宋体" w:hint="default"/>
                <w:sz w:val="21"/>
                <w:szCs w:val="21"/>
              </w:rPr>
            </w:pPr>
            <w:r>
              <w:rPr>
                <w:rFonts w:ascii="宋体" w:hAnsi="宋体" w:cs="宋体" w:eastAsia="宋体" w:hint="default"/>
                <w:sz w:val="21"/>
                <w:szCs w:val="21"/>
              </w:rPr>
              <w:t>本年初起</w:t>
            </w:r>
            <w:r>
              <w:rPr>
                <w:rFonts w:ascii="宋体" w:hAnsi="宋体" w:cs="宋体" w:eastAsia="宋体" w:hint="default"/>
                <w:w w:val="100"/>
                <w:sz w:val="21"/>
                <w:szCs w:val="21"/>
              </w:rPr>
              <w:t> </w:t>
            </w:r>
            <w:r>
              <w:rPr>
                <w:rFonts w:ascii="宋体" w:hAnsi="宋体" w:cs="宋体" w:eastAsia="宋体" w:hint="default"/>
                <w:sz w:val="21"/>
                <w:szCs w:val="21"/>
              </w:rPr>
              <w:t>至出售日</w:t>
            </w:r>
            <w:r>
              <w:rPr>
                <w:rFonts w:ascii="宋体" w:hAnsi="宋体" w:cs="宋体" w:eastAsia="宋体" w:hint="default"/>
                <w:w w:val="100"/>
                <w:sz w:val="21"/>
                <w:szCs w:val="21"/>
              </w:rPr>
              <w:t> </w:t>
            </w:r>
            <w:r>
              <w:rPr>
                <w:rFonts w:ascii="宋体" w:hAnsi="宋体" w:cs="宋体" w:eastAsia="宋体" w:hint="default"/>
                <w:sz w:val="21"/>
                <w:szCs w:val="21"/>
              </w:rPr>
              <w:t>该出售资</w:t>
            </w:r>
            <w:r>
              <w:rPr>
                <w:rFonts w:ascii="宋体" w:hAnsi="宋体" w:cs="宋体" w:eastAsia="宋体" w:hint="default"/>
                <w:w w:val="100"/>
                <w:sz w:val="21"/>
                <w:szCs w:val="21"/>
              </w:rPr>
              <w:t> </w:t>
            </w:r>
            <w:r>
              <w:rPr>
                <w:rFonts w:ascii="宋体" w:hAnsi="宋体" w:cs="宋体" w:eastAsia="宋体" w:hint="default"/>
                <w:sz w:val="21"/>
                <w:szCs w:val="21"/>
              </w:rPr>
              <w:t>产为公司</w:t>
            </w:r>
            <w:r>
              <w:rPr>
                <w:rFonts w:ascii="宋体" w:hAnsi="宋体" w:cs="宋体" w:eastAsia="宋体" w:hint="default"/>
                <w:w w:val="100"/>
                <w:sz w:val="21"/>
                <w:szCs w:val="21"/>
              </w:rPr>
              <w:t> </w:t>
            </w:r>
            <w:r>
              <w:rPr>
                <w:rFonts w:ascii="宋体" w:hAnsi="宋体" w:cs="宋体" w:eastAsia="宋体" w:hint="default"/>
                <w:sz w:val="21"/>
                <w:szCs w:val="21"/>
              </w:rPr>
              <w:t>贡献的净</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6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37" w:lineRule="auto"/>
              <w:ind w:left="124" w:right="120"/>
              <w:jc w:val="both"/>
              <w:rPr>
                <w:rFonts w:ascii="宋体" w:hAnsi="宋体" w:cs="宋体" w:eastAsia="宋体" w:hint="default"/>
                <w:sz w:val="21"/>
                <w:szCs w:val="21"/>
              </w:rPr>
            </w:pP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产生</w:t>
            </w:r>
            <w:r>
              <w:rPr>
                <w:rFonts w:ascii="宋体" w:hAnsi="宋体" w:cs="宋体" w:eastAsia="宋体" w:hint="default"/>
                <w:spacing w:val="-103"/>
                <w:sz w:val="21"/>
                <w:szCs w:val="21"/>
              </w:rPr>
              <w:t> </w:t>
            </w:r>
            <w:r>
              <w:rPr>
                <w:rFonts w:ascii="宋体" w:hAnsi="宋体" w:cs="宋体" w:eastAsia="宋体" w:hint="default"/>
                <w:sz w:val="21"/>
                <w:szCs w:val="21"/>
              </w:rPr>
              <w:t>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37" w:lineRule="auto"/>
              <w:ind w:left="40" w:right="38"/>
              <w:jc w:val="center"/>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w w:val="100"/>
                <w:sz w:val="21"/>
                <w:szCs w:val="21"/>
              </w:rPr>
              <w:t> </w:t>
            </w: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7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49" w:right="38" w:hanging="209"/>
              <w:jc w:val="left"/>
              <w:rPr>
                <w:rFonts w:ascii="宋体" w:hAnsi="宋体" w:cs="宋体" w:eastAsia="宋体" w:hint="default"/>
                <w:sz w:val="21"/>
                <w:szCs w:val="21"/>
              </w:rPr>
            </w:pPr>
            <w:r>
              <w:rPr>
                <w:rFonts w:ascii="宋体" w:hAnsi="宋体" w:cs="宋体" w:eastAsia="宋体" w:hint="default"/>
                <w:sz w:val="21"/>
                <w:szCs w:val="21"/>
              </w:rPr>
              <w:t>定价原</w:t>
            </w:r>
            <w:r>
              <w:rPr>
                <w:rFonts w:ascii="宋体" w:hAnsi="宋体" w:cs="宋体" w:eastAsia="宋体" w:hint="default"/>
                <w:spacing w:val="-102"/>
                <w:sz w:val="21"/>
                <w:szCs w:val="21"/>
              </w:rPr>
              <w:t> </w:t>
            </w:r>
            <w:r>
              <w:rPr>
                <w:rFonts w:ascii="宋体" w:hAnsi="宋体" w:cs="宋体" w:eastAsia="宋体" w:hint="default"/>
                <w:sz w:val="21"/>
                <w:szCs w:val="21"/>
              </w:rPr>
              <w:t>则</w:t>
            </w: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86"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产权</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部过</w:t>
            </w:r>
            <w:r>
              <w:rPr>
                <w:rFonts w:ascii="宋体" w:hAnsi="宋体" w:cs="宋体" w:eastAsia="宋体" w:hint="default"/>
                <w:spacing w:val="-103"/>
                <w:sz w:val="21"/>
                <w:szCs w:val="21"/>
              </w:rPr>
              <w:t> </w:t>
            </w:r>
            <w:r>
              <w:rPr>
                <w:rFonts w:ascii="宋体" w:hAnsi="宋体" w:cs="宋体" w:eastAsia="宋体" w:hint="default"/>
                <w:sz w:val="21"/>
                <w:szCs w:val="21"/>
              </w:rPr>
              <w:t>户</w:t>
            </w: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86"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债权</w:t>
            </w:r>
            <w:r>
              <w:rPr>
                <w:rFonts w:ascii="宋体" w:hAnsi="宋体" w:cs="宋体" w:eastAsia="宋体" w:hint="default"/>
                <w:spacing w:val="-103"/>
                <w:sz w:val="21"/>
                <w:szCs w:val="21"/>
              </w:rPr>
              <w:t> </w:t>
            </w:r>
            <w:r>
              <w:rPr>
                <w:rFonts w:ascii="宋体" w:hAnsi="宋体" w:cs="宋体" w:eastAsia="宋体" w:hint="default"/>
                <w:sz w:val="21"/>
                <w:szCs w:val="21"/>
              </w:rPr>
              <w:t>债务</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部转</w:t>
            </w:r>
            <w:r>
              <w:rPr>
                <w:rFonts w:ascii="宋体" w:hAnsi="宋体" w:cs="宋体" w:eastAsia="宋体" w:hint="default"/>
                <w:spacing w:val="-103"/>
                <w:sz w:val="21"/>
                <w:szCs w:val="21"/>
              </w:rPr>
              <w:t> </w:t>
            </w:r>
            <w:r>
              <w:rPr>
                <w:rFonts w:ascii="宋体" w:hAnsi="宋体" w:cs="宋体" w:eastAsia="宋体" w:hint="default"/>
                <w:sz w:val="21"/>
                <w:szCs w:val="21"/>
              </w:rPr>
              <w:t>移</w:t>
            </w:r>
          </w:p>
        </w:tc>
        <w:tc>
          <w:tcPr>
            <w:tcW w:w="7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2"/>
              <w:ind w:left="40" w:right="38"/>
              <w:jc w:val="both"/>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spacing w:val="-102"/>
                <w:sz w:val="21"/>
                <w:szCs w:val="21"/>
              </w:rPr>
              <w:t> </w:t>
            </w:r>
            <w:r>
              <w:rPr>
                <w:rFonts w:ascii="宋体" w:hAnsi="宋体" w:cs="宋体" w:eastAsia="宋体" w:hint="default"/>
                <w:sz w:val="21"/>
                <w:szCs w:val="21"/>
              </w:rPr>
              <w:t>对方的</w:t>
            </w:r>
            <w:r>
              <w:rPr>
                <w:rFonts w:ascii="宋体" w:hAnsi="宋体" w:cs="宋体" w:eastAsia="宋体" w:hint="default"/>
                <w:spacing w:val="-102"/>
                <w:sz w:val="21"/>
                <w:szCs w:val="21"/>
              </w:rPr>
              <w:t> </w:t>
            </w: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系（适</w:t>
            </w:r>
            <w:r>
              <w:rPr>
                <w:rFonts w:ascii="宋体" w:hAnsi="宋体" w:cs="宋体" w:eastAsia="宋体" w:hint="default"/>
                <w:spacing w:val="-102"/>
                <w:sz w:val="21"/>
                <w:szCs w:val="21"/>
              </w:rPr>
              <w:t> </w:t>
            </w:r>
            <w:r>
              <w:rPr>
                <w:rFonts w:ascii="宋体" w:hAnsi="宋体" w:cs="宋体" w:eastAsia="宋体" w:hint="default"/>
                <w:sz w:val="21"/>
                <w:szCs w:val="21"/>
              </w:rPr>
              <w:t>用关联</w:t>
            </w:r>
            <w:r>
              <w:rPr>
                <w:rFonts w:ascii="宋体" w:hAnsi="宋体" w:cs="宋体" w:eastAsia="宋体" w:hint="default"/>
                <w:spacing w:val="-102"/>
                <w:sz w:val="21"/>
                <w:szCs w:val="21"/>
              </w:rPr>
              <w:t> </w:t>
            </w:r>
            <w:r>
              <w:rPr>
                <w:rFonts w:ascii="宋体" w:hAnsi="宋体" w:cs="宋体" w:eastAsia="宋体" w:hint="default"/>
                <w:sz w:val="21"/>
                <w:szCs w:val="21"/>
              </w:rPr>
              <w:t>交易情</w:t>
            </w:r>
            <w:r>
              <w:rPr>
                <w:rFonts w:ascii="宋体" w:hAnsi="宋体" w:cs="宋体" w:eastAsia="宋体" w:hint="default"/>
                <w:spacing w:val="-102"/>
                <w:sz w:val="21"/>
                <w:szCs w:val="21"/>
              </w:rPr>
              <w:t> </w:t>
            </w:r>
            <w:r>
              <w:rPr>
                <w:rFonts w:ascii="宋体" w:hAnsi="宋体" w:cs="宋体" w:eastAsia="宋体" w:hint="default"/>
                <w:sz w:val="21"/>
                <w:szCs w:val="21"/>
              </w:rPr>
              <w:t>形）</w:t>
            </w:r>
          </w:p>
        </w:tc>
      </w:tr>
      <w:tr>
        <w:trPr>
          <w:trHeight w:val="164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74" w:lineRule="exact"/>
              <w:ind w:left="24" w:right="0"/>
              <w:jc w:val="both"/>
              <w:rPr>
                <w:rFonts w:ascii="宋体" w:hAnsi="宋体" w:cs="宋体" w:eastAsia="宋体" w:hint="default"/>
                <w:sz w:val="21"/>
                <w:szCs w:val="21"/>
              </w:rPr>
            </w:pPr>
            <w:r>
              <w:rPr>
                <w:rFonts w:ascii="宋体" w:hAnsi="宋体" w:cs="宋体" w:eastAsia="宋体" w:hint="default"/>
                <w:sz w:val="21"/>
                <w:szCs w:val="21"/>
              </w:rPr>
              <w:t>瑞思丰通</w:t>
            </w:r>
          </w:p>
          <w:p>
            <w:pPr>
              <w:pStyle w:val="TableParagraph"/>
              <w:spacing w:line="237" w:lineRule="auto" w:before="2"/>
              <w:ind w:left="24" w:right="89"/>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w w:val="100"/>
                <w:sz w:val="21"/>
                <w:szCs w:val="21"/>
              </w:rPr>
              <w:t> </w:t>
            </w: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both"/>
              <w:rPr>
                <w:rFonts w:ascii="宋体" w:hAnsi="宋体" w:cs="宋体" w:eastAsia="宋体" w:hint="default"/>
                <w:sz w:val="21"/>
                <w:szCs w:val="21"/>
              </w:rPr>
            </w:pPr>
            <w:r>
              <w:rPr>
                <w:rFonts w:ascii="宋体" w:hAnsi="宋体" w:cs="宋体" w:eastAsia="宋体" w:hint="default"/>
                <w:sz w:val="21"/>
                <w:szCs w:val="21"/>
              </w:rPr>
              <w:t>瑞思丰通</w:t>
            </w:r>
          </w:p>
          <w:p>
            <w:pPr>
              <w:pStyle w:val="TableParagraph"/>
              <w:spacing w:line="232" w:lineRule="auto" w:before="5"/>
              <w:ind w:left="21" w:right="89"/>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w w:val="100"/>
                <w:sz w:val="21"/>
                <w:szCs w:val="21"/>
              </w:rPr>
              <w:t> </w:t>
            </w: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Calibri" w:hAnsi="Calibri" w:cs="Calibri" w:eastAsia="Calibri" w:hint="default"/>
                <w:sz w:val="21"/>
                <w:szCs w:val="21"/>
              </w:rPr>
              <w:t>10%</w:t>
            </w:r>
            <w:r>
              <w:rPr>
                <w:rFonts w:ascii="宋体" w:hAnsi="宋体" w:cs="宋体" w:eastAsia="宋体" w:hint="default"/>
                <w:sz w:val="21"/>
                <w:szCs w:val="21"/>
              </w:rPr>
              <w:t>的股</w:t>
            </w:r>
            <w:r>
              <w:rPr>
                <w:rFonts w:ascii="宋体" w:hAnsi="宋体" w:cs="宋体" w:eastAsia="宋体" w:hint="default"/>
                <w:spacing w:val="-3"/>
                <w:w w:val="100"/>
                <w:sz w:val="21"/>
                <w:szCs w:val="21"/>
              </w:rPr>
              <w:t> </w:t>
            </w:r>
            <w:r>
              <w:rPr>
                <w:rFonts w:ascii="宋体" w:hAnsi="宋体" w:cs="宋体" w:eastAsia="宋体" w:hint="default"/>
                <w:sz w:val="21"/>
                <w:szCs w:val="21"/>
              </w:rPr>
              <w:t>权</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86"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09</w:t>
            </w:r>
          </w:p>
          <w:p>
            <w:pPr>
              <w:pStyle w:val="TableParagraph"/>
              <w:spacing w:line="286"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4"/>
              <w:ind w:right="20"/>
              <w:jc w:val="right"/>
              <w:rPr>
                <w:rFonts w:ascii="Calibri" w:hAnsi="Calibri" w:cs="Calibri" w:eastAsia="Calibri" w:hint="default"/>
                <w:sz w:val="21"/>
                <w:szCs w:val="21"/>
              </w:rPr>
            </w:pPr>
            <w:r>
              <w:rPr>
                <w:rFonts w:ascii="Calibri"/>
                <w:spacing w:val="-1"/>
                <w:sz w:val="21"/>
              </w:rPr>
              <w:t>24.77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4"/>
              <w:ind w:right="18"/>
              <w:jc w:val="right"/>
              <w:rPr>
                <w:rFonts w:ascii="Calibri" w:hAnsi="Calibri" w:cs="Calibri" w:eastAsia="Calibri" w:hint="default"/>
                <w:sz w:val="21"/>
                <w:szCs w:val="21"/>
              </w:rPr>
            </w:pPr>
            <w:r>
              <w:rPr>
                <w:rFonts w:ascii="Calibri"/>
                <w:w w:val="100"/>
                <w:sz w:val="21"/>
              </w:rPr>
              <w:t>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4"/>
              <w:ind w:left="167" w:right="0"/>
              <w:jc w:val="left"/>
              <w:rPr>
                <w:rFonts w:ascii="Calibri" w:hAnsi="Calibri" w:cs="Calibri" w:eastAsia="Calibri" w:hint="default"/>
                <w:sz w:val="21"/>
                <w:szCs w:val="21"/>
              </w:rPr>
            </w:pPr>
            <w:r>
              <w:rPr>
                <w:rFonts w:ascii="Calibri"/>
                <w:sz w:val="21"/>
              </w:rPr>
              <w:t>11.89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21" w:right="57"/>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pacing w:val="-102"/>
                <w:sz w:val="21"/>
                <w:szCs w:val="21"/>
              </w:rPr>
              <w:t> </w:t>
            </w:r>
            <w:r>
              <w:rPr>
                <w:rFonts w:ascii="宋体" w:hAnsi="宋体" w:cs="宋体" w:eastAsia="宋体" w:hint="default"/>
                <w:sz w:val="21"/>
                <w:szCs w:val="21"/>
              </w:rPr>
              <w:t>定价</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pStyle w:val="Heading3"/>
        <w:spacing w:line="240" w:lineRule="auto" w:before="182"/>
        <w:ind w:right="0"/>
        <w:jc w:val="left"/>
        <w:rPr>
          <w:b w:val="0"/>
          <w:bCs w:val="0"/>
        </w:rPr>
      </w:pPr>
      <w:r>
        <w:rPr/>
        <w:t>四、关联交易</w:t>
      </w:r>
      <w:r>
        <w:rPr>
          <w:b w:val="0"/>
          <w:bCs w:val="0"/>
        </w:rPr>
      </w:r>
    </w:p>
    <w:p>
      <w:pPr>
        <w:spacing w:line="240" w:lineRule="auto" w:before="9"/>
        <w:rPr>
          <w:rFonts w:ascii="宋体" w:hAnsi="宋体" w:cs="宋体" w:eastAsia="宋体" w:hint="default"/>
          <w:b/>
          <w:bCs/>
          <w:sz w:val="34"/>
          <w:szCs w:val="34"/>
        </w:rPr>
      </w:pPr>
    </w:p>
    <w:p>
      <w:pPr>
        <w:pStyle w:val="Heading3"/>
        <w:spacing w:line="240" w:lineRule="auto"/>
        <w:ind w:left="373" w:right="0"/>
        <w:jc w:val="left"/>
        <w:rPr>
          <w:b w:val="0"/>
          <w:bCs w:val="0"/>
        </w:rPr>
      </w:pPr>
      <w:r>
        <w:rPr>
          <w:rFonts w:ascii="宋体" w:hAnsi="宋体" w:cs="宋体" w:eastAsia="宋体" w:hint="default"/>
        </w:rPr>
        <w:t>1</w:t>
      </w:r>
      <w:r>
        <w:rPr/>
        <w:t>、报告期内无重大关联交易</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373" w:right="0"/>
        <w:jc w:val="left"/>
        <w:rPr>
          <w:b w:val="0"/>
          <w:bCs w:val="0"/>
        </w:rPr>
      </w:pPr>
      <w:r>
        <w:rPr>
          <w:rFonts w:ascii="Times New Roman" w:hAnsi="Times New Roman" w:cs="Times New Roman" w:eastAsia="Times New Roman" w:hint="default"/>
        </w:rPr>
        <w:t>2</w:t>
      </w:r>
      <w:r>
        <w:rPr/>
        <w:t>、与日常经营相关的关联交易</w:t>
      </w:r>
      <w:r>
        <w:rPr>
          <w:b w:val="0"/>
          <w:bCs w:val="0"/>
        </w:rPr>
      </w:r>
    </w:p>
    <w:p>
      <w:pPr>
        <w:spacing w:line="240" w:lineRule="auto" w:before="1"/>
        <w:rPr>
          <w:rFonts w:ascii="宋体" w:hAnsi="宋体" w:cs="宋体" w:eastAsia="宋体" w:hint="default"/>
          <w:b/>
          <w:bCs/>
          <w:sz w:val="19"/>
          <w:szCs w:val="19"/>
        </w:rPr>
      </w:pPr>
    </w:p>
    <w:p>
      <w:pPr>
        <w:spacing w:before="36"/>
        <w:ind w:left="0" w:right="13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6"/>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609"/>
        <w:gridCol w:w="1613"/>
        <w:gridCol w:w="1627"/>
        <w:gridCol w:w="1627"/>
        <w:gridCol w:w="1634"/>
      </w:tblGrid>
      <w:tr>
        <w:trPr>
          <w:trHeight w:val="323" w:hRule="exact"/>
        </w:trPr>
        <w:tc>
          <w:tcPr>
            <w:tcW w:w="260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443"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262"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453"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556" w:hRule="exact"/>
        </w:trPr>
        <w:tc>
          <w:tcPr>
            <w:tcW w:w="2609" w:type="dxa"/>
            <w:vMerge/>
            <w:tcBorders>
              <w:left w:val="single" w:sz="4" w:space="0" w:color="000000"/>
              <w:bottom w:val="single" w:sz="4" w:space="0" w:color="000000"/>
              <w:right w:val="single" w:sz="4" w:space="0" w:color="000000"/>
            </w:tcBorders>
            <w:shd w:val="clear" w:color="auto" w:fill="DDDDDD"/>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4"/>
              <w:ind w:left="441"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6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4"/>
              <w:ind w:left="626" w:right="89" w:hanging="540"/>
              <w:jc w:val="left"/>
              <w:rPr>
                <w:rFonts w:ascii="宋体" w:hAnsi="宋体" w:cs="宋体" w:eastAsia="宋体" w:hint="default"/>
                <w:sz w:val="18"/>
                <w:szCs w:val="18"/>
              </w:rPr>
            </w:pPr>
            <w:r>
              <w:rPr>
                <w:rFonts w:ascii="宋体" w:hAnsi="宋体" w:cs="宋体" w:eastAsia="宋体" w:hint="default"/>
                <w:sz w:val="18"/>
                <w:szCs w:val="18"/>
              </w:rPr>
              <w:t>占同类交易金额的 比例</w:t>
            </w:r>
          </w:p>
        </w:tc>
        <w:tc>
          <w:tcPr>
            <w:tcW w:w="16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4"/>
              <w:ind w:left="446"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6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4"/>
              <w:ind w:left="631" w:right="91" w:hanging="540"/>
              <w:jc w:val="left"/>
              <w:rPr>
                <w:rFonts w:ascii="宋体" w:hAnsi="宋体" w:cs="宋体" w:eastAsia="宋体" w:hint="default"/>
                <w:sz w:val="18"/>
                <w:szCs w:val="18"/>
              </w:rPr>
            </w:pPr>
            <w:r>
              <w:rPr>
                <w:rFonts w:ascii="宋体" w:hAnsi="宋体" w:cs="宋体" w:eastAsia="宋体" w:hint="default"/>
                <w:sz w:val="18"/>
                <w:szCs w:val="18"/>
              </w:rPr>
              <w:t>占同类交易金额的 比例</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240.00</w:t>
            </w:r>
            <w:r>
              <w:rPr>
                <w:rFonts w:ascii="Times New Roman"/>
                <w:sz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24.42%</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240.00</w:t>
            </w:r>
            <w:r>
              <w:rPr>
                <w:rFonts w:ascii="Times New Roman"/>
                <w:sz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24.42%</w:t>
            </w:r>
          </w:p>
        </w:tc>
      </w:tr>
    </w:tbl>
    <w:p>
      <w:pPr>
        <w:spacing w:before="4"/>
        <w:ind w:left="138" w:right="0" w:firstLine="0"/>
        <w:jc w:val="left"/>
        <w:rPr>
          <w:rFonts w:ascii="宋体" w:hAnsi="宋体" w:cs="宋体" w:eastAsia="宋体" w:hint="default"/>
          <w:sz w:val="21"/>
          <w:szCs w:val="21"/>
        </w:rPr>
      </w:pPr>
      <w:r>
        <w:rPr>
          <w:rFonts w:ascii="宋体" w:hAnsi="宋体" w:cs="宋体" w:eastAsia="宋体" w:hint="default"/>
          <w:sz w:val="21"/>
          <w:szCs w:val="21"/>
        </w:rPr>
        <w:t>其中：报告期内公司向控股股东及其子公司销售产品或提供劳务的关联交易金额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w:t>
      </w:r>
    </w:p>
    <w:p>
      <w:pPr>
        <w:spacing w:line="240" w:lineRule="auto" w:before="5"/>
        <w:rPr>
          <w:rFonts w:ascii="宋体" w:hAnsi="宋体" w:cs="宋体" w:eastAsia="宋体" w:hint="default"/>
          <w:sz w:val="4"/>
          <w:szCs w:val="4"/>
        </w:rPr>
      </w:pPr>
    </w:p>
    <w:tbl>
      <w:tblPr>
        <w:tblW w:w="0" w:type="auto"/>
        <w:jc w:val="left"/>
        <w:tblInd w:w="134" w:type="dxa"/>
        <w:tblLayout w:type="fixed"/>
        <w:tblCellMar>
          <w:top w:w="0" w:type="dxa"/>
          <w:left w:w="0" w:type="dxa"/>
          <w:bottom w:w="0" w:type="dxa"/>
          <w:right w:w="0" w:type="dxa"/>
        </w:tblCellMar>
        <w:tblLook w:val="01E0"/>
      </w:tblPr>
      <w:tblGrid>
        <w:gridCol w:w="4256"/>
        <w:gridCol w:w="4843"/>
      </w:tblGrid>
      <w:tr>
        <w:trPr>
          <w:trHeight w:val="324" w:hRule="exact"/>
        </w:trPr>
        <w:tc>
          <w:tcPr>
            <w:tcW w:w="42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与年初预计临时披露差异的说明</w:t>
            </w:r>
          </w:p>
        </w:tc>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无差异</w:t>
            </w:r>
          </w:p>
        </w:tc>
      </w:tr>
    </w:tbl>
    <w:p>
      <w:pPr>
        <w:spacing w:line="240" w:lineRule="auto" w:before="11"/>
        <w:rPr>
          <w:rFonts w:ascii="宋体" w:hAnsi="宋体" w:cs="宋体" w:eastAsia="宋体" w:hint="default"/>
          <w:sz w:val="17"/>
          <w:szCs w:val="17"/>
        </w:rPr>
      </w:pPr>
    </w:p>
    <w:p>
      <w:pPr>
        <w:pStyle w:val="Heading3"/>
        <w:spacing w:line="240" w:lineRule="auto" w:before="26"/>
        <w:ind w:left="373" w:right="0"/>
        <w:jc w:val="left"/>
        <w:rPr>
          <w:b w:val="0"/>
          <w:bCs w:val="0"/>
        </w:rPr>
      </w:pPr>
      <w:r>
        <w:rPr>
          <w:rFonts w:ascii="Times New Roman" w:hAnsi="Times New Roman" w:cs="Times New Roman" w:eastAsia="Times New Roman" w:hint="default"/>
        </w:rPr>
        <w:t>3</w:t>
      </w:r>
      <w:r>
        <w:rPr/>
        <w:t>、</w:t>
      </w:r>
      <w:r>
        <w:rPr>
          <w:spacing w:val="-62"/>
        </w:rPr>
        <w:t> </w:t>
      </w:r>
      <w:r>
        <w:rPr/>
        <w:t>关联投资</w:t>
      </w:r>
      <w:r>
        <w:rPr>
          <w:b w:val="0"/>
          <w:bCs w:val="0"/>
        </w:rPr>
      </w:r>
    </w:p>
    <w:p>
      <w:pPr>
        <w:spacing w:line="240" w:lineRule="auto" w:before="5"/>
        <w:rPr>
          <w:rFonts w:ascii="宋体" w:hAnsi="宋体" w:cs="宋体" w:eastAsia="宋体" w:hint="default"/>
          <w:b/>
          <w:bCs/>
          <w:sz w:val="21"/>
          <w:szCs w:val="21"/>
        </w:rPr>
      </w:pPr>
    </w:p>
    <w:p>
      <w:pPr>
        <w:pStyle w:val="BodyText"/>
        <w:spacing w:line="348" w:lineRule="auto" w:before="0"/>
        <w:ind w:right="0"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日，公司第一届董事会第二十一次会议审议表决了《关于公司参 </w:t>
      </w:r>
      <w:r>
        <w:rPr>
          <w:spacing w:val="-4"/>
        </w:rPr>
        <w:t>股设立天地图有限公司的议案》。该交易为关联交易，关联董事季贵荣先生回避表决，</w:t>
      </w:r>
      <w:r>
        <w:rPr>
          <w:spacing w:val="-88"/>
        </w:rPr>
        <w:t> </w:t>
      </w:r>
      <w:r>
        <w:rPr>
          <w:spacing w:val="-88"/>
        </w:rPr>
      </w:r>
      <w:r>
        <w:rPr/>
        <w:t>其余非关联董事一致审议通过该项议案。</w:t>
      </w:r>
    </w:p>
    <w:p>
      <w:pPr>
        <w:pStyle w:val="BodyText"/>
        <w:spacing w:line="348" w:lineRule="auto" w:before="84"/>
        <w:ind w:right="185" w:firstLine="420"/>
        <w:jc w:val="left"/>
      </w:pPr>
      <w:r>
        <w:rPr/>
        <w:t>公司与国信司南（北京）地理信息技术有限公司、北京东方道迩信息技术有限公 司、四维航空遥感有限公司、武大吉奥信息技术有限公司、北京吉威数源信息技术有 限公司共同出资设立天地图有限公司，注册资本</w:t>
      </w:r>
      <w:r>
        <w:rPr>
          <w:spacing w:val="-60"/>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2"/>
        </w:rPr>
        <w:t> </w:t>
      </w:r>
      <w:r>
        <w:rPr/>
        <w:t>万元，其中公司出资</w:t>
      </w:r>
      <w:r>
        <w:rPr>
          <w:spacing w:val="-60"/>
        </w:rPr>
        <w:t> </w:t>
      </w:r>
      <w:r>
        <w:rPr>
          <w:rFonts w:ascii="Times New Roman" w:hAnsi="Times New Roman" w:cs="Times New Roman" w:eastAsia="Times New Roman" w:hint="default"/>
        </w:rPr>
        <w:t>1,750</w:t>
      </w:r>
      <w:r>
        <w:rPr>
          <w:rFonts w:ascii="Times New Roman" w:hAnsi="Times New Roman" w:cs="Times New Roman" w:eastAsia="Times New Roman" w:hint="default"/>
          <w:spacing w:val="-12"/>
        </w:rPr>
        <w:t> </w:t>
      </w:r>
      <w:r>
        <w:rPr/>
        <w:t>万 元，占天地图有限公司注册资本</w:t>
      </w:r>
      <w:r>
        <w:rPr>
          <w:spacing w:val="-61"/>
        </w:rPr>
        <w:t> </w:t>
      </w:r>
      <w:r>
        <w:rPr>
          <w:rFonts w:ascii="Times New Roman" w:hAnsi="Times New Roman" w:cs="Times New Roman" w:eastAsia="Times New Roman" w:hint="default"/>
        </w:rPr>
        <w:t>17.5%</w:t>
      </w:r>
      <w:r>
        <w:rPr/>
        <w:t>。四维航空遥感有限公司出资</w:t>
      </w:r>
      <w:r>
        <w:rPr>
          <w:spacing w:val="-61"/>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3"/>
        </w:rPr>
        <w:t> </w:t>
      </w:r>
      <w:r>
        <w:rPr/>
        <w:t>万元，占天 地图有限公司注册资本</w:t>
      </w:r>
      <w:r>
        <w:rPr>
          <w:spacing w:val="-61"/>
        </w:rPr>
        <w:t> </w:t>
      </w:r>
      <w:r>
        <w:rPr>
          <w:rFonts w:ascii="Times New Roman" w:hAnsi="Times New Roman" w:cs="Times New Roman" w:eastAsia="Times New Roman" w:hint="default"/>
        </w:rPr>
        <w:t>15%</w:t>
      </w:r>
      <w:r>
        <w:rPr/>
        <w:t>；</w:t>
      </w:r>
    </w:p>
    <w:p>
      <w:pPr>
        <w:spacing w:after="0" w:line="348" w:lineRule="auto"/>
        <w:jc w:val="left"/>
        <w:sectPr>
          <w:pgSz w:w="11910" w:h="16840"/>
          <w:pgMar w:header="0" w:footer="1056" w:top="1100" w:bottom="1240" w:left="1280" w:right="1280"/>
        </w:sectPr>
      </w:pPr>
    </w:p>
    <w:p>
      <w:pPr>
        <w:spacing w:line="240" w:lineRule="auto" w:before="11"/>
        <w:rPr>
          <w:rFonts w:ascii="宋体" w:hAnsi="宋体" w:cs="宋体" w:eastAsia="宋体" w:hint="default"/>
          <w:sz w:val="17"/>
          <w:szCs w:val="17"/>
        </w:rPr>
      </w:pPr>
    </w:p>
    <w:p>
      <w:pPr>
        <w:pStyle w:val="BodyText"/>
        <w:spacing w:line="240" w:lineRule="auto"/>
        <w:ind w:left="589" w:right="0"/>
        <w:jc w:val="left"/>
      </w:pPr>
      <w:r>
        <w:rPr/>
        <w:t>截至</w:t>
      </w:r>
      <w:r>
        <w:rPr>
          <w:spacing w:val="-36"/>
        </w:rPr>
        <w:t> </w:t>
      </w:r>
      <w:r>
        <w:rPr>
          <w:rFonts w:ascii="Times New Roman" w:hAnsi="Times New Roman" w:cs="Times New Roman" w:eastAsia="Times New Roman" w:hint="default"/>
        </w:rPr>
        <w:t>2010 </w:t>
      </w:r>
      <w:r>
        <w:rPr/>
        <w:t>年</w:t>
      </w:r>
      <w:r>
        <w:rPr>
          <w:spacing w:val="-36"/>
        </w:rPr>
        <w:t> </w:t>
      </w:r>
      <w:r>
        <w:rPr>
          <w:rFonts w:ascii="Times New Roman" w:hAnsi="Times New Roman" w:cs="Times New Roman" w:eastAsia="Times New Roman" w:hint="default"/>
        </w:rPr>
        <w:t>12 </w:t>
      </w:r>
      <w:r>
        <w:rPr/>
        <w:t>月</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日，公司经审计净资产</w:t>
      </w:r>
      <w:r>
        <w:rPr>
          <w:spacing w:val="-36"/>
        </w:rPr>
        <w:t> </w:t>
      </w:r>
      <w:r>
        <w:rPr>
          <w:rFonts w:ascii="Times New Roman" w:hAnsi="Times New Roman" w:cs="Times New Roman" w:eastAsia="Times New Roman" w:hint="default"/>
        </w:rPr>
        <w:t>211,313.87 </w:t>
      </w:r>
      <w:r>
        <w:rPr/>
        <w:t>万元，本次对外投资金额</w:t>
      </w:r>
    </w:p>
    <w:p>
      <w:pPr>
        <w:spacing w:line="511" w:lineRule="auto" w:before="133"/>
        <w:ind w:left="138" w:right="600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1,750 </w:t>
      </w:r>
      <w:r>
        <w:rPr>
          <w:rFonts w:ascii="宋体" w:hAnsi="宋体" w:cs="宋体" w:eastAsia="宋体" w:hint="default"/>
          <w:sz w:val="24"/>
          <w:szCs w:val="24"/>
        </w:rPr>
        <w:t>万元，占净资产</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0.83%</w:t>
      </w:r>
      <w:r>
        <w:rPr>
          <w:rFonts w:ascii="宋体" w:hAnsi="宋体" w:cs="宋体" w:eastAsia="宋体" w:hint="default"/>
          <w:sz w:val="24"/>
          <w:szCs w:val="24"/>
        </w:rPr>
        <w:t>。 </w:t>
      </w:r>
      <w:r>
        <w:rPr>
          <w:rFonts w:ascii="宋体" w:hAnsi="宋体" w:cs="宋体" w:eastAsia="宋体" w:hint="default"/>
          <w:b/>
          <w:bCs/>
          <w:sz w:val="24"/>
          <w:szCs w:val="24"/>
        </w:rPr>
        <w:t>五、承诺事项履行情况</w:t>
      </w:r>
      <w:r>
        <w:rPr>
          <w:rFonts w:ascii="宋体" w:hAnsi="宋体" w:cs="宋体" w:eastAsia="宋体" w:hint="default"/>
          <w:sz w:val="24"/>
          <w:szCs w:val="24"/>
        </w:rPr>
      </w:r>
    </w:p>
    <w:p>
      <w:pPr>
        <w:spacing w:line="240" w:lineRule="auto" w:before="4"/>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2477"/>
        <w:gridCol w:w="2304"/>
        <w:gridCol w:w="3170"/>
        <w:gridCol w:w="1178"/>
      </w:tblGrid>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23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承诺人</w:t>
            </w:r>
          </w:p>
        </w:tc>
        <w:tc>
          <w:tcPr>
            <w:tcW w:w="31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17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163"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2304" w:type="dxa"/>
            <w:tcBorders>
              <w:top w:val="single" w:sz="4" w:space="0" w:color="000000"/>
              <w:left w:val="single" w:sz="9" w:space="0" w:color="DDDDDD"/>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收购报告书或权益变动报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告书中所作承诺</w:t>
            </w:r>
          </w:p>
        </w:tc>
        <w:tc>
          <w:tcPr>
            <w:tcW w:w="2304" w:type="dxa"/>
            <w:tcBorders>
              <w:top w:val="single" w:sz="4" w:space="0" w:color="000000"/>
              <w:left w:val="single" w:sz="9" w:space="0" w:color="DDDDDD"/>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重大资产重组时所作承诺</w:t>
            </w:r>
          </w:p>
        </w:tc>
        <w:tc>
          <w:tcPr>
            <w:tcW w:w="2304" w:type="dxa"/>
            <w:tcBorders>
              <w:top w:val="single" w:sz="4" w:space="0" w:color="000000"/>
              <w:left w:val="single" w:sz="9" w:space="0" w:color="DDDDDD"/>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2477" w:type="dxa"/>
            <w:vMerge w:val="restart"/>
            <w:tcBorders>
              <w:top w:val="single" w:sz="4" w:space="0" w:color="000000"/>
              <w:left w:val="single" w:sz="4" w:space="0" w:color="000000"/>
              <w:right w:val="single" w:sz="4" w:space="0" w:color="000000"/>
            </w:tcBorders>
            <w:shd w:val="clear" w:color="auto" w:fill="DDDDDD"/>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23" w:right="165"/>
              <w:jc w:val="left"/>
              <w:rPr>
                <w:rFonts w:ascii="宋体" w:hAnsi="宋体" w:cs="宋体" w:eastAsia="宋体" w:hint="default"/>
                <w:sz w:val="21"/>
                <w:szCs w:val="21"/>
              </w:rPr>
            </w:pPr>
            <w:r>
              <w:rPr>
                <w:rFonts w:ascii="宋体" w:hAnsi="宋体" w:cs="宋体" w:eastAsia="宋体" w:hint="default"/>
                <w:sz w:val="21"/>
                <w:szCs w:val="21"/>
              </w:rPr>
              <w:t>中国航天科技集团公</w:t>
            </w:r>
            <w:r>
              <w:rPr>
                <w:rFonts w:ascii="宋体" w:hAnsi="宋体" w:cs="宋体" w:eastAsia="宋体" w:hint="default"/>
                <w:w w:val="100"/>
                <w:sz w:val="21"/>
                <w:szCs w:val="21"/>
              </w:rPr>
              <w:t> </w:t>
            </w:r>
            <w:r>
              <w:rPr>
                <w:rFonts w:ascii="宋体" w:hAnsi="宋体" w:cs="宋体" w:eastAsia="宋体" w:hint="default"/>
                <w:spacing w:val="-2"/>
                <w:sz w:val="21"/>
                <w:szCs w:val="21"/>
              </w:rPr>
              <w:t>司、中国四维测绘技术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本公司自四维图新首次公开发行</w:t>
            </w:r>
          </w:p>
          <w:p>
            <w:pPr>
              <w:pStyle w:val="TableParagraph"/>
              <w:spacing w:line="237" w:lineRule="auto"/>
              <w:ind w:left="23" w:right="189"/>
              <w:jc w:val="left"/>
              <w:rPr>
                <w:rFonts w:ascii="宋体" w:hAnsi="宋体" w:cs="宋体" w:eastAsia="宋体" w:hint="default"/>
                <w:sz w:val="21"/>
                <w:szCs w:val="21"/>
              </w:rPr>
            </w:pPr>
            <w:r>
              <w:rPr>
                <w:rFonts w:ascii="宋体" w:hAnsi="宋体" w:cs="宋体" w:eastAsia="宋体" w:hint="default"/>
                <w:sz w:val="21"/>
                <w:szCs w:val="21"/>
              </w:rPr>
              <w:t>股票并上市之日起三十六个月</w:t>
            </w:r>
            <w:r>
              <w:rPr>
                <w:rFonts w:ascii="宋体" w:hAnsi="宋体" w:cs="宋体" w:eastAsia="宋体" w:hint="default"/>
                <w:w w:val="100"/>
                <w:sz w:val="21"/>
                <w:szCs w:val="21"/>
              </w:rPr>
              <w:t> </w:t>
            </w:r>
            <w:r>
              <w:rPr>
                <w:rFonts w:ascii="宋体" w:hAnsi="宋体" w:cs="宋体" w:eastAsia="宋体" w:hint="default"/>
                <w:spacing w:val="-2"/>
                <w:sz w:val="21"/>
                <w:szCs w:val="21"/>
              </w:rPr>
              <w:t>内，不转让或委托他人管理本公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司通过中国四维测绘技术有限公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司而持有的四维图新股份，也不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由四维图新回购该部分股份。</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正在履行</w:t>
            </w:r>
          </w:p>
        </w:tc>
      </w:tr>
      <w:tr>
        <w:trPr>
          <w:trHeight w:val="1502" w:hRule="exact"/>
        </w:trPr>
        <w:tc>
          <w:tcPr>
            <w:tcW w:w="2477" w:type="dxa"/>
            <w:vMerge/>
            <w:tcBorders>
              <w:left w:val="single" w:sz="4" w:space="0" w:color="000000"/>
              <w:bottom w:val="nil" w:sz="6" w:space="0" w:color="auto"/>
              <w:right w:val="single" w:sz="4" w:space="0" w:color="000000"/>
            </w:tcBorders>
            <w:shd w:val="clear" w:color="auto" w:fill="DDDDDD"/>
          </w:tcPr>
          <w:p>
            <w:pPr/>
          </w:p>
        </w:tc>
        <w:tc>
          <w:tcPr>
            <w:tcW w:w="2304" w:type="dxa"/>
            <w:vMerge w:val="restart"/>
            <w:tcBorders>
              <w:top w:val="single" w:sz="4" w:space="0" w:color="000000"/>
              <w:left w:val="single" w:sz="9" w:space="0" w:color="DDDDDD"/>
              <w:right w:val="single" w:sz="4" w:space="0" w:color="000000"/>
            </w:tcBorders>
          </w:tcPr>
          <w:p>
            <w:pPr>
              <w:pStyle w:val="TableParagraph"/>
              <w:spacing w:line="239" w:lineRule="exact"/>
              <w:ind w:left="17" w:right="0"/>
              <w:jc w:val="both"/>
              <w:rPr>
                <w:rFonts w:ascii="宋体" w:hAnsi="宋体" w:cs="宋体" w:eastAsia="宋体" w:hint="default"/>
                <w:sz w:val="21"/>
                <w:szCs w:val="21"/>
              </w:rPr>
            </w:pPr>
            <w:r>
              <w:rPr>
                <w:rFonts w:ascii="宋体" w:hAnsi="宋体" w:cs="宋体" w:eastAsia="宋体" w:hint="default"/>
                <w:sz w:val="21"/>
                <w:szCs w:val="21"/>
              </w:rPr>
              <w:t>上海明海商务咨询有限</w:t>
            </w:r>
          </w:p>
          <w:p>
            <w:pPr>
              <w:pStyle w:val="TableParagraph"/>
              <w:spacing w:line="237" w:lineRule="auto"/>
              <w:ind w:left="17" w:right="165"/>
              <w:jc w:val="both"/>
              <w:rPr>
                <w:rFonts w:ascii="宋体" w:hAnsi="宋体" w:cs="宋体" w:eastAsia="宋体" w:hint="default"/>
                <w:sz w:val="21"/>
                <w:szCs w:val="21"/>
              </w:rPr>
            </w:pPr>
            <w:r>
              <w:rPr>
                <w:rFonts w:ascii="宋体" w:hAnsi="宋体" w:cs="宋体" w:eastAsia="宋体" w:hint="default"/>
                <w:sz w:val="21"/>
                <w:szCs w:val="21"/>
              </w:rPr>
              <w:t>公司、四维航空遥感有</w:t>
            </w:r>
            <w:r>
              <w:rPr>
                <w:rFonts w:ascii="宋体" w:hAnsi="宋体" w:cs="宋体" w:eastAsia="宋体" w:hint="default"/>
                <w:w w:val="100"/>
                <w:sz w:val="21"/>
                <w:szCs w:val="21"/>
              </w:rPr>
              <w:t> </w:t>
            </w:r>
            <w:r>
              <w:rPr>
                <w:rFonts w:ascii="宋体" w:hAnsi="宋体" w:cs="宋体" w:eastAsia="宋体" w:hint="default"/>
                <w:sz w:val="21"/>
                <w:szCs w:val="21"/>
              </w:rPr>
              <w:t>限公司、天津赛众投资</w:t>
            </w:r>
            <w:r>
              <w:rPr>
                <w:rFonts w:ascii="宋体" w:hAnsi="宋体" w:cs="宋体" w:eastAsia="宋体" w:hint="default"/>
                <w:w w:val="100"/>
                <w:sz w:val="21"/>
                <w:szCs w:val="21"/>
              </w:rPr>
              <w:t> </w:t>
            </w:r>
            <w:r>
              <w:rPr>
                <w:rFonts w:ascii="宋体" w:hAnsi="宋体" w:cs="宋体" w:eastAsia="宋体" w:hint="default"/>
                <w:sz w:val="21"/>
                <w:szCs w:val="21"/>
              </w:rPr>
              <w:t>有限公司、广州新维投</w:t>
            </w:r>
            <w:r>
              <w:rPr>
                <w:rFonts w:ascii="宋体" w:hAnsi="宋体" w:cs="宋体" w:eastAsia="宋体" w:hint="default"/>
                <w:w w:val="100"/>
                <w:sz w:val="21"/>
                <w:szCs w:val="21"/>
              </w:rPr>
              <w:t> </w:t>
            </w:r>
            <w:r>
              <w:rPr>
                <w:rFonts w:ascii="宋体" w:hAnsi="宋体" w:cs="宋体" w:eastAsia="宋体" w:hint="default"/>
                <w:sz w:val="21"/>
                <w:szCs w:val="21"/>
              </w:rPr>
              <w:t>资咨询有限公司、北京</w:t>
            </w:r>
            <w:r>
              <w:rPr>
                <w:rFonts w:ascii="宋体" w:hAnsi="宋体" w:cs="宋体" w:eastAsia="宋体" w:hint="default"/>
                <w:w w:val="100"/>
                <w:sz w:val="21"/>
                <w:szCs w:val="21"/>
              </w:rPr>
              <w:t> </w:t>
            </w:r>
            <w:r>
              <w:rPr>
                <w:rFonts w:ascii="宋体" w:hAnsi="宋体" w:cs="宋体" w:eastAsia="宋体" w:hint="default"/>
                <w:sz w:val="21"/>
                <w:szCs w:val="21"/>
              </w:rPr>
              <w:t>商络数据系统有限责任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31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23" w:right="189"/>
              <w:jc w:val="left"/>
              <w:rPr>
                <w:rFonts w:ascii="宋体" w:hAnsi="宋体" w:cs="宋体" w:eastAsia="宋体" w:hint="default"/>
                <w:sz w:val="21"/>
                <w:szCs w:val="21"/>
              </w:rPr>
            </w:pPr>
            <w:r>
              <w:rPr>
                <w:rFonts w:ascii="宋体" w:hAnsi="宋体" w:cs="宋体" w:eastAsia="宋体" w:hint="default"/>
                <w:spacing w:val="-2"/>
                <w:sz w:val="21"/>
                <w:szCs w:val="21"/>
              </w:rPr>
              <w:t>本公司自四维图新上市之日起十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二个月内，不转让或者委托他人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管理本公司持有的四维图新股份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也不由四维图新回购该部分股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正在履行</w:t>
            </w:r>
          </w:p>
        </w:tc>
      </w:tr>
      <w:tr>
        <w:trPr>
          <w:trHeight w:val="271" w:hRule="exact"/>
        </w:trPr>
        <w:tc>
          <w:tcPr>
            <w:tcW w:w="2477"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2304" w:type="dxa"/>
            <w:vMerge/>
            <w:tcBorders>
              <w:left w:val="single" w:sz="9" w:space="0" w:color="DDDDDD"/>
              <w:right w:val="single" w:sz="4" w:space="0" w:color="000000"/>
            </w:tcBorders>
          </w:tcPr>
          <w:p>
            <w:pPr/>
          </w:p>
        </w:tc>
        <w:tc>
          <w:tcPr>
            <w:tcW w:w="3170"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r>
      <w:tr>
        <w:trPr>
          <w:trHeight w:val="142" w:hRule="exact"/>
        </w:trPr>
        <w:tc>
          <w:tcPr>
            <w:tcW w:w="2477" w:type="dxa"/>
            <w:vMerge w:val="restart"/>
            <w:tcBorders>
              <w:top w:val="nil" w:sz="6" w:space="0" w:color="auto"/>
              <w:left w:val="single" w:sz="4" w:space="0" w:color="000000"/>
              <w:right w:val="single" w:sz="4" w:space="0" w:color="000000"/>
            </w:tcBorders>
            <w:shd w:val="clear" w:color="auto" w:fill="DDDDDD"/>
          </w:tcPr>
          <w:p>
            <w:pPr/>
          </w:p>
        </w:tc>
        <w:tc>
          <w:tcPr>
            <w:tcW w:w="2304" w:type="dxa"/>
            <w:vMerge/>
            <w:tcBorders>
              <w:left w:val="single" w:sz="9" w:space="0" w:color="DDDDDD"/>
              <w:bottom w:val="single" w:sz="4" w:space="0" w:color="000000"/>
              <w:right w:val="single" w:sz="4" w:space="0" w:color="000000"/>
            </w:tcBorders>
          </w:tcPr>
          <w:p>
            <w:pPr/>
          </w:p>
        </w:tc>
        <w:tc>
          <w:tcPr>
            <w:tcW w:w="3170"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r>
      <w:tr>
        <w:trPr>
          <w:trHeight w:val="3005" w:hRule="exact"/>
        </w:trPr>
        <w:tc>
          <w:tcPr>
            <w:tcW w:w="2477" w:type="dxa"/>
            <w:vMerge/>
            <w:tcBorders>
              <w:left w:val="single" w:sz="4" w:space="0" w:color="000000"/>
              <w:bottom w:val="single" w:sz="4" w:space="0" w:color="000000"/>
              <w:right w:val="single" w:sz="4" w:space="0" w:color="000000"/>
            </w:tcBorders>
            <w:shd w:val="clear" w:color="auto" w:fill="DDDDDD"/>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胡戈新、孙玉国、诸兆</w:t>
            </w:r>
          </w:p>
          <w:p>
            <w:pPr>
              <w:pStyle w:val="TableParagraph"/>
              <w:spacing w:line="237" w:lineRule="auto" w:before="2"/>
              <w:ind w:left="23" w:right="165"/>
              <w:jc w:val="left"/>
              <w:rPr>
                <w:rFonts w:ascii="宋体" w:hAnsi="宋体" w:cs="宋体" w:eastAsia="宋体" w:hint="default"/>
                <w:sz w:val="21"/>
                <w:szCs w:val="21"/>
              </w:rPr>
            </w:pPr>
            <w:r>
              <w:rPr>
                <w:rFonts w:ascii="宋体" w:hAnsi="宋体" w:cs="宋体" w:eastAsia="宋体" w:hint="default"/>
                <w:spacing w:val="-2"/>
                <w:sz w:val="21"/>
                <w:szCs w:val="21"/>
              </w:rPr>
              <w:t>英、冯涛、张亚非、赖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丰福、程鹏、曹晓航、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陶海俊、何凌、杨华、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刘燕谷、周勇、金水</w:t>
            </w:r>
            <w:r>
              <w:rPr>
                <w:rFonts w:ascii="宋体" w:hAnsi="宋体" w:cs="宋体" w:eastAsia="宋体" w:hint="default"/>
                <w:w w:val="100"/>
                <w:sz w:val="21"/>
                <w:szCs w:val="21"/>
              </w:rPr>
              <w:t> </w:t>
            </w:r>
            <w:r>
              <w:rPr>
                <w:rFonts w:ascii="宋体" w:hAnsi="宋体" w:cs="宋体" w:eastAsia="宋体" w:hint="default"/>
                <w:spacing w:val="-2"/>
                <w:sz w:val="21"/>
                <w:szCs w:val="21"/>
              </w:rPr>
              <w:t>祥、黄维远、雷文辉、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王辉、孙艳红、刘国</w:t>
            </w:r>
            <w:r>
              <w:rPr>
                <w:rFonts w:ascii="宋体" w:hAnsi="宋体" w:cs="宋体" w:eastAsia="宋体" w:hint="default"/>
                <w:w w:val="100"/>
                <w:sz w:val="21"/>
                <w:szCs w:val="21"/>
              </w:rPr>
              <w:t> </w:t>
            </w:r>
            <w:r>
              <w:rPr>
                <w:rFonts w:ascii="宋体" w:hAnsi="宋体" w:cs="宋体" w:eastAsia="宋体" w:hint="default"/>
                <w:spacing w:val="-2"/>
                <w:sz w:val="21"/>
                <w:szCs w:val="21"/>
              </w:rPr>
              <w:t>栋、郭世民、郭民清、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丁芳、包伯瑜、徐晋</w:t>
            </w:r>
            <w:r>
              <w:rPr>
                <w:rFonts w:ascii="宋体" w:hAnsi="宋体" w:cs="宋体" w:eastAsia="宋体" w:hint="default"/>
                <w:w w:val="100"/>
                <w:sz w:val="21"/>
                <w:szCs w:val="21"/>
              </w:rPr>
              <w:t> </w:t>
            </w:r>
            <w:r>
              <w:rPr>
                <w:rFonts w:ascii="宋体" w:hAnsi="宋体" w:cs="宋体" w:eastAsia="宋体" w:hint="default"/>
                <w:spacing w:val="-2"/>
                <w:sz w:val="21"/>
                <w:szCs w:val="21"/>
              </w:rPr>
              <w:t>晖、吴浩、黄浦江、黄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栋、庞白雁、韩岩青</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5" w:lineRule="auto"/>
              <w:ind w:left="24" w:right="189"/>
              <w:jc w:val="left"/>
              <w:rPr>
                <w:rFonts w:ascii="宋体" w:hAnsi="宋体" w:cs="宋体" w:eastAsia="宋体" w:hint="default"/>
                <w:sz w:val="21"/>
                <w:szCs w:val="21"/>
              </w:rPr>
            </w:pPr>
            <w:r>
              <w:rPr>
                <w:rFonts w:ascii="宋体" w:hAnsi="宋体" w:cs="宋体" w:eastAsia="宋体" w:hint="default"/>
                <w:spacing w:val="-2"/>
                <w:sz w:val="21"/>
                <w:szCs w:val="21"/>
              </w:rPr>
              <w:t>本人自四维图新上市之日起十二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个月内，不转让或者委托他人管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理本公司持有的四维图新股份也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不由四维图新回购该部分股份。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本人在四维图新任职期间每年转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让四维图新股份不超过所持有股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份总数的</w:t>
            </w:r>
            <w:r>
              <w:rPr>
                <w:rFonts w:ascii="宋体" w:hAnsi="宋体" w:cs="宋体" w:eastAsia="宋体" w:hint="default"/>
                <w:spacing w:val="-55"/>
                <w:sz w:val="21"/>
                <w:szCs w:val="21"/>
              </w:rPr>
              <w:t> </w:t>
            </w:r>
            <w:r>
              <w:rPr>
                <w:rFonts w:ascii="Calibri" w:hAnsi="Calibri" w:cs="Calibri" w:eastAsia="Calibri" w:hint="default"/>
                <w:sz w:val="21"/>
                <w:szCs w:val="21"/>
              </w:rPr>
              <w:t>25%</w:t>
            </w:r>
            <w:r>
              <w:rPr>
                <w:rFonts w:ascii="宋体" w:hAnsi="宋体" w:cs="宋体" w:eastAsia="宋体" w:hint="default"/>
                <w:sz w:val="21"/>
                <w:szCs w:val="21"/>
              </w:rPr>
              <w:t>，离职后</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个月</w:t>
            </w:r>
            <w:r>
              <w:rPr>
                <w:rFonts w:ascii="宋体" w:hAnsi="宋体" w:cs="宋体" w:eastAsia="宋体" w:hint="default"/>
                <w:spacing w:val="-103"/>
                <w:sz w:val="21"/>
                <w:szCs w:val="21"/>
              </w:rPr>
              <w:t> </w:t>
            </w:r>
            <w:r>
              <w:rPr>
                <w:rFonts w:ascii="宋体" w:hAnsi="宋体" w:cs="宋体" w:eastAsia="宋体" w:hint="default"/>
                <w:spacing w:val="-2"/>
                <w:sz w:val="21"/>
                <w:szCs w:val="21"/>
              </w:rPr>
              <w:t>内，不转让所持有的四维图新股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份。</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正在履行</w:t>
            </w: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其他承诺（含追加承诺）</w:t>
            </w:r>
          </w:p>
        </w:tc>
        <w:tc>
          <w:tcPr>
            <w:tcW w:w="2304" w:type="dxa"/>
            <w:tcBorders>
              <w:top w:val="single" w:sz="4" w:space="0" w:color="000000"/>
              <w:left w:val="single" w:sz="9" w:space="0" w:color="DDDDDD"/>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3"/>
          <w:szCs w:val="13"/>
        </w:rPr>
      </w:pPr>
    </w:p>
    <w:p>
      <w:pPr>
        <w:pStyle w:val="Heading3"/>
        <w:spacing w:line="240" w:lineRule="auto" w:before="26"/>
        <w:ind w:right="0"/>
        <w:jc w:val="left"/>
        <w:rPr>
          <w:b w:val="0"/>
          <w:bCs w:val="0"/>
        </w:rPr>
      </w:pPr>
      <w:r>
        <w:rPr/>
        <w:t>六、聘任会计师事务所的情况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888"/>
        <w:gridCol w:w="6229"/>
      </w:tblGrid>
      <w:tr>
        <w:trPr>
          <w:trHeight w:val="554" w:hRule="exact"/>
        </w:trPr>
        <w:tc>
          <w:tcPr>
            <w:tcW w:w="28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本报告期聘任境内会计师事务</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所的情况</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续聘</w:t>
            </w:r>
          </w:p>
        </w:tc>
      </w:tr>
      <w:tr>
        <w:trPr>
          <w:trHeight w:val="283" w:hRule="exact"/>
        </w:trPr>
        <w:tc>
          <w:tcPr>
            <w:tcW w:w="28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原聘任境内会计师事务所</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信永中和会计师事务所有限责任公司</w:t>
            </w:r>
          </w:p>
        </w:tc>
      </w:tr>
      <w:tr>
        <w:trPr>
          <w:trHeight w:val="281" w:hRule="exact"/>
        </w:trPr>
        <w:tc>
          <w:tcPr>
            <w:tcW w:w="28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现聘任境内会计师事务所</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信永中和会计师事务所有限责任公司</w:t>
            </w:r>
          </w:p>
        </w:tc>
      </w:tr>
      <w:tr>
        <w:trPr>
          <w:trHeight w:val="554" w:hRule="exact"/>
        </w:trPr>
        <w:tc>
          <w:tcPr>
            <w:tcW w:w="28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改聘境内会计师事务所情况说</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62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是否在年报审计期间改聘会计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师事务所</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8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在年报审计期间改聘会计师事</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务所的说明</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0" w:footer="1056" w:top="1100" w:bottom="1240" w:left="1280" w:right="1280"/>
        </w:sectPr>
      </w:pPr>
    </w:p>
    <w:p>
      <w:pPr>
        <w:spacing w:line="240" w:lineRule="auto" w:before="11"/>
        <w:rPr>
          <w:rFonts w:ascii="宋体" w:hAnsi="宋体" w:cs="宋体" w:eastAsia="宋体" w:hint="default"/>
          <w:b/>
          <w:bCs/>
          <w:sz w:val="17"/>
          <w:szCs w:val="17"/>
        </w:rPr>
      </w:pPr>
    </w:p>
    <w:p>
      <w:pPr>
        <w:pStyle w:val="BodyText"/>
        <w:spacing w:line="355" w:lineRule="auto"/>
        <w:ind w:right="121" w:firstLine="360"/>
        <w:jc w:val="left"/>
      </w:pPr>
      <w:r>
        <w:rPr/>
        <w:t>报告期内，公司未改聘会计师事务所。公司续聘信永中和会计师事务所有限责任公 司为本公司提供审计服务，审计费用 </w:t>
      </w:r>
      <w:r>
        <w:rPr>
          <w:rFonts w:ascii="Calibri" w:hAnsi="Calibri" w:cs="Calibri" w:eastAsia="Calibri" w:hint="default"/>
        </w:rPr>
        <w:t>50</w:t>
      </w:r>
      <w:r>
        <w:rPr>
          <w:rFonts w:ascii="Calibri" w:hAnsi="Calibri" w:cs="Calibri" w:eastAsia="Calibri" w:hint="default"/>
          <w:spacing w:val="12"/>
        </w:rPr>
        <w:t> </w:t>
      </w:r>
      <w:r>
        <w:rPr/>
        <w:t>万元。截至本报告期末，该会计师事务所为本</w:t>
      </w:r>
    </w:p>
    <w:p>
      <w:pPr>
        <w:pStyle w:val="BodyText"/>
        <w:spacing w:line="327" w:lineRule="exact" w:before="0"/>
        <w:ind w:right="0"/>
        <w:jc w:val="both"/>
      </w:pPr>
      <w:r>
        <w:rPr/>
        <w:t>公司提供审计服务的连续年限为</w:t>
      </w:r>
      <w:r>
        <w:rPr>
          <w:spacing w:val="-60"/>
        </w:rPr>
        <w:t> </w:t>
      </w:r>
      <w:r>
        <w:rPr>
          <w:rFonts w:ascii="Calibri" w:hAnsi="Calibri" w:cs="Calibri" w:eastAsia="Calibri" w:hint="default"/>
        </w:rPr>
        <w:t>3</w:t>
      </w:r>
      <w:r>
        <w:rPr>
          <w:rFonts w:ascii="Calibri" w:hAnsi="Calibri" w:cs="Calibri" w:eastAsia="Calibri" w:hint="default"/>
          <w:spacing w:val="6"/>
        </w:rPr>
        <w:t> </w:t>
      </w:r>
      <w:r>
        <w:rPr/>
        <w:t>年。</w:t>
      </w:r>
    </w:p>
    <w:p>
      <w:pPr>
        <w:spacing w:line="240" w:lineRule="auto" w:before="2"/>
        <w:rPr>
          <w:rFonts w:ascii="宋体" w:hAnsi="宋体" w:cs="宋体" w:eastAsia="宋体" w:hint="default"/>
          <w:sz w:val="32"/>
          <w:szCs w:val="32"/>
        </w:rPr>
      </w:pPr>
    </w:p>
    <w:p>
      <w:pPr>
        <w:pStyle w:val="Heading3"/>
        <w:spacing w:line="357" w:lineRule="auto"/>
        <w:ind w:right="136"/>
        <w:jc w:val="both"/>
        <w:rPr>
          <w:b w:val="0"/>
          <w:bCs w:val="0"/>
        </w:rPr>
      </w:pPr>
      <w:r>
        <w:rPr>
          <w:spacing w:val="4"/>
        </w:rPr>
        <w:t>七、报告期内，公司及其董事、监事、高级管理人员没有受到中国证监会的稽查、行</w:t>
      </w:r>
      <w:r>
        <w:rPr>
          <w:w w:val="99"/>
        </w:rPr>
        <w:t> </w:t>
      </w:r>
      <w:r>
        <w:rPr>
          <w:spacing w:val="4"/>
        </w:rPr>
        <w:t>政处罚、通报批评，也没有被其他行政管理部门处罚及证券交易所公开谴责的情况，</w:t>
      </w:r>
      <w:r>
        <w:rPr>
          <w:w w:val="99"/>
        </w:rPr>
        <w:t> </w:t>
      </w:r>
      <w:r>
        <w:rPr/>
        <w:t>没有被采取司法强制措施的情况。</w:t>
      </w:r>
      <w:r>
        <w:rPr>
          <w:b w:val="0"/>
          <w:bCs w:val="0"/>
        </w:rPr>
      </w:r>
    </w:p>
    <w:p>
      <w:pPr>
        <w:spacing w:after="0" w:line="357" w:lineRule="auto"/>
        <w:jc w:val="both"/>
        <w:sectPr>
          <w:pgSz w:w="11910" w:h="16840"/>
          <w:pgMar w:header="0" w:footer="1056" w:top="1100" w:bottom="1240" w:left="1280" w:right="1280"/>
        </w:sectPr>
      </w:pPr>
    </w:p>
    <w:p>
      <w:pPr>
        <w:spacing w:line="240" w:lineRule="auto" w:before="0"/>
        <w:rPr>
          <w:rFonts w:ascii="宋体" w:hAnsi="宋体" w:cs="宋体" w:eastAsia="宋体" w:hint="default"/>
          <w:b/>
          <w:bCs/>
          <w:sz w:val="20"/>
          <w:szCs w:val="20"/>
        </w:rPr>
      </w:pPr>
    </w:p>
    <w:p>
      <w:pPr>
        <w:pStyle w:val="Heading1"/>
        <w:tabs>
          <w:tab w:pos="1259" w:val="left" w:leader="none"/>
        </w:tabs>
        <w:spacing w:line="240" w:lineRule="auto"/>
        <w:ind w:right="0"/>
        <w:jc w:val="center"/>
        <w:rPr>
          <w:b w:val="0"/>
          <w:bCs w:val="0"/>
        </w:rPr>
      </w:pPr>
      <w:bookmarkStart w:name="财务报告" w:id="35"/>
      <w:bookmarkEnd w:id="35"/>
      <w:r>
        <w:rPr>
          <w:b w:val="0"/>
          <w:bCs w:val="0"/>
        </w:rPr>
      </w:r>
      <w:bookmarkStart w:name="_bookmark9" w:id="36"/>
      <w:bookmarkEnd w:id="36"/>
      <w:r>
        <w:rPr>
          <w:b w:val="0"/>
          <w:bCs w:val="0"/>
        </w:rPr>
      </w:r>
      <w:r>
        <w:rPr>
          <w:w w:val="95"/>
        </w:rPr>
        <w:t>第十节</w:t>
        <w:tab/>
      </w:r>
      <w:r>
        <w:rPr/>
        <w:t>财务报告</w:t>
      </w:r>
      <w:r>
        <w:rPr>
          <w:b w:val="0"/>
          <w:bCs w:val="0"/>
        </w:rPr>
      </w:r>
    </w:p>
    <w:p>
      <w:pPr>
        <w:spacing w:line="240" w:lineRule="auto" w:before="0"/>
        <w:rPr>
          <w:rFonts w:ascii="宋体" w:hAnsi="宋体" w:cs="宋体" w:eastAsia="宋体" w:hint="default"/>
          <w:b/>
          <w:bCs/>
          <w:sz w:val="30"/>
          <w:szCs w:val="30"/>
        </w:rPr>
      </w:pPr>
    </w:p>
    <w:p>
      <w:pPr>
        <w:spacing w:line="240" w:lineRule="auto" w:before="10"/>
        <w:rPr>
          <w:rFonts w:ascii="宋体" w:hAnsi="宋体" w:cs="宋体" w:eastAsia="宋体" w:hint="default"/>
          <w:b/>
          <w:bCs/>
          <w:sz w:val="34"/>
          <w:szCs w:val="34"/>
        </w:rPr>
      </w:pPr>
    </w:p>
    <w:p>
      <w:pPr>
        <w:spacing w:before="0"/>
        <w:ind w:left="121" w:right="119" w:firstLine="0"/>
        <w:jc w:val="center"/>
        <w:rPr>
          <w:rFonts w:ascii="黑体" w:hAnsi="黑体" w:cs="黑体" w:eastAsia="黑体" w:hint="default"/>
          <w:sz w:val="28"/>
          <w:szCs w:val="28"/>
        </w:rPr>
      </w:pPr>
      <w:r>
        <w:rPr>
          <w:rFonts w:ascii="黑体" w:hAnsi="黑体" w:cs="黑体" w:eastAsia="黑体" w:hint="default"/>
          <w:b/>
          <w:bCs/>
          <w:spacing w:val="20"/>
          <w:sz w:val="28"/>
          <w:szCs w:val="28"/>
        </w:rPr>
        <w:t>审计报告</w:t>
      </w:r>
      <w:r>
        <w:rPr>
          <w:rFonts w:ascii="黑体" w:hAnsi="黑体" w:cs="黑体" w:eastAsia="黑体" w:hint="default"/>
          <w:sz w:val="28"/>
          <w:szCs w:val="28"/>
        </w:rPr>
      </w:r>
    </w:p>
    <w:p>
      <w:pPr>
        <w:spacing w:line="240" w:lineRule="auto" w:before="5"/>
        <w:rPr>
          <w:rFonts w:ascii="黑体" w:hAnsi="黑体" w:cs="黑体" w:eastAsia="黑体" w:hint="default"/>
          <w:b/>
          <w:bCs/>
          <w:sz w:val="13"/>
          <w:szCs w:val="13"/>
        </w:rPr>
      </w:pPr>
    </w:p>
    <w:p>
      <w:pPr>
        <w:spacing w:before="56"/>
        <w:ind w:left="0" w:right="136" w:firstLine="0"/>
        <w:jc w:val="right"/>
        <w:rPr>
          <w:rFonts w:ascii="Calibri" w:hAnsi="Calibri" w:cs="Calibri" w:eastAsia="Calibri" w:hint="default"/>
          <w:sz w:val="22"/>
          <w:szCs w:val="22"/>
        </w:rPr>
      </w:pPr>
      <w:r>
        <w:rPr>
          <w:rFonts w:ascii="Calibri"/>
          <w:spacing w:val="-4"/>
          <w:sz w:val="22"/>
        </w:rPr>
        <w:t>XYZH/2010A7022</w:t>
      </w:r>
      <w:r>
        <w:rPr>
          <w:rFonts w:ascii="Calibri"/>
          <w:sz w:val="22"/>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400" w:lineRule="auto" w:before="155"/>
        <w:ind w:left="577" w:right="0" w:hanging="440"/>
        <w:jc w:val="left"/>
        <w:rPr>
          <w:rFonts w:ascii="宋体" w:hAnsi="宋体" w:cs="宋体" w:eastAsia="宋体" w:hint="default"/>
          <w:sz w:val="22"/>
          <w:szCs w:val="22"/>
        </w:rPr>
      </w:pPr>
      <w:r>
        <w:rPr>
          <w:rFonts w:ascii="宋体" w:hAnsi="宋体" w:cs="宋体" w:eastAsia="宋体" w:hint="default"/>
          <w:b/>
          <w:bCs/>
          <w:sz w:val="22"/>
          <w:szCs w:val="22"/>
        </w:rPr>
        <w:t>北京四维图新科技股份有限公司全体股东：</w:t>
      </w:r>
      <w:r>
        <w:rPr>
          <w:rFonts w:ascii="宋体" w:hAnsi="宋体" w:cs="宋体" w:eastAsia="宋体" w:hint="default"/>
          <w:b/>
          <w:bCs/>
          <w:w w:val="99"/>
          <w:sz w:val="22"/>
          <w:szCs w:val="22"/>
        </w:rPr>
        <w:t> </w:t>
      </w:r>
      <w:r>
        <w:rPr>
          <w:rFonts w:ascii="宋体" w:hAnsi="宋体" w:cs="宋体" w:eastAsia="宋体" w:hint="default"/>
          <w:sz w:val="22"/>
          <w:szCs w:val="22"/>
        </w:rPr>
        <w:t>我们审计了后附的北京四维图新科技股份有限公司（以下简称贵公司）合并及母公司财务</w:t>
      </w:r>
    </w:p>
    <w:p>
      <w:pPr>
        <w:spacing w:line="24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报表，包括</w:t>
      </w:r>
      <w:r>
        <w:rPr>
          <w:rFonts w:ascii="宋体" w:hAnsi="宋体" w:cs="宋体" w:eastAsia="宋体" w:hint="default"/>
          <w:spacing w:val="-48"/>
          <w:sz w:val="22"/>
          <w:szCs w:val="22"/>
        </w:rPr>
        <w:t> </w:t>
      </w:r>
      <w:r>
        <w:rPr>
          <w:rFonts w:ascii="Calibri" w:hAnsi="Calibri" w:cs="Calibri" w:eastAsia="Calibri" w:hint="default"/>
          <w:sz w:val="22"/>
          <w:szCs w:val="22"/>
        </w:rPr>
        <w:t>2010</w:t>
      </w:r>
      <w:r>
        <w:rPr>
          <w:rFonts w:ascii="Calibri" w:hAnsi="Calibri" w:cs="Calibri" w:eastAsia="Calibri"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Calibri" w:hAnsi="Calibri" w:cs="Calibri" w:eastAsia="Calibri" w:hint="default"/>
          <w:sz w:val="22"/>
          <w:szCs w:val="22"/>
        </w:rPr>
        <w:t>12</w:t>
      </w:r>
      <w:r>
        <w:rPr>
          <w:rFonts w:ascii="Calibri" w:hAnsi="Calibri" w:cs="Calibri" w:eastAsia="Calibri"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Calibri" w:hAnsi="Calibri" w:cs="Calibri" w:eastAsia="Calibri" w:hint="default"/>
          <w:sz w:val="22"/>
          <w:szCs w:val="22"/>
        </w:rPr>
        <w:t>31</w:t>
      </w:r>
      <w:r>
        <w:rPr>
          <w:rFonts w:ascii="Calibri" w:hAnsi="Calibri" w:cs="Calibri" w:eastAsia="Calibri" w:hint="default"/>
          <w:spacing w:val="18"/>
          <w:sz w:val="22"/>
          <w:szCs w:val="22"/>
        </w:rPr>
        <w:t> </w:t>
      </w:r>
      <w:r>
        <w:rPr>
          <w:rFonts w:ascii="宋体" w:hAnsi="宋体" w:cs="宋体" w:eastAsia="宋体" w:hint="default"/>
          <w:sz w:val="22"/>
          <w:szCs w:val="22"/>
        </w:rPr>
        <w:t>日的资产负债表，</w:t>
      </w:r>
      <w:r>
        <w:rPr>
          <w:rFonts w:ascii="Calibri" w:hAnsi="Calibri" w:cs="Calibri" w:eastAsia="Calibri" w:hint="default"/>
          <w:sz w:val="22"/>
          <w:szCs w:val="22"/>
        </w:rPr>
        <w:t>2010</w:t>
      </w:r>
      <w:r>
        <w:rPr>
          <w:rFonts w:ascii="Calibri" w:hAnsi="Calibri" w:cs="Calibri" w:eastAsia="Calibri" w:hint="default"/>
          <w:spacing w:val="18"/>
          <w:sz w:val="22"/>
          <w:szCs w:val="22"/>
        </w:rPr>
        <w:t> </w:t>
      </w:r>
      <w:r>
        <w:rPr>
          <w:rFonts w:ascii="宋体" w:hAnsi="宋体" w:cs="宋体" w:eastAsia="宋体" w:hint="default"/>
          <w:sz w:val="22"/>
          <w:szCs w:val="22"/>
        </w:rPr>
        <w:t>年度的利润表、现金流量表、股东权益变</w:t>
      </w:r>
    </w:p>
    <w:p>
      <w:pPr>
        <w:spacing w:line="400" w:lineRule="auto" w:before="44"/>
        <w:ind w:left="587" w:right="5870" w:hanging="450"/>
        <w:jc w:val="left"/>
        <w:rPr>
          <w:rFonts w:ascii="宋体" w:hAnsi="宋体" w:cs="宋体" w:eastAsia="宋体" w:hint="default"/>
          <w:sz w:val="22"/>
          <w:szCs w:val="22"/>
        </w:rPr>
      </w:pPr>
      <w:r>
        <w:rPr>
          <w:rFonts w:ascii="宋体" w:hAnsi="宋体" w:cs="宋体" w:eastAsia="宋体" w:hint="default"/>
          <w:sz w:val="22"/>
          <w:szCs w:val="22"/>
        </w:rPr>
        <w:t>动表及财务报表附注。</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b/>
          <w:bCs/>
          <w:sz w:val="22"/>
          <w:szCs w:val="22"/>
        </w:rPr>
        <w:t>一、管理层对财务报表的责任</w:t>
      </w:r>
      <w:r>
        <w:rPr>
          <w:rFonts w:ascii="宋体" w:hAnsi="宋体" w:cs="宋体" w:eastAsia="宋体" w:hint="default"/>
          <w:sz w:val="22"/>
          <w:szCs w:val="22"/>
        </w:rPr>
      </w:r>
    </w:p>
    <w:p>
      <w:pPr>
        <w:spacing w:line="285" w:lineRule="auto" w:before="44"/>
        <w:ind w:left="138" w:right="126" w:firstLine="438"/>
        <w:jc w:val="both"/>
        <w:rPr>
          <w:rFonts w:ascii="宋体" w:hAnsi="宋体" w:cs="宋体" w:eastAsia="宋体" w:hint="default"/>
          <w:sz w:val="22"/>
          <w:szCs w:val="22"/>
        </w:rPr>
      </w:pPr>
      <w:r>
        <w:rPr>
          <w:rFonts w:ascii="宋体" w:hAnsi="宋体" w:cs="宋体" w:eastAsia="宋体" w:hint="default"/>
          <w:spacing w:val="3"/>
          <w:w w:val="100"/>
          <w:sz w:val="22"/>
          <w:szCs w:val="22"/>
        </w:rPr>
        <w:t>按照企业会计准则的规定编制财务报表是贵公司管理层的责任。这种责任包括：（</w:t>
      </w:r>
      <w:r>
        <w:rPr>
          <w:rFonts w:ascii="Calibri" w:hAnsi="Calibri" w:cs="Calibri" w:eastAsia="Calibri" w:hint="default"/>
          <w:spacing w:val="3"/>
          <w:w w:val="100"/>
          <w:sz w:val="22"/>
          <w:szCs w:val="22"/>
        </w:rPr>
        <w:t>1</w:t>
      </w:r>
      <w:r>
        <w:rPr>
          <w:rFonts w:ascii="宋体" w:hAnsi="宋体" w:cs="宋体" w:eastAsia="宋体" w:hint="default"/>
          <w:spacing w:val="3"/>
          <w:w w:val="100"/>
          <w:sz w:val="22"/>
          <w:szCs w:val="22"/>
        </w:rPr>
        <w:t>）设</w:t>
      </w:r>
      <w:r>
        <w:rPr>
          <w:rFonts w:ascii="宋体" w:hAnsi="宋体" w:cs="宋体" w:eastAsia="宋体" w:hint="default"/>
          <w:spacing w:val="4"/>
          <w:w w:val="100"/>
          <w:sz w:val="22"/>
          <w:szCs w:val="22"/>
        </w:rPr>
        <w:t> </w:t>
      </w:r>
      <w:r>
        <w:rPr>
          <w:rFonts w:ascii="宋体" w:hAnsi="宋体" w:cs="宋体" w:eastAsia="宋体" w:hint="default"/>
          <w:sz w:val="22"/>
          <w:szCs w:val="22"/>
        </w:rPr>
        <w:t>计、实施和维护与财务报表编制相关的内部控制，以使财务报表不存在由于舞弊或错误而导致</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8"/>
          <w:w w:val="100"/>
          <w:sz w:val="22"/>
          <w:szCs w:val="22"/>
        </w:rPr>
        <w:t>的重大错报；（</w:t>
      </w:r>
      <w:r>
        <w:rPr>
          <w:rFonts w:ascii="Calibri" w:hAnsi="Calibri" w:cs="Calibri" w:eastAsia="Calibri" w:hint="default"/>
          <w:spacing w:val="-8"/>
          <w:w w:val="100"/>
          <w:sz w:val="22"/>
          <w:szCs w:val="22"/>
        </w:rPr>
        <w:t>2</w:t>
      </w:r>
      <w:r>
        <w:rPr>
          <w:rFonts w:ascii="宋体" w:hAnsi="宋体" w:cs="宋体" w:eastAsia="宋体" w:hint="default"/>
          <w:spacing w:val="-8"/>
          <w:w w:val="100"/>
          <w:sz w:val="22"/>
          <w:szCs w:val="22"/>
        </w:rPr>
        <w:t>）选择和运用恰当的会计政策；（</w:t>
      </w:r>
      <w:r>
        <w:rPr>
          <w:rFonts w:ascii="Calibri" w:hAnsi="Calibri" w:cs="Calibri" w:eastAsia="Calibri" w:hint="default"/>
          <w:spacing w:val="-8"/>
          <w:w w:val="100"/>
          <w:sz w:val="22"/>
          <w:szCs w:val="22"/>
        </w:rPr>
        <w:t>3</w:t>
      </w:r>
      <w:r>
        <w:rPr>
          <w:rFonts w:ascii="宋体" w:hAnsi="宋体" w:cs="宋体" w:eastAsia="宋体" w:hint="default"/>
          <w:spacing w:val="-8"/>
          <w:w w:val="100"/>
          <w:sz w:val="22"/>
          <w:szCs w:val="22"/>
        </w:rPr>
        <w:t>）作出合理的会计估计。</w:t>
      </w:r>
    </w:p>
    <w:p>
      <w:pPr>
        <w:spacing w:before="113"/>
        <w:ind w:left="587" w:right="0" w:firstLine="0"/>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line="300" w:lineRule="auto" w:before="192"/>
        <w:ind w:left="138" w:right="131" w:firstLine="439"/>
        <w:jc w:val="both"/>
        <w:rPr>
          <w:rFonts w:ascii="宋体" w:hAnsi="宋体" w:cs="宋体" w:eastAsia="宋体" w:hint="default"/>
          <w:sz w:val="22"/>
          <w:szCs w:val="22"/>
        </w:rPr>
      </w:pPr>
      <w:r>
        <w:rPr>
          <w:rFonts w:ascii="宋体" w:hAnsi="宋体" w:cs="宋体" w:eastAsia="宋体" w:hint="default"/>
          <w:sz w:val="22"/>
          <w:szCs w:val="22"/>
        </w:rPr>
        <w:t>我们的责任是在实施审计工作的基础上对财务报表发表审计意见。我们按照中国注册会计</w:t>
      </w:r>
      <w:r>
        <w:rPr>
          <w:rFonts w:ascii="宋体" w:hAnsi="宋体" w:cs="宋体" w:eastAsia="宋体" w:hint="default"/>
          <w:w w:val="100"/>
          <w:sz w:val="22"/>
          <w:szCs w:val="22"/>
        </w:rPr>
        <w:t> </w:t>
      </w:r>
      <w:r>
        <w:rPr>
          <w:rFonts w:ascii="宋体" w:hAnsi="宋体" w:cs="宋体" w:eastAsia="宋体" w:hint="default"/>
          <w:sz w:val="22"/>
          <w:szCs w:val="22"/>
        </w:rPr>
        <w:t>师审计准则的规定执行了审计工作。中国注册会计师审计准则要求我们遵守职业道德规范，计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划和实施审计工作以对财务报表是否不存在重大错报获取合理保证。</w:t>
      </w:r>
    </w:p>
    <w:p>
      <w:pPr>
        <w:spacing w:line="300" w:lineRule="auto" w:before="137"/>
        <w:ind w:left="138" w:right="131" w:firstLine="439"/>
        <w:jc w:val="both"/>
        <w:rPr>
          <w:rFonts w:ascii="宋体" w:hAnsi="宋体" w:cs="宋体" w:eastAsia="宋体" w:hint="default"/>
          <w:sz w:val="22"/>
          <w:szCs w:val="22"/>
        </w:rPr>
      </w:pPr>
      <w:r>
        <w:rPr>
          <w:rFonts w:ascii="宋体" w:hAnsi="宋体" w:cs="宋体" w:eastAsia="宋体" w:hint="default"/>
          <w:sz w:val="22"/>
          <w:szCs w:val="22"/>
        </w:rPr>
        <w:t>审计工作涉及实施审计程序，以获取有关财务报表金额和披露的审计证据。选择的审计程</w:t>
      </w:r>
      <w:r>
        <w:rPr>
          <w:rFonts w:ascii="宋体" w:hAnsi="宋体" w:cs="宋体" w:eastAsia="宋体" w:hint="default"/>
          <w:w w:val="100"/>
          <w:sz w:val="22"/>
          <w:szCs w:val="22"/>
        </w:rPr>
        <w:t> </w:t>
      </w:r>
      <w:r>
        <w:rPr>
          <w:rFonts w:ascii="宋体" w:hAnsi="宋体" w:cs="宋体" w:eastAsia="宋体" w:hint="default"/>
          <w:sz w:val="22"/>
          <w:szCs w:val="22"/>
        </w:rPr>
        <w:t>序取决于注册会计师的判断，包括对由于舞弊或错误导致的财务报表重大错报风险的评估。在</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进行风险评估时，我们考虑与财务报表编制相关的内部控制，以设计恰当的审计程序，但目的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并非对内部控制的有效性发表意见。审计工作还包括评价管理层选用会计政策的恰当性和作出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会计估计的合理性，以及评价财务报表的总体列报。</w:t>
      </w:r>
    </w:p>
    <w:p>
      <w:pPr>
        <w:spacing w:before="137"/>
        <w:ind w:left="577" w:right="0"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after="0"/>
        <w:jc w:val="left"/>
        <w:rPr>
          <w:rFonts w:ascii="宋体" w:hAnsi="宋体" w:cs="宋体" w:eastAsia="宋体" w:hint="default"/>
          <w:sz w:val="22"/>
          <w:szCs w:val="22"/>
        </w:rPr>
        <w:sectPr>
          <w:pgSz w:w="11910" w:h="16840"/>
          <w:pgMar w:header="0" w:footer="1056" w:top="1100" w:bottom="1240" w:left="1280" w:right="1280"/>
        </w:sectPr>
      </w:pPr>
    </w:p>
    <w:p>
      <w:pPr>
        <w:spacing w:line="240" w:lineRule="auto" w:before="0"/>
        <w:rPr>
          <w:rFonts w:ascii="宋体" w:hAnsi="宋体" w:cs="宋体" w:eastAsia="宋体" w:hint="default"/>
          <w:sz w:val="20"/>
          <w:szCs w:val="20"/>
        </w:rPr>
      </w:pPr>
    </w:p>
    <w:p>
      <w:pPr>
        <w:spacing w:line="400" w:lineRule="auto" w:before="189"/>
        <w:ind w:left="577" w:right="0" w:firstLine="9"/>
        <w:jc w:val="left"/>
        <w:rPr>
          <w:rFonts w:ascii="宋体" w:hAnsi="宋体" w:cs="宋体" w:eastAsia="宋体" w:hint="default"/>
          <w:sz w:val="22"/>
          <w:szCs w:val="22"/>
        </w:rPr>
      </w:pPr>
      <w:r>
        <w:rPr>
          <w:rFonts w:ascii="宋体" w:hAnsi="宋体" w:cs="宋体" w:eastAsia="宋体" w:hint="default"/>
          <w:b/>
          <w:bCs/>
          <w:sz w:val="22"/>
          <w:szCs w:val="22"/>
        </w:rPr>
        <w:t>三、审计意见</w:t>
      </w:r>
      <w:r>
        <w:rPr>
          <w:rFonts w:ascii="宋体" w:hAnsi="宋体" w:cs="宋体" w:eastAsia="宋体" w:hint="default"/>
          <w:b/>
          <w:bCs/>
          <w:w w:val="99"/>
          <w:sz w:val="22"/>
          <w:szCs w:val="22"/>
        </w:rPr>
        <w:t> </w:t>
      </w:r>
      <w:r>
        <w:rPr>
          <w:rFonts w:ascii="宋体" w:hAnsi="宋体" w:cs="宋体" w:eastAsia="宋体" w:hint="default"/>
          <w:sz w:val="22"/>
          <w:szCs w:val="22"/>
        </w:rPr>
        <w:t>我们认为，贵公司财务报表已经按照企业会计准则的规定编制，在所有重大方面公允反映</w:t>
      </w:r>
    </w:p>
    <w:p>
      <w:pPr>
        <w:spacing w:line="24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了贵公司</w:t>
      </w:r>
      <w:r>
        <w:rPr>
          <w:rFonts w:ascii="宋体" w:hAnsi="宋体" w:cs="宋体" w:eastAsia="宋体" w:hint="default"/>
          <w:spacing w:val="-59"/>
          <w:sz w:val="22"/>
          <w:szCs w:val="22"/>
        </w:rPr>
        <w:t> </w:t>
      </w:r>
      <w:r>
        <w:rPr>
          <w:rFonts w:ascii="Calibri" w:hAnsi="Calibri" w:cs="Calibri" w:eastAsia="Calibri" w:hint="default"/>
          <w:sz w:val="22"/>
          <w:szCs w:val="22"/>
        </w:rPr>
        <w:t>2010</w:t>
      </w:r>
      <w:r>
        <w:rPr>
          <w:rFonts w:ascii="Calibri" w:hAnsi="Calibri" w:cs="Calibri" w:eastAsia="Calibri"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Calibri" w:hAnsi="Calibri" w:cs="Calibri" w:eastAsia="Calibri" w:hint="default"/>
          <w:sz w:val="22"/>
          <w:szCs w:val="22"/>
        </w:rPr>
        <w:t>12</w:t>
      </w:r>
      <w:r>
        <w:rPr>
          <w:rFonts w:ascii="Calibri" w:hAnsi="Calibri" w:cs="Calibri" w:eastAsia="Calibri"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31</w:t>
      </w:r>
      <w:r>
        <w:rPr>
          <w:rFonts w:ascii="Calibri" w:hAnsi="Calibri" w:cs="Calibri" w:eastAsia="Calibri" w:hint="default"/>
          <w:spacing w:val="5"/>
          <w:sz w:val="22"/>
          <w:szCs w:val="22"/>
        </w:rPr>
        <w:t> </w:t>
      </w:r>
      <w:r>
        <w:rPr>
          <w:rFonts w:ascii="宋体" w:hAnsi="宋体" w:cs="宋体" w:eastAsia="宋体" w:hint="default"/>
          <w:sz w:val="22"/>
          <w:szCs w:val="22"/>
        </w:rPr>
        <w:t>日的财务状况以及</w:t>
      </w:r>
      <w:r>
        <w:rPr>
          <w:rFonts w:ascii="宋体" w:hAnsi="宋体" w:cs="宋体" w:eastAsia="宋体" w:hint="default"/>
          <w:spacing w:val="-59"/>
          <w:sz w:val="22"/>
          <w:szCs w:val="22"/>
        </w:rPr>
        <w:t> </w:t>
      </w:r>
      <w:r>
        <w:rPr>
          <w:rFonts w:ascii="Calibri" w:hAnsi="Calibri" w:cs="Calibri" w:eastAsia="Calibri" w:hint="default"/>
          <w:sz w:val="22"/>
          <w:szCs w:val="22"/>
        </w:rPr>
        <w:t>2010</w:t>
      </w:r>
      <w:r>
        <w:rPr>
          <w:rFonts w:ascii="Calibri" w:hAnsi="Calibri" w:cs="Calibri" w:eastAsia="Calibri" w:hint="default"/>
          <w:spacing w:val="5"/>
          <w:sz w:val="22"/>
          <w:szCs w:val="22"/>
        </w:rPr>
        <w:t> </w:t>
      </w:r>
      <w:r>
        <w:rPr>
          <w:rFonts w:ascii="宋体" w:hAnsi="宋体" w:cs="宋体" w:eastAsia="宋体" w:hint="default"/>
          <w:sz w:val="22"/>
          <w:szCs w:val="22"/>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tbl>
      <w:tblPr>
        <w:tblW w:w="0" w:type="auto"/>
        <w:jc w:val="left"/>
        <w:tblInd w:w="559" w:type="dxa"/>
        <w:tblLayout w:type="fixed"/>
        <w:tblCellMar>
          <w:top w:w="0" w:type="dxa"/>
          <w:left w:w="0" w:type="dxa"/>
          <w:bottom w:w="0" w:type="dxa"/>
          <w:right w:w="0" w:type="dxa"/>
        </w:tblCellMar>
        <w:tblLook w:val="01E0"/>
      </w:tblPr>
      <w:tblGrid>
        <w:gridCol w:w="4366"/>
        <w:gridCol w:w="3267"/>
      </w:tblGrid>
      <w:tr>
        <w:trPr>
          <w:trHeight w:val="664"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21" w:lineRule="exact"/>
              <w:ind w:right="443"/>
              <w:jc w:val="center"/>
              <w:rPr>
                <w:rFonts w:ascii="宋体" w:hAnsi="宋体" w:cs="宋体" w:eastAsia="宋体" w:hint="default"/>
                <w:sz w:val="22"/>
                <w:szCs w:val="22"/>
              </w:rPr>
            </w:pPr>
            <w:r>
              <w:rPr>
                <w:rFonts w:ascii="宋体" w:hAnsi="宋体" w:cs="宋体" w:eastAsia="宋体" w:hint="default"/>
                <w:sz w:val="22"/>
                <w:szCs w:val="22"/>
              </w:rPr>
              <w:t>信永中和会计师事务所有限责任公司</w:t>
            </w:r>
          </w:p>
        </w:tc>
        <w:tc>
          <w:tcPr>
            <w:tcW w:w="3267" w:type="dxa"/>
            <w:tcBorders>
              <w:top w:val="nil" w:sz="6" w:space="0" w:color="auto"/>
              <w:left w:val="nil" w:sz="6" w:space="0" w:color="auto"/>
              <w:bottom w:val="nil" w:sz="6" w:space="0" w:color="auto"/>
              <w:right w:val="nil" w:sz="6" w:space="0" w:color="auto"/>
            </w:tcBorders>
          </w:tcPr>
          <w:p>
            <w:pPr>
              <w:pStyle w:val="TableParagraph"/>
              <w:spacing w:line="221" w:lineRule="exact"/>
              <w:ind w:left="645" w:right="0"/>
              <w:jc w:val="left"/>
              <w:rPr>
                <w:rFonts w:ascii="宋体" w:hAnsi="宋体" w:cs="宋体" w:eastAsia="宋体" w:hint="default"/>
                <w:sz w:val="22"/>
                <w:szCs w:val="22"/>
              </w:rPr>
            </w:pPr>
            <w:r>
              <w:rPr>
                <w:rFonts w:ascii="宋体" w:hAnsi="宋体" w:cs="宋体" w:eastAsia="宋体" w:hint="default"/>
                <w:sz w:val="22"/>
                <w:szCs w:val="22"/>
              </w:rPr>
              <w:t>中国注册会计师：刘景伟</w:t>
            </w:r>
          </w:p>
        </w:tc>
      </w:tr>
      <w:tr>
        <w:trPr>
          <w:trHeight w:val="1096" w:hRule="exact"/>
        </w:trPr>
        <w:tc>
          <w:tcPr>
            <w:tcW w:w="4366"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645" w:right="0"/>
              <w:jc w:val="left"/>
              <w:rPr>
                <w:rFonts w:ascii="宋体" w:hAnsi="宋体" w:cs="宋体" w:eastAsia="宋体" w:hint="default"/>
                <w:sz w:val="22"/>
                <w:szCs w:val="22"/>
              </w:rPr>
            </w:pPr>
            <w:r>
              <w:rPr>
                <w:rFonts w:ascii="宋体" w:hAnsi="宋体" w:cs="宋体" w:eastAsia="宋体" w:hint="default"/>
                <w:sz w:val="22"/>
                <w:szCs w:val="22"/>
              </w:rPr>
              <w:t>中国注册会计师：季</w:t>
            </w:r>
            <w:r>
              <w:rPr>
                <w:rFonts w:ascii="宋体" w:hAnsi="宋体" w:cs="宋体" w:eastAsia="宋体" w:hint="default"/>
                <w:spacing w:val="-10"/>
                <w:sz w:val="22"/>
                <w:szCs w:val="22"/>
              </w:rPr>
              <w:t> </w:t>
            </w:r>
            <w:r>
              <w:rPr>
                <w:rFonts w:ascii="宋体" w:hAnsi="宋体" w:cs="宋体" w:eastAsia="宋体" w:hint="default"/>
                <w:sz w:val="22"/>
                <w:szCs w:val="22"/>
              </w:rPr>
              <w:t>晟</w:t>
            </w:r>
          </w:p>
        </w:tc>
      </w:tr>
      <w:tr>
        <w:trPr>
          <w:trHeight w:val="653"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tabs>
                <w:tab w:pos="839" w:val="left" w:leader="none"/>
              </w:tabs>
              <w:spacing w:line="240" w:lineRule="auto"/>
              <w:ind w:right="446"/>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645" w:right="0"/>
              <w:jc w:val="left"/>
              <w:rPr>
                <w:rFonts w:ascii="宋体" w:hAnsi="宋体" w:cs="宋体" w:eastAsia="宋体" w:hint="default"/>
                <w:sz w:val="22"/>
                <w:szCs w:val="22"/>
              </w:rPr>
            </w:pPr>
            <w:r>
              <w:rPr>
                <w:rFonts w:ascii="宋体" w:hAnsi="宋体" w:cs="宋体" w:eastAsia="宋体" w:hint="default"/>
                <w:sz w:val="22"/>
                <w:szCs w:val="22"/>
              </w:rPr>
              <w:t>二○一一年二月二十八日</w:t>
            </w:r>
          </w:p>
        </w:tc>
      </w:tr>
    </w:tbl>
    <w:p>
      <w:pPr>
        <w:spacing w:after="0" w:line="240" w:lineRule="auto"/>
        <w:jc w:val="left"/>
        <w:rPr>
          <w:rFonts w:ascii="宋体" w:hAnsi="宋体" w:cs="宋体" w:eastAsia="宋体" w:hint="default"/>
          <w:sz w:val="22"/>
          <w:szCs w:val="22"/>
        </w:rPr>
        <w:sectPr>
          <w:footerReference w:type="default" r:id="rId35"/>
          <w:pgSz w:w="11910" w:h="16840"/>
          <w:pgMar w:footer="1056" w:header="0" w:top="1100" w:bottom="1240" w:left="1280" w:right="1280"/>
        </w:sectPr>
      </w:pPr>
    </w:p>
    <w:p>
      <w:pPr>
        <w:spacing w:line="240" w:lineRule="auto" w:before="7"/>
        <w:rPr>
          <w:rFonts w:ascii="宋体" w:hAnsi="宋体" w:cs="宋体" w:eastAsia="宋体" w:hint="default"/>
          <w:sz w:val="20"/>
          <w:szCs w:val="20"/>
        </w:rPr>
      </w:pPr>
    </w:p>
    <w:p>
      <w:pPr>
        <w:spacing w:before="0"/>
        <w:ind w:left="0" w:right="13" w:firstLine="0"/>
        <w:jc w:val="center"/>
        <w:rPr>
          <w:rFonts w:ascii="宋体" w:hAnsi="宋体" w:cs="宋体" w:eastAsia="宋体" w:hint="default"/>
          <w:sz w:val="32"/>
          <w:szCs w:val="32"/>
        </w:rPr>
      </w:pPr>
      <w:r>
        <w:rPr>
          <w:rFonts w:ascii="宋体" w:hAnsi="宋体" w:cs="宋体" w:eastAsia="宋体" w:hint="default"/>
          <w:b/>
          <w:bCs/>
          <w:sz w:val="32"/>
          <w:szCs w:val="32"/>
        </w:rPr>
        <w:t>合并资产负债表</w:t>
      </w:r>
      <w:r>
        <w:rPr>
          <w:rFonts w:ascii="宋体" w:hAnsi="宋体" w:cs="宋体" w:eastAsia="宋体" w:hint="default"/>
          <w:sz w:val="32"/>
          <w:szCs w:val="32"/>
        </w:rPr>
      </w:r>
    </w:p>
    <w:p>
      <w:pPr>
        <w:spacing w:before="99"/>
        <w:ind w:left="0" w:right="10"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alibri" w:hAnsi="Calibri" w:cs="Calibri" w:eastAsia="Calibri" w:hint="default"/>
          <w:sz w:val="22"/>
          <w:szCs w:val="22"/>
        </w:rPr>
        <w:t>31</w:t>
      </w:r>
      <w:r>
        <w:rPr>
          <w:rFonts w:ascii="Calibri" w:hAnsi="Calibri" w:cs="Calibri" w:eastAsia="Calibri" w:hint="default"/>
          <w:spacing w:val="3"/>
          <w:sz w:val="22"/>
          <w:szCs w:val="22"/>
        </w:rPr>
        <w:t> </w:t>
      </w:r>
      <w:r>
        <w:rPr>
          <w:rFonts w:ascii="宋体" w:hAnsi="宋体" w:cs="宋体" w:eastAsia="宋体" w:hint="default"/>
          <w:sz w:val="22"/>
          <w:szCs w:val="22"/>
        </w:rPr>
        <w:t>日</w:t>
      </w:r>
    </w:p>
    <w:p>
      <w:pPr>
        <w:spacing w:line="240" w:lineRule="auto" w:before="6"/>
        <w:rPr>
          <w:rFonts w:ascii="宋体" w:hAnsi="宋体" w:cs="宋体" w:eastAsia="宋体" w:hint="default"/>
          <w:sz w:val="28"/>
          <w:szCs w:val="28"/>
        </w:rPr>
      </w:pPr>
    </w:p>
    <w:p>
      <w:pPr>
        <w:tabs>
          <w:tab w:pos="7475" w:val="left" w:leader="none"/>
        </w:tabs>
        <w:spacing w:before="0"/>
        <w:ind w:left="0" w:right="10"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902"/>
        <w:gridCol w:w="1056"/>
        <w:gridCol w:w="2174"/>
        <w:gridCol w:w="2100"/>
      </w:tblGrid>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Calibri" w:hAnsi="Calibri" w:cs="Calibri" w:eastAsia="Calibri" w:hint="default"/>
                <w:sz w:val="21"/>
                <w:szCs w:val="21"/>
              </w:rPr>
            </w:pPr>
            <w:r>
              <w:rPr>
                <w:rFonts w:ascii="Calibri"/>
                <w:spacing w:val="-2"/>
                <w:sz w:val="21"/>
              </w:rPr>
              <w:t>1,988,000,243.99</w:t>
            </w:r>
            <w:r>
              <w:rPr>
                <w:rFonts w:ascii="Calibri"/>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Calibri" w:hAnsi="Calibri" w:cs="Calibri" w:eastAsia="Calibri" w:hint="default"/>
                <w:sz w:val="21"/>
                <w:szCs w:val="21"/>
              </w:rPr>
            </w:pPr>
            <w:r>
              <w:rPr>
                <w:rFonts w:ascii="Calibri"/>
                <w:spacing w:val="-2"/>
                <w:sz w:val="21"/>
              </w:rPr>
              <w:t>339,595,325.93</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结算备付金</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交易性金融资产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1,556,000.00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25,597,413.44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62,574,219.82</w:t>
            </w: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10,012,154.35</w:t>
            </w:r>
            <w:r>
              <w:rPr>
                <w:rFonts w:ascii="Calibri"/>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8,955,959.20</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5</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7,371,838.38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其他应收款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16,219,425.14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16,895,152.86</w:t>
            </w:r>
            <w:r>
              <w:rPr>
                <w:rFonts w:ascii="Calibri"/>
                <w:sz w:val="21"/>
              </w:rPr>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553,637.68</w:t>
            </w:r>
            <w:r>
              <w:rPr>
                <w:rFonts w:ascii="Calibri"/>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799,512.61</w:t>
            </w: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Calibri" w:hAnsi="Calibri" w:cs="Calibri" w:eastAsia="Calibri" w:hint="default"/>
                <w:sz w:val="21"/>
                <w:szCs w:val="21"/>
              </w:rPr>
            </w:pPr>
            <w:r>
              <w:rPr>
                <w:rFonts w:ascii="Calibri"/>
                <w:spacing w:val="-2"/>
                <w:sz w:val="21"/>
              </w:rPr>
              <w:t>3,554,635.80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21"/>
                <w:szCs w:val="21"/>
              </w:rPr>
            </w:pPr>
            <w:r>
              <w:rPr>
                <w:rFonts w:ascii="Calibri"/>
                <w:w w:val="100"/>
                <w:sz w:val="21"/>
              </w:rPr>
              <w:t>-</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2,052,865,348.78</w:t>
            </w:r>
            <w:r>
              <w:rPr>
                <w:rFonts w:ascii="Calibri"/>
                <w:spacing w:val="-2"/>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b/>
                <w:spacing w:val="-2"/>
                <w:sz w:val="21"/>
              </w:rPr>
              <w:t>428,820,170.42</w:t>
            </w:r>
            <w:r>
              <w:rPr>
                <w:rFonts w:ascii="Calibri"/>
                <w:sz w:val="21"/>
              </w:rPr>
            </w: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发放贷款及垫款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持有至到期投资</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长期应收款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9</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34,735,412.00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5"/>
              <w:jc w:val="right"/>
              <w:rPr>
                <w:rFonts w:ascii="Calibri" w:hAnsi="Calibri" w:cs="Calibri" w:eastAsia="Calibri" w:hint="default"/>
                <w:sz w:val="21"/>
                <w:szCs w:val="21"/>
              </w:rPr>
            </w:pPr>
            <w:r>
              <w:rPr>
                <w:rFonts w:ascii="Calibri"/>
                <w:spacing w:val="-2"/>
                <w:sz w:val="21"/>
              </w:rPr>
              <w:t>2,660,725.68</w:t>
            </w:r>
            <w:r>
              <w:rPr>
                <w:rFonts w:ascii="Calibri"/>
                <w:sz w:val="21"/>
              </w:rPr>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10</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55,573,019.40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41,322,397.71</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生产性生物资产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11</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46,008,344.32</w:t>
            </w:r>
            <w:r>
              <w:rPr>
                <w:rFonts w:ascii="Calibri"/>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31,975,282.56</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12</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50,400,122.83</w:t>
            </w:r>
            <w:r>
              <w:rPr>
                <w:rFonts w:ascii="Calibri"/>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54,038,337.41</w:t>
            </w:r>
            <w:r>
              <w:rPr>
                <w:rFonts w:ascii="Calibri"/>
                <w:sz w:val="21"/>
              </w:rPr>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13</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33,633,989.19</w:t>
            </w:r>
            <w:r>
              <w:rPr>
                <w:rFonts w:ascii="Calibri"/>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33,633,989.19</w:t>
            </w:r>
            <w:r>
              <w:rPr>
                <w:rFonts w:ascii="Calibri"/>
                <w:sz w:val="21"/>
              </w:rPr>
            </w: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14</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4,871,716.75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3,977,168.00</w:t>
            </w:r>
          </w:p>
        </w:tc>
      </w:tr>
      <w:tr>
        <w:trPr>
          <w:trHeight w:val="26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递延所得税资产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15</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10,560,121.97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6,912,340.06</w:t>
            </w:r>
            <w:r>
              <w:rPr>
                <w:rFonts w:ascii="Calibri"/>
                <w:sz w:val="21"/>
              </w:rPr>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其他非流动资产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7"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b/>
                <w:spacing w:val="-2"/>
                <w:sz w:val="21"/>
              </w:rPr>
              <w:t>235,782,726.46</w:t>
            </w:r>
            <w:r>
              <w:rPr>
                <w:rFonts w:ascii="Calibri"/>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174,520,240.61</w:t>
            </w:r>
            <w:r>
              <w:rPr>
                <w:rFonts w:ascii="Calibri"/>
                <w:spacing w:val="-2"/>
                <w:sz w:val="21"/>
              </w:rPr>
            </w:r>
          </w:p>
        </w:tc>
      </w:tr>
      <w:tr>
        <w:trPr>
          <w:trHeight w:val="286"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2,288,648,075.24</w:t>
            </w:r>
            <w:r>
              <w:rPr>
                <w:rFonts w:ascii="Calibri"/>
                <w:spacing w:val="-2"/>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603,340,411.03</w:t>
            </w:r>
            <w:r>
              <w:rPr>
                <w:rFonts w:ascii="Calibri"/>
                <w:spacing w:val="-2"/>
                <w:sz w:val="21"/>
              </w:rPr>
            </w:r>
          </w:p>
        </w:tc>
      </w:tr>
    </w:tbl>
    <w:p>
      <w:pPr>
        <w:tabs>
          <w:tab w:pos="3189" w:val="left" w:leader="none"/>
          <w:tab w:pos="6079" w:val="left" w:leader="none"/>
        </w:tabs>
        <w:spacing w:before="19"/>
        <w:ind w:left="218"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r>
      <w:r>
        <w:rPr>
          <w:rFonts w:ascii="宋体" w:hAnsi="宋体" w:cs="宋体" w:eastAsia="宋体" w:hint="default"/>
          <w:spacing w:val="-2"/>
          <w:sz w:val="22"/>
          <w:szCs w:val="22"/>
        </w:rPr>
        <w:t>会计机构负责人：姜晓明</w:t>
      </w:r>
    </w:p>
    <w:p>
      <w:pPr>
        <w:spacing w:after="0"/>
        <w:jc w:val="left"/>
        <w:rPr>
          <w:rFonts w:ascii="宋体" w:hAnsi="宋体" w:cs="宋体" w:eastAsia="宋体" w:hint="default"/>
          <w:sz w:val="22"/>
          <w:szCs w:val="22"/>
        </w:rPr>
        <w:sectPr>
          <w:footerReference w:type="default" r:id="rId36"/>
          <w:pgSz w:w="11910" w:h="16840"/>
          <w:pgMar w:footer="835" w:header="0" w:top="1100" w:bottom="1020" w:left="1200" w:right="1240"/>
          <w:pgNumType w:start="61"/>
        </w:sectPr>
      </w:pPr>
    </w:p>
    <w:p>
      <w:pPr>
        <w:spacing w:line="240" w:lineRule="auto" w:before="7"/>
        <w:rPr>
          <w:rFonts w:ascii="宋体" w:hAnsi="宋体" w:cs="宋体" w:eastAsia="宋体" w:hint="default"/>
          <w:sz w:val="20"/>
          <w:szCs w:val="20"/>
        </w:rPr>
      </w:pPr>
    </w:p>
    <w:p>
      <w:pPr>
        <w:spacing w:before="0"/>
        <w:ind w:left="0" w:right="16" w:firstLine="0"/>
        <w:jc w:val="center"/>
        <w:rPr>
          <w:rFonts w:ascii="宋体" w:hAnsi="宋体" w:cs="宋体" w:eastAsia="宋体" w:hint="default"/>
          <w:sz w:val="32"/>
          <w:szCs w:val="32"/>
        </w:rPr>
      </w:pPr>
      <w:r>
        <w:rPr>
          <w:rFonts w:ascii="宋体" w:hAnsi="宋体" w:cs="宋体" w:eastAsia="宋体" w:hint="default"/>
          <w:b/>
          <w:bCs/>
          <w:sz w:val="32"/>
          <w:szCs w:val="32"/>
        </w:rPr>
        <w:t>合并资产负债表（续）</w:t>
      </w:r>
      <w:r>
        <w:rPr>
          <w:rFonts w:ascii="宋体" w:hAnsi="宋体" w:cs="宋体" w:eastAsia="宋体" w:hint="default"/>
          <w:sz w:val="32"/>
          <w:szCs w:val="32"/>
        </w:rPr>
      </w:r>
    </w:p>
    <w:p>
      <w:pPr>
        <w:spacing w:before="99"/>
        <w:ind w:left="0" w:right="10"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alibri" w:hAnsi="Calibri" w:cs="Calibri" w:eastAsia="Calibri" w:hint="default"/>
          <w:sz w:val="22"/>
          <w:szCs w:val="22"/>
        </w:rPr>
        <w:t>31</w:t>
      </w:r>
      <w:r>
        <w:rPr>
          <w:rFonts w:ascii="Calibri" w:hAnsi="Calibri" w:cs="Calibri" w:eastAsia="Calibri" w:hint="default"/>
          <w:spacing w:val="3"/>
          <w:sz w:val="22"/>
          <w:szCs w:val="22"/>
        </w:rPr>
        <w:t> </w:t>
      </w:r>
      <w:r>
        <w:rPr>
          <w:rFonts w:ascii="宋体" w:hAnsi="宋体" w:cs="宋体" w:eastAsia="宋体" w:hint="default"/>
          <w:sz w:val="22"/>
          <w:szCs w:val="22"/>
        </w:rPr>
        <w:t>日</w:t>
      </w:r>
    </w:p>
    <w:p>
      <w:pPr>
        <w:tabs>
          <w:tab w:pos="7475" w:val="left" w:leader="none"/>
        </w:tabs>
        <w:spacing w:before="104"/>
        <w:ind w:left="0" w:right="10"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902"/>
        <w:gridCol w:w="1056"/>
        <w:gridCol w:w="2299"/>
        <w:gridCol w:w="1975"/>
      </w:tblGrid>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负债和股东权益</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100,000.00</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向中央银行借款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交易性金融负债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16,939,636.24</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12,986,097.82</w:t>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19</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2"/>
                <w:sz w:val="21"/>
              </w:rPr>
              <w:t>30,360,681.98</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2"/>
                <w:sz w:val="21"/>
              </w:rPr>
              <w:t>7,930,931.78</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45,987,309.79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28,759,530.75</w:t>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21</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-171,428.77</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15,408,158.31</w:t>
            </w:r>
            <w:r>
              <w:rPr>
                <w:rFonts w:ascii="Calibri"/>
                <w:sz w:val="21"/>
              </w:rPr>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其他应付款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33,125,538.57</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27,910,828.95</w:t>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保险合同准备金</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代理买卖证券款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代理承销证券款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23</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1,009,368.07</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1,096,872.00</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b/>
                <w:spacing w:val="-2"/>
                <w:sz w:val="21"/>
              </w:rPr>
              <w:t>127,251,105.88</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b/>
                <w:spacing w:val="-2"/>
                <w:sz w:val="21"/>
              </w:rPr>
              <w:t>94,192,419.61</w:t>
            </w:r>
            <w:r>
              <w:rPr>
                <w:rFonts w:ascii="Calibri"/>
                <w:spacing w:val="-2"/>
                <w:sz w:val="21"/>
              </w:rPr>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长期应付款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专项应付款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640,000.00</w:t>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递延所得税负债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1</w:t>
            </w:r>
            <w:r>
              <w:rPr>
                <w:rFonts w:ascii="Calibri" w:hAnsi="Calibri" w:cs="Calibri" w:eastAsia="Calibri" w:hint="default"/>
                <w:sz w:val="21"/>
                <w:szCs w:val="21"/>
              </w:rPr>
              <w:t>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8,171,363.58</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9,604,599.20</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其他非流动负债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27,799,901.35</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581,534.65</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b/>
                <w:spacing w:val="-2"/>
                <w:sz w:val="21"/>
              </w:rPr>
              <w:t>35,971,264.93</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b/>
                <w:spacing w:val="-2"/>
                <w:sz w:val="21"/>
              </w:rPr>
              <w:t>10,826,133.85</w:t>
            </w:r>
            <w:r>
              <w:rPr>
                <w:rFonts w:ascii="Calibri"/>
                <w:spacing w:val="-2"/>
                <w:sz w:val="21"/>
              </w:rPr>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b/>
                <w:spacing w:val="-2"/>
                <w:sz w:val="21"/>
              </w:rPr>
              <w:t>163,222,370.81</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b/>
                <w:spacing w:val="-2"/>
                <w:sz w:val="21"/>
              </w:rPr>
              <w:t>105,018,553.46</w:t>
            </w:r>
            <w:r>
              <w:rPr>
                <w:rFonts w:ascii="Calibri"/>
                <w:spacing w:val="-2"/>
                <w:sz w:val="21"/>
              </w:rPr>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26</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400,229,579.00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344,229,579.00</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pacing w:val="-3"/>
                <w:sz w:val="21"/>
                <w:szCs w:val="21"/>
              </w:rPr>
              <w:t>八、</w:t>
            </w:r>
            <w:r>
              <w:rPr>
                <w:rFonts w:ascii="Calibri" w:hAnsi="Calibri" w:cs="Calibri" w:eastAsia="Calibri" w:hint="default"/>
                <w:spacing w:val="-3"/>
                <w:sz w:val="21"/>
                <w:szCs w:val="21"/>
              </w:rPr>
              <w:t>27</w:t>
            </w:r>
            <w:r>
              <w:rPr>
                <w:rFonts w:ascii="Calibri" w:hAnsi="Calibri" w:cs="Calibri" w:eastAsia="Calibri" w:hint="default"/>
                <w:sz w:val="21"/>
                <w:szCs w:val="21"/>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1,322,678,770.42</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减：库存股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38,818,926.01</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14,994,421.12</w:t>
            </w:r>
            <w:r>
              <w:rPr>
                <w:rFonts w:ascii="Calibri"/>
                <w:sz w:val="21"/>
              </w:rPr>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未分配利润</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29</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329,530,077.34</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121,095,044.19</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3"/>
                <w:sz w:val="21"/>
              </w:rPr>
              <w:t>127,747.21</w:t>
            </w:r>
            <w:r>
              <w:rPr>
                <w:rFonts w:ascii="Calibri"/>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510.59</w:t>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b/>
                <w:bCs/>
                <w:sz w:val="21"/>
                <w:szCs w:val="21"/>
              </w:rPr>
              <w:t>归属于母公司股东权益小计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b/>
                <w:spacing w:val="-2"/>
                <w:sz w:val="21"/>
              </w:rPr>
              <w:t>2,091,385,099.98</w:t>
            </w:r>
            <w:r>
              <w:rPr>
                <w:rFonts w:ascii="Calibri"/>
                <w:spacing w:val="-2"/>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b/>
                <w:spacing w:val="-2"/>
                <w:sz w:val="21"/>
              </w:rPr>
              <w:t>480,319,554.90</w:t>
            </w:r>
            <w:r>
              <w:rPr>
                <w:rFonts w:ascii="Calibri"/>
                <w:sz w:val="21"/>
              </w:rPr>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34,040,604.45</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18,002,302.67</w:t>
            </w:r>
          </w:p>
        </w:tc>
      </w:tr>
      <w:tr>
        <w:trPr>
          <w:trHeight w:val="25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b/>
                <w:spacing w:val="-2"/>
                <w:sz w:val="21"/>
              </w:rPr>
              <w:t>2,125,425,704.43</w:t>
            </w:r>
            <w:r>
              <w:rPr>
                <w:rFonts w:ascii="Calibri"/>
                <w:spacing w:val="-2"/>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b/>
                <w:spacing w:val="-2"/>
                <w:sz w:val="21"/>
              </w:rPr>
              <w:t>498,321,857.57</w:t>
            </w:r>
            <w:r>
              <w:rPr>
                <w:rFonts w:ascii="Calibri"/>
                <w:spacing w:val="-2"/>
                <w:sz w:val="21"/>
              </w:rPr>
            </w:r>
          </w:p>
        </w:tc>
      </w:tr>
      <w:tr>
        <w:trPr>
          <w:trHeight w:val="25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b/>
                <w:spacing w:val="-2"/>
                <w:sz w:val="21"/>
              </w:rPr>
              <w:t>2,288,648,075.24</w:t>
            </w:r>
            <w:r>
              <w:rPr>
                <w:rFonts w:ascii="Calibri"/>
                <w:spacing w:val="-2"/>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b/>
                <w:spacing w:val="-2"/>
                <w:sz w:val="21"/>
              </w:rPr>
              <w:t>603,340,411.03</w:t>
            </w:r>
            <w:r>
              <w:rPr>
                <w:rFonts w:ascii="Calibri"/>
                <w:spacing w:val="-2"/>
                <w:sz w:val="21"/>
              </w:rPr>
            </w:r>
          </w:p>
        </w:tc>
      </w:tr>
    </w:tbl>
    <w:p>
      <w:pPr>
        <w:tabs>
          <w:tab w:pos="3189" w:val="left" w:leader="none"/>
          <w:tab w:pos="6079" w:val="left" w:leader="none"/>
        </w:tabs>
        <w:spacing w:before="19"/>
        <w:ind w:left="218"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r>
      <w:r>
        <w:rPr>
          <w:rFonts w:ascii="宋体" w:hAnsi="宋体" w:cs="宋体" w:eastAsia="宋体" w:hint="default"/>
          <w:spacing w:val="-2"/>
          <w:sz w:val="22"/>
          <w:szCs w:val="22"/>
        </w:rPr>
        <w:t>会计机构负责人：姜晓明</w:t>
      </w:r>
    </w:p>
    <w:p>
      <w:pPr>
        <w:spacing w:after="0"/>
        <w:jc w:val="left"/>
        <w:rPr>
          <w:rFonts w:ascii="宋体" w:hAnsi="宋体" w:cs="宋体" w:eastAsia="宋体" w:hint="default"/>
          <w:sz w:val="22"/>
          <w:szCs w:val="22"/>
        </w:rPr>
        <w:sectPr>
          <w:pgSz w:w="11910" w:h="16840"/>
          <w:pgMar w:header="0" w:footer="835" w:top="1100" w:bottom="1020" w:left="1200" w:right="1240"/>
        </w:sectPr>
      </w:pPr>
    </w:p>
    <w:p>
      <w:pPr>
        <w:spacing w:line="240" w:lineRule="auto" w:before="7"/>
        <w:rPr>
          <w:rFonts w:ascii="宋体" w:hAnsi="宋体" w:cs="宋体" w:eastAsia="宋体" w:hint="default"/>
          <w:sz w:val="20"/>
          <w:szCs w:val="20"/>
        </w:rPr>
      </w:pPr>
    </w:p>
    <w:p>
      <w:pPr>
        <w:spacing w:before="0"/>
        <w:ind w:left="0" w:right="244" w:firstLine="0"/>
        <w:jc w:val="center"/>
        <w:rPr>
          <w:rFonts w:ascii="宋体" w:hAnsi="宋体" w:cs="宋体" w:eastAsia="宋体" w:hint="default"/>
          <w:sz w:val="32"/>
          <w:szCs w:val="32"/>
        </w:rPr>
      </w:pPr>
      <w:r>
        <w:rPr>
          <w:rFonts w:ascii="宋体" w:hAnsi="宋体" w:cs="宋体" w:eastAsia="宋体" w:hint="default"/>
          <w:b/>
          <w:bCs/>
          <w:sz w:val="32"/>
          <w:szCs w:val="32"/>
        </w:rPr>
        <w:t>母公司资产负债表</w:t>
      </w:r>
      <w:r>
        <w:rPr>
          <w:rFonts w:ascii="宋体" w:hAnsi="宋体" w:cs="宋体" w:eastAsia="宋体" w:hint="default"/>
          <w:sz w:val="32"/>
          <w:szCs w:val="32"/>
        </w:rPr>
      </w:r>
    </w:p>
    <w:p>
      <w:pPr>
        <w:spacing w:before="99"/>
        <w:ind w:left="0" w:right="244"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alibri" w:hAnsi="Calibri" w:cs="Calibri" w:eastAsia="Calibri" w:hint="default"/>
          <w:sz w:val="22"/>
          <w:szCs w:val="22"/>
        </w:rPr>
        <w:t>31</w:t>
      </w:r>
      <w:r>
        <w:rPr>
          <w:rFonts w:ascii="Calibri" w:hAnsi="Calibri" w:cs="Calibri" w:eastAsia="Calibri" w:hint="default"/>
          <w:spacing w:val="3"/>
          <w:sz w:val="22"/>
          <w:szCs w:val="22"/>
        </w:rPr>
        <w:t> </w:t>
      </w:r>
      <w:r>
        <w:rPr>
          <w:rFonts w:ascii="宋体" w:hAnsi="宋体" w:cs="宋体" w:eastAsia="宋体" w:hint="default"/>
          <w:sz w:val="22"/>
          <w:szCs w:val="22"/>
        </w:rPr>
        <w:t>日</w:t>
      </w:r>
    </w:p>
    <w:p>
      <w:pPr>
        <w:spacing w:line="240" w:lineRule="auto" w:before="6"/>
        <w:rPr>
          <w:rFonts w:ascii="宋体" w:hAnsi="宋体" w:cs="宋体" w:eastAsia="宋体" w:hint="default"/>
          <w:sz w:val="28"/>
          <w:szCs w:val="28"/>
        </w:rPr>
      </w:pPr>
    </w:p>
    <w:p>
      <w:pPr>
        <w:tabs>
          <w:tab w:pos="7204" w:val="left" w:leader="none"/>
        </w:tabs>
        <w:spacing w:before="0"/>
        <w:ind w:left="0" w:right="242"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902"/>
        <w:gridCol w:w="1056"/>
        <w:gridCol w:w="1865"/>
        <w:gridCol w:w="2138"/>
      </w:tblGrid>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0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spacing w:val="-2"/>
                <w:sz w:val="21"/>
              </w:rPr>
              <w:t>1,807,588,725.94</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spacing w:val="-2"/>
                <w:sz w:val="21"/>
              </w:rPr>
              <w:t>204,600,728.81</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交易性金融资产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1"/>
                <w:sz w:val="21"/>
              </w:rPr>
              <w:t>150,000.00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w w:val="100"/>
                <w:sz w:val="21"/>
              </w:rPr>
              <w:t>-</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90,284,604.63</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Calibri" w:hAnsi="Calibri" w:cs="Calibri" w:eastAsia="Calibri" w:hint="default"/>
                <w:sz w:val="21"/>
                <w:szCs w:val="21"/>
              </w:rPr>
            </w:pPr>
            <w:r>
              <w:rPr>
                <w:rFonts w:ascii="Calibri"/>
                <w:spacing w:val="-2"/>
                <w:sz w:val="21"/>
              </w:rPr>
              <w:t>130,612,282.89</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2,746,012.02</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5,628,201.00</w:t>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2"/>
                <w:sz w:val="21"/>
              </w:rPr>
              <w:t>7,371,838.38</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w w:val="100"/>
                <w:sz w:val="21"/>
              </w:rPr>
              <w:t>-</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其他应收款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15,390,170.94</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16,017,543.37</w:t>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Calibri" w:hAnsi="Calibri" w:cs="Calibri" w:eastAsia="Calibri" w:hint="default"/>
                <w:sz w:val="21"/>
                <w:szCs w:val="21"/>
              </w:rPr>
            </w:pPr>
            <w:r>
              <w:rPr>
                <w:rFonts w:ascii="Calibri"/>
                <w:b/>
                <w:spacing w:val="-2"/>
                <w:sz w:val="21"/>
              </w:rPr>
              <w:t>1,923,531,351.91</w:t>
            </w:r>
            <w:r>
              <w:rPr>
                <w:rFonts w:ascii="Calibri"/>
                <w:spacing w:val="-2"/>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Calibri" w:hAnsi="Calibri" w:cs="Calibri" w:eastAsia="Calibri" w:hint="default"/>
                <w:sz w:val="21"/>
                <w:szCs w:val="21"/>
              </w:rPr>
            </w:pPr>
            <w:r>
              <w:rPr>
                <w:rFonts w:ascii="Calibri"/>
                <w:b/>
                <w:spacing w:val="-2"/>
                <w:sz w:val="21"/>
              </w:rPr>
              <w:t>356,858,756.07</w:t>
            </w:r>
            <w:r>
              <w:rPr>
                <w:rFonts w:ascii="Calibri"/>
                <w:spacing w:val="-2"/>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持有至到期投资</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2"/>
                <w:sz w:val="21"/>
              </w:rPr>
              <w:t>30,000,000.00</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Calibri" w:hAnsi="Calibri" w:cs="Calibri" w:eastAsia="Calibri" w:hint="default"/>
                <w:sz w:val="21"/>
                <w:szCs w:val="21"/>
              </w:rPr>
            </w:pPr>
            <w:r>
              <w:rPr>
                <w:rFonts w:ascii="Calibri"/>
                <w:spacing w:val="-2"/>
                <w:sz w:val="21"/>
              </w:rPr>
              <w:t>20,000,000.00</w:t>
            </w:r>
            <w:r>
              <w:rPr>
                <w:rFonts w:ascii="Calibri"/>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长期应收款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196,858,203.20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Calibri" w:hAnsi="Calibri" w:cs="Calibri" w:eastAsia="Calibri" w:hint="default"/>
                <w:sz w:val="21"/>
                <w:szCs w:val="21"/>
              </w:rPr>
            </w:pPr>
            <w:r>
              <w:rPr>
                <w:rFonts w:ascii="Calibri"/>
                <w:spacing w:val="-2"/>
                <w:sz w:val="21"/>
              </w:rPr>
              <w:t>159,654,755.20</w:t>
            </w:r>
            <w:r>
              <w:rPr>
                <w:rFonts w:ascii="Calibri"/>
                <w:sz w:val="21"/>
              </w:rPr>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40,302,971.42</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Calibri" w:hAnsi="Calibri" w:cs="Calibri" w:eastAsia="Calibri" w:hint="default"/>
                <w:sz w:val="21"/>
                <w:szCs w:val="21"/>
              </w:rPr>
            </w:pPr>
            <w:r>
              <w:rPr>
                <w:rFonts w:ascii="Calibri"/>
                <w:spacing w:val="-2"/>
                <w:sz w:val="21"/>
              </w:rPr>
              <w:t>29,169,246.18</w:t>
            </w:r>
            <w:r>
              <w:rPr>
                <w:rFonts w:ascii="Calibri"/>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生产性生物资产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spacing w:val="-3"/>
                <w:sz w:val="21"/>
              </w:rPr>
              <w:t>36,745,979.97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29,629,168.01</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spacing w:val="-2"/>
                <w:sz w:val="21"/>
              </w:rPr>
              <w:t>37,724,039.31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Calibri" w:hAnsi="Calibri" w:cs="Calibri" w:eastAsia="Calibri" w:hint="default"/>
                <w:sz w:val="21"/>
                <w:szCs w:val="21"/>
              </w:rPr>
            </w:pPr>
            <w:r>
              <w:rPr>
                <w:rFonts w:ascii="Calibri"/>
                <w:spacing w:val="-2"/>
                <w:sz w:val="21"/>
              </w:rPr>
              <w:t>46,115,489.91</w:t>
            </w:r>
            <w:r>
              <w:rPr>
                <w:rFonts w:ascii="Calibri"/>
                <w:sz w:val="21"/>
              </w:rPr>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2,687,275.64</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Calibri" w:hAnsi="Calibri" w:cs="Calibri" w:eastAsia="Calibri" w:hint="default"/>
                <w:sz w:val="21"/>
                <w:szCs w:val="21"/>
              </w:rPr>
            </w:pPr>
            <w:r>
              <w:rPr>
                <w:rFonts w:ascii="Calibri"/>
                <w:spacing w:val="-2"/>
                <w:sz w:val="21"/>
              </w:rPr>
              <w:t>3,977,168.00</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递延所得税资产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10,126,230.17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6,704,288.39</w:t>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其他非流动资产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07"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b/>
                <w:spacing w:val="-1"/>
                <w:sz w:val="21"/>
              </w:rPr>
              <w:t>354,444,699.71</w:t>
            </w:r>
            <w:r>
              <w:rPr>
                <w:rFonts w:ascii="Calibri"/>
                <w:spacing w:val="-1"/>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Calibri" w:hAnsi="Calibri" w:cs="Calibri" w:eastAsia="Calibri" w:hint="default"/>
                <w:sz w:val="21"/>
                <w:szCs w:val="21"/>
              </w:rPr>
            </w:pPr>
            <w:r>
              <w:rPr>
                <w:rFonts w:ascii="Calibri"/>
                <w:b/>
                <w:spacing w:val="-2"/>
                <w:sz w:val="21"/>
              </w:rPr>
              <w:t>295,250,115.69</w:t>
            </w:r>
            <w:r>
              <w:rPr>
                <w:rFonts w:ascii="Calibri"/>
                <w:spacing w:val="-2"/>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b/>
                <w:spacing w:val="-2"/>
                <w:sz w:val="21"/>
              </w:rPr>
              <w:t>2,277,976,051.62</w:t>
            </w:r>
            <w:r>
              <w:rPr>
                <w:rFonts w:ascii="Calibri"/>
                <w:spacing w:val="-2"/>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b/>
                <w:spacing w:val="-2"/>
                <w:sz w:val="21"/>
              </w:rPr>
              <w:t>652,108,871.76</w:t>
            </w:r>
            <w:r>
              <w:rPr>
                <w:rFonts w:ascii="Calibri"/>
                <w:spacing w:val="-2"/>
                <w:sz w:val="21"/>
              </w:rPr>
            </w:r>
          </w:p>
        </w:tc>
      </w:tr>
    </w:tbl>
    <w:p>
      <w:pPr>
        <w:spacing w:line="240" w:lineRule="auto" w:before="3"/>
        <w:rPr>
          <w:rFonts w:ascii="宋体" w:hAnsi="宋体" w:cs="宋体" w:eastAsia="宋体" w:hint="default"/>
          <w:sz w:val="24"/>
          <w:szCs w:val="24"/>
        </w:rPr>
      </w:pPr>
    </w:p>
    <w:p>
      <w:pPr>
        <w:tabs>
          <w:tab w:pos="3189" w:val="left" w:leader="none"/>
          <w:tab w:pos="6079" w:val="left" w:leader="none"/>
        </w:tabs>
        <w:spacing w:before="32"/>
        <w:ind w:left="218"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r>
      <w:r>
        <w:rPr>
          <w:rFonts w:ascii="宋体" w:hAnsi="宋体" w:cs="宋体" w:eastAsia="宋体" w:hint="default"/>
          <w:spacing w:val="-2"/>
          <w:sz w:val="22"/>
          <w:szCs w:val="22"/>
        </w:rPr>
        <w:t>会计机构负责人：姜晓明</w:t>
      </w:r>
    </w:p>
    <w:p>
      <w:pPr>
        <w:spacing w:after="0"/>
        <w:jc w:val="left"/>
        <w:rPr>
          <w:rFonts w:ascii="宋体" w:hAnsi="宋体" w:cs="宋体" w:eastAsia="宋体" w:hint="default"/>
          <w:sz w:val="22"/>
          <w:szCs w:val="22"/>
        </w:rPr>
        <w:sectPr>
          <w:pgSz w:w="11910" w:h="16840"/>
          <w:pgMar w:header="0" w:footer="835" w:top="1100" w:bottom="1020" w:left="1200" w:right="1280"/>
        </w:sectPr>
      </w:pPr>
    </w:p>
    <w:p>
      <w:pPr>
        <w:spacing w:line="240" w:lineRule="auto" w:before="7"/>
        <w:rPr>
          <w:rFonts w:ascii="宋体" w:hAnsi="宋体" w:cs="宋体" w:eastAsia="宋体" w:hint="default"/>
          <w:sz w:val="20"/>
          <w:szCs w:val="20"/>
        </w:rPr>
      </w:pPr>
    </w:p>
    <w:p>
      <w:pPr>
        <w:spacing w:before="0"/>
        <w:ind w:left="0" w:right="245" w:firstLine="0"/>
        <w:jc w:val="center"/>
        <w:rPr>
          <w:rFonts w:ascii="宋体" w:hAnsi="宋体" w:cs="宋体" w:eastAsia="宋体" w:hint="default"/>
          <w:sz w:val="32"/>
          <w:szCs w:val="32"/>
        </w:rPr>
      </w:pPr>
      <w:r>
        <w:rPr>
          <w:rFonts w:ascii="宋体" w:hAnsi="宋体" w:cs="宋体" w:eastAsia="宋体" w:hint="default"/>
          <w:b/>
          <w:bCs/>
          <w:sz w:val="32"/>
          <w:szCs w:val="32"/>
        </w:rPr>
        <w:t>母公司资产负债表（续）</w:t>
      </w:r>
      <w:r>
        <w:rPr>
          <w:rFonts w:ascii="宋体" w:hAnsi="宋体" w:cs="宋体" w:eastAsia="宋体" w:hint="default"/>
          <w:sz w:val="32"/>
          <w:szCs w:val="32"/>
        </w:rPr>
      </w:r>
    </w:p>
    <w:p>
      <w:pPr>
        <w:spacing w:before="99"/>
        <w:ind w:left="0" w:right="244"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alibri" w:hAnsi="Calibri" w:cs="Calibri" w:eastAsia="Calibri" w:hint="default"/>
          <w:sz w:val="22"/>
          <w:szCs w:val="22"/>
        </w:rPr>
        <w:t>31</w:t>
      </w:r>
      <w:r>
        <w:rPr>
          <w:rFonts w:ascii="Calibri" w:hAnsi="Calibri" w:cs="Calibri" w:eastAsia="Calibri" w:hint="default"/>
          <w:spacing w:val="3"/>
          <w:sz w:val="22"/>
          <w:szCs w:val="22"/>
        </w:rPr>
        <w:t> </w:t>
      </w:r>
      <w:r>
        <w:rPr>
          <w:rFonts w:ascii="宋体" w:hAnsi="宋体" w:cs="宋体" w:eastAsia="宋体" w:hint="default"/>
          <w:sz w:val="22"/>
          <w:szCs w:val="22"/>
        </w:rPr>
        <w:t>日</w:t>
      </w:r>
    </w:p>
    <w:p>
      <w:pPr>
        <w:spacing w:line="240" w:lineRule="auto" w:before="6"/>
        <w:rPr>
          <w:rFonts w:ascii="宋体" w:hAnsi="宋体" w:cs="宋体" w:eastAsia="宋体" w:hint="default"/>
          <w:sz w:val="28"/>
          <w:szCs w:val="28"/>
        </w:rPr>
      </w:pPr>
    </w:p>
    <w:p>
      <w:pPr>
        <w:tabs>
          <w:tab w:pos="7204" w:val="left" w:leader="none"/>
        </w:tabs>
        <w:spacing w:before="0"/>
        <w:ind w:left="0" w:right="241"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902"/>
        <w:gridCol w:w="1056"/>
        <w:gridCol w:w="1865"/>
        <w:gridCol w:w="2138"/>
      </w:tblGrid>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负债和股东权益</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12" w:right="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0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Calibri" w:hAnsi="Calibri" w:cs="Calibri" w:eastAsia="Calibri" w:hint="default"/>
                <w:sz w:val="21"/>
                <w:szCs w:val="21"/>
              </w:rPr>
            </w:pPr>
            <w:r>
              <w:rPr>
                <w:rFonts w:ascii="Calibri"/>
                <w:w w:val="100"/>
                <w:sz w:val="21"/>
              </w:rPr>
              <w:t>-</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1"/>
                <w:sz w:val="21"/>
              </w:rPr>
              <w:t>100,000.00</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交易性金融负债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7,763,605.26</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1,887,805.95</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spacing w:val="-2"/>
                <w:sz w:val="21"/>
              </w:rPr>
              <w:t>1,383,000.00</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1"/>
                <w:sz w:val="21"/>
              </w:rPr>
              <w:t>931,000.00</w:t>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Calibri" w:hAnsi="Calibri" w:cs="Calibri" w:eastAsia="Calibri" w:hint="default"/>
                <w:sz w:val="21"/>
                <w:szCs w:val="21"/>
              </w:rPr>
            </w:pPr>
            <w:r>
              <w:rPr>
                <w:rFonts w:ascii="Calibri"/>
                <w:spacing w:val="-2"/>
                <w:sz w:val="21"/>
              </w:rPr>
              <w:t>36,887,360.83</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2"/>
                <w:sz w:val="21"/>
              </w:rPr>
              <w:t>21,475,139.22</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spacing w:val="-2"/>
                <w:sz w:val="21"/>
              </w:rPr>
              <w:t>-4,475,754.40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11,276,967.62</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其他应付款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Calibri" w:hAnsi="Calibri" w:cs="Calibri" w:eastAsia="Calibri" w:hint="default"/>
                <w:sz w:val="21"/>
                <w:szCs w:val="21"/>
              </w:rPr>
            </w:pPr>
            <w:r>
              <w:rPr>
                <w:rFonts w:ascii="Calibri"/>
                <w:spacing w:val="-2"/>
                <w:sz w:val="21"/>
              </w:rPr>
              <w:t>30,903,333.27</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26,607,705.81</w:t>
            </w:r>
            <w:r>
              <w:rPr>
                <w:rFonts w:ascii="Calibri"/>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Calibri" w:hAnsi="Calibri" w:cs="Calibri" w:eastAsia="Calibri" w:hint="default"/>
                <w:sz w:val="21"/>
                <w:szCs w:val="21"/>
              </w:rPr>
            </w:pPr>
            <w:r>
              <w:rPr>
                <w:rFonts w:ascii="Calibri"/>
                <w:spacing w:val="-2"/>
                <w:sz w:val="21"/>
              </w:rPr>
              <w:t>1,009,368.07</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1,096,872.00</w:t>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b/>
                <w:spacing w:val="-2"/>
                <w:sz w:val="21"/>
              </w:rPr>
              <w:t>73,470,913.03</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b/>
                <w:spacing w:val="-2"/>
                <w:sz w:val="21"/>
              </w:rPr>
              <w:t>63,375,490.60</w:t>
            </w:r>
            <w:r>
              <w:rPr>
                <w:rFonts w:ascii="Calibri"/>
                <w:spacing w:val="-2"/>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长期应付款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专项应付款</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Calibri" w:hAnsi="Calibri" w:cs="Calibri" w:eastAsia="Calibri" w:hint="default"/>
                <w:sz w:val="21"/>
                <w:szCs w:val="21"/>
              </w:rPr>
            </w:pPr>
            <w:r>
              <w:rPr>
                <w:rFonts w:ascii="Calibri"/>
                <w:w w:val="100"/>
                <w:sz w:val="21"/>
              </w:rPr>
              <w:t>-</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Calibri" w:hAnsi="Calibri" w:cs="Calibri" w:eastAsia="Calibri" w:hint="default"/>
                <w:sz w:val="21"/>
                <w:szCs w:val="21"/>
              </w:rPr>
            </w:pPr>
            <w:r>
              <w:rPr>
                <w:rFonts w:ascii="Calibri"/>
                <w:spacing w:val="-1"/>
                <w:sz w:val="21"/>
              </w:rPr>
              <w:t>640,000.00</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递延所得税负债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spacing w:val="-1"/>
                <w:sz w:val="21"/>
              </w:rPr>
              <w:t>8,171,363.58</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9,604,599.20</w:t>
            </w:r>
            <w:r>
              <w:rPr>
                <w:rFonts w:ascii="Calibri"/>
                <w:sz w:val="21"/>
              </w:rPr>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其他非流动负债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Calibri" w:hAnsi="Calibri" w:cs="Calibri" w:eastAsia="Calibri" w:hint="default"/>
                <w:sz w:val="21"/>
                <w:szCs w:val="21"/>
              </w:rPr>
            </w:pPr>
            <w:r>
              <w:rPr>
                <w:rFonts w:ascii="Calibri"/>
                <w:spacing w:val="-2"/>
                <w:sz w:val="21"/>
              </w:rPr>
              <w:t>1,502,708.35</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2"/>
                <w:sz w:val="21"/>
              </w:rPr>
              <w:t>581,534.65</w:t>
            </w:r>
            <w:r>
              <w:rPr>
                <w:rFonts w:ascii="Calibri"/>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07"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b/>
                <w:spacing w:val="-2"/>
                <w:sz w:val="21"/>
              </w:rPr>
              <w:t>9,674,071.93</w:t>
            </w:r>
            <w:r>
              <w:rPr>
                <w:rFonts w:ascii="Calibri"/>
                <w:spacing w:val="-2"/>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b/>
                <w:spacing w:val="-2"/>
                <w:sz w:val="21"/>
              </w:rPr>
              <w:t>10,826,133.85</w:t>
            </w:r>
            <w:r>
              <w:rPr>
                <w:rFonts w:ascii="Calibri"/>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b/>
                <w:spacing w:val="-2"/>
                <w:sz w:val="21"/>
              </w:rPr>
              <w:t>83,144,984.96</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b/>
                <w:spacing w:val="-2"/>
                <w:sz w:val="21"/>
              </w:rPr>
              <w:t>74,201,624.45</w:t>
            </w:r>
            <w:r>
              <w:rPr>
                <w:rFonts w:ascii="Calibri"/>
                <w:sz w:val="21"/>
              </w:rPr>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spacing w:val="-2"/>
                <w:sz w:val="21"/>
              </w:rPr>
              <w:t>400,229,579.00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344,229,579.00</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spacing w:val="-2"/>
                <w:sz w:val="21"/>
              </w:rPr>
              <w:t>1,322,678,770.68</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0.26</w:t>
            </w:r>
            <w:r>
              <w:rPr>
                <w:rFonts w:ascii="Calibri"/>
                <w:sz w:val="21"/>
              </w:rPr>
            </w: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减：库存股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spacing w:val="-2"/>
                <w:sz w:val="21"/>
              </w:rPr>
              <w:t>52,080,331.72</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spacing w:val="-2"/>
                <w:sz w:val="21"/>
              </w:rPr>
              <w:t>28,255,826.83</w:t>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未分配利润</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Calibri" w:hAnsi="Calibri" w:cs="Calibri" w:eastAsia="Calibri" w:hint="default"/>
                <w:sz w:val="21"/>
                <w:szCs w:val="21"/>
              </w:rPr>
            </w:pPr>
            <w:r>
              <w:rPr>
                <w:rFonts w:ascii="Calibri"/>
                <w:spacing w:val="-2"/>
                <w:sz w:val="21"/>
              </w:rPr>
              <w:t>419,842,385.26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2"/>
                <w:sz w:val="21"/>
              </w:rPr>
              <w:t>205,421,841.22</w:t>
            </w:r>
            <w:r>
              <w:rPr>
                <w:rFonts w:ascii="Calibri"/>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Calibri" w:hAnsi="Calibri" w:cs="Calibri" w:eastAsia="Calibri" w:hint="default"/>
                <w:sz w:val="21"/>
                <w:szCs w:val="21"/>
              </w:rPr>
            </w:pPr>
            <w:r>
              <w:rPr>
                <w:rFonts w:ascii="Calibri"/>
                <w:b/>
                <w:spacing w:val="-2"/>
                <w:sz w:val="21"/>
              </w:rPr>
              <w:t>2,194,831,066.66</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Calibri" w:hAnsi="Calibri" w:cs="Calibri" w:eastAsia="Calibri" w:hint="default"/>
                <w:sz w:val="21"/>
                <w:szCs w:val="21"/>
              </w:rPr>
            </w:pPr>
            <w:r>
              <w:rPr>
                <w:rFonts w:ascii="Calibri"/>
                <w:b/>
                <w:spacing w:val="-3"/>
                <w:sz w:val="21"/>
              </w:rPr>
              <w:t>577,907,247.31</w:t>
            </w:r>
            <w:r>
              <w:rPr>
                <w:rFonts w:ascii="Calibri"/>
                <w:sz w:val="21"/>
              </w:rPr>
            </w:r>
          </w:p>
        </w:tc>
      </w:tr>
      <w:tr>
        <w:trPr>
          <w:trHeight w:val="34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95"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Calibri" w:hAnsi="Calibri" w:cs="Calibri" w:eastAsia="Calibri" w:hint="default"/>
                <w:sz w:val="21"/>
                <w:szCs w:val="21"/>
              </w:rPr>
            </w:pPr>
            <w:r>
              <w:rPr>
                <w:rFonts w:ascii="Calibri"/>
                <w:b/>
                <w:spacing w:val="-2"/>
                <w:sz w:val="21"/>
              </w:rPr>
              <w:t>2,277,976,051.62</w:t>
            </w:r>
            <w:r>
              <w:rPr>
                <w:rFonts w:ascii="Calibri"/>
                <w:spacing w:val="-2"/>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Calibri" w:hAnsi="Calibri" w:cs="Calibri" w:eastAsia="Calibri" w:hint="default"/>
                <w:sz w:val="21"/>
                <w:szCs w:val="21"/>
              </w:rPr>
            </w:pPr>
            <w:r>
              <w:rPr>
                <w:rFonts w:ascii="Calibri"/>
                <w:b/>
                <w:spacing w:val="-2"/>
                <w:sz w:val="21"/>
              </w:rPr>
              <w:t>652,108,871.76</w:t>
            </w:r>
            <w:r>
              <w:rPr>
                <w:rFonts w:ascii="Calibri"/>
                <w:spacing w:val="-2"/>
                <w:sz w:val="21"/>
              </w:rPr>
            </w:r>
          </w:p>
        </w:tc>
      </w:tr>
    </w:tbl>
    <w:p>
      <w:pPr>
        <w:spacing w:line="240" w:lineRule="auto" w:before="3"/>
        <w:rPr>
          <w:rFonts w:ascii="宋体" w:hAnsi="宋体" w:cs="宋体" w:eastAsia="宋体" w:hint="default"/>
          <w:sz w:val="24"/>
          <w:szCs w:val="24"/>
        </w:rPr>
      </w:pPr>
    </w:p>
    <w:p>
      <w:pPr>
        <w:tabs>
          <w:tab w:pos="3189" w:val="left" w:leader="none"/>
          <w:tab w:pos="6079" w:val="left" w:leader="none"/>
        </w:tabs>
        <w:spacing w:before="32"/>
        <w:ind w:left="218"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r>
      <w:r>
        <w:rPr>
          <w:rFonts w:ascii="宋体" w:hAnsi="宋体" w:cs="宋体" w:eastAsia="宋体" w:hint="default"/>
          <w:spacing w:val="-2"/>
          <w:sz w:val="22"/>
          <w:szCs w:val="22"/>
        </w:rPr>
        <w:t>会计机构负责人：姜晓明</w:t>
      </w:r>
    </w:p>
    <w:p>
      <w:pPr>
        <w:spacing w:after="0"/>
        <w:jc w:val="left"/>
        <w:rPr>
          <w:rFonts w:ascii="宋体" w:hAnsi="宋体" w:cs="宋体" w:eastAsia="宋体" w:hint="default"/>
          <w:sz w:val="22"/>
          <w:szCs w:val="22"/>
        </w:rPr>
        <w:sectPr>
          <w:pgSz w:w="11910" w:h="16840"/>
          <w:pgMar w:header="0" w:footer="835" w:top="1100" w:bottom="1020" w:left="1200" w:right="1280"/>
        </w:sectPr>
      </w:pPr>
    </w:p>
    <w:p>
      <w:pPr>
        <w:spacing w:line="240" w:lineRule="auto" w:before="8"/>
        <w:rPr>
          <w:rFonts w:ascii="宋体" w:hAnsi="宋体" w:cs="宋体" w:eastAsia="宋体" w:hint="default"/>
          <w:sz w:val="19"/>
          <w:szCs w:val="19"/>
        </w:rPr>
      </w:pPr>
    </w:p>
    <w:p>
      <w:pPr>
        <w:spacing w:before="0"/>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合并利润表</w:t>
      </w:r>
      <w:r>
        <w:rPr>
          <w:rFonts w:ascii="宋体" w:hAnsi="宋体" w:cs="宋体" w:eastAsia="宋体" w:hint="default"/>
          <w:sz w:val="32"/>
          <w:szCs w:val="32"/>
        </w:rPr>
      </w:r>
    </w:p>
    <w:p>
      <w:pPr>
        <w:spacing w:before="84"/>
        <w:ind w:left="2" w:right="0"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年度</w:t>
      </w:r>
    </w:p>
    <w:p>
      <w:pPr>
        <w:spacing w:line="240" w:lineRule="auto" w:before="3"/>
        <w:rPr>
          <w:rFonts w:ascii="宋体" w:hAnsi="宋体" w:cs="宋体" w:eastAsia="宋体" w:hint="default"/>
          <w:sz w:val="33"/>
          <w:szCs w:val="33"/>
        </w:rPr>
      </w:pPr>
    </w:p>
    <w:p>
      <w:pPr>
        <w:tabs>
          <w:tab w:pos="8191" w:val="left" w:leader="none"/>
        </w:tabs>
        <w:spacing w:line="158" w:lineRule="auto" w:before="0"/>
        <w:ind w:left="8851" w:right="214" w:hanging="8633"/>
        <w:jc w:val="right"/>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r>
      <w:r>
        <w:rPr>
          <w:rFonts w:ascii="宋体" w:hAnsi="宋体" w:cs="宋体" w:eastAsia="宋体" w:hint="default"/>
          <w:spacing w:val="-1"/>
          <w:position w:val="14"/>
          <w:sz w:val="22"/>
          <w:szCs w:val="22"/>
        </w:rPr>
        <w:t>单位：人民</w:t>
      </w:r>
      <w:r>
        <w:rPr>
          <w:rFonts w:ascii="宋体" w:hAnsi="宋体" w:cs="宋体" w:eastAsia="宋体" w:hint="default"/>
          <w:spacing w:val="-108"/>
          <w:position w:val="14"/>
          <w:sz w:val="22"/>
          <w:szCs w:val="22"/>
        </w:rPr>
        <w:t> </w:t>
      </w:r>
      <w:r>
        <w:rPr>
          <w:rFonts w:ascii="宋体" w:hAnsi="宋体" w:cs="宋体" w:eastAsia="宋体" w:hint="default"/>
          <w:spacing w:val="-108"/>
          <w:position w:val="14"/>
          <w:sz w:val="22"/>
          <w:szCs w:val="22"/>
        </w:rPr>
      </w:r>
      <w:r>
        <w:rPr>
          <w:rFonts w:ascii="宋体" w:hAnsi="宋体" w:cs="宋体" w:eastAsia="宋体" w:hint="default"/>
          <w:sz w:val="22"/>
          <w:szCs w:val="22"/>
        </w:rPr>
        <w:t>币元</w:t>
      </w:r>
    </w:p>
    <w:p>
      <w:pPr>
        <w:spacing w:line="240" w:lineRule="auto" w:before="8"/>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958"/>
        <w:gridCol w:w="958"/>
        <w:gridCol w:w="1853"/>
        <w:gridCol w:w="1519"/>
      </w:tblGrid>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675,259,579.44</w:t>
            </w:r>
            <w:r>
              <w:rPr>
                <w:rFonts w:ascii="Calibri"/>
                <w:spacing w:val="-2"/>
                <w:sz w:val="21"/>
              </w:rPr>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9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w:t>
            </w:r>
            <w:r>
              <w:rPr>
                <w:rFonts w:ascii="宋体" w:hAnsi="宋体" w:cs="宋体" w:eastAsia="宋体" w:hint="default"/>
                <w:sz w:val="21"/>
                <w:szCs w:val="21"/>
              </w:rPr>
              <w:t>营业收入</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675,259,579.44</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二、营业总成本</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b/>
                <w:spacing w:val="-2"/>
                <w:sz w:val="21"/>
              </w:rPr>
              <w:t>449,606,911.07</w:t>
            </w:r>
            <w:r>
              <w:rPr>
                <w:rFonts w:ascii="Calibri"/>
                <w:sz w:val="21"/>
              </w:rPr>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pacing w:val="-3"/>
                <w:sz w:val="21"/>
                <w:szCs w:val="21"/>
              </w:rPr>
              <w:t>其中：营业成本</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79,971,273.28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37,084,583.04</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pacing w:val="-3"/>
                <w:sz w:val="21"/>
                <w:szCs w:val="21"/>
              </w:rPr>
              <w:t>退保金</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pacing w:val="-3"/>
                <w:sz w:val="21"/>
                <w:szCs w:val="21"/>
              </w:rPr>
              <w:t>营业税金及附加</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10,480,411.63</w:t>
            </w:r>
            <w:r>
              <w:rPr>
                <w:rFonts w:ascii="Calibri"/>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5,870,991.51</w:t>
            </w: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36,966,788.41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28,515,739.08</w:t>
            </w:r>
            <w:r>
              <w:rPr>
                <w:rFonts w:ascii="Calibri"/>
                <w:sz w:val="21"/>
              </w:rPr>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336,597,781.45</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-13,303,279.94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-7,613,944.96</w:t>
            </w: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-1,106,063.76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7,444,051.84</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41"/>
              <w:jc w:val="righ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45"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pacing w:val="-3"/>
                <w:sz w:val="21"/>
                <w:szCs w:val="21"/>
              </w:rPr>
              <w:t>八、</w:t>
            </w:r>
            <w:r>
              <w:rPr>
                <w:rFonts w:ascii="Calibri" w:hAnsi="Calibri" w:cs="Calibri" w:eastAsia="Calibri" w:hint="default"/>
                <w:spacing w:val="-3"/>
                <w:sz w:val="21"/>
                <w:szCs w:val="21"/>
              </w:rPr>
              <w:t>37</w:t>
            </w:r>
            <w:r>
              <w:rPr>
                <w:rFonts w:ascii="Calibri" w:hAnsi="Calibri" w:cs="Calibri" w:eastAsia="Calibr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118,923.32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47"/>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15" w:right="0"/>
              <w:jc w:val="left"/>
              <w:rPr>
                <w:rFonts w:ascii="Calibri" w:hAnsi="Calibri" w:cs="Calibri" w:eastAsia="Calibri" w:hint="default"/>
                <w:sz w:val="21"/>
                <w:szCs w:val="21"/>
              </w:rPr>
            </w:pPr>
            <w:r>
              <w:rPr>
                <w:rFonts w:ascii="宋体" w:hAnsi="宋体" w:cs="宋体" w:eastAsia="宋体" w:hint="default"/>
                <w:sz w:val="21"/>
                <w:szCs w:val="21"/>
              </w:rPr>
              <w:t>汇兑收益</w:t>
            </w:r>
            <w:r>
              <w:rPr>
                <w:rFonts w:ascii="Calibri" w:hAnsi="Calibri" w:cs="Calibri" w:eastAsia="Calibri" w:hint="default"/>
                <w:sz w:val="21"/>
                <w:szCs w:val="21"/>
              </w:rPr>
              <w:t>(</w:t>
            </w:r>
            <w:r>
              <w:rPr>
                <w:rFonts w:ascii="宋体" w:hAnsi="宋体" w:cs="宋体" w:eastAsia="宋体" w:hint="default"/>
                <w:sz w:val="21"/>
                <w:szCs w:val="21"/>
              </w:rPr>
              <w:t>损失以</w:t>
            </w:r>
            <w:r>
              <w:rPr>
                <w:rFonts w:ascii="Calibri" w:hAnsi="Calibri" w:cs="Calibri" w:eastAsia="Calibri" w:hint="default"/>
                <w:sz w:val="21"/>
                <w:szCs w:val="21"/>
              </w:rPr>
              <w:t>"-"</w:t>
            </w:r>
            <w:r>
              <w:rPr>
                <w:rFonts w:ascii="宋体" w:hAnsi="宋体" w:cs="宋体" w:eastAsia="宋体" w:hint="default"/>
                <w:sz w:val="21"/>
                <w:szCs w:val="21"/>
              </w:rPr>
              <w:t>填列</w:t>
            </w:r>
            <w:r>
              <w:rPr>
                <w:rFonts w:ascii="Calibri" w:hAnsi="Calibri" w:cs="Calibri" w:eastAsia="Calibri"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三、营业利润（亏损以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b/>
                <w:spacing w:val="-2"/>
                <w:sz w:val="21"/>
              </w:rPr>
              <w:t>225,771,591.69</w:t>
            </w:r>
            <w:r>
              <w:rPr>
                <w:rFonts w:ascii="Calibri"/>
                <w:spacing w:val="-2"/>
                <w:sz w:val="21"/>
              </w:rPr>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加：营业外收入</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3"/>
                <w:sz w:val="21"/>
              </w:rPr>
              <w:t>61,973,476.67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40,954,473.42</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减：营业外支出</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756,287.36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318,046.93</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255,037.36</w:t>
            </w:r>
            <w:r>
              <w:rPr>
                <w:rFonts w:ascii="Calibri"/>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307,584.39</w:t>
            </w: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四、利润总额（亏损总额以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b/>
                <w:spacing w:val="-2"/>
                <w:sz w:val="21"/>
              </w:rPr>
              <w:t>286,988,781.00</w:t>
            </w:r>
            <w:r>
              <w:rPr>
                <w:rFonts w:ascii="Calibri"/>
                <w:spacing w:val="-2"/>
                <w:sz w:val="21"/>
              </w:rPr>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减：所得税费用</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32,108,825.90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24,629,156.44</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五、净利润（净亏损以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b/>
                <w:spacing w:val="-2"/>
                <w:sz w:val="21"/>
              </w:rPr>
              <w:t>254,879,955.10</w:t>
            </w:r>
            <w:r>
              <w:rPr>
                <w:rFonts w:ascii="Calibri"/>
                <w:sz w:val="21"/>
              </w:rPr>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232,874,112.85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136,181,923.3</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22,005,842.25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12,188,740.16</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六、每股收益：</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0.62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0.40</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0.62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0.40</w:t>
            </w: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七、其他综合收益</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b/>
                <w:spacing w:val="-2"/>
                <w:sz w:val="21"/>
              </w:rPr>
              <w:t>127,236.62</w:t>
            </w:r>
            <w:r>
              <w:rPr>
                <w:rFonts w:ascii="Calibri"/>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b/>
                <w:w w:val="100"/>
                <w:sz w:val="21"/>
              </w:rPr>
              <w:t>-</w:t>
            </w:r>
            <w:r>
              <w:rPr>
                <w:rFonts w:ascii="Calibri"/>
                <w:w w:val="100"/>
                <w:sz w:val="21"/>
              </w:rPr>
            </w:r>
          </w:p>
        </w:tc>
      </w:tr>
      <w:tr>
        <w:trPr>
          <w:trHeight w:val="28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八、综合收益总额</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b/>
                <w:spacing w:val="-2"/>
                <w:sz w:val="21"/>
              </w:rPr>
              <w:t>255,007,191.72</w:t>
            </w:r>
            <w:r>
              <w:rPr>
                <w:rFonts w:ascii="Calibri"/>
                <w:spacing w:val="-2"/>
                <w:sz w:val="21"/>
              </w:rPr>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233,001,349.47</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22,005,842.25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12,188,740.16</w:t>
            </w:r>
          </w:p>
        </w:tc>
      </w:tr>
    </w:tbl>
    <w:p>
      <w:pPr>
        <w:tabs>
          <w:tab w:pos="3189" w:val="left" w:leader="none"/>
          <w:tab w:pos="6079" w:val="left" w:leader="none"/>
        </w:tabs>
        <w:spacing w:before="21"/>
        <w:ind w:left="218" w:right="21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r>
      <w:r>
        <w:rPr>
          <w:rFonts w:ascii="宋体" w:hAnsi="宋体" w:cs="宋体" w:eastAsia="宋体" w:hint="default"/>
          <w:spacing w:val="-2"/>
          <w:sz w:val="22"/>
          <w:szCs w:val="22"/>
        </w:rPr>
        <w:t>会计机构负责人：姜晓明</w:t>
      </w:r>
    </w:p>
    <w:p>
      <w:pPr>
        <w:spacing w:after="0"/>
        <w:jc w:val="left"/>
        <w:rPr>
          <w:rFonts w:ascii="宋体" w:hAnsi="宋体" w:cs="宋体" w:eastAsia="宋体" w:hint="default"/>
          <w:sz w:val="22"/>
          <w:szCs w:val="22"/>
        </w:rPr>
        <w:sectPr>
          <w:pgSz w:w="11910" w:h="16840"/>
          <w:pgMar w:header="0" w:footer="835" w:top="1100" w:bottom="1020" w:left="1200" w:right="1200"/>
        </w:sectPr>
      </w:pPr>
    </w:p>
    <w:p>
      <w:pPr>
        <w:spacing w:line="240" w:lineRule="auto" w:before="8"/>
        <w:rPr>
          <w:rFonts w:ascii="宋体" w:hAnsi="宋体" w:cs="宋体" w:eastAsia="宋体" w:hint="default"/>
          <w:sz w:val="19"/>
          <w:szCs w:val="19"/>
        </w:rPr>
      </w:pPr>
    </w:p>
    <w:p>
      <w:pPr>
        <w:spacing w:before="0"/>
        <w:ind w:left="0" w:right="96" w:firstLine="0"/>
        <w:jc w:val="center"/>
        <w:rPr>
          <w:rFonts w:ascii="宋体" w:hAnsi="宋体" w:cs="宋体" w:eastAsia="宋体" w:hint="default"/>
          <w:sz w:val="32"/>
          <w:szCs w:val="32"/>
        </w:rPr>
      </w:pPr>
      <w:r>
        <w:rPr>
          <w:rFonts w:ascii="宋体" w:hAnsi="宋体" w:cs="宋体" w:eastAsia="宋体" w:hint="default"/>
          <w:b/>
          <w:bCs/>
          <w:sz w:val="32"/>
          <w:szCs w:val="32"/>
        </w:rPr>
        <w:t>母公司利润表</w:t>
      </w:r>
      <w:r>
        <w:rPr>
          <w:rFonts w:ascii="宋体" w:hAnsi="宋体" w:cs="宋体" w:eastAsia="宋体" w:hint="default"/>
          <w:sz w:val="32"/>
          <w:szCs w:val="32"/>
        </w:rPr>
      </w:r>
    </w:p>
    <w:p>
      <w:pPr>
        <w:spacing w:before="84"/>
        <w:ind w:left="0" w:right="96"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年度</w:t>
      </w:r>
    </w:p>
    <w:p>
      <w:pPr>
        <w:spacing w:line="240" w:lineRule="auto" w:before="13"/>
        <w:rPr>
          <w:rFonts w:ascii="宋体" w:hAnsi="宋体" w:cs="宋体" w:eastAsia="宋体" w:hint="default"/>
          <w:sz w:val="25"/>
          <w:szCs w:val="25"/>
        </w:rPr>
      </w:pPr>
    </w:p>
    <w:tbl>
      <w:tblPr>
        <w:tblW w:w="0" w:type="auto"/>
        <w:jc w:val="left"/>
        <w:tblInd w:w="150" w:type="dxa"/>
        <w:tblLayout w:type="fixed"/>
        <w:tblCellMar>
          <w:top w:w="0" w:type="dxa"/>
          <w:left w:w="0" w:type="dxa"/>
          <w:bottom w:w="0" w:type="dxa"/>
          <w:right w:w="0" w:type="dxa"/>
        </w:tblCellMar>
        <w:tblLook w:val="01E0"/>
      </w:tblPr>
      <w:tblGrid>
        <w:gridCol w:w="4536"/>
        <w:gridCol w:w="1061"/>
        <w:gridCol w:w="1702"/>
        <w:gridCol w:w="1654"/>
      </w:tblGrid>
      <w:tr>
        <w:trPr>
          <w:trHeight w:val="438" w:hRule="exact"/>
        </w:trPr>
        <w:tc>
          <w:tcPr>
            <w:tcW w:w="453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2"/>
                <w:szCs w:val="22"/>
              </w:rPr>
            </w:pPr>
            <w:r>
              <w:rPr>
                <w:rFonts w:ascii="宋体" w:hAnsi="宋体" w:cs="宋体" w:eastAsia="宋体" w:hint="default"/>
                <w:sz w:val="22"/>
                <w:szCs w:val="22"/>
              </w:rPr>
              <w:t>编制单位：北京四维图新科技股份有限公司</w:t>
            </w:r>
          </w:p>
        </w:tc>
        <w:tc>
          <w:tcPr>
            <w:tcW w:w="1061" w:type="dxa"/>
            <w:tcBorders>
              <w:top w:val="nil" w:sz="6" w:space="0" w:color="auto"/>
              <w:left w:val="nil" w:sz="6" w:space="0" w:color="auto"/>
              <w:bottom w:val="single" w:sz="4" w:space="0" w:color="000000"/>
              <w:right w:val="nil" w:sz="6" w:space="0" w:color="auto"/>
            </w:tcBorders>
          </w:tcPr>
          <w:p>
            <w:pPr/>
          </w:p>
        </w:tc>
        <w:tc>
          <w:tcPr>
            <w:tcW w:w="335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2"/>
              <w:ind w:left="1476"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3355" w:type="dxa"/>
            <w:gridSpan w:val="2"/>
            <w:tcBorders>
              <w:top w:val="single" w:sz="4" w:space="0" w:color="000000"/>
              <w:left w:val="nil" w:sz="6" w:space="0" w:color="auto"/>
              <w:bottom w:val="single" w:sz="4" w:space="0" w:color="000000"/>
              <w:right w:val="nil" w:sz="6" w:space="0" w:color="auto"/>
            </w:tcBorders>
          </w:tcPr>
          <w:p>
            <w:pPr>
              <w:pStyle w:val="TableParagraph"/>
              <w:tabs>
                <w:tab w:pos="2107" w:val="left" w:leader="none"/>
              </w:tabs>
              <w:spacing w:line="240" w:lineRule="auto" w:before="52"/>
              <w:ind w:left="429" w:right="0"/>
              <w:jc w:val="left"/>
              <w:rPr>
                <w:rFonts w:ascii="宋体" w:hAnsi="宋体" w:cs="宋体" w:eastAsia="宋体" w:hint="default"/>
                <w:sz w:val="21"/>
                <w:szCs w:val="21"/>
              </w:rPr>
            </w:pPr>
            <w:r>
              <w:rPr>
                <w:rFonts w:ascii="宋体" w:hAnsi="宋体" w:cs="宋体" w:eastAsia="宋体" w:hint="default"/>
                <w:b/>
                <w:bCs/>
                <w:sz w:val="21"/>
                <w:szCs w:val="21"/>
              </w:rPr>
              <w:t>本年金额</w:t>
              <w:tab/>
              <w:t>上年金额</w:t>
            </w:r>
            <w:r>
              <w:rPr>
                <w:rFonts w:ascii="宋体" w:hAnsi="宋体" w:cs="宋体" w:eastAsia="宋体" w:hint="default"/>
                <w:sz w:val="21"/>
                <w:szCs w:val="21"/>
              </w:rPr>
            </w:r>
          </w:p>
        </w:tc>
      </w:tr>
      <w:tr>
        <w:trPr>
          <w:trHeight w:val="456"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0"/>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4</w:t>
            </w:r>
          </w:p>
        </w:tc>
        <w:tc>
          <w:tcPr>
            <w:tcW w:w="3355" w:type="dxa"/>
            <w:gridSpan w:val="2"/>
            <w:tcBorders>
              <w:top w:val="single" w:sz="4" w:space="0" w:color="000000"/>
              <w:left w:val="nil" w:sz="6" w:space="0" w:color="auto"/>
              <w:bottom w:val="single" w:sz="4" w:space="0" w:color="000000"/>
              <w:right w:val="nil" w:sz="6" w:space="0" w:color="auto"/>
            </w:tcBorders>
          </w:tcPr>
          <w:p>
            <w:pPr>
              <w:pStyle w:val="TableParagraph"/>
              <w:tabs>
                <w:tab w:pos="1809" w:val="left" w:leader="none"/>
              </w:tabs>
              <w:spacing w:line="240" w:lineRule="auto" w:before="92"/>
              <w:ind w:left="261" w:right="0"/>
              <w:jc w:val="left"/>
              <w:rPr>
                <w:rFonts w:ascii="Calibri" w:hAnsi="Calibri" w:cs="Calibri" w:eastAsia="Calibri" w:hint="default"/>
                <w:sz w:val="21"/>
                <w:szCs w:val="21"/>
              </w:rPr>
            </w:pPr>
            <w:r>
              <w:rPr>
                <w:rFonts w:ascii="Calibri" w:hAnsi="Calibri"/>
                <w:b/>
                <w:spacing w:val="-2"/>
                <w:sz w:val="21"/>
              </w:rPr>
              <w:t>495,208,556.54</w:t>
              <w:tab/>
            </w:r>
            <w:r>
              <w:rPr>
                <w:rFonts w:ascii="Calibri" w:hAnsi="Calibri"/>
                <w:b/>
                <w:spacing w:val="-2"/>
                <w:w w:val="95"/>
                <w:sz w:val="21"/>
              </w:rPr>
              <w:t>328</w:t>
            </w:r>
            <w:r>
              <w:rPr>
                <w:rFonts w:ascii="Calibri" w:hAnsi="Calibri"/>
                <w:b/>
                <w:spacing w:val="-2"/>
                <w:w w:val="95"/>
                <w:sz w:val="21"/>
              </w:rPr>
              <w:t>¾</w:t>
            </w:r>
            <w:r>
              <w:rPr>
                <w:rFonts w:ascii="Calibri" w:hAnsi="Calibri"/>
                <w:b/>
                <w:spacing w:val="-2"/>
                <w:w w:val="95"/>
                <w:sz w:val="21"/>
              </w:rPr>
              <w:t>3</w:t>
            </w:r>
            <w:r>
              <w:rPr>
                <w:rFonts w:ascii="Calibri" w:hAnsi="Calibri"/>
                <w:b/>
                <w:spacing w:val="-2"/>
                <w:w w:val="95"/>
                <w:sz w:val="21"/>
              </w:rPr>
              <w:t>¾</w:t>
            </w:r>
            <w:r>
              <w:rPr>
                <w:rFonts w:ascii="Calibri" w:hAnsi="Calibri"/>
                <w:b/>
                <w:spacing w:val="-2"/>
                <w:w w:val="95"/>
                <w:sz w:val="21"/>
              </w:rPr>
              <w:t>5,235</w:t>
            </w:r>
            <w:r>
              <w:rPr>
                <w:rFonts w:ascii="Calibri" w:hAnsi="Calibri"/>
                <w:b/>
                <w:spacing w:val="-2"/>
                <w:w w:val="95"/>
                <w:sz w:val="21"/>
              </w:rPr>
              <w:t>¾</w:t>
            </w:r>
            <w:r>
              <w:rPr>
                <w:rFonts w:ascii="Calibri" w:hAnsi="Calibri"/>
                <w:b/>
                <w:spacing w:val="-2"/>
                <w:w w:val="95"/>
                <w:sz w:val="21"/>
              </w:rPr>
              <w:t>59</w:t>
            </w:r>
            <w:r>
              <w:rPr>
                <w:rFonts w:ascii="Calibri" w:hAnsi="Calibri"/>
                <w:spacing w:val="-2"/>
                <w:w w:val="95"/>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3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0"/>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4</w:t>
            </w:r>
          </w:p>
        </w:tc>
        <w:tc>
          <w:tcPr>
            <w:tcW w:w="3355" w:type="dxa"/>
            <w:gridSpan w:val="2"/>
            <w:tcBorders>
              <w:top w:val="single" w:sz="4" w:space="0" w:color="000000"/>
              <w:left w:val="nil" w:sz="6" w:space="0" w:color="auto"/>
              <w:bottom w:val="single" w:sz="4" w:space="0" w:color="000000"/>
              <w:right w:val="nil" w:sz="6" w:space="0" w:color="auto"/>
            </w:tcBorders>
          </w:tcPr>
          <w:p>
            <w:pPr>
              <w:pStyle w:val="TableParagraph"/>
              <w:tabs>
                <w:tab w:pos="2133" w:val="left" w:leader="none"/>
              </w:tabs>
              <w:spacing w:line="240" w:lineRule="auto" w:before="90"/>
              <w:ind w:left="484" w:right="0"/>
              <w:jc w:val="left"/>
              <w:rPr>
                <w:rFonts w:ascii="Calibri" w:hAnsi="Calibri" w:cs="Calibri" w:eastAsia="Calibri" w:hint="default"/>
                <w:sz w:val="21"/>
                <w:szCs w:val="21"/>
              </w:rPr>
            </w:pPr>
            <w:r>
              <w:rPr>
                <w:rFonts w:ascii="Calibri"/>
                <w:spacing w:val="-2"/>
                <w:sz w:val="21"/>
              </w:rPr>
              <w:t>9,925,773.97</w:t>
              <w:tab/>
              <w:t>8,259,602.75</w:t>
            </w:r>
          </w:p>
        </w:tc>
      </w:tr>
      <w:tr>
        <w:trPr>
          <w:trHeight w:val="454" w:hRule="exact"/>
        </w:trPr>
        <w:tc>
          <w:tcPr>
            <w:tcW w:w="453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950" w:right="0"/>
              <w:jc w:val="left"/>
              <w:rPr>
                <w:rFonts w:ascii="宋体" w:hAnsi="宋体" w:cs="宋体" w:eastAsia="宋体" w:hint="default"/>
                <w:sz w:val="21"/>
                <w:szCs w:val="21"/>
              </w:rPr>
            </w:pPr>
            <w:r>
              <w:rPr>
                <w:rFonts w:ascii="宋体" w:hAnsi="宋体" w:cs="宋体" w:eastAsia="宋体" w:hint="default"/>
                <w:spacing w:val="-3"/>
                <w:sz w:val="21"/>
                <w:szCs w:val="21"/>
              </w:rPr>
              <w:t>营业税金及附加</w:t>
            </w:r>
            <w:r>
              <w:rPr>
                <w:rFonts w:ascii="宋体" w:hAnsi="宋体" w:cs="宋体" w:eastAsia="宋体" w:hint="default"/>
                <w:sz w:val="21"/>
                <w:szCs w:val="21"/>
              </w:rPr>
            </w:r>
          </w:p>
        </w:tc>
        <w:tc>
          <w:tcPr>
            <w:tcW w:w="276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5"/>
              <w:ind w:left="1535" w:right="0"/>
              <w:jc w:val="left"/>
              <w:rPr>
                <w:rFonts w:ascii="Calibri" w:hAnsi="Calibri" w:cs="Calibri" w:eastAsia="Calibri" w:hint="default"/>
                <w:sz w:val="21"/>
                <w:szCs w:val="21"/>
              </w:rPr>
            </w:pPr>
            <w:r>
              <w:rPr>
                <w:rFonts w:ascii="Calibri"/>
                <w:sz w:val="21"/>
              </w:rPr>
              <w:t>7,777,323.99</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4"/>
              <w:jc w:val="right"/>
              <w:rPr>
                <w:rFonts w:ascii="Calibri" w:hAnsi="Calibri" w:cs="Calibri" w:eastAsia="Calibri" w:hint="default"/>
                <w:sz w:val="21"/>
                <w:szCs w:val="21"/>
              </w:rPr>
            </w:pPr>
            <w:r>
              <w:rPr>
                <w:rFonts w:ascii="Calibri"/>
                <w:spacing w:val="-2"/>
                <w:sz w:val="21"/>
              </w:rPr>
              <w:t>5,001,940.53</w:t>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9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6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1435" w:right="0"/>
              <w:jc w:val="left"/>
              <w:rPr>
                <w:rFonts w:ascii="Calibri" w:hAnsi="Calibri" w:cs="Calibri" w:eastAsia="Calibri" w:hint="default"/>
                <w:sz w:val="21"/>
                <w:szCs w:val="21"/>
              </w:rPr>
            </w:pPr>
            <w:r>
              <w:rPr>
                <w:rFonts w:ascii="Calibri"/>
                <w:sz w:val="21"/>
              </w:rPr>
              <w:t>18,352,130.19</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6"/>
              <w:jc w:val="right"/>
              <w:rPr>
                <w:rFonts w:ascii="Calibri" w:hAnsi="Calibri" w:cs="Calibri" w:eastAsia="Calibri" w:hint="default"/>
                <w:sz w:val="21"/>
                <w:szCs w:val="21"/>
              </w:rPr>
            </w:pPr>
            <w:r>
              <w:rPr>
                <w:rFonts w:ascii="Calibri"/>
                <w:spacing w:val="-2"/>
                <w:sz w:val="21"/>
              </w:rPr>
              <w:t>10,064,808.94</w:t>
            </w:r>
            <w:r>
              <w:rPr>
                <w:rFonts w:ascii="Calibri"/>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9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6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1339" w:right="0"/>
              <w:jc w:val="left"/>
              <w:rPr>
                <w:rFonts w:ascii="Calibri" w:hAnsi="Calibri" w:cs="Calibri" w:eastAsia="Calibri" w:hint="default"/>
                <w:sz w:val="21"/>
                <w:szCs w:val="21"/>
              </w:rPr>
            </w:pPr>
            <w:r>
              <w:rPr>
                <w:rFonts w:ascii="Calibri"/>
                <w:spacing w:val="-2"/>
                <w:sz w:val="21"/>
              </w:rPr>
              <w:t>276,375,249.44</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5"/>
              <w:jc w:val="right"/>
              <w:rPr>
                <w:rFonts w:ascii="Calibri" w:hAnsi="Calibri" w:cs="Calibri" w:eastAsia="Calibri" w:hint="default"/>
                <w:sz w:val="21"/>
                <w:szCs w:val="21"/>
              </w:rPr>
            </w:pPr>
            <w:r>
              <w:rPr>
                <w:rFonts w:ascii="Calibri"/>
                <w:spacing w:val="-3"/>
                <w:sz w:val="21"/>
              </w:rPr>
              <w:t>178,072,587.52</w:t>
            </w:r>
            <w:r>
              <w:rPr>
                <w:rFonts w:ascii="Calibri"/>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9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76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1367" w:right="0"/>
              <w:jc w:val="left"/>
              <w:rPr>
                <w:rFonts w:ascii="Calibri" w:hAnsi="Calibri" w:cs="Calibri" w:eastAsia="Calibri" w:hint="default"/>
                <w:sz w:val="21"/>
                <w:szCs w:val="21"/>
              </w:rPr>
            </w:pPr>
            <w:r>
              <w:rPr>
                <w:rFonts w:ascii="Calibri"/>
                <w:sz w:val="21"/>
              </w:rPr>
              <w:t>-13,416,806.53</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104"/>
              <w:jc w:val="right"/>
              <w:rPr>
                <w:rFonts w:ascii="Calibri" w:hAnsi="Calibri" w:cs="Calibri" w:eastAsia="Calibri" w:hint="default"/>
                <w:sz w:val="21"/>
                <w:szCs w:val="21"/>
              </w:rPr>
            </w:pPr>
            <w:r>
              <w:rPr>
                <w:rFonts w:ascii="Calibri"/>
                <w:spacing w:val="-2"/>
                <w:sz w:val="21"/>
              </w:rPr>
              <w:t>-3,398,745.07</w:t>
            </w:r>
          </w:p>
        </w:tc>
      </w:tr>
      <w:tr>
        <w:trPr>
          <w:trHeight w:val="350" w:hRule="exact"/>
        </w:trPr>
        <w:tc>
          <w:tcPr>
            <w:tcW w:w="453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9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76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2"/>
              <w:ind w:left="1631" w:right="0"/>
              <w:jc w:val="left"/>
              <w:rPr>
                <w:rFonts w:ascii="Calibri" w:hAnsi="Calibri" w:cs="Calibri" w:eastAsia="Calibri" w:hint="default"/>
                <w:sz w:val="21"/>
                <w:szCs w:val="21"/>
              </w:rPr>
            </w:pPr>
            <w:r>
              <w:rPr>
                <w:rFonts w:ascii="Calibri"/>
                <w:sz w:val="21"/>
              </w:rPr>
              <w:t>-150,367.71</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4"/>
              <w:jc w:val="right"/>
              <w:rPr>
                <w:rFonts w:ascii="Calibri" w:hAnsi="Calibri" w:cs="Calibri" w:eastAsia="Calibri" w:hint="default"/>
                <w:sz w:val="21"/>
                <w:szCs w:val="21"/>
              </w:rPr>
            </w:pPr>
            <w:r>
              <w:rPr>
                <w:rFonts w:ascii="Calibri" w:hAnsi="Calibri"/>
                <w:spacing w:val="-2"/>
                <w:w w:val="95"/>
                <w:sz w:val="21"/>
              </w:rPr>
              <w:t>1,531,064.</w:t>
            </w:r>
            <w:r>
              <w:rPr>
                <w:rFonts w:ascii="Calibri" w:hAnsi="Calibri"/>
                <w:spacing w:val="-2"/>
                <w:w w:val="95"/>
                <w:sz w:val="21"/>
              </w:rPr>
              <w:t>¾</w:t>
            </w:r>
            <w:r>
              <w:rPr>
                <w:rFonts w:ascii="Calibri" w:hAnsi="Calibri"/>
                <w:spacing w:val="-2"/>
                <w:w w:val="95"/>
                <w:sz w:val="21"/>
              </w:rPr>
              <w:t>5</w:t>
            </w:r>
          </w:p>
        </w:tc>
      </w:tr>
      <w:tr>
        <w:trPr>
          <w:trHeight w:val="2161"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72" w:lineRule="exact" w:before="113"/>
              <w:ind w:left="108" w:right="89" w:firstLine="333"/>
              <w:jc w:val="left"/>
              <w:rPr>
                <w:rFonts w:ascii="宋体" w:hAnsi="宋体" w:cs="宋体" w:eastAsia="宋体" w:hint="default"/>
                <w:sz w:val="21"/>
                <w:szCs w:val="21"/>
              </w:rPr>
            </w:pPr>
            <w:r>
              <w:rPr>
                <w:rFonts w:ascii="宋体" w:hAnsi="宋体" w:cs="宋体" w:eastAsia="宋体" w:hint="default"/>
                <w:spacing w:val="11"/>
                <w:sz w:val="21"/>
                <w:szCs w:val="21"/>
              </w:rPr>
              <w:t>加：公允价值变动收益（损失以</w:t>
            </w:r>
            <w:r>
              <w:rPr>
                <w:rFonts w:ascii="Calibri" w:hAnsi="Calibri" w:cs="Calibri" w:eastAsia="Calibri" w:hint="default"/>
                <w:spacing w:val="11"/>
                <w:sz w:val="21"/>
                <w:szCs w:val="21"/>
              </w:rPr>
              <w:t>“</w:t>
            </w:r>
            <w:r>
              <w:rPr>
                <w:rFonts w:ascii="宋体" w:hAnsi="宋体" w:cs="宋体" w:eastAsia="宋体" w:hint="default"/>
                <w:spacing w:val="11"/>
                <w:sz w:val="21"/>
                <w:szCs w:val="21"/>
              </w:rPr>
              <w:t>－</w:t>
            </w:r>
            <w:r>
              <w:rPr>
                <w:rFonts w:ascii="Calibri" w:hAnsi="Calibri" w:cs="Calibri" w:eastAsia="Calibri" w:hint="default"/>
                <w:spacing w:val="11"/>
                <w:sz w:val="21"/>
                <w:szCs w:val="21"/>
              </w:rPr>
              <w:t>”</w:t>
            </w:r>
            <w:r>
              <w:rPr>
                <w:rFonts w:ascii="宋体" w:hAnsi="宋体" w:cs="宋体" w:eastAsia="宋体" w:hint="default"/>
                <w:spacing w:val="11"/>
                <w:sz w:val="21"/>
                <w:szCs w:val="21"/>
              </w:rPr>
              <w:t>号填</w:t>
            </w:r>
            <w:r>
              <w:rPr>
                <w:rFonts w:ascii="宋体" w:hAnsi="宋体" w:cs="宋体" w:eastAsia="宋体" w:hint="default"/>
                <w:spacing w:val="14"/>
                <w:w w:val="100"/>
                <w:sz w:val="21"/>
                <w:szCs w:val="21"/>
              </w:rPr>
              <w:t> </w:t>
            </w:r>
            <w:r>
              <w:rPr>
                <w:rFonts w:ascii="宋体" w:hAnsi="宋体" w:cs="宋体" w:eastAsia="宋体" w:hint="default"/>
                <w:sz w:val="21"/>
                <w:szCs w:val="21"/>
              </w:rPr>
              <w:t>列）</w:t>
            </w:r>
          </w:p>
          <w:p>
            <w:pPr>
              <w:pStyle w:val="TableParagraph"/>
              <w:spacing w:line="379" w:lineRule="auto" w:before="79"/>
              <w:ind w:left="393" w:right="357" w:firstLine="556"/>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r>
              <w:rPr>
                <w:rFonts w:ascii="宋体" w:hAnsi="宋体" w:cs="宋体" w:eastAsia="宋体" w:hint="default"/>
                <w:w w:val="100"/>
                <w:sz w:val="21"/>
                <w:szCs w:val="21"/>
              </w:rPr>
              <w:t> </w:t>
            </w:r>
            <w:r>
              <w:rPr>
                <w:rFonts w:ascii="宋体" w:hAnsi="宋体" w:cs="宋体" w:eastAsia="宋体" w:hint="default"/>
                <w:spacing w:val="-2"/>
                <w:sz w:val="21"/>
                <w:szCs w:val="21"/>
              </w:rPr>
              <w:t>其中：对联营企业和合营企业的投资收益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汇兑收益</w:t>
            </w:r>
            <w:r>
              <w:rPr>
                <w:rFonts w:ascii="宋体" w:hAnsi="宋体" w:cs="宋体" w:eastAsia="宋体" w:hint="default"/>
                <w:sz w:val="21"/>
                <w:szCs w:val="21"/>
              </w:rPr>
              <w:t>(</w:t>
            </w:r>
            <w:r>
              <w:rPr>
                <w:rFonts w:ascii="宋体" w:hAnsi="宋体" w:cs="宋体" w:eastAsia="宋体" w:hint="default"/>
                <w:sz w:val="21"/>
                <w:szCs w:val="21"/>
              </w:rPr>
              <w:t>损失以</w:t>
            </w:r>
            <w:r>
              <w:rPr>
                <w:rFonts w:ascii="宋体" w:hAnsi="宋体" w:cs="宋体" w:eastAsia="宋体" w:hint="default"/>
                <w:sz w:val="21"/>
                <w:szCs w:val="21"/>
              </w:rPr>
              <w:t>"-"</w:t>
            </w:r>
            <w:r>
              <w:rPr>
                <w:rFonts w:ascii="宋体" w:hAnsi="宋体" w:cs="宋体" w:eastAsia="宋体" w:hint="default"/>
                <w:sz w:val="21"/>
                <w:szCs w:val="21"/>
              </w:rPr>
              <w:t>填列</w:t>
            </w:r>
            <w:r>
              <w:rPr>
                <w:rFonts w:ascii="宋体" w:hAnsi="宋体" w:cs="宋体" w:eastAsia="宋体" w:hint="default"/>
                <w:sz w:val="21"/>
                <w:szCs w:val="21"/>
              </w:rPr>
              <w:t>)</w:t>
            </w:r>
          </w:p>
        </w:tc>
        <w:tc>
          <w:tcPr>
            <w:tcW w:w="27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tabs>
                <w:tab w:pos="1548" w:val="left" w:leader="none"/>
              </w:tabs>
              <w:spacing w:line="240" w:lineRule="auto" w:before="160"/>
              <w:ind w:left="160" w:right="0"/>
              <w:jc w:val="left"/>
              <w:rPr>
                <w:rFonts w:ascii="Calibri" w:hAnsi="Calibri" w:cs="Calibri" w:eastAsia="Calibri" w:hint="default"/>
                <w:sz w:val="21"/>
                <w:szCs w:val="21"/>
              </w:rPr>
            </w:pPr>
            <w:r>
              <w:rPr>
                <w:rFonts w:ascii="宋体" w:hAnsi="宋体" w:cs="宋体" w:eastAsia="宋体" w:hint="default"/>
                <w:spacing w:val="-1"/>
                <w:sz w:val="21"/>
                <w:szCs w:val="21"/>
              </w:rPr>
              <w:t>十四、</w:t>
            </w:r>
            <w:r>
              <w:rPr>
                <w:rFonts w:ascii="Calibri" w:hAnsi="Calibri" w:cs="Calibri" w:eastAsia="Calibri" w:hint="default"/>
                <w:spacing w:val="-1"/>
                <w:sz w:val="21"/>
                <w:szCs w:val="21"/>
              </w:rPr>
              <w:t>5</w:t>
              <w:tab/>
            </w:r>
            <w:r>
              <w:rPr>
                <w:rFonts w:ascii="Calibri" w:hAnsi="Calibri" w:cs="Calibri" w:eastAsia="Calibri" w:hint="default"/>
                <w:spacing w:val="-2"/>
                <w:position w:val="1"/>
                <w:sz w:val="21"/>
                <w:szCs w:val="21"/>
              </w:rPr>
              <w:t>7,074,016.26</w:t>
            </w:r>
            <w:r>
              <w:rPr>
                <w:rFonts w:ascii="Calibri" w:hAnsi="Calibri" w:cs="Calibri" w:eastAsia="Calibri" w:hint="default"/>
                <w:spacing w:val="-2"/>
                <w:sz w:val="21"/>
                <w:szCs w:val="21"/>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4,652,910.52</w:t>
            </w:r>
          </w:p>
        </w:tc>
      </w:tr>
      <w:tr>
        <w:trPr>
          <w:trHeight w:val="333" w:hRule="exact"/>
        </w:trPr>
        <w:tc>
          <w:tcPr>
            <w:tcW w:w="4536" w:type="dxa"/>
            <w:tcBorders>
              <w:top w:val="nil" w:sz="6" w:space="0" w:color="auto"/>
              <w:left w:val="nil" w:sz="6" w:space="0" w:color="auto"/>
              <w:bottom w:val="single" w:sz="4" w:space="0" w:color="000000"/>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三、营业利润（亏损以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061" w:type="dxa"/>
            <w:tcBorders>
              <w:top w:val="nil" w:sz="6" w:space="0" w:color="auto"/>
              <w:left w:val="nil" w:sz="6" w:space="0" w:color="auto"/>
              <w:bottom w:val="single" w:sz="4" w:space="0" w:color="000000"/>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33" w:lineRule="exact"/>
              <w:ind w:right="106"/>
              <w:jc w:val="right"/>
              <w:rPr>
                <w:rFonts w:ascii="Calibri" w:hAnsi="Calibri" w:cs="Calibri" w:eastAsia="Calibri" w:hint="default"/>
                <w:sz w:val="21"/>
                <w:szCs w:val="21"/>
              </w:rPr>
            </w:pPr>
            <w:r>
              <w:rPr>
                <w:rFonts w:ascii="Calibri"/>
                <w:b/>
                <w:spacing w:val="-2"/>
                <w:sz w:val="21"/>
              </w:rPr>
              <w:t>203,419,269.45</w:t>
            </w:r>
            <w:r>
              <w:rPr>
                <w:rFonts w:ascii="Calibri"/>
                <w:sz w:val="21"/>
              </w:rPr>
            </w:r>
          </w:p>
        </w:tc>
        <w:tc>
          <w:tcPr>
            <w:tcW w:w="1654" w:type="dxa"/>
            <w:tcBorders>
              <w:top w:val="nil" w:sz="6" w:space="0" w:color="auto"/>
              <w:left w:val="nil" w:sz="6" w:space="0" w:color="auto"/>
              <w:bottom w:val="single" w:sz="4" w:space="0" w:color="000000"/>
              <w:right w:val="nil" w:sz="6" w:space="0" w:color="auto"/>
            </w:tcBorders>
          </w:tcPr>
          <w:p>
            <w:pPr>
              <w:pStyle w:val="TableParagraph"/>
              <w:spacing w:line="233" w:lineRule="exact"/>
              <w:ind w:right="106"/>
              <w:jc w:val="right"/>
              <w:rPr>
                <w:rFonts w:ascii="Calibri" w:hAnsi="Calibri" w:cs="Calibri" w:eastAsia="Calibri" w:hint="default"/>
                <w:sz w:val="21"/>
                <w:szCs w:val="21"/>
              </w:rPr>
            </w:pPr>
            <w:r>
              <w:rPr>
                <w:rFonts w:ascii="Calibri"/>
                <w:b/>
                <w:spacing w:val="-2"/>
                <w:sz w:val="21"/>
              </w:rPr>
              <w:t>133,426,887.19</w:t>
            </w:r>
            <w:r>
              <w:rPr>
                <w:rFonts w:ascii="Calibri"/>
                <w:sz w:val="21"/>
              </w:rPr>
            </w:r>
          </w:p>
        </w:tc>
      </w:tr>
      <w:tr>
        <w:trPr>
          <w:trHeight w:val="456"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30" w:right="0"/>
              <w:jc w:val="left"/>
              <w:rPr>
                <w:rFonts w:ascii="宋体" w:hAnsi="宋体" w:cs="宋体" w:eastAsia="宋体" w:hint="default"/>
                <w:sz w:val="21"/>
                <w:szCs w:val="21"/>
              </w:rPr>
            </w:pPr>
            <w:r>
              <w:rPr>
                <w:rFonts w:ascii="宋体" w:hAnsi="宋体" w:cs="宋体" w:eastAsia="宋体" w:hint="default"/>
                <w:spacing w:val="-3"/>
                <w:sz w:val="21"/>
                <w:szCs w:val="21"/>
              </w:rPr>
              <w:t>加：营业外收入</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106"/>
              <w:jc w:val="right"/>
              <w:rPr>
                <w:rFonts w:ascii="Calibri" w:hAnsi="Calibri" w:cs="Calibri" w:eastAsia="Calibri" w:hint="default"/>
                <w:sz w:val="21"/>
                <w:szCs w:val="21"/>
              </w:rPr>
            </w:pPr>
            <w:r>
              <w:rPr>
                <w:rFonts w:ascii="Calibri"/>
                <w:spacing w:val="-2"/>
                <w:sz w:val="21"/>
              </w:rPr>
              <w:t>55,129,984.01</w:t>
            </w:r>
            <w:r>
              <w:rPr>
                <w:rFonts w:ascii="Calibri"/>
                <w:sz w:val="21"/>
              </w:rPr>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104"/>
              <w:jc w:val="right"/>
              <w:rPr>
                <w:rFonts w:ascii="Calibri" w:hAnsi="Calibri" w:cs="Calibri" w:eastAsia="Calibri" w:hint="default"/>
                <w:sz w:val="21"/>
                <w:szCs w:val="21"/>
              </w:rPr>
            </w:pPr>
            <w:r>
              <w:rPr>
                <w:rFonts w:ascii="Calibri"/>
                <w:spacing w:val="-2"/>
                <w:sz w:val="21"/>
              </w:rPr>
              <w:t>38,639,377.99</w:t>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30" w:right="0"/>
              <w:jc w:val="left"/>
              <w:rPr>
                <w:rFonts w:ascii="宋体" w:hAnsi="宋体" w:cs="宋体" w:eastAsia="宋体" w:hint="default"/>
                <w:sz w:val="21"/>
                <w:szCs w:val="21"/>
              </w:rPr>
            </w:pPr>
            <w:r>
              <w:rPr>
                <w:rFonts w:ascii="宋体" w:hAnsi="宋体" w:cs="宋体" w:eastAsia="宋体" w:hint="default"/>
                <w:spacing w:val="-3"/>
                <w:sz w:val="21"/>
                <w:szCs w:val="21"/>
              </w:rPr>
              <w:t>减：营业外支出</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4"/>
              <w:jc w:val="right"/>
              <w:rPr>
                <w:rFonts w:ascii="Calibri" w:hAnsi="Calibri" w:cs="Calibri" w:eastAsia="Calibri" w:hint="default"/>
                <w:sz w:val="21"/>
                <w:szCs w:val="21"/>
              </w:rPr>
            </w:pPr>
            <w:r>
              <w:rPr>
                <w:rFonts w:ascii="Calibri" w:hAnsi="Calibri"/>
                <w:spacing w:val="-2"/>
                <w:w w:val="90"/>
                <w:sz w:val="21"/>
              </w:rPr>
              <w:t>585,37</w:t>
            </w:r>
            <w:r>
              <w:rPr>
                <w:rFonts w:ascii="Calibri" w:hAnsi="Calibri"/>
                <w:spacing w:val="-2"/>
                <w:w w:val="90"/>
                <w:sz w:val="21"/>
              </w:rPr>
              <w:t>¾</w:t>
            </w:r>
            <w:r>
              <w:rPr>
                <w:rFonts w:ascii="Calibri" w:hAnsi="Calibri"/>
                <w:spacing w:val="-2"/>
                <w:w w:val="90"/>
                <w:sz w:val="21"/>
              </w:rPr>
              <w:t>.6</w:t>
            </w:r>
            <w:r>
              <w:rPr>
                <w:rFonts w:ascii="Calibri" w:hAnsi="Calibri"/>
                <w:spacing w:val="-2"/>
                <w:w w:val="90"/>
                <w:sz w:val="21"/>
              </w:rPr>
              <w:t>¾</w:t>
            </w:r>
            <w:r>
              <w:rPr>
                <w:rFonts w:ascii="Calibri" w:hAnsi="Calibri"/>
                <w:spacing w:val="-2"/>
                <w:sz w:val="21"/>
              </w:rPr>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11"/>
              <w:jc w:val="right"/>
              <w:rPr>
                <w:rFonts w:ascii="Calibri" w:hAnsi="Calibri" w:cs="Calibri" w:eastAsia="Calibri" w:hint="default"/>
                <w:sz w:val="21"/>
                <w:szCs w:val="21"/>
              </w:rPr>
            </w:pPr>
            <w:r>
              <w:rPr>
                <w:rFonts w:ascii="Calibri" w:hAnsi="Calibri"/>
                <w:spacing w:val="-3"/>
                <w:w w:val="90"/>
                <w:sz w:val="21"/>
              </w:rPr>
              <w:t>¾</w:t>
            </w:r>
            <w:r>
              <w:rPr>
                <w:rFonts w:ascii="Calibri" w:hAnsi="Calibri"/>
                <w:spacing w:val="-3"/>
                <w:w w:val="90"/>
                <w:sz w:val="21"/>
              </w:rPr>
              <w:t>8,248</w:t>
            </w:r>
            <w:r>
              <w:rPr>
                <w:rFonts w:ascii="Calibri" w:hAnsi="Calibri"/>
                <w:spacing w:val="-3"/>
                <w:w w:val="90"/>
                <w:sz w:val="21"/>
              </w:rPr>
              <w:t>¾</w:t>
            </w:r>
            <w:r>
              <w:rPr>
                <w:rFonts w:ascii="Calibri" w:hAnsi="Calibri"/>
                <w:spacing w:val="-3"/>
                <w:w w:val="90"/>
                <w:sz w:val="21"/>
              </w:rPr>
              <w:t>72</w:t>
            </w:r>
            <w:r>
              <w:rPr>
                <w:rFonts w:ascii="Calibri" w:hAnsi="Calibri"/>
                <w:w w:val="90"/>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928"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4"/>
              <w:jc w:val="right"/>
              <w:rPr>
                <w:rFonts w:ascii="Calibri" w:hAnsi="Calibri" w:cs="Calibri" w:eastAsia="Calibri" w:hint="default"/>
                <w:sz w:val="21"/>
                <w:szCs w:val="21"/>
              </w:rPr>
            </w:pPr>
            <w:r>
              <w:rPr>
                <w:rFonts w:ascii="Calibri"/>
                <w:spacing w:val="-2"/>
                <w:sz w:val="21"/>
              </w:rPr>
              <w:t>85,370.66</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5"/>
              <w:jc w:val="right"/>
              <w:rPr>
                <w:rFonts w:ascii="Calibri" w:hAnsi="Calibri" w:cs="Calibri" w:eastAsia="Calibri" w:hint="default"/>
                <w:sz w:val="21"/>
                <w:szCs w:val="21"/>
              </w:rPr>
            </w:pPr>
            <w:r>
              <w:rPr>
                <w:rFonts w:ascii="Calibri"/>
                <w:spacing w:val="-2"/>
                <w:sz w:val="21"/>
              </w:rPr>
              <w:t>78,854.18</w:t>
            </w:r>
            <w:r>
              <w:rPr>
                <w:rFonts w:ascii="Calibri"/>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b/>
                <w:bCs/>
                <w:sz w:val="21"/>
                <w:szCs w:val="21"/>
              </w:rPr>
              <w:t>四、利润总额（亏损总额以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6"/>
              <w:jc w:val="right"/>
              <w:rPr>
                <w:rFonts w:ascii="Calibri" w:hAnsi="Calibri" w:cs="Calibri" w:eastAsia="Calibri" w:hint="default"/>
                <w:sz w:val="21"/>
                <w:szCs w:val="21"/>
              </w:rPr>
            </w:pPr>
            <w:r>
              <w:rPr>
                <w:rFonts w:ascii="Calibri"/>
                <w:b/>
                <w:spacing w:val="-2"/>
                <w:sz w:val="21"/>
              </w:rPr>
              <w:t>257,963,882.80</w:t>
            </w:r>
            <w:r>
              <w:rPr>
                <w:rFonts w:ascii="Calibri"/>
                <w:sz w:val="21"/>
              </w:rPr>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6"/>
              <w:jc w:val="right"/>
              <w:rPr>
                <w:rFonts w:ascii="Calibri" w:hAnsi="Calibri" w:cs="Calibri" w:eastAsia="Calibri" w:hint="default"/>
                <w:sz w:val="21"/>
                <w:szCs w:val="21"/>
              </w:rPr>
            </w:pPr>
            <w:r>
              <w:rPr>
                <w:rFonts w:ascii="Calibri"/>
                <w:b/>
                <w:spacing w:val="-2"/>
                <w:sz w:val="21"/>
              </w:rPr>
              <w:t>171,978,016.46</w:t>
            </w:r>
            <w:r>
              <w:rPr>
                <w:rFonts w:ascii="Calibri"/>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30" w:right="0"/>
              <w:jc w:val="left"/>
              <w:rPr>
                <w:rFonts w:ascii="宋体" w:hAnsi="宋体" w:cs="宋体" w:eastAsia="宋体" w:hint="default"/>
                <w:sz w:val="21"/>
                <w:szCs w:val="21"/>
              </w:rPr>
            </w:pPr>
            <w:r>
              <w:rPr>
                <w:rFonts w:ascii="宋体" w:hAnsi="宋体" w:cs="宋体" w:eastAsia="宋体" w:hint="default"/>
                <w:spacing w:val="-3"/>
                <w:sz w:val="21"/>
                <w:szCs w:val="21"/>
              </w:rPr>
              <w:t>减：所得税费用</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4"/>
              <w:jc w:val="right"/>
              <w:rPr>
                <w:rFonts w:ascii="Calibri" w:hAnsi="Calibri" w:cs="Calibri" w:eastAsia="Calibri" w:hint="default"/>
                <w:sz w:val="21"/>
                <w:szCs w:val="21"/>
              </w:rPr>
            </w:pPr>
            <w:r>
              <w:rPr>
                <w:rFonts w:ascii="Calibri"/>
                <w:spacing w:val="-2"/>
                <w:sz w:val="21"/>
              </w:rPr>
              <w:t>19,718,833.87</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4"/>
              <w:jc w:val="right"/>
              <w:rPr>
                <w:rFonts w:ascii="Calibri" w:hAnsi="Calibri" w:cs="Calibri" w:eastAsia="Calibri" w:hint="default"/>
                <w:sz w:val="21"/>
                <w:szCs w:val="21"/>
              </w:rPr>
            </w:pPr>
            <w:r>
              <w:rPr>
                <w:rFonts w:ascii="Calibri"/>
                <w:spacing w:val="-2"/>
                <w:sz w:val="21"/>
              </w:rPr>
              <w:t>22,033,805.27</w:t>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b/>
                <w:bCs/>
                <w:sz w:val="21"/>
                <w:szCs w:val="21"/>
              </w:rPr>
              <w:t>五、净利润（净亏损以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106"/>
              <w:jc w:val="right"/>
              <w:rPr>
                <w:rFonts w:ascii="Calibri" w:hAnsi="Calibri" w:cs="Calibri" w:eastAsia="Calibri" w:hint="default"/>
                <w:sz w:val="21"/>
                <w:szCs w:val="21"/>
              </w:rPr>
            </w:pPr>
            <w:r>
              <w:rPr>
                <w:rFonts w:ascii="Calibri"/>
                <w:b/>
                <w:spacing w:val="-2"/>
                <w:sz w:val="21"/>
              </w:rPr>
              <w:t>238,245,048.93</w:t>
            </w:r>
            <w:r>
              <w:rPr>
                <w:rFonts w:ascii="Calibri"/>
                <w:sz w:val="21"/>
              </w:rPr>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106"/>
              <w:jc w:val="right"/>
              <w:rPr>
                <w:rFonts w:ascii="Calibri" w:hAnsi="Calibri" w:cs="Calibri" w:eastAsia="Calibri" w:hint="default"/>
                <w:sz w:val="21"/>
                <w:szCs w:val="21"/>
              </w:rPr>
            </w:pPr>
            <w:r>
              <w:rPr>
                <w:rFonts w:ascii="Calibri"/>
                <w:b/>
                <w:spacing w:val="-2"/>
                <w:sz w:val="21"/>
              </w:rPr>
              <w:t>149,944,211.19</w:t>
            </w:r>
            <w:r>
              <w:rPr>
                <w:rFonts w:ascii="Calibri"/>
                <w:sz w:val="21"/>
              </w:rPr>
            </w:r>
          </w:p>
        </w:tc>
      </w:tr>
      <w:tr>
        <w:trPr>
          <w:trHeight w:val="456"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b/>
                <w:bCs/>
                <w:sz w:val="21"/>
                <w:szCs w:val="21"/>
              </w:rPr>
              <w:t>六、每股收益：</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42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w:t>
            </w: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6"/>
              <w:jc w:val="right"/>
              <w:rPr>
                <w:rFonts w:ascii="Calibri" w:hAnsi="Calibri" w:cs="Calibri" w:eastAsia="Calibri" w:hint="default"/>
                <w:sz w:val="21"/>
                <w:szCs w:val="21"/>
              </w:rPr>
            </w:pPr>
            <w:r>
              <w:rPr>
                <w:rFonts w:ascii="Calibri"/>
                <w:spacing w:val="-2"/>
                <w:sz w:val="21"/>
              </w:rPr>
              <w:t>0.63</w:t>
            </w:r>
            <w:r>
              <w:rPr>
                <w:rFonts w:ascii="Calibri"/>
                <w:sz w:val="21"/>
              </w:rPr>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5"/>
              <w:jc w:val="right"/>
              <w:rPr>
                <w:rFonts w:ascii="Calibri" w:hAnsi="Calibri" w:cs="Calibri" w:eastAsia="Calibri" w:hint="default"/>
                <w:sz w:val="21"/>
                <w:szCs w:val="21"/>
              </w:rPr>
            </w:pPr>
            <w:r>
              <w:rPr>
                <w:rFonts w:ascii="Calibri"/>
                <w:spacing w:val="-2"/>
                <w:sz w:val="21"/>
              </w:rPr>
              <w:t>0.44</w:t>
            </w:r>
            <w:r>
              <w:rPr>
                <w:rFonts w:ascii="Calibri"/>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42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w:t>
            </w: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4"/>
              <w:jc w:val="right"/>
              <w:rPr>
                <w:rFonts w:ascii="Calibri" w:hAnsi="Calibri" w:cs="Calibri" w:eastAsia="Calibri" w:hint="default"/>
                <w:sz w:val="21"/>
                <w:szCs w:val="21"/>
              </w:rPr>
            </w:pPr>
            <w:r>
              <w:rPr>
                <w:rFonts w:ascii="Calibri" w:hAnsi="Calibri"/>
                <w:spacing w:val="-1"/>
                <w:w w:val="90"/>
                <w:sz w:val="21"/>
              </w:rPr>
              <w:t>0.6</w:t>
            </w:r>
            <w:r>
              <w:rPr>
                <w:rFonts w:ascii="Calibri" w:hAnsi="Calibri"/>
                <w:spacing w:val="-1"/>
                <w:w w:val="90"/>
                <w:sz w:val="21"/>
              </w:rPr>
              <w:t>¾</w:t>
            </w:r>
            <w:r>
              <w:rPr>
                <w:rFonts w:ascii="Calibri" w:hAnsi="Calibri"/>
                <w:spacing w:val="-1"/>
                <w:sz w:val="21"/>
              </w:rPr>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6"/>
              <w:jc w:val="right"/>
              <w:rPr>
                <w:rFonts w:ascii="Calibri" w:hAnsi="Calibri" w:cs="Calibri" w:eastAsia="Calibri" w:hint="default"/>
                <w:sz w:val="21"/>
                <w:szCs w:val="21"/>
              </w:rPr>
            </w:pPr>
            <w:r>
              <w:rPr>
                <w:rFonts w:ascii="Calibri"/>
                <w:spacing w:val="-2"/>
                <w:sz w:val="21"/>
              </w:rPr>
              <w:t>0.44</w:t>
            </w:r>
            <w:r>
              <w:rPr>
                <w:rFonts w:ascii="Calibri"/>
                <w:sz w:val="21"/>
              </w:rPr>
            </w: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b/>
                <w:bCs/>
                <w:sz w:val="21"/>
                <w:szCs w:val="21"/>
              </w:rPr>
              <w:t>七、其他综合收益</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
        </w:tc>
      </w:tr>
      <w:tr>
        <w:trPr>
          <w:trHeight w:val="454" w:hRule="exact"/>
        </w:trPr>
        <w:tc>
          <w:tcPr>
            <w:tcW w:w="4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b/>
                <w:bCs/>
                <w:sz w:val="21"/>
                <w:szCs w:val="21"/>
              </w:rPr>
              <w:t>八、综合收益总额</w:t>
            </w:r>
            <w:r>
              <w:rPr>
                <w:rFonts w:ascii="宋体" w:hAnsi="宋体" w:cs="宋体" w:eastAsia="宋体" w:hint="default"/>
                <w:sz w:val="21"/>
                <w:szCs w:val="21"/>
              </w:rPr>
            </w:r>
          </w:p>
        </w:tc>
        <w:tc>
          <w:tcPr>
            <w:tcW w:w="1061"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6"/>
              <w:jc w:val="right"/>
              <w:rPr>
                <w:rFonts w:ascii="Calibri" w:hAnsi="Calibri" w:cs="Calibri" w:eastAsia="Calibri" w:hint="default"/>
                <w:sz w:val="21"/>
                <w:szCs w:val="21"/>
              </w:rPr>
            </w:pPr>
            <w:r>
              <w:rPr>
                <w:rFonts w:ascii="Calibri"/>
                <w:b/>
                <w:spacing w:val="-2"/>
                <w:sz w:val="21"/>
              </w:rPr>
              <w:t>238,245,048.93</w:t>
            </w:r>
            <w:r>
              <w:rPr>
                <w:rFonts w:ascii="Calibri"/>
                <w:sz w:val="21"/>
              </w:rPr>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06"/>
              <w:jc w:val="right"/>
              <w:rPr>
                <w:rFonts w:ascii="Calibri" w:hAnsi="Calibri" w:cs="Calibri" w:eastAsia="Calibri" w:hint="default"/>
                <w:sz w:val="21"/>
                <w:szCs w:val="21"/>
              </w:rPr>
            </w:pPr>
            <w:r>
              <w:rPr>
                <w:rFonts w:ascii="Calibri"/>
                <w:b/>
                <w:spacing w:val="-2"/>
                <w:sz w:val="21"/>
              </w:rPr>
              <w:t>149,944,211.19</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3217" w:val="left" w:leader="none"/>
          <w:tab w:pos="6107" w:val="left" w:leader="none"/>
        </w:tabs>
        <w:spacing w:before="0"/>
        <w:ind w:left="246" w:right="0" w:firstLine="0"/>
        <w:jc w:val="left"/>
        <w:rPr>
          <w:rFonts w:ascii="宋体" w:hAnsi="宋体" w:cs="宋体" w:eastAsia="宋体" w:hint="default"/>
          <w:sz w:val="22"/>
          <w:szCs w:val="22"/>
        </w:rPr>
      </w:pPr>
      <w:r>
        <w:rPr/>
        <w:pict>
          <v:group style="position:absolute;margin-left:71.279999pt;margin-top:-575.032349pt;width:448.1pt;height:551.8pt;mso-position-horizontal-relative:page;mso-position-vertical-relative:paragraph;z-index:-679072" coordorigin="1426,-11501" coordsize="8962,11036">
            <v:group style="position:absolute;left:1435;top:-7857;width:4527;height:2" coordorigin="1435,-7857" coordsize="4527,2">
              <v:shape style="position:absolute;left:1435;top:-7857;width:4527;height:2" coordorigin="1435,-7857" coordsize="4527,0" path="m1435,-7857l5962,-7857e" filled="false" stroked="true" strokeweight=".48pt" strokecolor="#000000">
                <v:path arrowok="t"/>
              </v:shape>
            </v:group>
            <v:group style="position:absolute;left:5971;top:-7857;width:1052;height:2" coordorigin="5971,-7857" coordsize="1052,2">
              <v:shape style="position:absolute;left:5971;top:-7857;width:1052;height:2" coordorigin="5971,-7857" coordsize="1052,0" path="m5971,-7857l7022,-7857e" filled="false" stroked="true" strokeweight=".48pt" strokecolor="#000000">
                <v:path arrowok="t"/>
              </v:shape>
            </v:group>
            <v:group style="position:absolute;left:7032;top:-7857;width:1692;height:2" coordorigin="7032,-7857" coordsize="1692,2">
              <v:shape style="position:absolute;left:7032;top:-7857;width:1692;height:2" coordorigin="7032,-7857" coordsize="1692,0" path="m7032,-7857l8724,-7857e" filled="false" stroked="true" strokeweight=".48pt" strokecolor="#000000">
                <v:path arrowok="t"/>
              </v:shape>
            </v:group>
            <v:group style="position:absolute;left:8734;top:-7857;width:1644;height:2" coordorigin="8734,-7857" coordsize="1644,2">
              <v:shape style="position:absolute;left:8734;top:-7857;width:1644;height:2" coordorigin="8734,-7857" coordsize="1644,0" path="m8734,-7857l10378,-7857e" filled="false" stroked="true" strokeweight=".48pt" strokecolor="#000000">
                <v:path arrowok="t"/>
              </v:shape>
            </v:group>
            <v:group style="position:absolute;left:1435;top:-7284;width:4527;height:2" coordorigin="1435,-7284" coordsize="4527,2">
              <v:shape style="position:absolute;left:1435;top:-7284;width:4527;height:2" coordorigin="1435,-7284" coordsize="4527,0" path="m1435,-7284l5962,-7284e" filled="false" stroked="true" strokeweight=".48pt" strokecolor="#000000">
                <v:path arrowok="t"/>
              </v:shape>
            </v:group>
            <v:group style="position:absolute;left:5971;top:-7284;width:1052;height:2" coordorigin="5971,-7284" coordsize="1052,2">
              <v:shape style="position:absolute;left:5971;top:-7284;width:1052;height:2" coordorigin="5971,-7284" coordsize="1052,0" path="m5971,-7284l7022,-7284e" filled="false" stroked="true" strokeweight=".48pt" strokecolor="#000000">
                <v:path arrowok="t"/>
              </v:shape>
            </v:group>
            <v:group style="position:absolute;left:7032;top:-7284;width:1692;height:2" coordorigin="7032,-7284" coordsize="1692,2">
              <v:shape style="position:absolute;left:7032;top:-7284;width:1692;height:2" coordorigin="7032,-7284" coordsize="1692,0" path="m7032,-7284l8724,-7284e" filled="false" stroked="true" strokeweight=".48pt" strokecolor="#000000">
                <v:path arrowok="t"/>
              </v:shape>
            </v:group>
            <v:group style="position:absolute;left:8734;top:-7284;width:1644;height:2" coordorigin="8734,-7284" coordsize="1644,2">
              <v:shape style="position:absolute;left:8734;top:-7284;width:1644;height:2" coordorigin="8734,-7284" coordsize="1644,0" path="m8734,-7284l10378,-7284e" filled="false" stroked="true" strokeweight=".48pt" strokecolor="#000000">
                <v:path arrowok="t"/>
              </v:shape>
            </v:group>
            <v:group style="position:absolute;left:1435;top:-6830;width:4527;height:2" coordorigin="1435,-6830" coordsize="4527,2">
              <v:shape style="position:absolute;left:1435;top:-6830;width:4527;height:2" coordorigin="1435,-6830" coordsize="4527,0" path="m1435,-6830l5962,-6830e" filled="false" stroked="true" strokeweight=".48pt" strokecolor="#000000">
                <v:path arrowok="t"/>
              </v:shape>
            </v:group>
            <v:group style="position:absolute;left:5971;top:-6830;width:1052;height:2" coordorigin="5971,-6830" coordsize="1052,2">
              <v:shape style="position:absolute;left:5971;top:-6830;width:1052;height:2" coordorigin="5971,-6830" coordsize="1052,0" path="m5971,-6830l7022,-6830e" filled="false" stroked="true" strokeweight=".48pt" strokecolor="#000000">
                <v:path arrowok="t"/>
              </v:shape>
            </v:group>
            <v:group style="position:absolute;left:7032;top:-6830;width:1692;height:2" coordorigin="7032,-6830" coordsize="1692,2">
              <v:shape style="position:absolute;left:7032;top:-6830;width:1692;height:2" coordorigin="7032,-6830" coordsize="1692,0" path="m7032,-6830l8724,-6830e" filled="false" stroked="true" strokeweight=".48pt" strokecolor="#000000">
                <v:path arrowok="t"/>
              </v:shape>
            </v:group>
            <v:group style="position:absolute;left:8734;top:-6830;width:1644;height:2" coordorigin="8734,-6830" coordsize="1644,2">
              <v:shape style="position:absolute;left:8734;top:-6830;width:1644;height:2" coordorigin="8734,-6830" coordsize="1644,0" path="m8734,-6830l10378,-6830e" filled="false" stroked="true" strokeweight=".48pt" strokecolor="#000000">
                <v:path arrowok="t"/>
              </v:shape>
            </v:group>
            <v:group style="position:absolute;left:1435;top:-6377;width:4527;height:2" coordorigin="1435,-6377" coordsize="4527,2">
              <v:shape style="position:absolute;left:1435;top:-6377;width:4527;height:2" coordorigin="1435,-6377" coordsize="4527,0" path="m1435,-6377l5962,-6377e" filled="false" stroked="true" strokeweight=".48pt" strokecolor="#000000">
                <v:path arrowok="t"/>
              </v:shape>
            </v:group>
            <v:group style="position:absolute;left:5971;top:-6377;width:1052;height:2" coordorigin="5971,-6377" coordsize="1052,2">
              <v:shape style="position:absolute;left:5971;top:-6377;width:1052;height:2" coordorigin="5971,-6377" coordsize="1052,0" path="m5971,-6377l7022,-6377e" filled="false" stroked="true" strokeweight=".48pt" strokecolor="#000000">
                <v:path arrowok="t"/>
              </v:shape>
            </v:group>
            <v:group style="position:absolute;left:7032;top:-6377;width:1692;height:2" coordorigin="7032,-6377" coordsize="1692,2">
              <v:shape style="position:absolute;left:7032;top:-6377;width:1692;height:2" coordorigin="7032,-6377" coordsize="1692,0" path="m7032,-6377l8724,-6377e" filled="false" stroked="true" strokeweight=".48pt" strokecolor="#000000">
                <v:path arrowok="t"/>
              </v:shape>
            </v:group>
            <v:group style="position:absolute;left:8734;top:-6377;width:1644;height:2" coordorigin="8734,-6377" coordsize="1644,2">
              <v:shape style="position:absolute;left:8734;top:-6377;width:1644;height:2" coordorigin="8734,-6377" coordsize="1644,0" path="m8734,-6377l10378,-6377e" filled="false" stroked="true" strokeweight=".48pt" strokecolor="#000000">
                <v:path arrowok="t"/>
              </v:shape>
            </v:group>
            <v:group style="position:absolute;left:1435;top:-5923;width:4527;height:2" coordorigin="1435,-5923" coordsize="4527,2">
              <v:shape style="position:absolute;left:1435;top:-5923;width:4527;height:2" coordorigin="1435,-5923" coordsize="4527,0" path="m1435,-5923l5962,-5923e" filled="false" stroked="true" strokeweight=".48pt" strokecolor="#000000">
                <v:path arrowok="t"/>
              </v:shape>
            </v:group>
            <v:group style="position:absolute;left:5971;top:-5923;width:1052;height:2" coordorigin="5971,-5923" coordsize="1052,2">
              <v:shape style="position:absolute;left:5971;top:-5923;width:1052;height:2" coordorigin="5971,-5923" coordsize="1052,0" path="m5971,-5923l7022,-5923e" filled="false" stroked="true" strokeweight=".48pt" strokecolor="#000000">
                <v:path arrowok="t"/>
              </v:shape>
            </v:group>
            <v:group style="position:absolute;left:7032;top:-5923;width:1692;height:2" coordorigin="7032,-5923" coordsize="1692,2">
              <v:shape style="position:absolute;left:7032;top:-5923;width:1692;height:2" coordorigin="7032,-5923" coordsize="1692,0" path="m7032,-5923l8724,-5923e" filled="false" stroked="true" strokeweight=".48pt" strokecolor="#000000">
                <v:path arrowok="t"/>
              </v:shape>
            </v:group>
            <v:group style="position:absolute;left:8734;top:-5923;width:1644;height:2" coordorigin="8734,-5923" coordsize="1644,2">
              <v:shape style="position:absolute;left:8734;top:-5923;width:1644;height:2" coordorigin="8734,-5923" coordsize="1644,0" path="m8734,-5923l10378,-5923e" filled="false" stroked="true" strokeweight=".48pt" strokecolor="#000000">
                <v:path arrowok="t"/>
              </v:shape>
            </v:group>
            <v:group style="position:absolute;left:1430;top:-11496;width:2;height:11026" coordorigin="1430,-11496" coordsize="2,11026">
              <v:shape style="position:absolute;left:1430;top:-11496;width:2;height:11026" coordorigin="1430,-11496" coordsize="0,11026" path="m1430,-11496l1430,-470e" filled="false" stroked="true" strokeweight=".48pt" strokecolor="#000000">
                <v:path arrowok="t"/>
              </v:shape>
            </v:group>
            <v:group style="position:absolute;left:5966;top:-11496;width:2;height:11026" coordorigin="5966,-11496" coordsize="2,11026">
              <v:shape style="position:absolute;left:5966;top:-11496;width:2;height:11026" coordorigin="5966,-11496" coordsize="0,11026" path="m5966,-11496l5966,-470e" filled="false" stroked="true" strokeweight=".48pt" strokecolor="#000000">
                <v:path arrowok="t"/>
              </v:shape>
            </v:group>
            <v:group style="position:absolute;left:7027;top:-11496;width:2;height:11026" coordorigin="7027,-11496" coordsize="2,11026">
              <v:shape style="position:absolute;left:7027;top:-11496;width:2;height:11026" coordorigin="7027,-11496" coordsize="0,11026" path="m7027,-11496l7027,-470e" filled="false" stroked="true" strokeweight=".48pt" strokecolor="#000000">
                <v:path arrowok="t"/>
              </v:shape>
            </v:group>
            <v:group style="position:absolute;left:8729;top:-11496;width:2;height:11026" coordorigin="8729,-11496" coordsize="2,11026">
              <v:shape style="position:absolute;left:8729;top:-11496;width:2;height:11026" coordorigin="8729,-11496" coordsize="0,11026" path="m8729,-11496l8729,-470e" filled="false" stroked="true" strokeweight=".48pt" strokecolor="#000000">
                <v:path arrowok="t"/>
              </v:shape>
            </v:group>
            <v:group style="position:absolute;left:10382;top:-11496;width:2;height:11026" coordorigin="10382,-11496" coordsize="2,11026">
              <v:shape style="position:absolute;left:10382;top:-11496;width:2;height:11026" coordorigin="10382,-11496" coordsize="0,11026" path="m10382,-11496l10382,-470e" filled="false" stroked="true" strokeweight=".48pt" strokecolor="#000000">
                <v:path arrowok="t"/>
              </v:shape>
            </v:group>
            <w10:wrap type="none"/>
          </v:group>
        </w:pict>
      </w:r>
      <w:r>
        <w:rPr>
          <w:rFonts w:ascii="宋体" w:hAnsi="宋体" w:cs="宋体" w:eastAsia="宋体" w:hint="default"/>
          <w:spacing w:val="-1"/>
          <w:sz w:val="22"/>
          <w:szCs w:val="22"/>
        </w:rPr>
        <w:t>公司法定代表人：芮晓武</w:t>
        <w:tab/>
        <w:t>主管财务工作负责人：冯涛</w:t>
        <w:tab/>
      </w:r>
      <w:r>
        <w:rPr>
          <w:rFonts w:ascii="宋体" w:hAnsi="宋体" w:cs="宋体" w:eastAsia="宋体" w:hint="default"/>
          <w:spacing w:val="-2"/>
          <w:sz w:val="22"/>
          <w:szCs w:val="22"/>
        </w:rPr>
        <w:t>会计机构负责人：姜晓明</w:t>
      </w:r>
    </w:p>
    <w:p>
      <w:pPr>
        <w:spacing w:after="0"/>
        <w:jc w:val="left"/>
        <w:rPr>
          <w:rFonts w:ascii="宋体" w:hAnsi="宋体" w:cs="宋体" w:eastAsia="宋体" w:hint="default"/>
          <w:sz w:val="22"/>
          <w:szCs w:val="22"/>
        </w:rPr>
        <w:sectPr>
          <w:pgSz w:w="11910" w:h="16840"/>
          <w:pgMar w:header="0" w:footer="835" w:top="1100" w:bottom="1020" w:left="1280" w:right="1280"/>
        </w:sectPr>
      </w:pPr>
    </w:p>
    <w:p>
      <w:pPr>
        <w:spacing w:line="240" w:lineRule="auto" w:before="9"/>
        <w:rPr>
          <w:rFonts w:ascii="宋体" w:hAnsi="宋体" w:cs="宋体" w:eastAsia="宋体" w:hint="default"/>
          <w:sz w:val="18"/>
          <w:szCs w:val="18"/>
        </w:rPr>
      </w:pPr>
    </w:p>
    <w:p>
      <w:pPr>
        <w:spacing w:before="0"/>
        <w:ind w:left="101" w:right="65" w:firstLine="0"/>
        <w:jc w:val="center"/>
        <w:rPr>
          <w:rFonts w:ascii="宋体" w:hAnsi="宋体" w:cs="宋体" w:eastAsia="宋体" w:hint="default"/>
          <w:sz w:val="32"/>
          <w:szCs w:val="32"/>
        </w:rPr>
      </w:pPr>
      <w:r>
        <w:rPr>
          <w:rFonts w:ascii="宋体" w:hAnsi="宋体" w:cs="宋体" w:eastAsia="宋体" w:hint="default"/>
          <w:b/>
          <w:bCs/>
          <w:sz w:val="32"/>
          <w:szCs w:val="32"/>
        </w:rPr>
        <w:t>合并现金流量表</w:t>
      </w:r>
      <w:r>
        <w:rPr>
          <w:rFonts w:ascii="宋体" w:hAnsi="宋体" w:cs="宋体" w:eastAsia="宋体" w:hint="default"/>
          <w:sz w:val="32"/>
          <w:szCs w:val="32"/>
        </w:rPr>
      </w:r>
    </w:p>
    <w:p>
      <w:pPr>
        <w:spacing w:before="96"/>
        <w:ind w:left="107" w:right="65"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年度</w:t>
      </w:r>
    </w:p>
    <w:p>
      <w:pPr>
        <w:spacing w:line="240" w:lineRule="auto" w:before="6"/>
        <w:rPr>
          <w:rFonts w:ascii="宋体" w:hAnsi="宋体" w:cs="宋体" w:eastAsia="宋体" w:hint="default"/>
          <w:sz w:val="28"/>
          <w:szCs w:val="28"/>
        </w:rPr>
      </w:pPr>
    </w:p>
    <w:p>
      <w:pPr>
        <w:tabs>
          <w:tab w:pos="7420" w:val="left" w:leader="none"/>
        </w:tabs>
        <w:spacing w:before="0"/>
        <w:ind w:left="0" w:right="65"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8"/>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902"/>
        <w:gridCol w:w="1056"/>
        <w:gridCol w:w="2009"/>
        <w:gridCol w:w="2266"/>
      </w:tblGrid>
      <w:tr>
        <w:trPr>
          <w:trHeight w:val="871"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5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Calibri" w:hAnsi="Calibri" w:cs="Calibri" w:eastAsia="Calibri" w:hint="default"/>
                <w:sz w:val="21"/>
                <w:szCs w:val="21"/>
              </w:rPr>
            </w:pPr>
            <w:r>
              <w:rPr>
                <w:rFonts w:ascii="Calibri"/>
                <w:spacing w:val="-2"/>
                <w:sz w:val="21"/>
              </w:rPr>
              <w:t>811,091,807.90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Calibri" w:hAnsi="Calibri" w:cs="Calibri" w:eastAsia="Calibri" w:hint="default"/>
                <w:sz w:val="21"/>
                <w:szCs w:val="21"/>
              </w:rPr>
            </w:pPr>
            <w:r>
              <w:rPr>
                <w:rFonts w:ascii="Calibri"/>
                <w:spacing w:val="-2"/>
                <w:sz w:val="21"/>
              </w:rPr>
              <w:t>451,412,252.74</w:t>
            </w:r>
          </w:p>
        </w:tc>
      </w:tr>
      <w:tr>
        <w:trPr>
          <w:trHeight w:val="43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22"/>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22"/>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Calibri" w:hAnsi="Calibri" w:cs="Calibri" w:eastAsia="Calibri" w:hint="default"/>
                <w:sz w:val="21"/>
                <w:szCs w:val="21"/>
              </w:rPr>
            </w:pPr>
            <w:r>
              <w:rPr>
                <w:rFonts w:ascii="Calibri"/>
                <w:spacing w:val="-2"/>
                <w:sz w:val="21"/>
              </w:rPr>
              <w:t>51,643,932.19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5"/>
              <w:jc w:val="right"/>
              <w:rPr>
                <w:rFonts w:ascii="Calibri" w:hAnsi="Calibri" w:cs="Calibri" w:eastAsia="Calibri" w:hint="default"/>
                <w:sz w:val="21"/>
                <w:szCs w:val="21"/>
              </w:rPr>
            </w:pPr>
            <w:r>
              <w:rPr>
                <w:rFonts w:ascii="Calibri"/>
                <w:spacing w:val="-2"/>
                <w:sz w:val="21"/>
              </w:rPr>
              <w:t>30,815,106.11</w:t>
            </w:r>
            <w:r>
              <w:rPr>
                <w:rFonts w:ascii="Calibri"/>
                <w:sz w:val="21"/>
              </w:rPr>
            </w: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22"/>
              <w:jc w:val="right"/>
              <w:rPr>
                <w:rFonts w:ascii="宋体" w:hAnsi="宋体" w:cs="宋体" w:eastAsia="宋体" w:hint="default"/>
                <w:sz w:val="21"/>
                <w:szCs w:val="21"/>
              </w:rPr>
            </w:pPr>
            <w:r>
              <w:rPr>
                <w:rFonts w:ascii="宋体" w:hAnsi="宋体" w:cs="宋体" w:eastAsia="宋体" w:hint="default"/>
                <w:spacing w:val="-2"/>
                <w:sz w:val="21"/>
                <w:szCs w:val="21"/>
              </w:rPr>
              <w:t>收到的其他与经营活动有关的现金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Calibri" w:hAnsi="Calibri" w:cs="Calibri" w:eastAsia="Calibri" w:hint="default"/>
                <w:sz w:val="21"/>
                <w:szCs w:val="21"/>
              </w:rPr>
            </w:pPr>
            <w:r>
              <w:rPr>
                <w:rFonts w:ascii="Calibri"/>
                <w:spacing w:val="-2"/>
                <w:sz w:val="21"/>
              </w:rPr>
              <w:t>47,903,259.51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Calibri" w:hAnsi="Calibri" w:cs="Calibri" w:eastAsia="Calibri" w:hint="default"/>
                <w:sz w:val="21"/>
                <w:szCs w:val="21"/>
              </w:rPr>
            </w:pPr>
            <w:r>
              <w:rPr>
                <w:rFonts w:ascii="Calibri"/>
                <w:spacing w:val="-2"/>
                <w:sz w:val="21"/>
              </w:rPr>
              <w:t>13,512,688.72</w:t>
            </w:r>
          </w:p>
        </w:tc>
      </w:tr>
      <w:tr>
        <w:trPr>
          <w:trHeight w:val="43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Calibri" w:hAnsi="Calibri" w:cs="Calibri" w:eastAsia="Calibri" w:hint="default"/>
                <w:sz w:val="21"/>
                <w:szCs w:val="21"/>
              </w:rPr>
            </w:pPr>
            <w:r>
              <w:rPr>
                <w:rFonts w:ascii="Calibri"/>
                <w:b/>
                <w:spacing w:val="-2"/>
                <w:sz w:val="21"/>
              </w:rPr>
              <w:t>910,638,999.60</w:t>
            </w:r>
            <w:r>
              <w:rPr>
                <w:rFonts w:ascii="Calibri"/>
                <w:sz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b/>
                <w:spacing w:val="-3"/>
                <w:sz w:val="21"/>
              </w:rPr>
              <w:t>495,740,047.57</w:t>
            </w:r>
            <w:r>
              <w:rPr>
                <w:rFonts w:ascii="Calibri"/>
                <w:spacing w:val="-3"/>
                <w:sz w:val="21"/>
              </w:rPr>
            </w: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Calibri" w:hAnsi="Calibri" w:cs="Calibri" w:eastAsia="Calibri" w:hint="default"/>
                <w:sz w:val="21"/>
                <w:szCs w:val="21"/>
              </w:rPr>
            </w:pPr>
            <w:r>
              <w:rPr>
                <w:rFonts w:ascii="Calibri"/>
                <w:spacing w:val="-2"/>
                <w:sz w:val="21"/>
              </w:rPr>
              <w:t>85,832,560.41</w:t>
            </w:r>
            <w:r>
              <w:rPr>
                <w:rFonts w:ascii="Calibri"/>
                <w:sz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5"/>
              <w:jc w:val="right"/>
              <w:rPr>
                <w:rFonts w:ascii="Calibri" w:hAnsi="Calibri" w:cs="Calibri" w:eastAsia="Calibri" w:hint="default"/>
                <w:sz w:val="21"/>
                <w:szCs w:val="21"/>
              </w:rPr>
            </w:pPr>
            <w:r>
              <w:rPr>
                <w:rFonts w:ascii="Calibri"/>
                <w:spacing w:val="-2"/>
                <w:sz w:val="21"/>
              </w:rPr>
              <w:t>38,998,680.60</w:t>
            </w:r>
            <w:r>
              <w:rPr>
                <w:rFonts w:ascii="Calibri"/>
                <w:sz w:val="21"/>
              </w:rPr>
            </w: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22"/>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22"/>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4"/>
              <w:jc w:val="right"/>
              <w:rPr>
                <w:rFonts w:ascii="Calibri" w:hAnsi="Calibri" w:cs="Calibri" w:eastAsia="Calibri" w:hint="default"/>
                <w:sz w:val="21"/>
                <w:szCs w:val="21"/>
              </w:rPr>
            </w:pPr>
            <w:r>
              <w:rPr>
                <w:rFonts w:ascii="Calibri"/>
                <w:spacing w:val="-2"/>
                <w:sz w:val="21"/>
              </w:rPr>
              <w:t>118,120,531.60</w:t>
            </w:r>
            <w:r>
              <w:rPr>
                <w:rFonts w:ascii="Calibri"/>
                <w:sz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Calibri" w:hAnsi="Calibri" w:cs="Calibri" w:eastAsia="Calibri" w:hint="default"/>
                <w:sz w:val="21"/>
                <w:szCs w:val="21"/>
              </w:rPr>
            </w:pPr>
            <w:r>
              <w:rPr>
                <w:rFonts w:ascii="Calibri"/>
                <w:spacing w:val="-2"/>
                <w:sz w:val="21"/>
              </w:rPr>
              <w:t>81,092,592.59</w:t>
            </w:r>
          </w:p>
        </w:tc>
      </w:tr>
      <w:tr>
        <w:trPr>
          <w:trHeight w:val="437"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spacing w:val="-2"/>
                <w:sz w:val="21"/>
              </w:rPr>
              <w:t>162,757,934.27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spacing w:val="-2"/>
                <w:sz w:val="21"/>
              </w:rPr>
              <w:t>87,565,976.22</w:t>
            </w: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22"/>
              <w:jc w:val="right"/>
              <w:rPr>
                <w:rFonts w:ascii="宋体" w:hAnsi="宋体" w:cs="宋体" w:eastAsia="宋体" w:hint="default"/>
                <w:sz w:val="21"/>
                <w:szCs w:val="21"/>
              </w:rPr>
            </w:pPr>
            <w:r>
              <w:rPr>
                <w:rFonts w:ascii="宋体" w:hAnsi="宋体" w:cs="宋体" w:eastAsia="宋体" w:hint="default"/>
                <w:spacing w:val="-2"/>
                <w:sz w:val="21"/>
                <w:szCs w:val="21"/>
              </w:rPr>
              <w:t>支付的其他与经营活动有关的现金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2"/>
                <w:sz w:val="21"/>
              </w:rPr>
              <w:t>145,425,791.23</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5"/>
              <w:jc w:val="right"/>
              <w:rPr>
                <w:rFonts w:ascii="Calibri" w:hAnsi="Calibri" w:cs="Calibri" w:eastAsia="Calibri" w:hint="default"/>
                <w:sz w:val="21"/>
                <w:szCs w:val="21"/>
              </w:rPr>
            </w:pPr>
            <w:r>
              <w:rPr>
                <w:rFonts w:ascii="Calibri"/>
                <w:spacing w:val="-2"/>
                <w:sz w:val="21"/>
              </w:rPr>
              <w:t>79,299,988.15</w:t>
            </w:r>
            <w:r>
              <w:rPr>
                <w:rFonts w:ascii="Calibri"/>
                <w:sz w:val="21"/>
              </w:rPr>
            </w: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b/>
                <w:spacing w:val="-2"/>
                <w:sz w:val="21"/>
              </w:rPr>
              <w:t>512,136,817.51</w:t>
            </w:r>
            <w:r>
              <w:rPr>
                <w:rFonts w:ascii="Calibri"/>
                <w:sz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Calibri" w:hAnsi="Calibri" w:cs="Calibri" w:eastAsia="Calibri" w:hint="default"/>
                <w:sz w:val="21"/>
                <w:szCs w:val="21"/>
              </w:rPr>
            </w:pPr>
            <w:r>
              <w:rPr>
                <w:rFonts w:ascii="Calibri"/>
                <w:b/>
                <w:spacing w:val="-2"/>
                <w:sz w:val="21"/>
              </w:rPr>
              <w:t>286,957,237.56</w:t>
            </w:r>
            <w:r>
              <w:rPr>
                <w:rFonts w:ascii="Calibri"/>
                <w:sz w:val="21"/>
              </w:rPr>
            </w:r>
          </w:p>
        </w:tc>
      </w:tr>
      <w:tr>
        <w:trPr>
          <w:trHeight w:val="434"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5"/>
              <w:jc w:val="right"/>
              <w:rPr>
                <w:rFonts w:ascii="Calibri" w:hAnsi="Calibri" w:cs="Calibri" w:eastAsia="Calibri" w:hint="default"/>
                <w:sz w:val="21"/>
                <w:szCs w:val="21"/>
              </w:rPr>
            </w:pPr>
            <w:r>
              <w:rPr>
                <w:rFonts w:ascii="Calibri"/>
                <w:b/>
                <w:spacing w:val="-2"/>
                <w:sz w:val="21"/>
              </w:rPr>
              <w:t>398,502,182.09</w:t>
            </w:r>
            <w:r>
              <w:rPr>
                <w:rFonts w:ascii="Calibri"/>
                <w:sz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b/>
                <w:spacing w:val="-2"/>
                <w:sz w:val="21"/>
              </w:rPr>
              <w:t>208,782,810.01</w:t>
            </w:r>
            <w:r>
              <w:rPr>
                <w:rFonts w:ascii="Calibri"/>
                <w:spacing w:val="-2"/>
                <w:sz w:val="21"/>
              </w:rPr>
            </w:r>
          </w:p>
        </w:tc>
      </w:tr>
    </w:tbl>
    <w:p>
      <w:pPr>
        <w:spacing w:after="0" w:line="240" w:lineRule="auto"/>
        <w:jc w:val="right"/>
        <w:rPr>
          <w:rFonts w:ascii="Calibri" w:hAnsi="Calibri" w:cs="Calibri" w:eastAsia="Calibri" w:hint="default"/>
          <w:sz w:val="21"/>
          <w:szCs w:val="21"/>
        </w:rPr>
        <w:sectPr>
          <w:pgSz w:w="11910" w:h="16840"/>
          <w:pgMar w:header="0" w:footer="835" w:top="1100" w:bottom="1020" w:left="1200" w:right="1240"/>
        </w:sectPr>
      </w:pPr>
    </w:p>
    <w:p>
      <w:pPr>
        <w:spacing w:line="240" w:lineRule="auto" w:before="0"/>
        <w:rPr>
          <w:rFonts w:ascii="宋体" w:hAnsi="宋体" w:cs="宋体" w:eastAsia="宋体" w:hint="default"/>
          <w:sz w:val="20"/>
          <w:szCs w:val="20"/>
        </w:rPr>
      </w:pPr>
      <w:r>
        <w:rPr/>
        <w:pict>
          <v:group style="position:absolute;margin-left:67.199997pt;margin-top:84.839996pt;width:454.95pt;height:653.3pt;mso-position-horizontal-relative:page;mso-position-vertical-relative:page;z-index:-679048" coordorigin="1344,1697" coordsize="9099,13066">
            <v:group style="position:absolute;left:1354;top:2131;width:4565;height:2" coordorigin="1354,2131" coordsize="4565,2">
              <v:shape style="position:absolute;left:1354;top:2131;width:4565;height:2" coordorigin="1354,2131" coordsize="4565,0" path="m1354,2131l5918,2131e" filled="false" stroked="true" strokeweight=".48pt" strokecolor="#000000">
                <v:path arrowok="t"/>
              </v:shape>
            </v:group>
            <v:group style="position:absolute;left:5928;top:2131;width:1013;height:2" coordorigin="5928,2131" coordsize="1013,2">
              <v:shape style="position:absolute;left:5928;top:2131;width:1013;height:2" coordorigin="5928,2131" coordsize="1013,0" path="m5928,2131l6941,2131e" filled="false" stroked="true" strokeweight=".48pt" strokecolor="#000000">
                <v:path arrowok="t"/>
              </v:shape>
            </v:group>
            <v:group style="position:absolute;left:6950;top:2131;width:1932;height:2" coordorigin="6950,2131" coordsize="1932,2">
              <v:shape style="position:absolute;left:6950;top:2131;width:1932;height:2" coordorigin="6950,2131" coordsize="1932,0" path="m6950,2131l8882,2131e" filled="false" stroked="true" strokeweight=".48pt" strokecolor="#000000">
                <v:path arrowok="t"/>
              </v:shape>
            </v:group>
            <v:group style="position:absolute;left:8892;top:2131;width:1541;height:2" coordorigin="8892,2131" coordsize="1541,2">
              <v:shape style="position:absolute;left:8892;top:2131;width:1541;height:2" coordorigin="8892,2131" coordsize="1541,0" path="m8892,2131l10433,2131e" filled="false" stroked="true" strokeweight=".48pt" strokecolor="#000000">
                <v:path arrowok="t"/>
              </v:shape>
            </v:group>
            <v:group style="position:absolute;left:1354;top:2556;width:4565;height:2" coordorigin="1354,2556" coordsize="4565,2">
              <v:shape style="position:absolute;left:1354;top:2556;width:4565;height:2" coordorigin="1354,2556" coordsize="4565,0" path="m1354,2556l5918,2556e" filled="false" stroked="true" strokeweight=".48pt" strokecolor="#000000">
                <v:path arrowok="t"/>
              </v:shape>
            </v:group>
            <v:group style="position:absolute;left:5928;top:2556;width:1013;height:2" coordorigin="5928,2556" coordsize="1013,2">
              <v:shape style="position:absolute;left:5928;top:2556;width:1013;height:2" coordorigin="5928,2556" coordsize="1013,0" path="m5928,2556l6941,2556e" filled="false" stroked="true" strokeweight=".48pt" strokecolor="#000000">
                <v:path arrowok="t"/>
              </v:shape>
            </v:group>
            <v:group style="position:absolute;left:6950;top:2556;width:1932;height:2" coordorigin="6950,2556" coordsize="1932,2">
              <v:shape style="position:absolute;left:6950;top:2556;width:1932;height:2" coordorigin="6950,2556" coordsize="1932,0" path="m6950,2556l8882,2556e" filled="false" stroked="true" strokeweight=".48pt" strokecolor="#000000">
                <v:path arrowok="t"/>
              </v:shape>
            </v:group>
            <v:group style="position:absolute;left:8892;top:2556;width:1541;height:2" coordorigin="8892,2556" coordsize="1541,2">
              <v:shape style="position:absolute;left:8892;top:2556;width:1541;height:2" coordorigin="8892,2556" coordsize="1541,0" path="m8892,2556l10433,2556e" filled="false" stroked="true" strokeweight=".48pt" strokecolor="#000000">
                <v:path arrowok="t"/>
              </v:shape>
            </v:group>
            <v:group style="position:absolute;left:1354;top:2981;width:4565;height:2" coordorigin="1354,2981" coordsize="4565,2">
              <v:shape style="position:absolute;left:1354;top:2981;width:4565;height:2" coordorigin="1354,2981" coordsize="4565,0" path="m1354,2981l5918,2981e" filled="false" stroked="true" strokeweight=".48pt" strokecolor="#000000">
                <v:path arrowok="t"/>
              </v:shape>
            </v:group>
            <v:group style="position:absolute;left:5928;top:2981;width:1013;height:2" coordorigin="5928,2981" coordsize="1013,2">
              <v:shape style="position:absolute;left:5928;top:2981;width:1013;height:2" coordorigin="5928,2981" coordsize="1013,0" path="m5928,2981l6941,2981e" filled="false" stroked="true" strokeweight=".48pt" strokecolor="#000000">
                <v:path arrowok="t"/>
              </v:shape>
            </v:group>
            <v:group style="position:absolute;left:6950;top:2981;width:1932;height:2" coordorigin="6950,2981" coordsize="1932,2">
              <v:shape style="position:absolute;left:6950;top:2981;width:1932;height:2" coordorigin="6950,2981" coordsize="1932,0" path="m6950,2981l8882,2981e" filled="false" stroked="true" strokeweight=".48pt" strokecolor="#000000">
                <v:path arrowok="t"/>
              </v:shape>
            </v:group>
            <v:group style="position:absolute;left:8892;top:2981;width:1541;height:2" coordorigin="8892,2981" coordsize="1541,2">
              <v:shape style="position:absolute;left:8892;top:2981;width:1541;height:2" coordorigin="8892,2981" coordsize="1541,0" path="m8892,2981l10433,2981e" filled="false" stroked="true" strokeweight=".48pt" strokecolor="#000000">
                <v:path arrowok="t"/>
              </v:shape>
            </v:group>
            <v:group style="position:absolute;left:1354;top:3557;width:4565;height:2" coordorigin="1354,3557" coordsize="4565,2">
              <v:shape style="position:absolute;left:1354;top:3557;width:4565;height:2" coordorigin="1354,3557" coordsize="4565,0" path="m1354,3557l5918,3557e" filled="false" stroked="true" strokeweight=".48pt" strokecolor="#000000">
                <v:path arrowok="t"/>
              </v:shape>
            </v:group>
            <v:group style="position:absolute;left:5928;top:3557;width:1013;height:2" coordorigin="5928,3557" coordsize="1013,2">
              <v:shape style="position:absolute;left:5928;top:3557;width:1013;height:2" coordorigin="5928,3557" coordsize="1013,0" path="m5928,3557l6941,3557e" filled="false" stroked="true" strokeweight=".48pt" strokecolor="#000000">
                <v:path arrowok="t"/>
              </v:shape>
            </v:group>
            <v:group style="position:absolute;left:6950;top:3557;width:1932;height:2" coordorigin="6950,3557" coordsize="1932,2">
              <v:shape style="position:absolute;left:6950;top:3557;width:1932;height:2" coordorigin="6950,3557" coordsize="1932,0" path="m6950,3557l8882,3557e" filled="false" stroked="true" strokeweight=".48pt" strokecolor="#000000">
                <v:path arrowok="t"/>
              </v:shape>
            </v:group>
            <v:group style="position:absolute;left:8892;top:3557;width:1541;height:2" coordorigin="8892,3557" coordsize="1541,2">
              <v:shape style="position:absolute;left:8892;top:3557;width:1541;height:2" coordorigin="8892,3557" coordsize="1541,0" path="m8892,3557l10433,3557e" filled="false" stroked="true" strokeweight=".48pt" strokecolor="#000000">
                <v:path arrowok="t"/>
              </v:shape>
            </v:group>
            <v:group style="position:absolute;left:1354;top:7951;width:4565;height:2" coordorigin="1354,7951" coordsize="4565,2">
              <v:shape style="position:absolute;left:1354;top:7951;width:4565;height:2" coordorigin="1354,7951" coordsize="4565,0" path="m1354,7951l5918,7951e" filled="false" stroked="true" strokeweight=".48pt" strokecolor="#000000">
                <v:path arrowok="t"/>
              </v:shape>
            </v:group>
            <v:group style="position:absolute;left:5928;top:7951;width:1013;height:2" coordorigin="5928,7951" coordsize="1013,2">
              <v:shape style="position:absolute;left:5928;top:7951;width:1013;height:2" coordorigin="5928,7951" coordsize="1013,0" path="m5928,7951l6941,7951e" filled="false" stroked="true" strokeweight=".48pt" strokecolor="#000000">
                <v:path arrowok="t"/>
              </v:shape>
            </v:group>
            <v:group style="position:absolute;left:6950;top:7951;width:1932;height:2" coordorigin="6950,7951" coordsize="1932,2">
              <v:shape style="position:absolute;left:6950;top:7951;width:1932;height:2" coordorigin="6950,7951" coordsize="1932,0" path="m6950,7951l8882,7951e" filled="false" stroked="true" strokeweight=".48pt" strokecolor="#000000">
                <v:path arrowok="t"/>
              </v:shape>
            </v:group>
            <v:group style="position:absolute;left:8892;top:7951;width:1541;height:2" coordorigin="8892,7951" coordsize="1541,2">
              <v:shape style="position:absolute;left:8892;top:7951;width:1541;height:2" coordorigin="8892,7951" coordsize="1541,0" path="m8892,7951l10433,7951e" filled="false" stroked="true" strokeweight=".48pt" strokecolor="#000000">
                <v:path arrowok="t"/>
              </v:shape>
            </v:group>
            <v:group style="position:absolute;left:1349;top:1702;width:2;height:13056" coordorigin="1349,1702" coordsize="2,13056">
              <v:shape style="position:absolute;left:1349;top:1702;width:2;height:13056" coordorigin="1349,1702" coordsize="0,13056" path="m1349,1702l1349,14758e" filled="false" stroked="true" strokeweight=".48pt" strokecolor="#000000">
                <v:path arrowok="t"/>
              </v:shape>
            </v:group>
            <v:group style="position:absolute;left:5923;top:1702;width:2;height:13056" coordorigin="5923,1702" coordsize="2,13056">
              <v:shape style="position:absolute;left:5923;top:1702;width:2;height:13056" coordorigin="5923,1702" coordsize="0,13056" path="m5923,1702l5923,14758e" filled="false" stroked="true" strokeweight=".48pt" strokecolor="#000000">
                <v:path arrowok="t"/>
              </v:shape>
            </v:group>
            <v:group style="position:absolute;left:6946;top:1702;width:2;height:13056" coordorigin="6946,1702" coordsize="2,13056">
              <v:shape style="position:absolute;left:6946;top:1702;width:2;height:13056" coordorigin="6946,1702" coordsize="0,13056" path="m6946,1702l6946,14758e" filled="false" stroked="true" strokeweight=".48pt" strokecolor="#000000">
                <v:path arrowok="t"/>
              </v:shape>
            </v:group>
            <v:group style="position:absolute;left:8887;top:1702;width:2;height:13056" coordorigin="8887,1702" coordsize="2,13056">
              <v:shape style="position:absolute;left:8887;top:1702;width:2;height:13056" coordorigin="8887,1702" coordsize="0,13056" path="m8887,1702l8887,14758e" filled="false" stroked="true" strokeweight=".48pt" strokecolor="#000000">
                <v:path arrowok="t"/>
              </v:shape>
            </v:group>
            <v:group style="position:absolute;left:10438;top:1702;width:2;height:13056" coordorigin="10438,1702" coordsize="2,13056">
              <v:shape style="position:absolute;left:10438;top:1702;width:2;height:13056" coordorigin="10438,1702" coordsize="0,13056" path="m10438,1702l10438,14758e" filled="false" stroked="true" strokeweight=".48pt" strokecolor="#000000">
                <v:path arrowok="t"/>
              </v:shape>
            </v:group>
            <w10:wrap type="none"/>
          </v:group>
        </w:pict>
      </w:r>
    </w:p>
    <w:p>
      <w:pPr>
        <w:spacing w:line="240" w:lineRule="auto" w:before="1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4574"/>
        <w:gridCol w:w="1022"/>
        <w:gridCol w:w="1942"/>
        <w:gridCol w:w="1550"/>
      </w:tblGrid>
      <w:tr>
        <w:trPr>
          <w:trHeight w:val="227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372" w:lineRule="auto" w:before="38"/>
              <w:ind w:left="319" w:right="98" w:hanging="212"/>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b/>
                <w:bCs/>
                <w:w w:val="100"/>
                <w:sz w:val="21"/>
                <w:szCs w:val="21"/>
              </w:rPr>
              <w:t> </w:t>
            </w:r>
            <w:r>
              <w:rPr>
                <w:rFonts w:ascii="宋体" w:hAnsi="宋体" w:cs="宋体" w:eastAsia="宋体" w:hint="default"/>
                <w:sz w:val="21"/>
                <w:szCs w:val="21"/>
              </w:rPr>
              <w:t>收回投资所收到的现金</w:t>
            </w:r>
          </w:p>
          <w:p>
            <w:pPr>
              <w:pStyle w:val="TableParagraph"/>
              <w:spacing w:line="319" w:lineRule="auto" w:before="34"/>
              <w:ind w:left="319" w:right="98"/>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r>
              <w:rPr>
                <w:rFonts w:ascii="宋体" w:hAnsi="宋体" w:cs="宋体" w:eastAsia="宋体" w:hint="default"/>
                <w:w w:val="100"/>
                <w:sz w:val="21"/>
                <w:szCs w:val="21"/>
              </w:rPr>
              <w:t> </w:t>
            </w:r>
            <w:r>
              <w:rPr>
                <w:rFonts w:ascii="宋体" w:hAnsi="宋体" w:cs="宋体" w:eastAsia="宋体" w:hint="default"/>
                <w:spacing w:val="6"/>
                <w:sz w:val="21"/>
                <w:szCs w:val="21"/>
              </w:rPr>
              <w:t>处置固定资产、无形资产和其他长期资产所</w:t>
            </w:r>
            <w:r>
              <w:rPr>
                <w:rFonts w:ascii="宋体" w:hAnsi="宋体" w:cs="宋体" w:eastAsia="宋体" w:hint="default"/>
                <w:sz w:val="21"/>
                <w:szCs w:val="21"/>
              </w:rPr>
            </w:r>
          </w:p>
          <w:p>
            <w:pPr>
              <w:pStyle w:val="TableParagraph"/>
              <w:spacing w:line="202"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收回的现金净额</w:t>
            </w:r>
          </w:p>
          <w:p>
            <w:pPr>
              <w:pStyle w:val="TableParagraph"/>
              <w:spacing w:line="240" w:lineRule="auto" w:before="90"/>
              <w:ind w:left="319"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78" w:right="0"/>
              <w:jc w:val="left"/>
              <w:rPr>
                <w:rFonts w:ascii="Calibri" w:hAnsi="Calibri" w:cs="Calibri" w:eastAsia="Calibri" w:hint="default"/>
                <w:sz w:val="21"/>
                <w:szCs w:val="21"/>
              </w:rPr>
            </w:pPr>
            <w:r>
              <w:rPr>
                <w:rFonts w:ascii="Calibri"/>
                <w:sz w:val="21"/>
              </w:rPr>
              <w:t>247,685.00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878" w:right="0"/>
              <w:jc w:val="left"/>
              <w:rPr>
                <w:rFonts w:ascii="Calibri" w:hAnsi="Calibri" w:cs="Calibri" w:eastAsia="Calibri" w:hint="default"/>
                <w:sz w:val="21"/>
                <w:szCs w:val="21"/>
              </w:rPr>
            </w:pPr>
            <w:r>
              <w:rPr>
                <w:rFonts w:ascii="Calibri"/>
                <w:sz w:val="21"/>
              </w:rPr>
              <w:t>421,037.00</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307,059.02</w:t>
            </w:r>
            <w:r>
              <w:rPr>
                <w:rFonts w:ascii="Calibri"/>
                <w:sz w:val="21"/>
              </w:rPr>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tc>
        <w:tc>
          <w:tcPr>
            <w:tcW w:w="1022"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94"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43</w:t>
            </w: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hAnsi="Calibri"/>
                <w:spacing w:val="-2"/>
                <w:w w:val="95"/>
                <w:sz w:val="21"/>
              </w:rPr>
              <w:t>17,655,574</w:t>
            </w:r>
            <w:r>
              <w:rPr>
                <w:rFonts w:ascii="Calibri" w:hAnsi="Calibri"/>
                <w:spacing w:val="-2"/>
                <w:w w:val="95"/>
                <w:sz w:val="21"/>
              </w:rPr>
              <w:t>¾</w:t>
            </w:r>
            <w:r>
              <w:rPr>
                <w:rFonts w:ascii="Calibri" w:hAnsi="Calibri"/>
                <w:spacing w:val="-2"/>
                <w:w w:val="95"/>
                <w:sz w:val="21"/>
              </w:rPr>
              <w:t>3</w:t>
            </w:r>
            <w:r>
              <w:rPr>
                <w:rFonts w:ascii="Calibri" w:hAnsi="Calibri"/>
                <w:spacing w:val="-2"/>
                <w:w w:val="95"/>
                <w:sz w:val="21"/>
              </w:rPr>
              <w:t>¾</w:t>
            </w:r>
            <w:r>
              <w:rPr>
                <w:rFonts w:ascii="Calibri" w:hAnsi="Calibri"/>
                <w:spacing w:val="-2"/>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hAnsi="Calibri"/>
                <w:spacing w:val="-2"/>
                <w:w w:val="95"/>
                <w:sz w:val="21"/>
              </w:rPr>
              <w:t>7</w:t>
            </w:r>
            <w:r>
              <w:rPr>
                <w:rFonts w:ascii="Calibri" w:hAnsi="Calibri"/>
                <w:spacing w:val="-2"/>
                <w:w w:val="95"/>
                <w:sz w:val="21"/>
              </w:rPr>
              <w:t>¾</w:t>
            </w:r>
            <w:r>
              <w:rPr>
                <w:rFonts w:ascii="Calibri" w:hAnsi="Calibri"/>
                <w:spacing w:val="-2"/>
                <w:w w:val="95"/>
                <w:sz w:val="21"/>
              </w:rPr>
              <w:t>990,601.36</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8"/>
              <w:jc w:val="right"/>
              <w:rPr>
                <w:rFonts w:ascii="Calibri" w:hAnsi="Calibri" w:cs="Calibri" w:eastAsia="Calibri" w:hint="default"/>
                <w:sz w:val="21"/>
                <w:szCs w:val="21"/>
              </w:rPr>
            </w:pPr>
            <w:r>
              <w:rPr>
                <w:rFonts w:ascii="Calibri"/>
                <w:b/>
                <w:spacing w:val="-2"/>
                <w:sz w:val="21"/>
              </w:rPr>
              <w:t>18,324,296.38</w:t>
            </w:r>
            <w:r>
              <w:rPr>
                <w:rFonts w:ascii="Calibri"/>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2"/>
              <w:jc w:val="right"/>
              <w:rPr>
                <w:rFonts w:ascii="Calibri" w:hAnsi="Calibri" w:cs="Calibri" w:eastAsia="Calibri" w:hint="default"/>
                <w:sz w:val="21"/>
                <w:szCs w:val="21"/>
              </w:rPr>
            </w:pPr>
            <w:r>
              <w:rPr>
                <w:rFonts w:ascii="Calibri"/>
                <w:b/>
                <w:spacing w:val="-2"/>
                <w:sz w:val="21"/>
              </w:rPr>
              <w:t>8,297,660.38</w:t>
            </w:r>
            <w:r>
              <w:rPr>
                <w:rFonts w:ascii="Calibri"/>
                <w:spacing w:val="-2"/>
                <w:sz w:val="21"/>
              </w:rPr>
            </w:r>
          </w:p>
        </w:tc>
      </w:tr>
      <w:tr>
        <w:trPr>
          <w:trHeight w:val="571"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72" w:lineRule="exact" w:before="3"/>
              <w:ind w:left="108" w:right="98" w:firstLine="211"/>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购建固定资产、无形资产和其他长期资产所</w:t>
            </w:r>
            <w:r>
              <w:rPr>
                <w:rFonts w:ascii="宋体" w:hAnsi="宋体" w:cs="宋体" w:eastAsia="宋体" w:hint="default"/>
                <w:spacing w:val="7"/>
                <w:w w:val="100"/>
                <w:sz w:val="21"/>
                <w:szCs w:val="21"/>
              </w:rPr>
              <w:t> </w:t>
            </w:r>
            <w:r>
              <w:rPr>
                <w:rFonts w:ascii="宋体" w:hAnsi="宋体" w:cs="宋体" w:eastAsia="宋体" w:hint="default"/>
                <w:sz w:val="21"/>
                <w:szCs w:val="21"/>
              </w:rPr>
              <w:t>支付的现金</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108"/>
              <w:jc w:val="right"/>
              <w:rPr>
                <w:rFonts w:ascii="Calibri" w:hAnsi="Calibri" w:cs="Calibri" w:eastAsia="Calibri" w:hint="default"/>
                <w:sz w:val="21"/>
                <w:szCs w:val="21"/>
              </w:rPr>
            </w:pPr>
            <w:r>
              <w:rPr>
                <w:rFonts w:ascii="Calibri"/>
                <w:spacing w:val="-2"/>
                <w:sz w:val="21"/>
              </w:rPr>
              <w:t>97,277,980.83</w:t>
            </w:r>
            <w:r>
              <w:rPr>
                <w:rFonts w:ascii="Calibri"/>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104"/>
              <w:jc w:val="right"/>
              <w:rPr>
                <w:rFonts w:ascii="Calibri" w:hAnsi="Calibri" w:cs="Calibri" w:eastAsia="Calibri" w:hint="default"/>
                <w:sz w:val="21"/>
                <w:szCs w:val="21"/>
              </w:rPr>
            </w:pPr>
            <w:r>
              <w:rPr>
                <w:rFonts w:ascii="Calibri"/>
                <w:spacing w:val="-2"/>
                <w:sz w:val="21"/>
              </w:rPr>
              <w:t>87,594,353.44</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投资所支付的现金</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8"/>
              <w:jc w:val="right"/>
              <w:rPr>
                <w:rFonts w:ascii="Calibri" w:hAnsi="Calibri" w:cs="Calibri" w:eastAsia="Calibri" w:hint="default"/>
                <w:sz w:val="21"/>
                <w:szCs w:val="21"/>
              </w:rPr>
            </w:pPr>
            <w:r>
              <w:rPr>
                <w:rFonts w:ascii="Calibri"/>
                <w:spacing w:val="-2"/>
                <w:sz w:val="21"/>
              </w:rPr>
              <w:t>32,203,448.00</w:t>
            </w:r>
            <w:r>
              <w:rPr>
                <w:rFonts w:ascii="Calibri"/>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spacing w:val="-2"/>
                <w:sz w:val="21"/>
              </w:rPr>
              <w:t>30,600,000.00</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
        </w:tc>
        <w:tc>
          <w:tcPr>
            <w:tcW w:w="1550" w:type="dxa"/>
            <w:tcBorders>
              <w:top w:val="single" w:sz="4" w:space="0" w:color="000000"/>
              <w:left w:val="nil" w:sz="6" w:space="0" w:color="auto"/>
              <w:bottom w:val="single" w:sz="4" w:space="0" w:color="000000"/>
              <w:right w:val="nil" w:sz="6" w:space="0" w:color="auto"/>
            </w:tcBorders>
          </w:tcPr>
          <w:p>
            <w:pP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260"/>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
        </w:tc>
        <w:tc>
          <w:tcPr>
            <w:tcW w:w="1550" w:type="dxa"/>
            <w:tcBorders>
              <w:top w:val="single" w:sz="4" w:space="0" w:color="000000"/>
              <w:left w:val="nil" w:sz="6" w:space="0" w:color="auto"/>
              <w:bottom w:val="single" w:sz="4" w:space="0" w:color="000000"/>
              <w:right w:val="nil" w:sz="6" w:space="0" w:color="auto"/>
            </w:tcBorders>
          </w:tcPr>
          <w:p>
            <w:pP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w:t>
            </w:r>
          </w:p>
        </w:tc>
        <w:tc>
          <w:tcPr>
            <w:tcW w:w="1022"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94"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43</w:t>
            </w: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02" w:lineRule="exact"/>
              <w:ind w:right="104"/>
              <w:jc w:val="right"/>
              <w:rPr>
                <w:rFonts w:ascii="Calibri" w:hAnsi="Calibri" w:cs="Calibri" w:eastAsia="Calibri" w:hint="default"/>
                <w:sz w:val="21"/>
                <w:szCs w:val="21"/>
              </w:rPr>
            </w:pPr>
            <w:r>
              <w:rPr>
                <w:rFonts w:ascii="Calibri" w:hAnsi="Calibri"/>
                <w:sz w:val="21"/>
              </w:rPr>
              <w:t>1</w:t>
            </w:r>
            <w:r>
              <w:rPr>
                <w:rFonts w:ascii="Calibri" w:hAnsi="Calibri"/>
                <w:spacing w:val="-13"/>
                <w:sz w:val="21"/>
              </w:rPr>
              <w:t> </w:t>
            </w:r>
            <w:r>
              <w:rPr>
                <w:rFonts w:ascii="Calibri" w:hAnsi="Calibri"/>
                <w:sz w:val="21"/>
              </w:rPr>
              <w:t>471</w:t>
            </w:r>
            <w:r>
              <w:rPr>
                <w:rFonts w:ascii="Calibri" w:hAnsi="Calibri"/>
                <w:spacing w:val="-15"/>
                <w:sz w:val="21"/>
              </w:rPr>
              <w:t> </w:t>
            </w:r>
            <w:r>
              <w:rPr>
                <w:rFonts w:ascii="Calibri" w:hAnsi="Calibri"/>
                <w:sz w:val="21"/>
              </w:rPr>
              <w:t>323</w:t>
            </w:r>
            <w:r>
              <w:rPr>
                <w:rFonts w:ascii="Calibri" w:hAnsi="Calibri"/>
                <w:spacing w:val="-15"/>
                <w:sz w:val="21"/>
              </w:rPr>
              <w:t> </w:t>
            </w:r>
            <w:r>
              <w:rPr>
                <w:rFonts w:ascii="Calibri" w:hAnsi="Calibri"/>
                <w:sz w:val="21"/>
              </w:rPr>
              <w:t>100</w:t>
            </w:r>
            <w:r>
              <w:rPr>
                <w:rFonts w:ascii="Calibri" w:hAnsi="Calibri"/>
                <w:spacing w:val="-15"/>
                <w:sz w:val="21"/>
              </w:rPr>
              <w:t> </w:t>
            </w:r>
            <w:r>
              <w:rPr>
                <w:rFonts w:ascii="Calibri" w:hAnsi="Calibri"/>
                <w:sz w:val="21"/>
              </w:rPr>
              <w:t>¾</w:t>
            </w:r>
            <w:r>
              <w:rPr>
                <w:rFonts w:ascii="Calibri" w:hAnsi="Calibri"/>
                <w:sz w:val="21"/>
              </w:rPr>
              <w:t>6</w:t>
            </w:r>
            <w:r>
              <w:rPr>
                <w:rFonts w:ascii="Calibri" w:hAnsi="Calibri"/>
                <w:sz w:val="21"/>
              </w:rPr>
              <w:t>¾</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hAnsi="Calibri"/>
                <w:spacing w:val="-2"/>
                <w:w w:val="95"/>
                <w:sz w:val="21"/>
              </w:rPr>
              <w:t>26,0</w:t>
            </w:r>
            <w:r>
              <w:rPr>
                <w:rFonts w:ascii="Calibri" w:hAnsi="Calibri"/>
                <w:spacing w:val="-2"/>
                <w:w w:val="95"/>
                <w:sz w:val="21"/>
              </w:rPr>
              <w:t>¾</w:t>
            </w:r>
            <w:r>
              <w:rPr>
                <w:rFonts w:ascii="Calibri" w:hAnsi="Calibri"/>
                <w:spacing w:val="-2"/>
                <w:w w:val="95"/>
                <w:sz w:val="21"/>
              </w:rPr>
              <w:t>0,000.00</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Calibri" w:hAnsi="Calibri" w:cs="Calibri" w:eastAsia="Calibri" w:hint="default"/>
                <w:sz w:val="21"/>
                <w:szCs w:val="21"/>
              </w:rPr>
            </w:pPr>
            <w:r>
              <w:rPr>
                <w:rFonts w:ascii="Calibri"/>
                <w:b/>
                <w:spacing w:val="-2"/>
                <w:sz w:val="21"/>
              </w:rPr>
              <w:t>1,600,804,529.59</w:t>
            </w:r>
            <w:r>
              <w:rPr>
                <w:rFonts w:ascii="Calibri"/>
                <w:spacing w:val="-2"/>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b/>
                <w:spacing w:val="-2"/>
                <w:sz w:val="21"/>
              </w:rPr>
              <w:t>144,234,353.44</w:t>
            </w:r>
            <w:r>
              <w:rPr>
                <w:rFonts w:ascii="Calibri"/>
                <w:spacing w:val="-2"/>
                <w:sz w:val="21"/>
              </w:rPr>
            </w:r>
          </w:p>
        </w:tc>
      </w:tr>
      <w:tr>
        <w:trPr>
          <w:trHeight w:val="317" w:hRule="exact"/>
        </w:trPr>
        <w:tc>
          <w:tcPr>
            <w:tcW w:w="9089" w:type="dxa"/>
            <w:gridSpan w:val="4"/>
            <w:tcBorders>
              <w:top w:val="nil" w:sz="6" w:space="0" w:color="auto"/>
              <w:left w:val="nil" w:sz="6" w:space="0" w:color="auto"/>
              <w:bottom w:val="nil" w:sz="6" w:space="0" w:color="auto"/>
              <w:right w:val="nil" w:sz="6" w:space="0" w:color="auto"/>
            </w:tcBorders>
          </w:tcPr>
          <w:p>
            <w:pPr>
              <w:pStyle w:val="TableParagraph"/>
              <w:tabs>
                <w:tab w:pos="5867" w:val="left" w:leader="none"/>
                <w:tab w:pos="8918" w:val="left" w:leader="none"/>
              </w:tabs>
              <w:spacing w:line="334" w:lineRule="exact"/>
              <w:ind w:left="108" w:right="0"/>
              <w:jc w:val="left"/>
              <w:rPr>
                <w:rFonts w:ascii="Calibri" w:hAnsi="Calibri" w:cs="Calibri" w:eastAsia="Calibri" w:hint="default"/>
                <w:sz w:val="21"/>
                <w:szCs w:val="21"/>
              </w:rPr>
            </w:pPr>
            <w:r>
              <w:rPr>
                <w:rFonts w:ascii="宋体" w:hAnsi="宋体" w:cs="宋体" w:eastAsia="宋体" w:hint="default"/>
                <w:b/>
                <w:bCs/>
                <w:spacing w:val="-1"/>
                <w:sz w:val="21"/>
                <w:szCs w:val="21"/>
              </w:rPr>
              <w:t>投资活动产生的现金流量净额</w:t>
              <w:tab/>
            </w:r>
            <w:r>
              <w:rPr>
                <w:rFonts w:ascii="Calibri" w:hAnsi="Calibri" w:cs="Calibri" w:eastAsia="Calibri" w:hint="default"/>
                <w:b/>
                <w:bCs/>
                <w:spacing w:val="-2"/>
                <w:position w:val="1"/>
                <w:sz w:val="21"/>
                <w:szCs w:val="21"/>
              </w:rPr>
              <w:t>-1,582,480,233.21</w:t>
              <w:tab/>
            </w:r>
            <w:r>
              <w:rPr>
                <w:rFonts w:ascii="Calibri" w:hAnsi="Calibri" w:cs="Calibri" w:eastAsia="Calibri" w:hint="default"/>
                <w:b/>
                <w:bCs/>
                <w:position w:val="9"/>
                <w:sz w:val="21"/>
                <w:szCs w:val="21"/>
              </w:rPr>
              <w:t>-</w:t>
            </w:r>
            <w:r>
              <w:rPr>
                <w:rFonts w:ascii="Calibri" w:hAnsi="Calibri" w:cs="Calibri" w:eastAsia="Calibri" w:hint="default"/>
                <w:sz w:val="21"/>
                <w:szCs w:val="21"/>
              </w:rPr>
            </w:r>
          </w:p>
        </w:tc>
      </w:tr>
      <w:tr>
        <w:trPr>
          <w:trHeight w:val="204" w:hRule="exact"/>
        </w:trPr>
        <w:tc>
          <w:tcPr>
            <w:tcW w:w="4574"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15" w:lineRule="exact"/>
              <w:ind w:right="106"/>
              <w:jc w:val="right"/>
              <w:rPr>
                <w:rFonts w:ascii="Calibri" w:hAnsi="Calibri" w:cs="Calibri" w:eastAsia="Calibri" w:hint="default"/>
                <w:sz w:val="21"/>
                <w:szCs w:val="21"/>
              </w:rPr>
            </w:pPr>
            <w:r>
              <w:rPr>
                <w:rFonts w:ascii="Calibri"/>
                <w:b/>
                <w:sz w:val="21"/>
              </w:rPr>
              <w:t>135 936 693</w:t>
            </w:r>
            <w:r>
              <w:rPr>
                <w:rFonts w:ascii="Calibri"/>
                <w:b/>
                <w:spacing w:val="13"/>
                <w:sz w:val="21"/>
              </w:rPr>
              <w:t> </w:t>
            </w:r>
            <w:r>
              <w:rPr>
                <w:rFonts w:ascii="Calibri"/>
                <w:b/>
                <w:sz w:val="21"/>
              </w:rPr>
              <w:t>06</w:t>
            </w:r>
            <w:r>
              <w:rPr>
                <w:rFonts w:ascii="Calibri"/>
                <w:sz w:val="21"/>
              </w:rPr>
            </w:r>
          </w:p>
        </w:tc>
      </w:tr>
      <w:tr>
        <w:trPr>
          <w:trHeight w:val="328" w:hRule="exact"/>
        </w:trPr>
        <w:tc>
          <w:tcPr>
            <w:tcW w:w="4574" w:type="dxa"/>
            <w:tcBorders>
              <w:top w:val="nil" w:sz="6" w:space="0" w:color="auto"/>
              <w:left w:val="nil" w:sz="6" w:space="0" w:color="auto"/>
              <w:bottom w:val="single" w:sz="4" w:space="0" w:color="000000"/>
              <w:right w:val="nil" w:sz="6" w:space="0" w:color="auto"/>
            </w:tcBorders>
          </w:tcPr>
          <w:p>
            <w:pPr>
              <w:pStyle w:val="TableParagraph"/>
              <w:spacing w:line="22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22" w:type="dxa"/>
            <w:tcBorders>
              <w:top w:val="nil" w:sz="6" w:space="0" w:color="auto"/>
              <w:left w:val="nil" w:sz="6" w:space="0" w:color="auto"/>
              <w:bottom w:val="single" w:sz="4" w:space="0" w:color="000000"/>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吸收投资所收到的现金</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7"/>
              <w:jc w:val="right"/>
              <w:rPr>
                <w:rFonts w:ascii="Calibri" w:hAnsi="Calibri" w:cs="Calibri" w:eastAsia="Calibri" w:hint="default"/>
                <w:sz w:val="21"/>
                <w:szCs w:val="21"/>
              </w:rPr>
            </w:pPr>
            <w:r>
              <w:rPr>
                <w:rFonts w:ascii="Calibri"/>
                <w:spacing w:val="-2"/>
                <w:sz w:val="21"/>
              </w:rPr>
              <w:t>1,384,424,000.00</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4"/>
              <w:jc w:val="right"/>
              <w:rPr>
                <w:rFonts w:ascii="Calibri" w:hAnsi="Calibri" w:cs="Calibri" w:eastAsia="Calibri" w:hint="default"/>
                <w:sz w:val="21"/>
                <w:szCs w:val="21"/>
              </w:rPr>
            </w:pPr>
            <w:r>
              <w:rPr>
                <w:rFonts w:ascii="Calibri"/>
                <w:w w:val="100"/>
                <w:sz w:val="21"/>
              </w:rPr>
              <w:t>-</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285"/>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
        </w:tc>
        <w:tc>
          <w:tcPr>
            <w:tcW w:w="1550" w:type="dxa"/>
            <w:tcBorders>
              <w:top w:val="single" w:sz="4" w:space="0" w:color="000000"/>
              <w:left w:val="nil" w:sz="6" w:space="0" w:color="auto"/>
              <w:bottom w:val="single" w:sz="4" w:space="0" w:color="000000"/>
              <w:right w:val="nil" w:sz="6" w:space="0" w:color="auto"/>
            </w:tcBorders>
          </w:tcPr>
          <w:p>
            <w:pPr/>
          </w:p>
        </w:tc>
      </w:tr>
      <w:tr>
        <w:trPr>
          <w:trHeight w:val="427"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6"/>
              <w:jc w:val="right"/>
              <w:rPr>
                <w:rFonts w:ascii="Calibri" w:hAnsi="Calibri" w:cs="Calibri" w:eastAsia="Calibri" w:hint="default"/>
                <w:sz w:val="21"/>
                <w:szCs w:val="21"/>
              </w:rPr>
            </w:pPr>
            <w:r>
              <w:rPr>
                <w:rFonts w:ascii="Calibri"/>
                <w:w w:val="100"/>
                <w:sz w:val="21"/>
              </w:rPr>
              <w:t>-</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4"/>
              <w:jc w:val="right"/>
              <w:rPr>
                <w:rFonts w:ascii="Calibri" w:hAnsi="Calibri" w:cs="Calibri" w:eastAsia="Calibri" w:hint="default"/>
                <w:sz w:val="21"/>
                <w:szCs w:val="21"/>
              </w:rPr>
            </w:pPr>
            <w:r>
              <w:rPr>
                <w:rFonts w:ascii="Calibri" w:hAnsi="Calibri"/>
                <w:spacing w:val="-1"/>
                <w:w w:val="95"/>
                <w:sz w:val="21"/>
              </w:rPr>
              <w:t>12,100,00</w:t>
            </w:r>
            <w:r>
              <w:rPr>
                <w:rFonts w:ascii="Calibri" w:hAnsi="Calibri"/>
                <w:spacing w:val="-1"/>
                <w:w w:val="95"/>
                <w:sz w:val="21"/>
              </w:rPr>
              <w:t>¾</w:t>
            </w:r>
            <w:r>
              <w:rPr>
                <w:rFonts w:ascii="Calibri" w:hAnsi="Calibri"/>
                <w:spacing w:val="-1"/>
                <w:w w:val="95"/>
                <w:sz w:val="21"/>
              </w:rPr>
              <w:t>.</w:t>
            </w:r>
            <w:r>
              <w:rPr>
                <w:rFonts w:ascii="Calibri" w:hAnsi="Calibri"/>
                <w:spacing w:val="-1"/>
                <w:w w:val="95"/>
                <w:sz w:val="21"/>
              </w:rPr>
              <w:t>¾</w:t>
            </w:r>
            <w:r>
              <w:rPr>
                <w:rFonts w:ascii="Calibri" w:hAnsi="Calibri"/>
                <w:spacing w:val="-1"/>
                <w:w w:val="95"/>
                <w:sz w:val="21"/>
              </w:rPr>
              <w:t>0</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319" w:right="0"/>
              <w:jc w:val="left"/>
              <w:rPr>
                <w:rFonts w:ascii="宋体" w:hAnsi="宋体" w:cs="宋体" w:eastAsia="宋体" w:hint="default"/>
                <w:sz w:val="21"/>
                <w:szCs w:val="21"/>
              </w:rPr>
            </w:pPr>
            <w:r>
              <w:rPr>
                <w:rFonts w:ascii="宋体" w:hAnsi="宋体" w:cs="宋体" w:eastAsia="宋体" w:hint="default"/>
                <w:sz w:val="21"/>
                <w:szCs w:val="21"/>
              </w:rPr>
              <w:t>收到的其他与筹资活动有关的现金</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6"/>
              <w:jc w:val="right"/>
              <w:rPr>
                <w:rFonts w:ascii="Calibri" w:hAnsi="Calibri" w:cs="Calibri" w:eastAsia="Calibri" w:hint="default"/>
                <w:sz w:val="21"/>
                <w:szCs w:val="21"/>
              </w:rPr>
            </w:pPr>
            <w:r>
              <w:rPr>
                <w:rFonts w:ascii="Calibri"/>
                <w:w w:val="100"/>
                <w:sz w:val="21"/>
              </w:rPr>
              <w:t>-</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spacing w:val="-2"/>
                <w:sz w:val="21"/>
              </w:rPr>
              <w:t>2,000,000.00</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Calibri" w:hAnsi="Calibri" w:cs="Calibri" w:eastAsia="Calibri" w:hint="default"/>
                <w:sz w:val="21"/>
                <w:szCs w:val="21"/>
              </w:rPr>
            </w:pPr>
            <w:r>
              <w:rPr>
                <w:rFonts w:ascii="Calibri"/>
                <w:b/>
                <w:spacing w:val="-2"/>
                <w:sz w:val="21"/>
              </w:rPr>
              <w:t>1,384,424,000.00</w:t>
            </w:r>
            <w:r>
              <w:rPr>
                <w:rFonts w:ascii="Calibri"/>
                <w:spacing w:val="-2"/>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6"/>
              <w:jc w:val="right"/>
              <w:rPr>
                <w:rFonts w:ascii="Calibri" w:hAnsi="Calibri" w:cs="Calibri" w:eastAsia="Calibri" w:hint="default"/>
                <w:sz w:val="21"/>
                <w:szCs w:val="21"/>
              </w:rPr>
            </w:pPr>
            <w:r>
              <w:rPr>
                <w:rFonts w:ascii="Calibri"/>
                <w:b/>
                <w:spacing w:val="-2"/>
                <w:sz w:val="21"/>
              </w:rPr>
              <w:t>14,100,000.00</w:t>
            </w:r>
            <w:r>
              <w:rPr>
                <w:rFonts w:ascii="Calibri"/>
                <w:sz w:val="21"/>
              </w:rPr>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偿还债务所支付的现金</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Calibri" w:hAnsi="Calibri" w:cs="Calibri" w:eastAsia="Calibri" w:hint="default"/>
                <w:sz w:val="21"/>
                <w:szCs w:val="21"/>
              </w:rPr>
            </w:pPr>
            <w:r>
              <w:rPr>
                <w:rFonts w:ascii="Calibri"/>
                <w:spacing w:val="-1"/>
                <w:sz w:val="21"/>
              </w:rPr>
              <w:t>100,000.00</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6"/>
              <w:jc w:val="right"/>
              <w:rPr>
                <w:rFonts w:ascii="Calibri" w:hAnsi="Calibri" w:cs="Calibri" w:eastAsia="Calibri" w:hint="default"/>
                <w:sz w:val="21"/>
                <w:szCs w:val="21"/>
              </w:rPr>
            </w:pPr>
            <w:r>
              <w:rPr>
                <w:rFonts w:ascii="Calibri"/>
                <w:spacing w:val="-2"/>
                <w:sz w:val="21"/>
              </w:rPr>
              <w:t>18,000,000.00</w:t>
            </w:r>
            <w:r>
              <w:rPr>
                <w:rFonts w:ascii="Calibri"/>
                <w:sz w:val="21"/>
              </w:rPr>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分配股利、利润或偿付利息所支付的现金</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Calibri" w:hAnsi="Calibri" w:cs="Calibri" w:eastAsia="Calibri" w:hint="default"/>
                <w:sz w:val="21"/>
                <w:szCs w:val="21"/>
              </w:rPr>
            </w:pPr>
            <w:r>
              <w:rPr>
                <w:rFonts w:ascii="Calibri"/>
                <w:spacing w:val="-2"/>
                <w:sz w:val="21"/>
              </w:rPr>
              <w:t>5,377,282.62</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spacing w:val="-2"/>
                <w:sz w:val="21"/>
              </w:rPr>
              <w:t>53,522,466.57</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299" w:right="0"/>
              <w:jc w:val="left"/>
              <w:rPr>
                <w:rFonts w:ascii="宋体" w:hAnsi="宋体" w:cs="宋体" w:eastAsia="宋体" w:hint="default"/>
                <w:sz w:val="21"/>
                <w:szCs w:val="21"/>
              </w:rPr>
            </w:pPr>
            <w:r>
              <w:rPr>
                <w:rFonts w:ascii="宋体" w:hAnsi="宋体" w:cs="宋体" w:eastAsia="宋体" w:hint="default"/>
                <w:sz w:val="21"/>
                <w:szCs w:val="21"/>
              </w:rPr>
              <w:t>其中：子公司支付少数股东的股利、利润</w:t>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Calibri" w:hAnsi="Calibri" w:cs="Calibri" w:eastAsia="Calibri" w:hint="default"/>
                <w:sz w:val="21"/>
                <w:szCs w:val="21"/>
              </w:rPr>
            </w:pPr>
            <w:r>
              <w:rPr>
                <w:rFonts w:ascii="Calibri"/>
                <w:spacing w:val="-2"/>
                <w:sz w:val="21"/>
              </w:rPr>
              <w:t>5,377,066.62</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hAnsi="Calibri"/>
                <w:spacing w:val="-2"/>
                <w:w w:val="95"/>
                <w:sz w:val="21"/>
              </w:rPr>
              <w:t>4,334,3</w:t>
            </w:r>
            <w:r>
              <w:rPr>
                <w:rFonts w:ascii="Calibri" w:hAnsi="Calibri"/>
                <w:spacing w:val="-2"/>
                <w:w w:val="95"/>
                <w:sz w:val="21"/>
              </w:rPr>
              <w:t>¾</w:t>
            </w:r>
            <w:r>
              <w:rPr>
                <w:rFonts w:ascii="Calibri" w:hAnsi="Calibri"/>
                <w:spacing w:val="-2"/>
                <w:w w:val="95"/>
                <w:sz w:val="21"/>
              </w:rPr>
              <w:t>6</w:t>
            </w:r>
            <w:r>
              <w:rPr>
                <w:rFonts w:ascii="Calibri" w:hAnsi="Calibri"/>
                <w:spacing w:val="-2"/>
                <w:w w:val="95"/>
                <w:sz w:val="21"/>
              </w:rPr>
              <w:t>¾</w:t>
            </w:r>
            <w:r>
              <w:rPr>
                <w:rFonts w:ascii="Calibri" w:hAnsi="Calibri"/>
                <w:spacing w:val="-2"/>
                <w:w w:val="95"/>
                <w:sz w:val="21"/>
              </w:rPr>
              <w:t>39</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1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22"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94"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43</w:t>
            </w: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Calibri" w:hAnsi="Calibri" w:cs="Calibri" w:eastAsia="Calibri" w:hint="default"/>
                <w:sz w:val="21"/>
                <w:szCs w:val="21"/>
              </w:rPr>
            </w:pPr>
            <w:r>
              <w:rPr>
                <w:rFonts w:ascii="Calibri"/>
                <w:spacing w:val="-2"/>
                <w:sz w:val="21"/>
              </w:rPr>
              <w:t>536,010.82</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spacing w:val="-2"/>
                <w:sz w:val="21"/>
              </w:rPr>
              <w:t>1,116,805.43</w:t>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Calibri" w:hAnsi="Calibri" w:cs="Calibri" w:eastAsia="Calibri" w:hint="default"/>
                <w:sz w:val="21"/>
                <w:szCs w:val="21"/>
              </w:rPr>
            </w:pPr>
            <w:r>
              <w:rPr>
                <w:rFonts w:ascii="Calibri"/>
                <w:b/>
                <w:spacing w:val="-1"/>
                <w:sz w:val="21"/>
              </w:rPr>
              <w:t>6,013,293.44</w:t>
            </w:r>
            <w:r>
              <w:rPr>
                <w:rFonts w:ascii="Calibri"/>
                <w:spacing w:val="-1"/>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6"/>
              <w:jc w:val="right"/>
              <w:rPr>
                <w:rFonts w:ascii="Calibri" w:hAnsi="Calibri" w:cs="Calibri" w:eastAsia="Calibri" w:hint="default"/>
                <w:sz w:val="21"/>
                <w:szCs w:val="21"/>
              </w:rPr>
            </w:pPr>
            <w:r>
              <w:rPr>
                <w:rFonts w:ascii="Calibri"/>
                <w:b/>
                <w:spacing w:val="-2"/>
                <w:sz w:val="21"/>
              </w:rPr>
              <w:t>72,639,272.00</w:t>
            </w:r>
            <w:r>
              <w:rPr>
                <w:rFonts w:ascii="Calibri"/>
                <w:sz w:val="21"/>
              </w:rPr>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8"/>
              <w:jc w:val="right"/>
              <w:rPr>
                <w:rFonts w:ascii="Calibri" w:hAnsi="Calibri" w:cs="Calibri" w:eastAsia="Calibri" w:hint="default"/>
                <w:sz w:val="21"/>
                <w:szCs w:val="21"/>
              </w:rPr>
            </w:pPr>
            <w:r>
              <w:rPr>
                <w:rFonts w:ascii="Calibri"/>
                <w:b/>
                <w:spacing w:val="-2"/>
                <w:sz w:val="21"/>
              </w:rPr>
              <w:t>1,378,410,706.56</w:t>
            </w:r>
            <w:r>
              <w:rPr>
                <w:rFonts w:ascii="Calibri"/>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2"/>
              <w:jc w:val="right"/>
              <w:rPr>
                <w:rFonts w:ascii="Calibri" w:hAnsi="Calibri" w:cs="Calibri" w:eastAsia="Calibri" w:hint="default"/>
                <w:sz w:val="21"/>
                <w:szCs w:val="21"/>
              </w:rPr>
            </w:pPr>
            <w:r>
              <w:rPr>
                <w:rFonts w:ascii="Calibri"/>
                <w:b/>
                <w:spacing w:val="-2"/>
                <w:sz w:val="21"/>
              </w:rPr>
              <w:t>-58,539,272.00</w:t>
            </w:r>
            <w:r>
              <w:rPr>
                <w:rFonts w:ascii="Calibri"/>
                <w:spacing w:val="-2"/>
                <w:sz w:val="21"/>
              </w:rPr>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四、汇率变动对现金的影响</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b/>
                <w:spacing w:val="-2"/>
                <w:sz w:val="21"/>
              </w:rPr>
              <w:t>-2,272,338.14</w:t>
            </w:r>
            <w:r>
              <w:rPr>
                <w:rFonts w:ascii="Calibri"/>
                <w:spacing w:val="-2"/>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21"/>
                <w:szCs w:val="21"/>
              </w:rPr>
            </w:pPr>
            <w:r>
              <w:rPr>
                <w:rFonts w:ascii="Calibri"/>
                <w:b/>
                <w:spacing w:val="-2"/>
                <w:sz w:val="21"/>
              </w:rPr>
              <w:t>3,061,669.29</w:t>
            </w:r>
            <w:r>
              <w:rPr>
                <w:rFonts w:ascii="Calibri"/>
                <w:spacing w:val="-2"/>
                <w:sz w:val="21"/>
              </w:rPr>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Calibri" w:hAnsi="Calibri" w:cs="Calibri" w:eastAsia="Calibri" w:hint="default"/>
                <w:b/>
                <w:bCs/>
                <w:sz w:val="21"/>
                <w:szCs w:val="21"/>
              </w:rPr>
              <w:t>/</w:t>
            </w:r>
            <w:r>
              <w:rPr>
                <w:rFonts w:ascii="宋体" w:hAnsi="宋体" w:cs="宋体" w:eastAsia="宋体" w:hint="default"/>
                <w:b/>
                <w:bCs/>
                <w:sz w:val="21"/>
                <w:szCs w:val="21"/>
              </w:rPr>
              <w:t>（减少）额</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4"/>
              <w:jc w:val="right"/>
              <w:rPr>
                <w:rFonts w:ascii="Calibri" w:hAnsi="Calibri" w:cs="Calibri" w:eastAsia="Calibri" w:hint="default"/>
                <w:sz w:val="21"/>
                <w:szCs w:val="21"/>
              </w:rPr>
            </w:pPr>
            <w:r>
              <w:rPr>
                <w:rFonts w:ascii="Calibri"/>
                <w:b/>
                <w:spacing w:val="-2"/>
                <w:sz w:val="21"/>
              </w:rPr>
              <w:t>192,160,317.30</w:t>
            </w:r>
            <w:r>
              <w:rPr>
                <w:rFonts w:ascii="Calibri"/>
                <w:spacing w:val="-2"/>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4"/>
              <w:jc w:val="right"/>
              <w:rPr>
                <w:rFonts w:ascii="Calibri" w:hAnsi="Calibri" w:cs="Calibri" w:eastAsia="Calibri" w:hint="default"/>
                <w:sz w:val="21"/>
                <w:szCs w:val="21"/>
              </w:rPr>
            </w:pPr>
            <w:r>
              <w:rPr>
                <w:rFonts w:ascii="Calibri" w:hAnsi="Calibri"/>
                <w:b/>
                <w:spacing w:val="-2"/>
                <w:w w:val="95"/>
                <w:sz w:val="21"/>
              </w:rPr>
              <w:t>17,368</w:t>
            </w:r>
            <w:r>
              <w:rPr>
                <w:rFonts w:ascii="Calibri" w:hAnsi="Calibri"/>
                <w:b/>
                <w:spacing w:val="-2"/>
                <w:w w:val="95"/>
                <w:sz w:val="21"/>
              </w:rPr>
              <w:t>¾</w:t>
            </w:r>
            <w:r>
              <w:rPr>
                <w:rFonts w:ascii="Calibri" w:hAnsi="Calibri"/>
                <w:b/>
                <w:spacing w:val="-2"/>
                <w:w w:val="95"/>
                <w:sz w:val="21"/>
              </w:rPr>
              <w:t>5</w:t>
            </w:r>
            <w:r>
              <w:rPr>
                <w:rFonts w:ascii="Calibri" w:hAnsi="Calibri"/>
                <w:b/>
                <w:spacing w:val="-2"/>
                <w:w w:val="95"/>
                <w:sz w:val="21"/>
              </w:rPr>
              <w:t>¾</w:t>
            </w:r>
            <w:r>
              <w:rPr>
                <w:rFonts w:ascii="Calibri" w:hAnsi="Calibri"/>
                <w:b/>
                <w:spacing w:val="-2"/>
                <w:w w:val="95"/>
                <w:sz w:val="21"/>
              </w:rPr>
              <w:t>4.24</w:t>
            </w:r>
            <w:r>
              <w:rPr>
                <w:rFonts w:ascii="Calibri" w:hAnsi="Calibri"/>
                <w:spacing w:val="-2"/>
                <w:w w:val="95"/>
                <w:sz w:val="21"/>
              </w:rPr>
            </w:r>
          </w:p>
        </w:tc>
      </w:tr>
      <w:tr>
        <w:trPr>
          <w:trHeight w:val="425"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加：期初现金及现金等价物余额</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8"/>
              <w:jc w:val="right"/>
              <w:rPr>
                <w:rFonts w:ascii="Calibri" w:hAnsi="Calibri" w:cs="Calibri" w:eastAsia="Calibri" w:hint="default"/>
                <w:sz w:val="21"/>
                <w:szCs w:val="21"/>
              </w:rPr>
            </w:pPr>
            <w:r>
              <w:rPr>
                <w:rFonts w:ascii="Calibri"/>
                <w:b/>
                <w:spacing w:val="-2"/>
                <w:sz w:val="21"/>
              </w:rPr>
              <w:t>246,622,927.29</w:t>
            </w:r>
            <w:r>
              <w:rPr>
                <w:rFonts w:ascii="Calibri"/>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6"/>
              <w:jc w:val="right"/>
              <w:rPr>
                <w:rFonts w:ascii="Calibri" w:hAnsi="Calibri" w:cs="Calibri" w:eastAsia="Calibri" w:hint="default"/>
                <w:sz w:val="21"/>
                <w:szCs w:val="21"/>
              </w:rPr>
            </w:pPr>
            <w:r>
              <w:rPr>
                <w:rFonts w:ascii="Calibri"/>
                <w:b/>
                <w:spacing w:val="-2"/>
                <w:sz w:val="21"/>
              </w:rPr>
              <w:t>229,254,413.05</w:t>
            </w:r>
            <w:r>
              <w:rPr>
                <w:rFonts w:ascii="Calibri"/>
                <w:sz w:val="21"/>
              </w:rPr>
            </w:r>
          </w:p>
        </w:tc>
      </w:tr>
      <w:tr>
        <w:trPr>
          <w:trHeight w:val="427" w:hRule="exact"/>
        </w:trPr>
        <w:tc>
          <w:tcPr>
            <w:tcW w:w="4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22" w:type="dxa"/>
            <w:tcBorders>
              <w:top w:val="single" w:sz="4" w:space="0" w:color="000000"/>
              <w:left w:val="nil" w:sz="6" w:space="0" w:color="auto"/>
              <w:bottom w:val="single" w:sz="4" w:space="0" w:color="000000"/>
              <w:right w:val="nil" w:sz="6" w:space="0" w:color="auto"/>
            </w:tcBorders>
          </w:tcPr>
          <w:p>
            <w:pP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7"/>
              <w:jc w:val="right"/>
              <w:rPr>
                <w:rFonts w:ascii="Calibri" w:hAnsi="Calibri" w:cs="Calibri" w:eastAsia="Calibri" w:hint="default"/>
                <w:sz w:val="21"/>
                <w:szCs w:val="21"/>
              </w:rPr>
            </w:pPr>
            <w:r>
              <w:rPr>
                <w:rFonts w:ascii="Calibri"/>
                <w:b/>
                <w:spacing w:val="-2"/>
                <w:sz w:val="21"/>
              </w:rPr>
              <w:t>438,783,244.59</w:t>
            </w:r>
            <w:r>
              <w:rPr>
                <w:rFonts w:ascii="Calibri"/>
                <w:spacing w:val="-2"/>
                <w:sz w:val="21"/>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6"/>
              <w:jc w:val="right"/>
              <w:rPr>
                <w:rFonts w:ascii="Calibri" w:hAnsi="Calibri" w:cs="Calibri" w:eastAsia="Calibri" w:hint="default"/>
                <w:sz w:val="21"/>
                <w:szCs w:val="21"/>
              </w:rPr>
            </w:pPr>
            <w:r>
              <w:rPr>
                <w:rFonts w:ascii="Calibri"/>
                <w:b/>
                <w:spacing w:val="-2"/>
                <w:sz w:val="21"/>
              </w:rPr>
              <w:t>246,622,927.29</w:t>
            </w:r>
            <w:r>
              <w:rPr>
                <w:rFonts w:ascii="Calibri"/>
                <w:sz w:val="21"/>
              </w:rPr>
            </w:r>
          </w:p>
        </w:tc>
      </w:tr>
    </w:tbl>
    <w:p>
      <w:pPr>
        <w:spacing w:line="240" w:lineRule="auto" w:before="13"/>
        <w:rPr>
          <w:rFonts w:ascii="宋体" w:hAnsi="宋体" w:cs="宋体" w:eastAsia="宋体" w:hint="default"/>
          <w:sz w:val="15"/>
          <w:szCs w:val="15"/>
        </w:rPr>
      </w:pPr>
    </w:p>
    <w:p>
      <w:pPr>
        <w:tabs>
          <w:tab w:pos="3149" w:val="left" w:leader="none"/>
          <w:tab w:pos="6039" w:val="left" w:leader="none"/>
        </w:tabs>
        <w:spacing w:before="32"/>
        <w:ind w:left="178"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r>
      <w:r>
        <w:rPr>
          <w:rFonts w:ascii="宋体" w:hAnsi="宋体" w:cs="宋体" w:eastAsia="宋体" w:hint="default"/>
          <w:spacing w:val="-2"/>
          <w:sz w:val="22"/>
          <w:szCs w:val="22"/>
        </w:rPr>
        <w:t>会计机构负责人：姜晓明</w:t>
      </w:r>
    </w:p>
    <w:p>
      <w:pPr>
        <w:spacing w:after="0"/>
        <w:jc w:val="left"/>
        <w:rPr>
          <w:rFonts w:ascii="宋体" w:hAnsi="宋体" w:cs="宋体" w:eastAsia="宋体" w:hint="default"/>
          <w:sz w:val="22"/>
          <w:szCs w:val="22"/>
        </w:rPr>
        <w:sectPr>
          <w:pgSz w:w="11910" w:h="16840"/>
          <w:pgMar w:header="0" w:footer="835" w:top="1100" w:bottom="1020" w:left="1240" w:right="1280"/>
        </w:sectPr>
      </w:pPr>
    </w:p>
    <w:p>
      <w:pPr>
        <w:spacing w:line="240" w:lineRule="auto" w:before="8"/>
        <w:rPr>
          <w:rFonts w:ascii="宋体" w:hAnsi="宋体" w:cs="宋体" w:eastAsia="宋体" w:hint="default"/>
          <w:sz w:val="19"/>
          <w:szCs w:val="19"/>
        </w:rPr>
      </w:pPr>
    </w:p>
    <w:p>
      <w:pPr>
        <w:spacing w:before="0"/>
        <w:ind w:left="0" w:right="151" w:firstLine="0"/>
        <w:jc w:val="center"/>
        <w:rPr>
          <w:rFonts w:ascii="宋体" w:hAnsi="宋体" w:cs="宋体" w:eastAsia="宋体" w:hint="default"/>
          <w:sz w:val="32"/>
          <w:szCs w:val="32"/>
        </w:rPr>
      </w:pPr>
      <w:r>
        <w:rPr>
          <w:rFonts w:ascii="宋体" w:hAnsi="宋体" w:cs="宋体" w:eastAsia="宋体" w:hint="default"/>
          <w:b/>
          <w:bCs/>
          <w:sz w:val="32"/>
          <w:szCs w:val="32"/>
        </w:rPr>
        <w:t>母公司现金流量表</w:t>
      </w:r>
      <w:r>
        <w:rPr>
          <w:rFonts w:ascii="宋体" w:hAnsi="宋体" w:cs="宋体" w:eastAsia="宋体" w:hint="default"/>
          <w:sz w:val="32"/>
          <w:szCs w:val="32"/>
        </w:rPr>
      </w:r>
    </w:p>
    <w:p>
      <w:pPr>
        <w:tabs>
          <w:tab w:pos="7407" w:val="left" w:leader="none"/>
        </w:tabs>
        <w:spacing w:line="321" w:lineRule="auto" w:before="84"/>
        <w:ind w:left="246" w:right="395" w:firstLine="3880"/>
        <w:jc w:val="left"/>
        <w:rPr>
          <w:rFonts w:ascii="宋体" w:hAnsi="宋体" w:cs="宋体" w:eastAsia="宋体" w:hint="default"/>
          <w:sz w:val="22"/>
          <w:szCs w:val="22"/>
        </w:rPr>
      </w:pPr>
      <w:r>
        <w:rPr/>
        <w:pict>
          <v:group style="position:absolute;margin-left:70.680pt;margin-top:45.00766pt;width:446.4pt;height:580pt;mso-position-horizontal-relative:page;mso-position-vertical-relative:paragraph;z-index:-679024" coordorigin="1414,900" coordsize="8928,11600">
            <v:group style="position:absolute;left:1423;top:1421;width:4088;height:2" coordorigin="1423,1421" coordsize="4088,2">
              <v:shape style="position:absolute;left:1423;top:1421;width:4088;height:2" coordorigin="1423,1421" coordsize="4088,0" path="m1423,1421l5510,1421e" filled="false" stroked="true" strokeweight=".48pt" strokecolor="#000000">
                <v:path arrowok="t"/>
              </v:shape>
            </v:group>
            <v:group style="position:absolute;left:5520;top:1421;width:869;height:2" coordorigin="5520,1421" coordsize="869,2">
              <v:shape style="position:absolute;left:5520;top:1421;width:869;height:2" coordorigin="5520,1421" coordsize="869,0" path="m5520,1421l6389,1421e" filled="false" stroked="true" strokeweight=".48pt" strokecolor="#000000">
                <v:path arrowok="t"/>
              </v:shape>
            </v:group>
            <v:group style="position:absolute;left:6398;top:1421;width:2038;height:2" coordorigin="6398,1421" coordsize="2038,2">
              <v:shape style="position:absolute;left:6398;top:1421;width:2038;height:2" coordorigin="6398,1421" coordsize="2038,0" path="m6398,1421l8436,1421e" filled="false" stroked="true" strokeweight=".48pt" strokecolor="#000000">
                <v:path arrowok="t"/>
              </v:shape>
            </v:group>
            <v:group style="position:absolute;left:8446;top:1421;width:1887;height:2" coordorigin="8446,1421" coordsize="1887,2">
              <v:shape style="position:absolute;left:8446;top:1421;width:1887;height:2" coordorigin="8446,1421" coordsize="1887,0" path="m8446,1421l10332,1421e" filled="false" stroked="true" strokeweight=".48pt" strokecolor="#000000">
                <v:path arrowok="t"/>
              </v:shape>
            </v:group>
            <v:group style="position:absolute;left:1423;top:1675;width:4088;height:2" coordorigin="1423,1675" coordsize="4088,2">
              <v:shape style="position:absolute;left:1423;top:1675;width:4088;height:2" coordorigin="1423,1675" coordsize="4088,0" path="m1423,1675l5510,1675e" filled="false" stroked="true" strokeweight=".48pt" strokecolor="#000000">
                <v:path arrowok="t"/>
              </v:shape>
            </v:group>
            <v:group style="position:absolute;left:5520;top:1675;width:869;height:2" coordorigin="5520,1675" coordsize="869,2">
              <v:shape style="position:absolute;left:5520;top:1675;width:869;height:2" coordorigin="5520,1675" coordsize="869,0" path="m5520,1675l6389,1675e" filled="false" stroked="true" strokeweight=".48pt" strokecolor="#000000">
                <v:path arrowok="t"/>
              </v:shape>
            </v:group>
            <v:group style="position:absolute;left:6398;top:1675;width:2038;height:2" coordorigin="6398,1675" coordsize="2038,2">
              <v:shape style="position:absolute;left:6398;top:1675;width:2038;height:2" coordorigin="6398,1675" coordsize="2038,0" path="m6398,1675l8436,1675e" filled="false" stroked="true" strokeweight=".48pt" strokecolor="#000000">
                <v:path arrowok="t"/>
              </v:shape>
            </v:group>
            <v:group style="position:absolute;left:8446;top:1675;width:1887;height:2" coordorigin="8446,1675" coordsize="1887,2">
              <v:shape style="position:absolute;left:8446;top:1675;width:1887;height:2" coordorigin="8446,1675" coordsize="1887,0" path="m8446,1675l10332,1675e" filled="false" stroked="true" strokeweight=".48pt" strokecolor="#000000">
                <v:path arrowok="t"/>
              </v:shape>
            </v:group>
            <v:group style="position:absolute;left:1418;top:905;width:2;height:11590" coordorigin="1418,905" coordsize="2,11590">
              <v:shape style="position:absolute;left:1418;top:905;width:2;height:11590" coordorigin="1418,905" coordsize="0,11590" path="m1418,905l1418,12495e" filled="false" stroked="true" strokeweight=".48pt" strokecolor="#000000">
                <v:path arrowok="t"/>
              </v:shape>
            </v:group>
            <v:group style="position:absolute;left:5515;top:905;width:2;height:11590" coordorigin="5515,905" coordsize="2,11590">
              <v:shape style="position:absolute;left:5515;top:905;width:2;height:11590" coordorigin="5515,905" coordsize="0,11590" path="m5515,905l5515,12495e" filled="false" stroked="true" strokeweight=".48pt" strokecolor="#000000">
                <v:path arrowok="t"/>
              </v:shape>
            </v:group>
            <v:group style="position:absolute;left:6394;top:905;width:2;height:11590" coordorigin="6394,905" coordsize="2,11590">
              <v:shape style="position:absolute;left:6394;top:905;width:2;height:11590" coordorigin="6394,905" coordsize="0,11590" path="m6394,905l6394,12495e" filled="false" stroked="true" strokeweight=".48pt" strokecolor="#000000">
                <v:path arrowok="t"/>
              </v:shape>
            </v:group>
            <v:group style="position:absolute;left:8441;top:905;width:2;height:11590" coordorigin="8441,905" coordsize="2,11590">
              <v:shape style="position:absolute;left:8441;top:905;width:2;height:11590" coordorigin="8441,905" coordsize="0,11590" path="m8441,905l8441,12495e" filled="false" stroked="true" strokeweight=".48pt" strokecolor="#000000">
                <v:path arrowok="t"/>
              </v:shape>
            </v:group>
            <v:group style="position:absolute;left:10337;top:905;width:2;height:11590" coordorigin="10337,905" coordsize="2,11590">
              <v:shape style="position:absolute;left:10337;top:905;width:2;height:11590" coordorigin="10337,905" coordsize="0,11590" path="m10337,905l10337,12495e" filled="false" stroked="true" strokeweight=".48pt" strokecolor="#000000">
                <v:path arrowok="t"/>
              </v:shape>
            </v:group>
            <w10:wrap type="none"/>
          </v:group>
        </w:pict>
      </w:r>
      <w:r>
        <w:rPr>
          <w:rFonts w:ascii="Calibri" w:hAnsi="Calibri" w:cs="Calibri" w:eastAsia="Calibri" w:hint="default"/>
          <w:sz w:val="22"/>
          <w:szCs w:val="22"/>
        </w:rPr>
        <w:t>2010</w:t>
      </w:r>
      <w:r>
        <w:rPr>
          <w:rFonts w:ascii="Calibri" w:hAnsi="Calibri" w:cs="Calibri" w:eastAsia="Calibri" w:hint="default"/>
          <w:spacing w:val="3"/>
          <w:sz w:val="22"/>
          <w:szCs w:val="22"/>
        </w:rPr>
        <w:t> </w:t>
      </w:r>
      <w:r>
        <w:rPr>
          <w:rFonts w:ascii="宋体" w:hAnsi="宋体" w:cs="宋体" w:eastAsia="宋体" w:hint="default"/>
          <w:sz w:val="22"/>
          <w:szCs w:val="22"/>
        </w:rPr>
        <w:t>年度</w:t>
      </w:r>
      <w:r>
        <w:rPr>
          <w:rFonts w:ascii="宋体" w:hAnsi="宋体" w:cs="宋体" w:eastAsia="宋体" w:hint="default"/>
          <w:w w:val="100"/>
          <w:sz w:val="22"/>
          <w:szCs w:val="22"/>
        </w:rPr>
        <w:t> </w:t>
      </w:r>
      <w:r>
        <w:rPr>
          <w:rFonts w:ascii="宋体" w:hAnsi="宋体" w:cs="宋体" w:eastAsia="宋体" w:hint="default"/>
          <w:spacing w:val="-1"/>
          <w:sz w:val="22"/>
          <w:szCs w:val="22"/>
        </w:rPr>
        <w:t>编制单位：北京四维图新科技股份有限公司</w:t>
        <w:tab/>
        <w:t>单位：人民币元</w:t>
      </w:r>
    </w:p>
    <w:p>
      <w:pPr>
        <w:spacing w:line="240" w:lineRule="auto" w:before="1"/>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4097"/>
        <w:gridCol w:w="878"/>
        <w:gridCol w:w="2047"/>
        <w:gridCol w:w="1896"/>
      </w:tblGrid>
      <w:tr>
        <w:trPr>
          <w:trHeight w:val="1020"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388" w:lineRule="exact" w:before="13"/>
              <w:ind w:left="107" w:right="1373" w:firstLine="174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b/>
                <w:bCs/>
                <w:spacing w:val="2"/>
                <w:w w:val="99"/>
                <w:sz w:val="20"/>
                <w:szCs w:val="20"/>
              </w:rPr>
              <w:t> </w:t>
            </w: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p>
            <w:pPr>
              <w:pStyle w:val="TableParagraph"/>
              <w:spacing w:line="205" w:lineRule="exact"/>
              <w:ind w:left="30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78"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237" w:right="0"/>
              <w:jc w:val="left"/>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62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681" w:right="0"/>
              <w:jc w:val="left"/>
              <w:rPr>
                <w:rFonts w:ascii="Calibri" w:hAnsi="Calibri" w:cs="Calibri" w:eastAsia="Calibri" w:hint="default"/>
                <w:sz w:val="20"/>
                <w:szCs w:val="20"/>
              </w:rPr>
            </w:pPr>
            <w:r>
              <w:rPr>
                <w:rFonts w:ascii="Calibri"/>
                <w:sz w:val="20"/>
              </w:rPr>
              <w:t>599,807,908.30</w:t>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56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528" w:right="0"/>
              <w:jc w:val="left"/>
              <w:rPr>
                <w:rFonts w:ascii="Calibri" w:hAnsi="Calibri" w:cs="Calibri" w:eastAsia="Calibri" w:hint="default"/>
                <w:sz w:val="20"/>
                <w:szCs w:val="20"/>
              </w:rPr>
            </w:pPr>
            <w:r>
              <w:rPr>
                <w:rFonts w:ascii="Calibri"/>
                <w:sz w:val="20"/>
              </w:rPr>
              <w:t>325,453,609.32</w:t>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09" w:right="0"/>
              <w:jc w:val="left"/>
              <w:rPr>
                <w:rFonts w:ascii="宋体" w:hAnsi="宋体" w:cs="宋体" w:eastAsia="宋体" w:hint="default"/>
                <w:sz w:val="20"/>
                <w:szCs w:val="20"/>
              </w:rPr>
            </w:pPr>
            <w:r>
              <w:rPr>
                <w:rFonts w:ascii="宋体" w:hAnsi="宋体" w:cs="宋体" w:eastAsia="宋体" w:hint="default"/>
                <w:sz w:val="20"/>
                <w:szCs w:val="20"/>
              </w:rPr>
              <w:t>处置交易性金融资产净增加额</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6"/>
              <w:jc w:val="right"/>
              <w:rPr>
                <w:rFonts w:ascii="Calibri" w:hAnsi="Calibri" w:cs="Calibri" w:eastAsia="Calibri" w:hint="default"/>
                <w:sz w:val="20"/>
                <w:szCs w:val="20"/>
              </w:rPr>
            </w:pPr>
            <w:r>
              <w:rPr>
                <w:rFonts w:ascii="Calibri"/>
                <w:spacing w:val="-1"/>
                <w:w w:val="95"/>
                <w:sz w:val="20"/>
              </w:rPr>
              <w:t>50,582,862.68</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6"/>
              <w:jc w:val="right"/>
              <w:rPr>
                <w:rFonts w:ascii="Calibri" w:hAnsi="Calibri" w:cs="Calibri" w:eastAsia="Calibri" w:hint="default"/>
                <w:sz w:val="20"/>
                <w:szCs w:val="20"/>
              </w:rPr>
            </w:pPr>
            <w:r>
              <w:rPr>
                <w:rFonts w:ascii="Calibri"/>
                <w:spacing w:val="-1"/>
                <w:w w:val="95"/>
                <w:sz w:val="20"/>
              </w:rPr>
              <w:t>30,675,462.32</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w w:val="95"/>
                <w:sz w:val="20"/>
              </w:rPr>
              <w:t>27,390,848.14</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w w:val="95"/>
                <w:sz w:val="20"/>
              </w:rPr>
              <w:t>21,135,555.38</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b/>
                <w:spacing w:val="-1"/>
                <w:w w:val="95"/>
                <w:sz w:val="20"/>
              </w:rPr>
              <w:t>677,781,619.12</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b/>
                <w:spacing w:val="-1"/>
                <w:w w:val="95"/>
                <w:sz w:val="20"/>
              </w:rPr>
              <w:t>377,264,627.02</w:t>
            </w:r>
            <w:r>
              <w:rPr>
                <w:rFonts w:ascii="Calibri"/>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0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spacing w:val="-2"/>
                <w:sz w:val="20"/>
              </w:rPr>
              <w:t>7,037,268.16</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hAnsi="Calibri"/>
                <w:spacing w:val="-1"/>
                <w:w w:val="90"/>
                <w:sz w:val="20"/>
              </w:rPr>
              <w:t>7,869</w:t>
            </w:r>
            <w:r>
              <w:rPr>
                <w:rFonts w:ascii="Calibri" w:hAnsi="Calibri"/>
                <w:spacing w:val="-1"/>
                <w:w w:val="90"/>
                <w:sz w:val="20"/>
              </w:rPr>
              <w:t>¾</w:t>
            </w:r>
            <w:r>
              <w:rPr>
                <w:rFonts w:ascii="Calibri" w:hAnsi="Calibri"/>
                <w:spacing w:val="-1"/>
                <w:w w:val="90"/>
                <w:sz w:val="20"/>
              </w:rPr>
              <w:t>1</w:t>
            </w:r>
            <w:r>
              <w:rPr>
                <w:rFonts w:ascii="Calibri" w:hAnsi="Calibri"/>
                <w:spacing w:val="-1"/>
                <w:w w:val="90"/>
                <w:sz w:val="20"/>
              </w:rPr>
              <w:t>¾</w:t>
            </w:r>
            <w:r>
              <w:rPr>
                <w:rFonts w:ascii="Calibri" w:hAnsi="Calibri"/>
                <w:spacing w:val="-1"/>
                <w:w w:val="90"/>
                <w:sz w:val="20"/>
              </w:rPr>
              <w:t>6.80</w:t>
            </w:r>
            <w:r>
              <w:rPr>
                <w:rFonts w:ascii="Calibri" w:hAns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sz w:val="20"/>
              </w:rPr>
              <w:t>85,051,185.14</w:t>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7"/>
              <w:jc w:val="right"/>
              <w:rPr>
                <w:rFonts w:ascii="Calibri" w:hAnsi="Calibri" w:cs="Calibri" w:eastAsia="Calibri" w:hint="default"/>
                <w:sz w:val="20"/>
                <w:szCs w:val="20"/>
              </w:rPr>
            </w:pPr>
            <w:r>
              <w:rPr>
                <w:rFonts w:ascii="Calibri"/>
                <w:spacing w:val="-1"/>
                <w:sz w:val="20"/>
              </w:rPr>
              <w:t>56,598,112.94</w:t>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w w:val="95"/>
                <w:sz w:val="20"/>
              </w:rPr>
              <w:t>124,133,912.43</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8"/>
              <w:jc w:val="right"/>
              <w:rPr>
                <w:rFonts w:ascii="Calibri" w:hAnsi="Calibri" w:cs="Calibri" w:eastAsia="Calibri" w:hint="default"/>
                <w:sz w:val="20"/>
                <w:szCs w:val="20"/>
              </w:rPr>
            </w:pPr>
            <w:r>
              <w:rPr>
                <w:rFonts w:ascii="Calibri"/>
                <w:spacing w:val="-2"/>
                <w:sz w:val="20"/>
              </w:rPr>
              <w:t>71,478,374.92</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5"/>
              <w:jc w:val="right"/>
              <w:rPr>
                <w:rFonts w:ascii="Calibri" w:hAnsi="Calibri" w:cs="Calibri" w:eastAsia="Calibri" w:hint="default"/>
                <w:sz w:val="20"/>
                <w:szCs w:val="20"/>
              </w:rPr>
            </w:pPr>
            <w:r>
              <w:rPr>
                <w:rFonts w:ascii="Calibri"/>
                <w:spacing w:val="-1"/>
                <w:w w:val="95"/>
                <w:sz w:val="20"/>
              </w:rPr>
              <w:t>126,009,869.68</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5"/>
              <w:jc w:val="right"/>
              <w:rPr>
                <w:rFonts w:ascii="Calibri" w:hAnsi="Calibri" w:cs="Calibri" w:eastAsia="Calibri" w:hint="default"/>
                <w:sz w:val="20"/>
                <w:szCs w:val="20"/>
              </w:rPr>
            </w:pPr>
            <w:r>
              <w:rPr>
                <w:rFonts w:ascii="Calibri"/>
                <w:spacing w:val="-1"/>
                <w:w w:val="95"/>
                <w:sz w:val="20"/>
              </w:rPr>
              <w:t>63,215,221.70</w:t>
            </w:r>
            <w:r>
              <w:rPr>
                <w:rFonts w:ascii="Calibri"/>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b/>
                <w:spacing w:val="-1"/>
                <w:sz w:val="20"/>
              </w:rPr>
              <w:t>342,232,235.41</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b/>
                <w:spacing w:val="-1"/>
                <w:sz w:val="20"/>
              </w:rPr>
              <w:t>199,160,846.36</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b/>
                <w:spacing w:val="-1"/>
                <w:sz w:val="20"/>
              </w:rPr>
              <w:t>335,549,383.71</w:t>
            </w:r>
            <w:r>
              <w:rPr>
                <w:rFonts w:ascii="Calibri"/>
                <w:spacing w:val="-1"/>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hAnsi="Calibri"/>
                <w:b/>
                <w:spacing w:val="-1"/>
                <w:w w:val="90"/>
                <w:sz w:val="20"/>
              </w:rPr>
              <w:t>178,103,780</w:t>
            </w:r>
            <w:r>
              <w:rPr>
                <w:rFonts w:ascii="Calibri" w:hAnsi="Calibri"/>
                <w:b/>
                <w:spacing w:val="-1"/>
                <w:w w:val="90"/>
                <w:sz w:val="20"/>
              </w:rPr>
              <w:t>¾</w:t>
            </w:r>
            <w:r>
              <w:rPr>
                <w:rFonts w:ascii="Calibri" w:hAnsi="Calibri"/>
                <w:b/>
                <w:spacing w:val="-1"/>
                <w:w w:val="90"/>
                <w:sz w:val="20"/>
              </w:rPr>
              <w:t>6</w:t>
            </w:r>
            <w:r>
              <w:rPr>
                <w:rFonts w:ascii="Calibri" w:hAnsi="Calibri"/>
                <w:b/>
                <w:spacing w:val="-1"/>
                <w:w w:val="90"/>
                <w:sz w:val="20"/>
              </w:rPr>
              <w:t>¾</w:t>
            </w:r>
            <w:r>
              <w:rPr>
                <w:rFonts w:ascii="Calibri" w:hAnsi="Calibri"/>
                <w:spacing w:val="-1"/>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4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09"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878" w:type="dxa"/>
            <w:tcBorders>
              <w:top w:val="single" w:sz="4" w:space="0" w:color="000000"/>
              <w:left w:val="nil" w:sz="6" w:space="0" w:color="auto"/>
              <w:bottom w:val="single" w:sz="4" w:space="0" w:color="000000"/>
              <w:right w:val="nil" w:sz="6" w:space="0" w:color="auto"/>
            </w:tcBorders>
          </w:tcPr>
          <w:p>
            <w:pP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spacing w:val="-2"/>
                <w:sz w:val="20"/>
              </w:rPr>
              <w:t>7,074,016.26</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7"/>
              <w:jc w:val="right"/>
              <w:rPr>
                <w:rFonts w:ascii="Calibri" w:hAnsi="Calibri" w:cs="Calibri" w:eastAsia="Calibri" w:hint="default"/>
                <w:sz w:val="20"/>
                <w:szCs w:val="20"/>
              </w:rPr>
            </w:pPr>
            <w:r>
              <w:rPr>
                <w:rFonts w:ascii="Calibri"/>
                <w:spacing w:val="-1"/>
                <w:w w:val="95"/>
                <w:sz w:val="20"/>
              </w:rPr>
              <w:t>4,652,910.52</w:t>
            </w:r>
            <w:r>
              <w:rPr>
                <w:rFonts w:ascii="Calibri"/>
                <w:spacing w:val="-1"/>
                <w:sz w:val="20"/>
              </w:rPr>
            </w:r>
          </w:p>
        </w:tc>
      </w:tr>
      <w:tr>
        <w:trPr>
          <w:trHeight w:val="617" w:hRule="exact"/>
        </w:trPr>
        <w:tc>
          <w:tcPr>
            <w:tcW w:w="4097" w:type="dxa"/>
            <w:tcBorders>
              <w:top w:val="single" w:sz="4" w:space="0" w:color="000000"/>
              <w:left w:val="nil" w:sz="6" w:space="0" w:color="auto"/>
              <w:bottom w:val="nil" w:sz="6" w:space="0" w:color="auto"/>
              <w:right w:val="nil" w:sz="6" w:space="0" w:color="auto"/>
            </w:tcBorders>
          </w:tcPr>
          <w:p>
            <w:pPr>
              <w:pStyle w:val="TableParagraph"/>
              <w:spacing w:line="260" w:lineRule="exact" w:before="34"/>
              <w:ind w:left="107" w:right="105" w:firstLine="201"/>
              <w:jc w:val="left"/>
              <w:rPr>
                <w:rFonts w:ascii="宋体" w:hAnsi="宋体" w:cs="宋体" w:eastAsia="宋体" w:hint="default"/>
                <w:sz w:val="20"/>
                <w:szCs w:val="20"/>
              </w:rPr>
            </w:pPr>
            <w:r>
              <w:rPr>
                <w:rFonts w:ascii="宋体" w:hAnsi="宋体" w:cs="宋体" w:eastAsia="宋体" w:hint="default"/>
                <w:spacing w:val="4"/>
                <w:sz w:val="20"/>
                <w:szCs w:val="20"/>
              </w:rPr>
              <w:t>处置固定资产、无形资产和其他长期资产</w:t>
            </w:r>
            <w:r>
              <w:rPr>
                <w:rFonts w:ascii="宋体" w:hAnsi="宋体" w:cs="宋体" w:eastAsia="宋体" w:hint="default"/>
                <w:spacing w:val="4"/>
                <w:w w:val="99"/>
                <w:sz w:val="20"/>
                <w:szCs w:val="20"/>
              </w:rPr>
              <w:t> </w:t>
            </w:r>
            <w:r>
              <w:rPr>
                <w:rFonts w:ascii="宋体" w:hAnsi="宋体" w:cs="宋体" w:eastAsia="宋体" w:hint="default"/>
                <w:sz w:val="20"/>
                <w:szCs w:val="20"/>
              </w:rPr>
              <w:t>所收回的现金净额</w:t>
            </w:r>
          </w:p>
        </w:tc>
        <w:tc>
          <w:tcPr>
            <w:tcW w:w="878" w:type="dxa"/>
            <w:tcBorders>
              <w:top w:val="single" w:sz="4" w:space="0" w:color="000000"/>
              <w:left w:val="nil" w:sz="6" w:space="0" w:color="auto"/>
              <w:bottom w:val="nil" w:sz="6" w:space="0" w:color="auto"/>
              <w:right w:val="nil" w:sz="6" w:space="0" w:color="auto"/>
            </w:tcBorders>
          </w:tcPr>
          <w:p>
            <w:pPr/>
          </w:p>
        </w:tc>
        <w:tc>
          <w:tcPr>
            <w:tcW w:w="2047"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105"/>
              <w:jc w:val="right"/>
              <w:rPr>
                <w:rFonts w:ascii="Calibri" w:hAnsi="Calibri" w:cs="Calibri" w:eastAsia="Calibri" w:hint="default"/>
                <w:sz w:val="20"/>
                <w:szCs w:val="20"/>
              </w:rPr>
            </w:pPr>
            <w:r>
              <w:rPr>
                <w:rFonts w:ascii="Calibri"/>
                <w:spacing w:val="-2"/>
                <w:w w:val="95"/>
                <w:sz w:val="20"/>
              </w:rPr>
              <w:t>347,937.00</w:t>
            </w:r>
            <w:r>
              <w:rPr>
                <w:rFonts w:ascii="Calibri"/>
                <w:sz w:val="20"/>
              </w:rPr>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right="105"/>
              <w:jc w:val="right"/>
              <w:rPr>
                <w:rFonts w:ascii="Calibri" w:hAnsi="Calibri" w:cs="Calibri" w:eastAsia="Calibri" w:hint="default"/>
                <w:sz w:val="20"/>
                <w:szCs w:val="20"/>
              </w:rPr>
            </w:pPr>
            <w:r>
              <w:rPr>
                <w:rFonts w:ascii="Calibri"/>
                <w:spacing w:val="-1"/>
                <w:w w:val="95"/>
                <w:sz w:val="20"/>
              </w:rPr>
              <w:t>301,509.02</w:t>
            </w:r>
            <w:r>
              <w:rPr>
                <w:rFonts w:ascii="Calibri"/>
                <w:spacing w:val="-1"/>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20"/>
                <w:szCs w:val="20"/>
              </w:rPr>
            </w:pPr>
            <w:r>
              <w:rPr>
                <w:rFonts w:ascii="宋体" w:hAnsi="宋体" w:cs="宋体" w:eastAsia="宋体" w:hint="default"/>
                <w:spacing w:val="4"/>
                <w:w w:val="95"/>
                <w:sz w:val="20"/>
                <w:szCs w:val="20"/>
              </w:rPr>
              <w:t>处置子公司及其他营业单位收到的现金净</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761" w:right="0"/>
              <w:jc w:val="left"/>
              <w:rPr>
                <w:rFonts w:ascii="Calibri" w:hAnsi="Calibri" w:cs="Calibri" w:eastAsia="Calibri" w:hint="default"/>
                <w:sz w:val="20"/>
                <w:szCs w:val="20"/>
              </w:rPr>
            </w:pPr>
            <w:r>
              <w:rPr>
                <w:rFonts w:ascii="Calibri"/>
                <w:sz w:val="20"/>
              </w:rPr>
              <w:t>1,328,300.76</w:t>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sz w:val="20"/>
              </w:rPr>
              <w:t>7,990,601.36</w:t>
            </w:r>
          </w:p>
        </w:tc>
      </w:tr>
      <w:tr>
        <w:trPr>
          <w:trHeight w:val="24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754" w:right="0"/>
              <w:jc w:val="left"/>
              <w:rPr>
                <w:rFonts w:ascii="Calibri" w:hAnsi="Calibri" w:cs="Calibri" w:eastAsia="Calibri" w:hint="default"/>
                <w:sz w:val="20"/>
                <w:szCs w:val="20"/>
              </w:rPr>
            </w:pPr>
            <w:r>
              <w:rPr>
                <w:rFonts w:ascii="Calibri" w:hAnsi="Calibri"/>
                <w:b/>
                <w:w w:val="95"/>
                <w:sz w:val="20"/>
              </w:rPr>
              <w:t>8,750,</w:t>
            </w:r>
            <w:r>
              <w:rPr>
                <w:rFonts w:ascii="Calibri" w:hAnsi="Calibri"/>
                <w:b/>
                <w:w w:val="95"/>
                <w:sz w:val="20"/>
              </w:rPr>
              <w:t>¾</w:t>
            </w:r>
            <w:r>
              <w:rPr>
                <w:rFonts w:ascii="Calibri" w:hAnsi="Calibri"/>
                <w:b/>
                <w:w w:val="95"/>
                <w:sz w:val="20"/>
              </w:rPr>
              <w:t>5</w:t>
            </w:r>
            <w:r>
              <w:rPr>
                <w:rFonts w:ascii="Calibri" w:hAnsi="Calibri"/>
                <w:b/>
                <w:w w:val="95"/>
                <w:sz w:val="20"/>
              </w:rPr>
              <w:t>¾</w:t>
            </w:r>
            <w:r>
              <w:rPr>
                <w:rFonts w:ascii="Calibri" w:hAnsi="Calibri"/>
                <w:b/>
                <w:w w:val="95"/>
                <w:sz w:val="20"/>
              </w:rPr>
              <w:t>.02</w:t>
            </w:r>
            <w:r>
              <w:rPr>
                <w:rFonts w:ascii="Calibri" w:hAns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6"/>
              <w:jc w:val="right"/>
              <w:rPr>
                <w:rFonts w:ascii="Calibri" w:hAnsi="Calibri" w:cs="Calibri" w:eastAsia="Calibri" w:hint="default"/>
                <w:sz w:val="20"/>
                <w:szCs w:val="20"/>
              </w:rPr>
            </w:pPr>
            <w:r>
              <w:rPr>
                <w:rFonts w:ascii="Calibri" w:hAnsi="Calibri"/>
                <w:b/>
                <w:spacing w:val="-1"/>
                <w:w w:val="95"/>
                <w:sz w:val="20"/>
              </w:rPr>
              <w:t>¾</w:t>
            </w:r>
            <w:r>
              <w:rPr>
                <w:rFonts w:ascii="Calibri" w:hAnsi="Calibri"/>
                <w:b/>
                <w:spacing w:val="-1"/>
                <w:w w:val="95"/>
                <w:sz w:val="20"/>
              </w:rPr>
              <w:t>2,945,020.90</w:t>
            </w:r>
            <w:r>
              <w:rPr>
                <w:rFonts w:ascii="Calibri" w:hAnsi="Calibri"/>
                <w:sz w:val="20"/>
              </w:rPr>
            </w:r>
          </w:p>
        </w:tc>
      </w:tr>
      <w:tr>
        <w:trPr>
          <w:trHeight w:val="524" w:hRule="exact"/>
        </w:trPr>
        <w:tc>
          <w:tcPr>
            <w:tcW w:w="4097" w:type="dxa"/>
            <w:tcBorders>
              <w:top w:val="single" w:sz="4" w:space="0" w:color="000000"/>
              <w:left w:val="nil" w:sz="6" w:space="0" w:color="auto"/>
              <w:bottom w:val="nil" w:sz="6" w:space="0" w:color="auto"/>
              <w:right w:val="nil" w:sz="6" w:space="0" w:color="auto"/>
            </w:tcBorders>
          </w:tcPr>
          <w:p>
            <w:pPr>
              <w:pStyle w:val="TableParagraph"/>
              <w:spacing w:line="228" w:lineRule="exact"/>
              <w:ind w:left="309" w:right="0"/>
              <w:jc w:val="left"/>
              <w:rPr>
                <w:rFonts w:ascii="宋体" w:hAnsi="宋体" w:cs="宋体" w:eastAsia="宋体" w:hint="default"/>
                <w:sz w:val="20"/>
                <w:szCs w:val="20"/>
              </w:rPr>
            </w:pPr>
            <w:r>
              <w:rPr>
                <w:rFonts w:ascii="宋体" w:hAnsi="宋体" w:cs="宋体" w:eastAsia="宋体" w:hint="default"/>
                <w:spacing w:val="4"/>
                <w:sz w:val="20"/>
                <w:szCs w:val="20"/>
              </w:rPr>
              <w:t>购建固定资产、无形资产和其他长期资产</w:t>
            </w:r>
            <w:r>
              <w:rPr>
                <w:rFonts w:ascii="宋体" w:hAnsi="宋体" w:cs="宋体" w:eastAsia="宋体" w:hint="default"/>
                <w:sz w:val="20"/>
                <w:szCs w:val="20"/>
              </w:rPr>
            </w:r>
          </w:p>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sz w:val="20"/>
                <w:szCs w:val="20"/>
              </w:rPr>
              <w:t>所支付的现金</w:t>
            </w:r>
          </w:p>
        </w:tc>
        <w:tc>
          <w:tcPr>
            <w:tcW w:w="292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8"/>
              <w:ind w:left="1658" w:right="0"/>
              <w:jc w:val="left"/>
              <w:rPr>
                <w:rFonts w:ascii="Calibri" w:hAnsi="Calibri" w:cs="Calibri" w:eastAsia="Calibri" w:hint="default"/>
                <w:sz w:val="20"/>
                <w:szCs w:val="20"/>
              </w:rPr>
            </w:pPr>
            <w:r>
              <w:rPr>
                <w:rFonts w:ascii="Calibri"/>
                <w:sz w:val="20"/>
              </w:rPr>
              <w:t>77,875,965.73</w:t>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7"/>
              <w:jc w:val="right"/>
              <w:rPr>
                <w:rFonts w:ascii="Calibri" w:hAnsi="Calibri" w:cs="Calibri" w:eastAsia="Calibri" w:hint="default"/>
                <w:sz w:val="20"/>
                <w:szCs w:val="20"/>
              </w:rPr>
            </w:pPr>
            <w:r>
              <w:rPr>
                <w:rFonts w:ascii="Calibri"/>
                <w:spacing w:val="-1"/>
                <w:w w:val="95"/>
                <w:sz w:val="20"/>
              </w:rPr>
              <w:t>73,726,614.35</w:t>
            </w:r>
            <w:r>
              <w:rPr>
                <w:rFonts w:ascii="Calibri"/>
                <w:spacing w:val="-1"/>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
              <w:ind w:left="1660" w:right="0"/>
              <w:jc w:val="left"/>
              <w:rPr>
                <w:rFonts w:ascii="Calibri" w:hAnsi="Calibri" w:cs="Calibri" w:eastAsia="Calibri" w:hint="default"/>
                <w:sz w:val="20"/>
                <w:szCs w:val="20"/>
              </w:rPr>
            </w:pPr>
            <w:r>
              <w:rPr>
                <w:rFonts w:ascii="Calibri"/>
                <w:sz w:val="20"/>
              </w:rPr>
              <w:t>47,203,448.00</w:t>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spacing w:val="-1"/>
                <w:sz w:val="20"/>
              </w:rPr>
              <w:t>50,775,516.20</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right="105"/>
              <w:jc w:val="right"/>
              <w:rPr>
                <w:rFonts w:ascii="宋体" w:hAnsi="宋体" w:cs="宋体" w:eastAsia="宋体" w:hint="default"/>
                <w:sz w:val="20"/>
                <w:szCs w:val="20"/>
              </w:rPr>
            </w:pPr>
            <w:r>
              <w:rPr>
                <w:rFonts w:ascii="宋体" w:hAnsi="宋体" w:cs="宋体" w:eastAsia="宋体" w:hint="default"/>
                <w:spacing w:val="4"/>
                <w:w w:val="95"/>
                <w:sz w:val="20"/>
                <w:szCs w:val="20"/>
              </w:rPr>
              <w:t>取得子公司及其他营业单位支付的现金净</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408" w:right="0"/>
              <w:jc w:val="left"/>
              <w:rPr>
                <w:rFonts w:ascii="Calibri" w:hAnsi="Calibri" w:cs="Calibri" w:eastAsia="Calibri" w:hint="default"/>
                <w:sz w:val="20"/>
                <w:szCs w:val="20"/>
              </w:rPr>
            </w:pPr>
            <w:r>
              <w:rPr>
                <w:rFonts w:ascii="Calibri"/>
                <w:sz w:val="20"/>
              </w:rPr>
              <w:t>1,471,323,100.76</w:t>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w w:val="95"/>
                <w:sz w:val="20"/>
              </w:rPr>
              <w:t>40,000.00</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399" w:right="0"/>
              <w:jc w:val="left"/>
              <w:rPr>
                <w:rFonts w:ascii="Calibri" w:hAnsi="Calibri" w:cs="Calibri" w:eastAsia="Calibri" w:hint="default"/>
                <w:sz w:val="20"/>
                <w:szCs w:val="20"/>
              </w:rPr>
            </w:pPr>
            <w:r>
              <w:rPr>
                <w:rFonts w:ascii="Calibri"/>
                <w:b/>
                <w:sz w:val="20"/>
              </w:rPr>
              <w:t>1,596,402,514.49</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hAnsi="Calibri"/>
                <w:b/>
                <w:spacing w:val="-1"/>
                <w:w w:val="90"/>
                <w:sz w:val="20"/>
              </w:rPr>
              <w:t>124,542,130</w:t>
            </w:r>
            <w:r>
              <w:rPr>
                <w:rFonts w:ascii="Calibri" w:hAnsi="Calibri"/>
                <w:b/>
                <w:spacing w:val="-1"/>
                <w:w w:val="90"/>
                <w:sz w:val="20"/>
              </w:rPr>
              <w:t>¾</w:t>
            </w:r>
            <w:r>
              <w:rPr>
                <w:rFonts w:ascii="Calibri" w:hAnsi="Calibri"/>
                <w:b/>
                <w:spacing w:val="-1"/>
                <w:w w:val="90"/>
                <w:sz w:val="20"/>
              </w:rPr>
              <w:t>5</w:t>
            </w:r>
            <w:r>
              <w:rPr>
                <w:rFonts w:ascii="Calibri" w:hAnsi="Calibri"/>
                <w:b/>
                <w:spacing w:val="-1"/>
                <w:w w:val="90"/>
                <w:sz w:val="20"/>
              </w:rPr>
              <w:t>¾</w:t>
            </w:r>
            <w:r>
              <w:rPr>
                <w:rFonts w:ascii="Calibri" w:hAnsi="Calibri"/>
                <w:spacing w:val="-1"/>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
              <w:ind w:left="1346" w:right="0"/>
              <w:jc w:val="left"/>
              <w:rPr>
                <w:rFonts w:ascii="Calibri" w:hAnsi="Calibri" w:cs="Calibri" w:eastAsia="Calibri" w:hint="default"/>
                <w:sz w:val="20"/>
                <w:szCs w:val="20"/>
              </w:rPr>
            </w:pPr>
            <w:r>
              <w:rPr>
                <w:rFonts w:ascii="Calibri"/>
                <w:b/>
                <w:sz w:val="20"/>
              </w:rPr>
              <w:t>-1,587,652,260.47</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b/>
                <w:spacing w:val="-1"/>
                <w:w w:val="95"/>
                <w:sz w:val="20"/>
              </w:rPr>
              <w:t>-111,597,109.65</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403" w:right="0"/>
              <w:jc w:val="left"/>
              <w:rPr>
                <w:rFonts w:ascii="Calibri" w:hAnsi="Calibri" w:cs="Calibri" w:eastAsia="Calibri" w:hint="default"/>
                <w:sz w:val="20"/>
                <w:szCs w:val="20"/>
              </w:rPr>
            </w:pPr>
            <w:r>
              <w:rPr>
                <w:rFonts w:ascii="Calibri"/>
                <w:sz w:val="20"/>
              </w:rPr>
              <w:t>1,384,424,000.00</w:t>
            </w:r>
          </w:p>
        </w:tc>
        <w:tc>
          <w:tcPr>
            <w:tcW w:w="1896"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right="108"/>
              <w:jc w:val="right"/>
              <w:rPr>
                <w:rFonts w:ascii="宋体" w:hAnsi="宋体" w:cs="宋体" w:eastAsia="宋体" w:hint="default"/>
                <w:sz w:val="20"/>
                <w:szCs w:val="20"/>
              </w:rPr>
            </w:pPr>
            <w:r>
              <w:rPr>
                <w:rFonts w:ascii="宋体" w:hAnsi="宋体" w:cs="宋体" w:eastAsia="宋体" w:hint="default"/>
                <w:spacing w:val="5"/>
                <w:w w:val="95"/>
                <w:sz w:val="20"/>
                <w:szCs w:val="20"/>
              </w:rPr>
              <w:t>其中：子公司吸收少数股东投资收到的现</w:t>
            </w:r>
            <w:r>
              <w:rPr>
                <w:rFonts w:ascii="宋体" w:hAnsi="宋体" w:cs="宋体" w:eastAsia="宋体" w:hint="default"/>
                <w:spacing w:val="5"/>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926" w:type="dxa"/>
            <w:gridSpan w:val="2"/>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spacing w:val="-1"/>
                <w:sz w:val="20"/>
              </w:rPr>
              <w:t>12,100,000.00</w:t>
            </w:r>
            <w:r>
              <w:rPr>
                <w:rFonts w:ascii="Calibri"/>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2926" w:type="dxa"/>
            <w:gridSpan w:val="2"/>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sz w:val="20"/>
              </w:rPr>
              <w:t>2,000,000.00</w:t>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394" w:right="0"/>
              <w:jc w:val="left"/>
              <w:rPr>
                <w:rFonts w:ascii="Calibri" w:hAnsi="Calibri" w:cs="Calibri" w:eastAsia="Calibri" w:hint="default"/>
                <w:sz w:val="20"/>
                <w:szCs w:val="20"/>
              </w:rPr>
            </w:pPr>
            <w:r>
              <w:rPr>
                <w:rFonts w:ascii="Calibri"/>
                <w:b/>
                <w:sz w:val="20"/>
              </w:rPr>
              <w:t>1,384,424,000.00</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8"/>
              <w:jc w:val="right"/>
              <w:rPr>
                <w:rFonts w:ascii="Calibri" w:hAnsi="Calibri" w:cs="Calibri" w:eastAsia="Calibri" w:hint="default"/>
                <w:sz w:val="20"/>
                <w:szCs w:val="20"/>
              </w:rPr>
            </w:pPr>
            <w:r>
              <w:rPr>
                <w:rFonts w:ascii="Calibri" w:hAnsi="Calibri"/>
                <w:b/>
                <w:spacing w:val="-1"/>
                <w:w w:val="90"/>
                <w:sz w:val="20"/>
              </w:rPr>
              <w:t>14,100,000</w:t>
            </w:r>
            <w:r>
              <w:rPr>
                <w:rFonts w:ascii="Calibri" w:hAnsi="Calibri"/>
                <w:b/>
                <w:spacing w:val="-1"/>
                <w:w w:val="90"/>
                <w:sz w:val="20"/>
              </w:rPr>
              <w:t>¾</w:t>
            </w:r>
            <w:r>
              <w:rPr>
                <w:rFonts w:ascii="Calibri" w:hAnsi="Calibri"/>
                <w:b/>
                <w:spacing w:val="-1"/>
                <w:w w:val="90"/>
                <w:sz w:val="20"/>
              </w:rPr>
              <w:t>00</w:t>
            </w:r>
            <w:r>
              <w:rPr>
                <w:rFonts w:ascii="Calibri" w:hAnsi="Calibri"/>
                <w:b/>
                <w:spacing w:val="-1"/>
                <w:w w:val="90"/>
                <w:sz w:val="20"/>
              </w:rPr>
              <w:t>¾</w:t>
            </w:r>
            <w:r>
              <w:rPr>
                <w:rFonts w:ascii="Calibri" w:hAnsi="Calibri"/>
                <w:spacing w:val="-1"/>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910" w:right="0"/>
              <w:jc w:val="left"/>
              <w:rPr>
                <w:rFonts w:ascii="Calibri" w:hAnsi="Calibri" w:cs="Calibri" w:eastAsia="Calibri" w:hint="default"/>
                <w:sz w:val="20"/>
                <w:szCs w:val="20"/>
              </w:rPr>
            </w:pPr>
            <w:r>
              <w:rPr>
                <w:rFonts w:ascii="Calibri"/>
                <w:sz w:val="20"/>
              </w:rPr>
              <w:t>100,000.00</w:t>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sz w:val="20"/>
              </w:rPr>
              <w:t>18,000,000.00</w:t>
            </w:r>
            <w:r>
              <w:rPr>
                <w:rFonts w:ascii="Calibri"/>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分配股利、利润或偿付利息所支付的现金</w:t>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spacing w:val="-1"/>
                <w:w w:val="95"/>
                <w:sz w:val="20"/>
              </w:rPr>
              <w:t>216.00</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7"/>
              <w:jc w:val="right"/>
              <w:rPr>
                <w:rFonts w:ascii="Calibri" w:hAnsi="Calibri" w:cs="Calibri" w:eastAsia="Calibri" w:hint="default"/>
                <w:sz w:val="20"/>
                <w:szCs w:val="20"/>
              </w:rPr>
            </w:pPr>
            <w:r>
              <w:rPr>
                <w:rFonts w:ascii="Calibri"/>
                <w:spacing w:val="-1"/>
                <w:w w:val="95"/>
                <w:sz w:val="20"/>
              </w:rPr>
              <w:t>49,188,070.18</w:t>
            </w:r>
            <w:r>
              <w:rPr>
                <w:rFonts w:ascii="Calibri"/>
                <w:spacing w:val="-1"/>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290" w:right="0"/>
              <w:jc w:val="left"/>
              <w:rPr>
                <w:rFonts w:ascii="宋体" w:hAnsi="宋体" w:cs="宋体" w:eastAsia="宋体" w:hint="default"/>
                <w:sz w:val="20"/>
                <w:szCs w:val="20"/>
              </w:rPr>
            </w:pPr>
            <w:r>
              <w:rPr>
                <w:rFonts w:ascii="宋体" w:hAnsi="宋体" w:cs="宋体" w:eastAsia="宋体" w:hint="default"/>
                <w:sz w:val="20"/>
                <w:szCs w:val="20"/>
              </w:rPr>
              <w:t>其中：子公司支付少数股东的股利、利润</w:t>
            </w:r>
          </w:p>
        </w:tc>
        <w:tc>
          <w:tcPr>
            <w:tcW w:w="2926" w:type="dxa"/>
            <w:gridSpan w:val="2"/>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910" w:right="0"/>
              <w:jc w:val="left"/>
              <w:rPr>
                <w:rFonts w:ascii="Calibri" w:hAnsi="Calibri" w:cs="Calibri" w:eastAsia="Calibri" w:hint="default"/>
                <w:sz w:val="20"/>
                <w:szCs w:val="20"/>
              </w:rPr>
            </w:pPr>
            <w:r>
              <w:rPr>
                <w:rFonts w:ascii="Calibri"/>
                <w:sz w:val="20"/>
              </w:rPr>
              <w:t>536,010.82</w:t>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spacing w:val="-1"/>
                <w:sz w:val="20"/>
              </w:rPr>
              <w:t>1,116,805.43</w:t>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905" w:right="0"/>
              <w:jc w:val="left"/>
              <w:rPr>
                <w:rFonts w:ascii="Calibri" w:hAnsi="Calibri" w:cs="Calibri" w:eastAsia="Calibri" w:hint="default"/>
                <w:sz w:val="20"/>
                <w:szCs w:val="20"/>
              </w:rPr>
            </w:pPr>
            <w:r>
              <w:rPr>
                <w:rFonts w:ascii="Calibri"/>
                <w:b/>
                <w:sz w:val="20"/>
              </w:rPr>
              <w:t>636,226.82</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b/>
                <w:spacing w:val="-1"/>
                <w:sz w:val="20"/>
              </w:rPr>
              <w:t>68,304,875.61</w:t>
            </w:r>
            <w:r>
              <w:rPr>
                <w:rFonts w:ascii="Calibri"/>
                <w:spacing w:val="-1"/>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
              <w:ind w:left="1296" w:right="0"/>
              <w:jc w:val="left"/>
              <w:rPr>
                <w:rFonts w:ascii="Calibri" w:hAnsi="Calibri" w:cs="Calibri" w:eastAsia="Calibri" w:hint="default"/>
                <w:sz w:val="20"/>
                <w:szCs w:val="20"/>
              </w:rPr>
            </w:pPr>
            <w:r>
              <w:rPr>
                <w:rFonts w:ascii="Calibri" w:hAnsi="Calibri"/>
                <w:b/>
                <w:sz w:val="20"/>
              </w:rPr>
              <w:t>1,383,787,773.18</w:t>
            </w:r>
            <w:r>
              <w:rPr>
                <w:rFonts w:ascii="Calibri" w:hAnsi="Calibri"/>
                <w:b/>
                <w:sz w:val="20"/>
              </w:rPr>
              <w:t>¾</w:t>
            </w:r>
            <w:r>
              <w:rPr>
                <w:rFonts w:ascii="Calibri" w:hAns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hAnsi="Calibri"/>
                <w:b/>
                <w:spacing w:val="-1"/>
                <w:w w:val="90"/>
                <w:sz w:val="20"/>
              </w:rPr>
              <w:t>-</w:t>
            </w:r>
            <w:r>
              <w:rPr>
                <w:rFonts w:ascii="Calibri" w:hAnsi="Calibri"/>
                <w:b/>
                <w:spacing w:val="-1"/>
                <w:w w:val="90"/>
                <w:sz w:val="20"/>
              </w:rPr>
              <w:t>¾</w:t>
            </w:r>
            <w:r>
              <w:rPr>
                <w:rFonts w:ascii="Calibri" w:hAnsi="Calibri"/>
                <w:b/>
                <w:spacing w:val="-1"/>
                <w:w w:val="90"/>
                <w:sz w:val="20"/>
              </w:rPr>
              <w:t>4</w:t>
            </w:r>
            <w:r>
              <w:rPr>
                <w:rFonts w:ascii="Calibri" w:hAnsi="Calibri"/>
                <w:b/>
                <w:spacing w:val="-1"/>
                <w:w w:val="90"/>
                <w:sz w:val="20"/>
              </w:rPr>
              <w:t>¾</w:t>
            </w:r>
            <w:r>
              <w:rPr>
                <w:rFonts w:ascii="Calibri" w:hAnsi="Calibri"/>
                <w:b/>
                <w:spacing w:val="-1"/>
                <w:w w:val="90"/>
                <w:sz w:val="20"/>
              </w:rPr>
              <w:t>204,8</w:t>
            </w:r>
            <w:r>
              <w:rPr>
                <w:rFonts w:ascii="Calibri" w:hAnsi="Calibri"/>
                <w:b/>
                <w:spacing w:val="-1"/>
                <w:w w:val="90"/>
                <w:sz w:val="20"/>
              </w:rPr>
              <w:t>¾</w:t>
            </w:r>
            <w:r>
              <w:rPr>
                <w:rFonts w:ascii="Calibri" w:hAnsi="Calibri"/>
                <w:b/>
                <w:spacing w:val="-1"/>
                <w:w w:val="90"/>
                <w:sz w:val="20"/>
              </w:rPr>
              <w:t>5.61</w:t>
            </w:r>
            <w:r>
              <w:rPr>
                <w:rFonts w:ascii="Calibri" w:hAnsi="Calibri"/>
                <w:spacing w:val="-1"/>
                <w:sz w:val="20"/>
              </w:rPr>
            </w:r>
          </w:p>
        </w:tc>
      </w:tr>
      <w:tr>
        <w:trPr>
          <w:trHeight w:val="254"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四、汇率变动对现金的影响</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Calibri" w:hAnsi="Calibri" w:cs="Calibri" w:eastAsia="Calibri" w:hint="default"/>
                <w:sz w:val="20"/>
                <w:szCs w:val="20"/>
              </w:rPr>
            </w:pPr>
            <w:r>
              <w:rPr>
                <w:rFonts w:ascii="Calibri"/>
                <w:b/>
                <w:spacing w:val="-2"/>
                <w:sz w:val="20"/>
              </w:rPr>
              <w:t>-0.05</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4"/>
              <w:jc w:val="right"/>
              <w:rPr>
                <w:rFonts w:ascii="Calibri" w:hAnsi="Calibri" w:cs="Calibri" w:eastAsia="Calibri" w:hint="default"/>
                <w:sz w:val="20"/>
                <w:szCs w:val="20"/>
              </w:rPr>
            </w:pPr>
            <w:r>
              <w:rPr>
                <w:rFonts w:ascii="Calibri"/>
                <w:b/>
                <w:w w:val="99"/>
                <w:sz w:val="20"/>
              </w:rPr>
              <w:t>-</w:t>
            </w:r>
            <w:r>
              <w:rPr>
                <w:rFonts w:ascii="Calibri"/>
                <w:sz w:val="20"/>
              </w:rPr>
            </w:r>
          </w:p>
        </w:tc>
      </w:tr>
      <w:tr>
        <w:trPr>
          <w:trHeight w:val="256"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55"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w:t>
            </w:r>
            <w:r>
              <w:rPr>
                <w:rFonts w:ascii="Calibri" w:hAnsi="Calibri" w:cs="Calibri" w:eastAsia="Calibri" w:hint="default"/>
                <w:b/>
                <w:bCs/>
                <w:sz w:val="20"/>
                <w:szCs w:val="20"/>
              </w:rPr>
              <w:t>/</w:t>
            </w:r>
            <w:r>
              <w:rPr>
                <w:rFonts w:ascii="宋体" w:hAnsi="宋体" w:cs="宋体" w:eastAsia="宋体" w:hint="default"/>
                <w:b/>
                <w:bCs/>
                <w:sz w:val="20"/>
                <w:szCs w:val="20"/>
              </w:rPr>
              <w:t>（减少）额</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552" w:right="0"/>
              <w:jc w:val="left"/>
              <w:rPr>
                <w:rFonts w:ascii="Calibri" w:hAnsi="Calibri" w:cs="Calibri" w:eastAsia="Calibri" w:hint="default"/>
                <w:sz w:val="20"/>
                <w:szCs w:val="20"/>
              </w:rPr>
            </w:pPr>
            <w:r>
              <w:rPr>
                <w:rFonts w:ascii="Calibri"/>
                <w:b/>
                <w:sz w:val="20"/>
              </w:rPr>
              <w:t>131,684,896.37</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6"/>
              <w:jc w:val="right"/>
              <w:rPr>
                <w:rFonts w:ascii="Calibri" w:hAnsi="Calibri" w:cs="Calibri" w:eastAsia="Calibri" w:hint="default"/>
                <w:sz w:val="20"/>
                <w:szCs w:val="20"/>
              </w:rPr>
            </w:pPr>
            <w:r>
              <w:rPr>
                <w:rFonts w:ascii="Calibri"/>
                <w:b/>
                <w:spacing w:val="-1"/>
                <w:sz w:val="20"/>
              </w:rPr>
              <w:t>12,301,795.40</w:t>
            </w:r>
            <w:r>
              <w:rPr>
                <w:rFonts w:ascii="Calibri"/>
                <w:sz w:val="20"/>
              </w:rPr>
            </w:r>
          </w:p>
        </w:tc>
      </w:tr>
      <w:tr>
        <w:trPr>
          <w:trHeight w:val="253"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加：期初现金及现金等价物余额</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3" w:lineRule="exact"/>
              <w:ind w:left="1550" w:right="0"/>
              <w:jc w:val="left"/>
              <w:rPr>
                <w:rFonts w:ascii="Calibri" w:hAnsi="Calibri" w:cs="Calibri" w:eastAsia="Calibri" w:hint="default"/>
                <w:sz w:val="20"/>
                <w:szCs w:val="20"/>
              </w:rPr>
            </w:pPr>
            <w:r>
              <w:rPr>
                <w:rFonts w:ascii="Calibri"/>
                <w:b/>
                <w:sz w:val="20"/>
              </w:rPr>
              <w:t>141,835,330.17</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6"/>
              <w:jc w:val="right"/>
              <w:rPr>
                <w:rFonts w:ascii="Calibri" w:hAnsi="Calibri" w:cs="Calibri" w:eastAsia="Calibri" w:hint="default"/>
                <w:sz w:val="20"/>
                <w:szCs w:val="20"/>
              </w:rPr>
            </w:pPr>
            <w:r>
              <w:rPr>
                <w:rFonts w:ascii="Calibri"/>
                <w:b/>
                <w:spacing w:val="-1"/>
                <w:w w:val="95"/>
                <w:sz w:val="20"/>
              </w:rPr>
              <w:t>129,533,534.77</w:t>
            </w:r>
            <w:r>
              <w:rPr>
                <w:rFonts w:ascii="Calibri"/>
                <w:sz w:val="20"/>
              </w:rPr>
            </w:r>
          </w:p>
        </w:tc>
      </w:tr>
      <w:tr>
        <w:trPr>
          <w:trHeight w:val="25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9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
              <w:ind w:left="1555" w:right="0"/>
              <w:jc w:val="left"/>
              <w:rPr>
                <w:rFonts w:ascii="Calibri" w:hAnsi="Calibri" w:cs="Calibri" w:eastAsia="Calibri" w:hint="default"/>
                <w:sz w:val="20"/>
                <w:szCs w:val="20"/>
              </w:rPr>
            </w:pPr>
            <w:r>
              <w:rPr>
                <w:rFonts w:ascii="Calibri"/>
                <w:b/>
                <w:sz w:val="20"/>
              </w:rPr>
              <w:t>273,520,226.54</w:t>
            </w:r>
            <w:r>
              <w:rPr>
                <w:rFonts w:ascii="Calibri"/>
                <w:sz w:val="20"/>
              </w:rPr>
            </w: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0"/>
                <w:szCs w:val="20"/>
              </w:rPr>
            </w:pPr>
            <w:r>
              <w:rPr>
                <w:rFonts w:ascii="Calibri"/>
                <w:b/>
                <w:spacing w:val="-1"/>
                <w:w w:val="95"/>
                <w:sz w:val="20"/>
              </w:rPr>
              <w:t>141,835,330.17</w:t>
            </w:r>
            <w:r>
              <w:rPr>
                <w:rFonts w:ascii="Calibri"/>
                <w:sz w:val="20"/>
              </w:rPr>
            </w:r>
          </w:p>
        </w:tc>
      </w:tr>
    </w:tbl>
    <w:p>
      <w:pPr>
        <w:tabs>
          <w:tab w:pos="3107" w:val="left" w:leader="none"/>
          <w:tab w:pos="5994" w:val="left" w:leader="none"/>
        </w:tabs>
        <w:spacing w:line="247" w:lineRule="exact" w:before="0"/>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t>会计机构负责人：姜晓明</w:t>
      </w:r>
    </w:p>
    <w:p>
      <w:pPr>
        <w:spacing w:after="0" w:line="247" w:lineRule="exact"/>
        <w:jc w:val="left"/>
        <w:rPr>
          <w:rFonts w:ascii="宋体" w:hAnsi="宋体" w:cs="宋体" w:eastAsia="宋体" w:hint="default"/>
          <w:sz w:val="22"/>
          <w:szCs w:val="22"/>
        </w:rPr>
        <w:sectPr>
          <w:pgSz w:w="11910" w:h="16840"/>
          <w:pgMar w:header="0" w:footer="835" w:top="1100" w:bottom="1020" w:left="1280" w:right="1280"/>
        </w:sectPr>
      </w:pPr>
    </w:p>
    <w:p>
      <w:pPr>
        <w:spacing w:line="240" w:lineRule="auto" w:before="9"/>
        <w:rPr>
          <w:rFonts w:ascii="宋体" w:hAnsi="宋体" w:cs="宋体" w:eastAsia="宋体" w:hint="default"/>
          <w:sz w:val="18"/>
          <w:szCs w:val="18"/>
        </w:rPr>
      </w:pPr>
    </w:p>
    <w:p>
      <w:pPr>
        <w:spacing w:before="0"/>
        <w:ind w:left="82" w:right="83" w:firstLine="0"/>
        <w:jc w:val="center"/>
        <w:rPr>
          <w:rFonts w:ascii="宋体" w:hAnsi="宋体" w:cs="宋体" w:eastAsia="宋体" w:hint="default"/>
          <w:sz w:val="32"/>
          <w:szCs w:val="32"/>
        </w:rPr>
      </w:pPr>
      <w:r>
        <w:rPr>
          <w:rFonts w:ascii="宋体" w:hAnsi="宋体" w:cs="宋体" w:eastAsia="宋体" w:hint="default"/>
          <w:b/>
          <w:bCs/>
          <w:sz w:val="32"/>
          <w:szCs w:val="32"/>
        </w:rPr>
        <w:t>合并股东权益变动表</w:t>
      </w:r>
      <w:r>
        <w:rPr>
          <w:rFonts w:ascii="宋体" w:hAnsi="宋体" w:cs="宋体" w:eastAsia="宋体" w:hint="default"/>
          <w:sz w:val="32"/>
          <w:szCs w:val="32"/>
        </w:rPr>
      </w:r>
    </w:p>
    <w:p>
      <w:pPr>
        <w:spacing w:line="301" w:lineRule="exact" w:before="12"/>
        <w:ind w:left="87" w:right="83"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年度</w:t>
      </w:r>
    </w:p>
    <w:p>
      <w:pPr>
        <w:tabs>
          <w:tab w:pos="12757" w:val="left" w:leader="none"/>
        </w:tabs>
        <w:spacing w:line="273" w:lineRule="exact" w:before="0"/>
        <w:ind w:left="0" w:right="83"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93"/>
        <w:gridCol w:w="1418"/>
        <w:gridCol w:w="1560"/>
        <w:gridCol w:w="708"/>
        <w:gridCol w:w="708"/>
        <w:gridCol w:w="1277"/>
        <w:gridCol w:w="850"/>
        <w:gridCol w:w="1418"/>
        <w:gridCol w:w="1133"/>
        <w:gridCol w:w="1277"/>
        <w:gridCol w:w="1560"/>
      </w:tblGrid>
      <w:tr>
        <w:trPr>
          <w:trHeight w:val="254" w:hRule="exact"/>
        </w:trPr>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9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54" w:hRule="exact"/>
        </w:trPr>
        <w:tc>
          <w:tcPr>
            <w:tcW w:w="2693" w:type="dxa"/>
            <w:vMerge/>
            <w:tcBorders>
              <w:left w:val="single" w:sz="4" w:space="0" w:color="000000"/>
              <w:right w:val="single" w:sz="4" w:space="0" w:color="000000"/>
            </w:tcBorders>
          </w:tcPr>
          <w:p>
            <w:pPr/>
          </w:p>
        </w:tc>
        <w:tc>
          <w:tcPr>
            <w:tcW w:w="9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277" w:type="dxa"/>
            <w:vMerge w:val="restart"/>
            <w:tcBorders>
              <w:top w:val="single" w:sz="4" w:space="0" w:color="000000"/>
              <w:left w:val="single" w:sz="4" w:space="0" w:color="000000"/>
              <w:right w:val="single" w:sz="4" w:space="0" w:color="000000"/>
            </w:tcBorders>
          </w:tcPr>
          <w:p>
            <w:pPr>
              <w:pStyle w:val="TableParagraph"/>
              <w:spacing w:line="232" w:lineRule="exact" w:before="129"/>
              <w:ind w:left="542" w:right="180" w:hanging="360"/>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490" w:hRule="exact"/>
        </w:trPr>
        <w:tc>
          <w:tcPr>
            <w:tcW w:w="2693"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67" w:right="163"/>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spacing w:val="-8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48" w:right="146"/>
              <w:jc w:val="left"/>
              <w:rPr>
                <w:rFonts w:ascii="宋体" w:hAnsi="宋体" w:cs="宋体" w:eastAsia="宋体" w:hint="default"/>
                <w:sz w:val="18"/>
                <w:szCs w:val="18"/>
              </w:rPr>
            </w:pPr>
            <w:r>
              <w:rPr>
                <w:rFonts w:ascii="宋体" w:hAnsi="宋体" w:cs="宋体" w:eastAsia="宋体" w:hint="default"/>
                <w:b/>
                <w:bCs/>
                <w:sz w:val="18"/>
                <w:szCs w:val="18"/>
              </w:rPr>
              <w:t>一般风</w:t>
            </w:r>
            <w:r>
              <w:rPr>
                <w:rFonts w:ascii="宋体" w:hAnsi="宋体" w:cs="宋体" w:eastAsia="宋体" w:hint="default"/>
                <w:b/>
                <w:bCs/>
                <w:w w:val="99"/>
                <w:sz w:val="18"/>
                <w:szCs w:val="18"/>
              </w:rPr>
              <w:t> </w:t>
            </w:r>
            <w:r>
              <w:rPr>
                <w:rFonts w:ascii="宋体" w:hAnsi="宋体" w:cs="宋体" w:eastAsia="宋体" w:hint="default"/>
                <w:b/>
                <w:bCs/>
                <w:sz w:val="18"/>
                <w:szCs w:val="18"/>
              </w:rPr>
              <w:t>险准备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7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b/>
                <w:spacing w:val="-1"/>
                <w:sz w:val="18"/>
              </w:rPr>
              <w:t>344,229,579.00</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center"/>
              <w:rPr>
                <w:rFonts w:ascii="Calibri" w:hAnsi="Calibri" w:cs="Calibri" w:eastAsia="Calibri" w:hint="default"/>
                <w:sz w:val="18"/>
                <w:szCs w:val="18"/>
              </w:rPr>
            </w:pPr>
            <w:r>
              <w:rPr>
                <w:rFonts w:ascii="Calibri"/>
                <w:b/>
                <w:sz w:val="18"/>
              </w:rPr>
              <w:t>14,994,421.12</w:t>
            </w:r>
            <w:r>
              <w:rPr>
                <w:rFonts w:ascii="Calibri"/>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121,095,044.19</w:t>
            </w:r>
            <w:r>
              <w:rPr>
                <w:rFonts w:ascii="Calibri"/>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510.59</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18,002,302.67</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498,321,857.57</w:t>
            </w:r>
            <w:r>
              <w:rPr>
                <w:rFonts w:ascii="Calibri"/>
                <w:spacing w:val="-1"/>
                <w:sz w:val="18"/>
              </w:rPr>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8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b/>
                <w:spacing w:val="-1"/>
                <w:sz w:val="18"/>
              </w:rPr>
              <w:t>344,229,579.00</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center"/>
              <w:rPr>
                <w:rFonts w:ascii="Calibri" w:hAnsi="Calibri" w:cs="Calibri" w:eastAsia="Calibri" w:hint="default"/>
                <w:sz w:val="18"/>
                <w:szCs w:val="18"/>
              </w:rPr>
            </w:pPr>
            <w:r>
              <w:rPr>
                <w:rFonts w:ascii="Calibri"/>
                <w:b/>
                <w:sz w:val="18"/>
              </w:rPr>
              <w:t>14,994,421.12</w:t>
            </w:r>
            <w:r>
              <w:rPr>
                <w:rFonts w:ascii="Calibri"/>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121,095,044.19</w:t>
            </w:r>
            <w:r>
              <w:rPr>
                <w:rFonts w:ascii="Calibri"/>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510.59</w:t>
            </w:r>
            <w:r>
              <w:rPr>
                <w:rFonts w:ascii="Calibri"/>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b/>
                <w:spacing w:val="-1"/>
                <w:sz w:val="18"/>
              </w:rPr>
              <w:t>18,002,302.67</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498,321,857.57</w:t>
            </w:r>
            <w:r>
              <w:rPr>
                <w:rFonts w:ascii="Calibri"/>
                <w:spacing w:val="-1"/>
                <w:sz w:val="18"/>
              </w:rPr>
            </w:r>
          </w:p>
        </w:tc>
      </w:tr>
      <w:tr>
        <w:trPr>
          <w:trHeight w:val="50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03" w:right="100"/>
              <w:jc w:val="left"/>
              <w:rPr>
                <w:rFonts w:ascii="宋体" w:hAnsi="宋体" w:cs="宋体" w:eastAsia="宋体" w:hint="default"/>
                <w:sz w:val="18"/>
                <w:szCs w:val="18"/>
              </w:rPr>
            </w:pPr>
            <w:r>
              <w:rPr>
                <w:rFonts w:ascii="宋体" w:hAnsi="宋体" w:cs="宋体" w:eastAsia="宋体" w:hint="default"/>
                <w:b/>
                <w:bCs/>
                <w:spacing w:val="10"/>
                <w:sz w:val="18"/>
                <w:szCs w:val="18"/>
              </w:rPr>
              <w:t>三、本年增减变动金额（减少</w:t>
            </w:r>
            <w:r>
              <w:rPr>
                <w:rFonts w:ascii="宋体" w:hAnsi="宋体" w:cs="宋体" w:eastAsia="宋体" w:hint="default"/>
                <w:b/>
                <w:bCs/>
                <w:w w:val="99"/>
                <w:sz w:val="18"/>
                <w:szCs w:val="18"/>
              </w:rPr>
              <w:t> </w:t>
            </w:r>
            <w:r>
              <w:rPr>
                <w:rFonts w:ascii="宋体" w:hAnsi="宋体" w:cs="宋体" w:eastAsia="宋体" w:hint="default"/>
                <w:b/>
                <w:bCs/>
                <w:sz w:val="18"/>
                <w:szCs w:val="18"/>
              </w:rPr>
              <w:t>以</w:t>
            </w:r>
            <w:r>
              <w:rPr>
                <w:rFonts w:ascii="Calibri" w:hAnsi="Calibri" w:cs="Calibri" w:eastAsia="Calibri"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alibri" w:hAnsi="Calibri" w:cs="Calibri" w:eastAsia="Calibri" w:hint="default"/>
                <w:sz w:val="18"/>
                <w:szCs w:val="18"/>
              </w:rPr>
            </w:pPr>
            <w:r>
              <w:rPr>
                <w:rFonts w:ascii="Calibri"/>
                <w:b/>
                <w:spacing w:val="-1"/>
                <w:sz w:val="18"/>
              </w:rPr>
              <w:t>56,000,000.00</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71" w:right="0"/>
              <w:jc w:val="center"/>
              <w:rPr>
                <w:rFonts w:ascii="Calibri" w:hAnsi="Calibri" w:cs="Calibri" w:eastAsia="Calibri" w:hint="default"/>
                <w:sz w:val="18"/>
                <w:szCs w:val="18"/>
              </w:rPr>
            </w:pPr>
            <w:r>
              <w:rPr>
                <w:rFonts w:ascii="Calibri"/>
                <w:b/>
                <w:sz w:val="18"/>
              </w:rPr>
              <w:t>1,322,678,770.42</w:t>
            </w:r>
            <w:r>
              <w:rPr>
                <w:rFonts w:ascii="Calibri"/>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 w:right="0"/>
              <w:jc w:val="center"/>
              <w:rPr>
                <w:rFonts w:ascii="Calibri" w:hAnsi="Calibri" w:cs="Calibri" w:eastAsia="Calibri" w:hint="default"/>
                <w:sz w:val="18"/>
                <w:szCs w:val="18"/>
              </w:rPr>
            </w:pPr>
            <w:r>
              <w:rPr>
                <w:rFonts w:ascii="Calibri"/>
                <w:b/>
                <w:sz w:val="18"/>
              </w:rPr>
              <w:t>23,824,504.89</w:t>
            </w:r>
            <w:r>
              <w:rPr>
                <w:rFonts w:ascii="Calibri"/>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18"/>
                <w:szCs w:val="18"/>
              </w:rPr>
            </w:pPr>
            <w:r>
              <w:rPr>
                <w:rFonts w:ascii="Calibri"/>
                <w:b/>
                <w:spacing w:val="-1"/>
                <w:sz w:val="18"/>
              </w:rPr>
              <w:t>208,435,033.15</w:t>
            </w:r>
            <w:r>
              <w:rPr>
                <w:rFonts w:ascii="Calibri"/>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18"/>
                <w:szCs w:val="18"/>
              </w:rPr>
            </w:pPr>
            <w:r>
              <w:rPr>
                <w:rFonts w:ascii="Calibri"/>
                <w:b/>
                <w:spacing w:val="-1"/>
                <w:sz w:val="18"/>
              </w:rPr>
              <w:t>127,236.62</w:t>
            </w:r>
            <w:r>
              <w:rPr>
                <w:rFonts w:ascii="Calibri"/>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18"/>
                <w:szCs w:val="18"/>
              </w:rPr>
            </w:pPr>
            <w:r>
              <w:rPr>
                <w:rFonts w:ascii="Calibri"/>
                <w:b/>
                <w:spacing w:val="-1"/>
                <w:sz w:val="18"/>
              </w:rPr>
              <w:t>16,038,301.78</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18"/>
                <w:szCs w:val="18"/>
              </w:rPr>
            </w:pPr>
            <w:r>
              <w:rPr>
                <w:rFonts w:ascii="Calibri"/>
                <w:b/>
                <w:spacing w:val="-1"/>
                <w:sz w:val="18"/>
              </w:rPr>
              <w:t>1,627,103,846.86</w:t>
            </w:r>
            <w:r>
              <w:rPr>
                <w:rFonts w:ascii="Calibri"/>
                <w:spacing w:val="-1"/>
                <w:sz w:val="18"/>
              </w:rPr>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232,874,112.85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22,005,842.25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254,879,955.10</w:t>
            </w:r>
          </w:p>
        </w:tc>
      </w:tr>
      <w:tr>
        <w:trPr>
          <w:trHeight w:val="257"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127,236.62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127,236.62</w:t>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232,874,112.85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pacing w:val="-1"/>
                <w:sz w:val="18"/>
              </w:rPr>
              <w:t>127,236.62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22,005,842.25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255,007,191.72</w:t>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18"/>
                <w:szCs w:val="18"/>
              </w:rPr>
            </w:pPr>
            <w:r>
              <w:rPr>
                <w:rFonts w:ascii="Calibri"/>
                <w:sz w:val="18"/>
              </w:rPr>
              <w:t>56,000,000.00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2" w:right="0"/>
              <w:jc w:val="center"/>
              <w:rPr>
                <w:rFonts w:ascii="Calibri" w:hAnsi="Calibri" w:cs="Calibri" w:eastAsia="Calibri" w:hint="default"/>
                <w:sz w:val="18"/>
                <w:szCs w:val="18"/>
              </w:rPr>
            </w:pPr>
            <w:r>
              <w:rPr>
                <w:rFonts w:ascii="Calibri"/>
                <w:sz w:val="18"/>
              </w:rPr>
              <w:t>1,322,678,770.42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pacing w:val="-1"/>
                <w:sz w:val="18"/>
              </w:rPr>
              <w:t>1,378,678,770.42</w:t>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18"/>
                <w:szCs w:val="18"/>
              </w:rPr>
            </w:pPr>
            <w:r>
              <w:rPr>
                <w:rFonts w:ascii="Calibri"/>
                <w:sz w:val="18"/>
              </w:rPr>
              <w:t>56,000,000.00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2" w:right="0"/>
              <w:jc w:val="center"/>
              <w:rPr>
                <w:rFonts w:ascii="Calibri" w:hAnsi="Calibri" w:cs="Calibri" w:eastAsia="Calibri" w:hint="default"/>
                <w:sz w:val="18"/>
                <w:szCs w:val="18"/>
              </w:rPr>
            </w:pPr>
            <w:r>
              <w:rPr>
                <w:rFonts w:ascii="Calibri"/>
                <w:sz w:val="18"/>
              </w:rPr>
              <w:t>1,322,678,770.42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pacing w:val="-1"/>
                <w:sz w:val="18"/>
              </w:rPr>
              <w:t>1,378,678,770.42</w:t>
            </w:r>
          </w:p>
        </w:tc>
      </w:tr>
      <w:tr>
        <w:trPr>
          <w:trHeight w:val="257"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股份支付计入股东权益的金额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center"/>
              <w:rPr>
                <w:rFonts w:ascii="Calibri" w:hAnsi="Calibri" w:cs="Calibri" w:eastAsia="Calibri" w:hint="default"/>
                <w:sz w:val="18"/>
                <w:szCs w:val="18"/>
              </w:rPr>
            </w:pPr>
            <w:r>
              <w:rPr>
                <w:rFonts w:ascii="Calibri"/>
                <w:sz w:val="18"/>
              </w:rPr>
              <w:t>23,824,504.89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pacing w:val="-1"/>
                <w:sz w:val="18"/>
              </w:rPr>
              <w:t>-24,439,079.70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pacing w:val="-1"/>
                <w:sz w:val="18"/>
              </w:rPr>
              <w:t>-5,967,540.47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-6,582,115.28</w:t>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center"/>
              <w:rPr>
                <w:rFonts w:ascii="Calibri" w:hAnsi="Calibri" w:cs="Calibri" w:eastAsia="Calibri" w:hint="default"/>
                <w:sz w:val="18"/>
                <w:szCs w:val="18"/>
              </w:rPr>
            </w:pPr>
            <w:r>
              <w:rPr>
                <w:rFonts w:ascii="Calibri"/>
                <w:sz w:val="18"/>
              </w:rPr>
              <w:t>23,824,504.89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-23,824,504.89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-5,377,066.62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Calibri" w:hAnsi="Calibri" w:cs="Calibri" w:eastAsia="Calibri" w:hint="default"/>
                <w:sz w:val="18"/>
                <w:szCs w:val="18"/>
              </w:rPr>
            </w:pPr>
            <w:r>
              <w:rPr>
                <w:rFonts w:ascii="Calibri"/>
                <w:spacing w:val="-1"/>
                <w:sz w:val="18"/>
              </w:rPr>
              <w:t>-5,377,066.62</w:t>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-614,574.81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-590,473.85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-1,205,048.66</w:t>
            </w: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Calibri" w:hAnsi="Calibri" w:cs="Calibri" w:eastAsia="Calibri" w:hint="default"/>
                <w:sz w:val="18"/>
                <w:szCs w:val="18"/>
              </w:rPr>
            </w:pPr>
            <w:r>
              <w:rPr>
                <w:rFonts w:ascii="Calibri"/>
                <w:b/>
                <w:spacing w:val="-1"/>
                <w:sz w:val="18"/>
              </w:rPr>
              <w:t>400,229,579.00</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2" w:right="0"/>
              <w:jc w:val="center"/>
              <w:rPr>
                <w:rFonts w:ascii="Calibri" w:hAnsi="Calibri" w:cs="Calibri" w:eastAsia="Calibri" w:hint="default"/>
                <w:sz w:val="18"/>
                <w:szCs w:val="18"/>
              </w:rPr>
            </w:pPr>
            <w:r>
              <w:rPr>
                <w:rFonts w:ascii="Calibri"/>
                <w:b/>
                <w:sz w:val="18"/>
              </w:rPr>
              <w:t>1,322,678,770.42</w:t>
            </w:r>
            <w:r>
              <w:rPr>
                <w:rFonts w:ascii="Calibri"/>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 w:right="0"/>
              <w:jc w:val="center"/>
              <w:rPr>
                <w:rFonts w:ascii="Calibri" w:hAnsi="Calibri" w:cs="Calibri" w:eastAsia="Calibri" w:hint="default"/>
                <w:sz w:val="18"/>
                <w:szCs w:val="18"/>
              </w:rPr>
            </w:pPr>
            <w:r>
              <w:rPr>
                <w:rFonts w:ascii="Calibri"/>
                <w:b/>
                <w:sz w:val="18"/>
              </w:rPr>
              <w:t>38,818,926.01</w:t>
            </w:r>
            <w:r>
              <w:rPr>
                <w:rFonts w:ascii="Calibri"/>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329,530,077.34</w:t>
            </w:r>
            <w:r>
              <w:rPr>
                <w:rFonts w:ascii="Calibri"/>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2"/>
                <w:sz w:val="18"/>
              </w:rPr>
              <w:t>127,747.21</w:t>
            </w:r>
            <w:r>
              <w:rPr>
                <w:rFonts w:ascii="Calibri"/>
                <w:spacing w:val="-2"/>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34,040,604.45</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2,125,425,704.43</w:t>
            </w:r>
            <w:r>
              <w:rPr>
                <w:rFonts w:ascii="Calibri"/>
                <w:spacing w:val="-1"/>
                <w:sz w:val="18"/>
              </w:rPr>
            </w:r>
          </w:p>
        </w:tc>
      </w:tr>
    </w:tbl>
    <w:p>
      <w:pPr>
        <w:spacing w:line="240" w:lineRule="auto" w:before="5"/>
        <w:rPr>
          <w:rFonts w:ascii="宋体" w:hAnsi="宋体" w:cs="宋体" w:eastAsia="宋体" w:hint="default"/>
          <w:sz w:val="16"/>
          <w:szCs w:val="16"/>
        </w:rPr>
      </w:pPr>
    </w:p>
    <w:p>
      <w:pPr>
        <w:tabs>
          <w:tab w:pos="4088" w:val="left" w:leader="none"/>
          <w:tab w:pos="8022" w:val="left" w:leader="none"/>
        </w:tabs>
        <w:spacing w:before="32"/>
        <w:ind w:left="224"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t>会计机构负责人：姜晓明</w:t>
      </w:r>
    </w:p>
    <w:p>
      <w:pPr>
        <w:spacing w:after="0"/>
        <w:jc w:val="left"/>
        <w:rPr>
          <w:rFonts w:ascii="宋体" w:hAnsi="宋体" w:cs="宋体" w:eastAsia="宋体" w:hint="default"/>
          <w:sz w:val="22"/>
          <w:szCs w:val="22"/>
        </w:rPr>
        <w:sectPr>
          <w:headerReference w:type="default" r:id="rId37"/>
          <w:footerReference w:type="default" r:id="rId38"/>
          <w:pgSz w:w="16840" w:h="11910" w:orient="landscape"/>
          <w:pgMar w:header="877" w:footer="835" w:top="1100" w:bottom="1020" w:left="1160" w:right="840"/>
          <w:pgNumType w:start="70"/>
        </w:sectPr>
      </w:pPr>
    </w:p>
    <w:p>
      <w:pPr>
        <w:spacing w:line="240" w:lineRule="auto" w:before="9"/>
        <w:rPr>
          <w:rFonts w:ascii="宋体" w:hAnsi="宋体" w:cs="宋体" w:eastAsia="宋体" w:hint="default"/>
          <w:sz w:val="18"/>
          <w:szCs w:val="18"/>
        </w:rPr>
      </w:pPr>
    </w:p>
    <w:p>
      <w:pPr>
        <w:spacing w:before="0"/>
        <w:ind w:left="298" w:right="279" w:firstLine="0"/>
        <w:jc w:val="center"/>
        <w:rPr>
          <w:rFonts w:ascii="宋体" w:hAnsi="宋体" w:cs="宋体" w:eastAsia="宋体" w:hint="default"/>
          <w:sz w:val="32"/>
          <w:szCs w:val="32"/>
        </w:rPr>
      </w:pPr>
      <w:r>
        <w:rPr>
          <w:rFonts w:ascii="宋体" w:hAnsi="宋体" w:cs="宋体" w:eastAsia="宋体" w:hint="default"/>
          <w:b/>
          <w:bCs/>
          <w:sz w:val="32"/>
          <w:szCs w:val="32"/>
        </w:rPr>
        <w:t>合并股东权益变动表（续）</w:t>
      </w:r>
      <w:r>
        <w:rPr>
          <w:rFonts w:ascii="宋体" w:hAnsi="宋体" w:cs="宋体" w:eastAsia="宋体" w:hint="default"/>
          <w:sz w:val="32"/>
          <w:szCs w:val="32"/>
        </w:rPr>
      </w:r>
    </w:p>
    <w:p>
      <w:pPr>
        <w:spacing w:line="301" w:lineRule="exact" w:before="281"/>
        <w:ind w:left="7" w:right="279"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年度</w:t>
      </w:r>
    </w:p>
    <w:p>
      <w:pPr>
        <w:tabs>
          <w:tab w:pos="12647" w:val="left" w:leader="none"/>
        </w:tabs>
        <w:spacing w:line="273" w:lineRule="exact" w:before="0"/>
        <w:ind w:left="0" w:right="279"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8"/>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76"/>
        <w:gridCol w:w="1560"/>
        <w:gridCol w:w="852"/>
        <w:gridCol w:w="850"/>
        <w:gridCol w:w="708"/>
        <w:gridCol w:w="1418"/>
        <w:gridCol w:w="708"/>
        <w:gridCol w:w="1560"/>
        <w:gridCol w:w="850"/>
        <w:gridCol w:w="1418"/>
        <w:gridCol w:w="1560"/>
      </w:tblGrid>
      <w:tr>
        <w:trPr>
          <w:trHeight w:val="257"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48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54" w:hRule="exact"/>
        </w:trPr>
        <w:tc>
          <w:tcPr>
            <w:tcW w:w="2976" w:type="dxa"/>
            <w:vMerge/>
            <w:tcBorders>
              <w:left w:val="single" w:sz="4" w:space="0" w:color="000000"/>
              <w:right w:val="single" w:sz="4" w:space="0" w:color="000000"/>
            </w:tcBorders>
          </w:tcPr>
          <w:p>
            <w:pPr/>
          </w:p>
        </w:tc>
        <w:tc>
          <w:tcPr>
            <w:tcW w:w="85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516" w:hRule="exact"/>
        </w:trPr>
        <w:tc>
          <w:tcPr>
            <w:tcW w:w="297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
              <w:ind w:left="331" w:right="149" w:hanging="183"/>
              <w:jc w:val="left"/>
              <w:rPr>
                <w:rFonts w:ascii="宋体" w:hAnsi="宋体" w:cs="宋体" w:eastAsia="宋体" w:hint="default"/>
                <w:sz w:val="18"/>
                <w:szCs w:val="18"/>
              </w:rPr>
            </w:pPr>
            <w:r>
              <w:rPr>
                <w:rFonts w:ascii="宋体" w:hAnsi="宋体" w:cs="宋体" w:eastAsia="宋体" w:hint="default"/>
                <w:b/>
                <w:bCs/>
                <w:sz w:val="18"/>
                <w:szCs w:val="18"/>
              </w:rPr>
              <w:t>资本公</w:t>
            </w:r>
            <w:r>
              <w:rPr>
                <w:rFonts w:ascii="宋体" w:hAnsi="宋体" w:cs="宋体" w:eastAsia="宋体" w:hint="default"/>
                <w:b/>
                <w:bCs/>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
              <w:ind w:left="235" w:right="149" w:hanging="89"/>
              <w:jc w:val="left"/>
              <w:rPr>
                <w:rFonts w:ascii="宋体" w:hAnsi="宋体" w:cs="宋体" w:eastAsia="宋体" w:hint="default"/>
                <w:sz w:val="18"/>
                <w:szCs w:val="18"/>
              </w:rPr>
            </w:pPr>
            <w:r>
              <w:rPr>
                <w:rFonts w:ascii="宋体" w:hAnsi="宋体" w:cs="宋体" w:eastAsia="宋体" w:hint="default"/>
                <w:b/>
                <w:bCs/>
                <w:sz w:val="18"/>
                <w:szCs w:val="18"/>
              </w:rPr>
              <w:t>减：库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
              <w:ind w:left="167" w:right="163"/>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spacing w:val="-8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4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sz w:val="18"/>
                <w:szCs w:val="18"/>
              </w:rPr>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风险</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2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5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344,229,579.00</w:t>
            </w:r>
            <w:r>
              <w:rPr>
                <w:rFonts w:ascii="Calibri"/>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49,122,967.60</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10,469,653.95</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403,822,200.55</w:t>
            </w:r>
            <w:r>
              <w:rPr>
                <w:rFonts w:ascii="Calibri"/>
                <w:spacing w:val="-1"/>
                <w:sz w:val="18"/>
              </w:rPr>
            </w: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8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344,229,579.00</w:t>
            </w:r>
            <w:r>
              <w:rPr>
                <w:rFonts w:ascii="Calibri"/>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49,122,967.60</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10,469,653.95</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403,822,200.55</w:t>
            </w:r>
            <w:r>
              <w:rPr>
                <w:rFonts w:ascii="Calibri"/>
                <w:spacing w:val="-1"/>
                <w:sz w:val="18"/>
              </w:rPr>
            </w:r>
          </w:p>
        </w:tc>
      </w:tr>
      <w:tr>
        <w:trPr>
          <w:trHeight w:val="52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2"/>
              <w:ind w:left="103" w:right="96"/>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Calibri" w:hAnsi="Calibri" w:cs="Calibri" w:eastAsia="Calibri" w:hint="default"/>
                <w:b/>
                <w:bCs/>
                <w:sz w:val="18"/>
                <w:szCs w:val="18"/>
              </w:rPr>
              <w:t>"-"</w:t>
            </w:r>
            <w:r>
              <w:rPr>
                <w:rFonts w:ascii="Calibri" w:hAnsi="Calibri" w:cs="Calibri" w:eastAsia="Calibri" w:hint="default"/>
                <w:b/>
                <w:bCs/>
                <w:spacing w:val="-24"/>
                <w:sz w:val="18"/>
                <w:szCs w:val="18"/>
              </w:rPr>
              <w:t> </w:t>
            </w:r>
            <w:r>
              <w:rPr>
                <w:rFonts w:ascii="宋体" w:hAnsi="宋体" w:cs="宋体" w:eastAsia="宋体" w:hint="default"/>
                <w:b/>
                <w:bCs/>
                <w:sz w:val="18"/>
                <w:szCs w:val="18"/>
              </w:rPr>
              <w:t>号填列）</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Calibri" w:hAnsi="Calibri" w:cs="Calibri" w:eastAsia="Calibri" w:hint="default"/>
                <w:sz w:val="18"/>
                <w:szCs w:val="18"/>
              </w:rPr>
            </w:pPr>
            <w:r>
              <w:rPr>
                <w:rFonts w:ascii="Calibri"/>
                <w:b/>
                <w:spacing w:val="-1"/>
                <w:sz w:val="18"/>
              </w:rPr>
              <w:t>14,994,421.12</w:t>
            </w:r>
            <w:r>
              <w:rPr>
                <w:rFonts w:ascii="Calibri"/>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Calibri" w:hAnsi="Calibri" w:cs="Calibri" w:eastAsia="Calibri" w:hint="default"/>
                <w:sz w:val="18"/>
                <w:szCs w:val="18"/>
              </w:rPr>
            </w:pPr>
            <w:r>
              <w:rPr>
                <w:rFonts w:ascii="Calibri"/>
                <w:b/>
                <w:spacing w:val="-1"/>
                <w:sz w:val="18"/>
              </w:rPr>
              <w:t>71,972,076.59</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5" w:right="0"/>
              <w:jc w:val="left"/>
              <w:rPr>
                <w:rFonts w:ascii="Calibri" w:hAnsi="Calibri" w:cs="Calibri" w:eastAsia="Calibri" w:hint="default"/>
                <w:sz w:val="18"/>
                <w:szCs w:val="18"/>
              </w:rPr>
            </w:pPr>
            <w:r>
              <w:rPr>
                <w:rFonts w:ascii="Calibri"/>
                <w:b/>
                <w:sz w:val="18"/>
              </w:rPr>
              <w:t>510.59</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Calibri" w:hAnsi="Calibri" w:cs="Calibri" w:eastAsia="Calibri" w:hint="default"/>
                <w:sz w:val="18"/>
                <w:szCs w:val="18"/>
              </w:rPr>
            </w:pPr>
            <w:r>
              <w:rPr>
                <w:rFonts w:ascii="Calibri"/>
                <w:b/>
                <w:spacing w:val="-1"/>
                <w:sz w:val="18"/>
              </w:rPr>
              <w:t>7,532,648.72</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Calibri" w:hAnsi="Calibri" w:cs="Calibri" w:eastAsia="Calibri" w:hint="default"/>
                <w:sz w:val="18"/>
                <w:szCs w:val="18"/>
              </w:rPr>
            </w:pPr>
            <w:r>
              <w:rPr>
                <w:rFonts w:ascii="Calibri"/>
                <w:b/>
                <w:spacing w:val="-1"/>
                <w:sz w:val="18"/>
              </w:rPr>
              <w:t>94,499,657.02</w:t>
            </w:r>
            <w:r>
              <w:rPr>
                <w:rFonts w:ascii="Calibri"/>
                <w:spacing w:val="-1"/>
                <w:sz w:val="18"/>
              </w:rPr>
            </w: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136,181,923.36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12,188,740.16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pacing w:val="-1"/>
                <w:sz w:val="18"/>
              </w:rPr>
              <w:t>148,370,663.52</w:t>
            </w: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5" w:right="0"/>
              <w:jc w:val="left"/>
              <w:rPr>
                <w:rFonts w:ascii="Calibri" w:hAnsi="Calibri" w:cs="Calibri" w:eastAsia="Calibri" w:hint="default"/>
                <w:sz w:val="18"/>
                <w:szCs w:val="18"/>
              </w:rPr>
            </w:pPr>
            <w:r>
              <w:rPr>
                <w:rFonts w:ascii="Calibri"/>
                <w:sz w:val="18"/>
              </w:rPr>
              <w:t>510.59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510.59</w:t>
            </w:r>
          </w:p>
        </w:tc>
      </w:tr>
      <w:tr>
        <w:trPr>
          <w:trHeight w:val="25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pacing w:val="-1"/>
                <w:sz w:val="18"/>
              </w:rPr>
              <w:t>136,181,923.36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5" w:right="0"/>
              <w:jc w:val="left"/>
              <w:rPr>
                <w:rFonts w:ascii="Calibri" w:hAnsi="Calibri" w:cs="Calibri" w:eastAsia="Calibri" w:hint="default"/>
                <w:sz w:val="18"/>
                <w:szCs w:val="18"/>
              </w:rPr>
            </w:pPr>
            <w:r>
              <w:rPr>
                <w:rFonts w:ascii="Calibri"/>
                <w:sz w:val="18"/>
              </w:rPr>
              <w:t>510.59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pacing w:val="-1"/>
                <w:sz w:val="18"/>
              </w:rPr>
              <w:t>12,188,740.16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pacing w:val="-1"/>
                <w:sz w:val="18"/>
              </w:rPr>
              <w:t>148,371,174.11</w:t>
            </w: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股份支付计入股东权益的金额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14,994,421.12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-64,209,846.77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-4,656,091.44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pacing w:val="-1"/>
                <w:sz w:val="18"/>
              </w:rPr>
              <w:t>-53,871,517.09</w:t>
            </w: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14,994,421.12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-14,994,421.12</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-48,880,600.18</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-4,334,396.39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pacing w:val="-1"/>
                <w:sz w:val="18"/>
              </w:rPr>
              <w:t>-53,214,996.57</w:t>
            </w:r>
          </w:p>
        </w:tc>
      </w:tr>
      <w:tr>
        <w:trPr>
          <w:trHeight w:val="25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-334,825.47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-321,695.05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-656,520.52</w:t>
            </w: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344,229,579.00</w:t>
            </w:r>
            <w:r>
              <w:rPr>
                <w:rFonts w:ascii="Calibri"/>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14,994,421.12</w:t>
            </w:r>
            <w:r>
              <w:rPr>
                <w:rFonts w:ascii="Calibri"/>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121,095,044.19</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5" w:right="0"/>
              <w:jc w:val="left"/>
              <w:rPr>
                <w:rFonts w:ascii="Calibri" w:hAnsi="Calibri" w:cs="Calibri" w:eastAsia="Calibri" w:hint="default"/>
                <w:sz w:val="18"/>
                <w:szCs w:val="18"/>
              </w:rPr>
            </w:pPr>
            <w:r>
              <w:rPr>
                <w:rFonts w:ascii="Calibri"/>
                <w:b/>
                <w:sz w:val="18"/>
              </w:rPr>
              <w:t>510.59</w:t>
            </w:r>
            <w:r>
              <w:rPr>
                <w:rFonts w:ascii="Calibri"/>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b/>
                <w:spacing w:val="-1"/>
                <w:sz w:val="18"/>
              </w:rPr>
              <w:t>18,002,302.67</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498,321,857.57</w:t>
            </w:r>
            <w:r>
              <w:rPr>
                <w:rFonts w:ascii="Calibri"/>
                <w:spacing w:val="-1"/>
                <w:sz w:val="18"/>
              </w:rPr>
            </w:r>
          </w:p>
        </w:tc>
      </w:tr>
    </w:tbl>
    <w:p>
      <w:pPr>
        <w:spacing w:line="240" w:lineRule="auto" w:before="7"/>
        <w:rPr>
          <w:rFonts w:ascii="宋体" w:hAnsi="宋体" w:cs="宋体" w:eastAsia="宋体" w:hint="default"/>
          <w:sz w:val="16"/>
          <w:szCs w:val="16"/>
        </w:rPr>
      </w:pPr>
    </w:p>
    <w:p>
      <w:pPr>
        <w:tabs>
          <w:tab w:pos="5910" w:val="left" w:leader="none"/>
          <w:tab w:pos="9844" w:val="left" w:leader="none"/>
        </w:tabs>
        <w:spacing w:before="32"/>
        <w:ind w:left="2046"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t>会计机构负责人：姜晓明</w:t>
      </w:r>
    </w:p>
    <w:p>
      <w:pPr>
        <w:spacing w:after="0"/>
        <w:jc w:val="left"/>
        <w:rPr>
          <w:rFonts w:ascii="宋体" w:hAnsi="宋体" w:cs="宋体" w:eastAsia="宋体" w:hint="default"/>
          <w:sz w:val="22"/>
          <w:szCs w:val="22"/>
        </w:rPr>
        <w:sectPr>
          <w:pgSz w:w="16840" w:h="11910" w:orient="landscape"/>
          <w:pgMar w:header="877" w:footer="835" w:top="1100" w:bottom="1020" w:left="1280" w:right="840"/>
        </w:sectPr>
      </w:pPr>
    </w:p>
    <w:p>
      <w:pPr>
        <w:spacing w:line="240" w:lineRule="auto" w:before="9"/>
        <w:rPr>
          <w:rFonts w:ascii="宋体" w:hAnsi="宋体" w:cs="宋体" w:eastAsia="宋体" w:hint="default"/>
          <w:sz w:val="18"/>
          <w:szCs w:val="18"/>
        </w:rPr>
      </w:pPr>
    </w:p>
    <w:p>
      <w:pPr>
        <w:spacing w:before="0"/>
        <w:ind w:left="299" w:right="279" w:firstLine="0"/>
        <w:jc w:val="center"/>
        <w:rPr>
          <w:rFonts w:ascii="宋体" w:hAnsi="宋体" w:cs="宋体" w:eastAsia="宋体" w:hint="default"/>
          <w:sz w:val="32"/>
          <w:szCs w:val="32"/>
        </w:rPr>
      </w:pPr>
      <w:r>
        <w:rPr>
          <w:rFonts w:ascii="宋体" w:hAnsi="宋体" w:cs="宋体" w:eastAsia="宋体" w:hint="default"/>
          <w:b/>
          <w:bCs/>
          <w:sz w:val="32"/>
          <w:szCs w:val="32"/>
        </w:rPr>
        <w:t>母公司股东权益变动表</w:t>
      </w:r>
      <w:r>
        <w:rPr>
          <w:rFonts w:ascii="宋体" w:hAnsi="宋体" w:cs="宋体" w:eastAsia="宋体" w:hint="default"/>
          <w:sz w:val="32"/>
          <w:szCs w:val="32"/>
        </w:rPr>
      </w:r>
    </w:p>
    <w:p>
      <w:pPr>
        <w:spacing w:line="301" w:lineRule="exact" w:before="281"/>
        <w:ind w:left="1152" w:right="279"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年度</w:t>
      </w:r>
    </w:p>
    <w:p>
      <w:pPr>
        <w:tabs>
          <w:tab w:pos="12647" w:val="left" w:leader="none"/>
        </w:tabs>
        <w:spacing w:line="273" w:lineRule="exact" w:before="0"/>
        <w:ind w:left="0" w:right="30"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8"/>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686"/>
        <w:gridCol w:w="1416"/>
        <w:gridCol w:w="1560"/>
        <w:gridCol w:w="994"/>
        <w:gridCol w:w="850"/>
        <w:gridCol w:w="1418"/>
        <w:gridCol w:w="850"/>
        <w:gridCol w:w="1560"/>
        <w:gridCol w:w="2126"/>
      </w:tblGrid>
      <w:tr>
        <w:trPr>
          <w:trHeight w:val="257" w:hRule="exact"/>
        </w:trPr>
        <w:tc>
          <w:tcPr>
            <w:tcW w:w="36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7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468" w:hRule="exact"/>
        </w:trPr>
        <w:tc>
          <w:tcPr>
            <w:tcW w:w="368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1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减：库存</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b/>
                <w:bCs/>
                <w:sz w:val="18"/>
                <w:szCs w:val="18"/>
              </w:rPr>
              <w:t>专项储</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4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一般风</w:t>
            </w:r>
            <w:r>
              <w:rPr>
                <w:rFonts w:ascii="宋体" w:hAnsi="宋体" w:cs="宋体" w:eastAsia="宋体" w:hint="default"/>
                <w:sz w:val="18"/>
                <w:szCs w:val="18"/>
              </w:rPr>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险准备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5"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3" w:right="0"/>
              <w:jc w:val="center"/>
              <w:rPr>
                <w:rFonts w:ascii="Calibri" w:hAnsi="Calibri" w:cs="Calibri" w:eastAsia="Calibri" w:hint="default"/>
                <w:sz w:val="18"/>
                <w:szCs w:val="18"/>
              </w:rPr>
            </w:pPr>
            <w:r>
              <w:rPr>
                <w:rFonts w:ascii="Calibri"/>
                <w:b/>
                <w:sz w:val="18"/>
              </w:rPr>
              <w:t>344,229,579.00</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b/>
                <w:spacing w:val="-1"/>
                <w:sz w:val="18"/>
              </w:rPr>
              <w:t>0.26</w:t>
            </w:r>
            <w:r>
              <w:rPr>
                <w:rFonts w:ascii="Calibri"/>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28,255,826.83</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4" w:right="0"/>
              <w:jc w:val="left"/>
              <w:rPr>
                <w:rFonts w:ascii="Calibri" w:hAnsi="Calibri" w:cs="Calibri" w:eastAsia="Calibri" w:hint="default"/>
                <w:sz w:val="18"/>
                <w:szCs w:val="18"/>
              </w:rPr>
            </w:pPr>
            <w:r>
              <w:rPr>
                <w:rFonts w:ascii="Calibri"/>
                <w:b/>
                <w:sz w:val="18"/>
              </w:rPr>
              <w:t>205,421,841.22</w:t>
            </w:r>
            <w:r>
              <w:rPr>
                <w:rFonts w:ascii="Calibri"/>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2"/>
                <w:sz w:val="18"/>
              </w:rPr>
              <w:t>577,907,247.31</w:t>
            </w:r>
            <w:r>
              <w:rPr>
                <w:rFonts w:ascii="Calibri"/>
                <w:sz w:val="18"/>
              </w:rPr>
            </w: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8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 w:right="0"/>
              <w:jc w:val="center"/>
              <w:rPr>
                <w:rFonts w:ascii="Calibri" w:hAnsi="Calibri" w:cs="Calibri" w:eastAsia="Calibri" w:hint="default"/>
                <w:sz w:val="18"/>
                <w:szCs w:val="18"/>
              </w:rPr>
            </w:pPr>
            <w:r>
              <w:rPr>
                <w:rFonts w:ascii="Calibri"/>
                <w:b/>
                <w:sz w:val="18"/>
              </w:rPr>
              <w:t>344,229,579.00</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b/>
                <w:spacing w:val="-1"/>
                <w:sz w:val="18"/>
              </w:rPr>
              <w:t>0.26</w:t>
            </w:r>
            <w:r>
              <w:rPr>
                <w:rFonts w:ascii="Calibri"/>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28,255,826.83</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Calibri" w:hAnsi="Calibri" w:cs="Calibri" w:eastAsia="Calibri" w:hint="default"/>
                <w:sz w:val="18"/>
                <w:szCs w:val="18"/>
              </w:rPr>
            </w:pPr>
            <w:r>
              <w:rPr>
                <w:rFonts w:ascii="Calibri"/>
                <w:b/>
                <w:sz w:val="18"/>
              </w:rPr>
              <w:t>205,421,841.22</w:t>
            </w:r>
            <w:r>
              <w:rPr>
                <w:rFonts w:ascii="Calibri"/>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2"/>
                <w:sz w:val="18"/>
              </w:rPr>
              <w:t>577,907,247.31</w:t>
            </w:r>
            <w:r>
              <w:rPr>
                <w:rFonts w:ascii="Calibri"/>
                <w:sz w:val="18"/>
              </w:rPr>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Calibri" w:hAnsi="Calibri" w:cs="Calibri" w:eastAsia="Calibri"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49" w:right="0"/>
              <w:jc w:val="center"/>
              <w:rPr>
                <w:rFonts w:ascii="Calibri" w:hAnsi="Calibri" w:cs="Calibri" w:eastAsia="Calibri" w:hint="default"/>
                <w:sz w:val="18"/>
                <w:szCs w:val="18"/>
              </w:rPr>
            </w:pPr>
            <w:r>
              <w:rPr>
                <w:rFonts w:ascii="Calibri"/>
                <w:b/>
                <w:sz w:val="18"/>
              </w:rPr>
              <w:t>56,000,000.00</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1,322,678,770.42</w:t>
            </w:r>
            <w:r>
              <w:rPr>
                <w:rFonts w:ascii="Calibri"/>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23,824,504.89</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4" w:right="0"/>
              <w:jc w:val="left"/>
              <w:rPr>
                <w:rFonts w:ascii="Calibri" w:hAnsi="Calibri" w:cs="Calibri" w:eastAsia="Calibri" w:hint="default"/>
                <w:sz w:val="18"/>
                <w:szCs w:val="18"/>
              </w:rPr>
            </w:pPr>
            <w:r>
              <w:rPr>
                <w:rFonts w:ascii="Calibri"/>
                <w:b/>
                <w:sz w:val="18"/>
              </w:rPr>
              <w:t>214,420,544.04</w:t>
            </w:r>
            <w:r>
              <w:rPr>
                <w:rFonts w:ascii="Calibri"/>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1,616,923,819.35</w:t>
            </w:r>
            <w:r>
              <w:rPr>
                <w:rFonts w:ascii="Calibri"/>
                <w:spacing w:val="-1"/>
                <w:sz w:val="18"/>
              </w:rPr>
            </w: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7" w:right="0"/>
              <w:jc w:val="left"/>
              <w:rPr>
                <w:rFonts w:ascii="Calibri" w:hAnsi="Calibri" w:cs="Calibri" w:eastAsia="Calibri" w:hint="default"/>
                <w:sz w:val="18"/>
                <w:szCs w:val="18"/>
              </w:rPr>
            </w:pPr>
            <w:r>
              <w:rPr>
                <w:rFonts w:ascii="Calibri"/>
                <w:sz w:val="18"/>
              </w:rPr>
              <w:t>238,245,048.93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238,245,048.93</w:t>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7" w:right="0"/>
              <w:jc w:val="left"/>
              <w:rPr>
                <w:rFonts w:ascii="Calibri" w:hAnsi="Calibri" w:cs="Calibri" w:eastAsia="Calibri" w:hint="default"/>
                <w:sz w:val="18"/>
                <w:szCs w:val="18"/>
              </w:rPr>
            </w:pPr>
            <w:r>
              <w:rPr>
                <w:rFonts w:ascii="Calibri"/>
                <w:sz w:val="18"/>
              </w:rPr>
              <w:t>238,245,048.93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238,245,048.93</w:t>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51" w:right="0"/>
              <w:jc w:val="center"/>
              <w:rPr>
                <w:rFonts w:ascii="Calibri" w:hAnsi="Calibri" w:cs="Calibri" w:eastAsia="Calibri" w:hint="default"/>
                <w:sz w:val="18"/>
                <w:szCs w:val="18"/>
              </w:rPr>
            </w:pPr>
            <w:r>
              <w:rPr>
                <w:rFonts w:ascii="Calibri"/>
                <w:sz w:val="18"/>
              </w:rPr>
              <w:t>56,000,000.00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1,322,678,770.42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1,378,678,770.42</w:t>
            </w: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51" w:right="0"/>
              <w:jc w:val="center"/>
              <w:rPr>
                <w:rFonts w:ascii="Calibri" w:hAnsi="Calibri" w:cs="Calibri" w:eastAsia="Calibri" w:hint="default"/>
                <w:sz w:val="18"/>
                <w:szCs w:val="18"/>
              </w:rPr>
            </w:pPr>
            <w:r>
              <w:rPr>
                <w:rFonts w:ascii="Calibri"/>
                <w:sz w:val="18"/>
              </w:rPr>
              <w:t>56,000,000.00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1,322,678,770.42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1,378,678,770.42</w:t>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股份支付计入股东权益的金额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23,824,504.89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43" w:right="0"/>
              <w:jc w:val="left"/>
              <w:rPr>
                <w:rFonts w:ascii="Calibri" w:hAnsi="Calibri" w:cs="Calibri" w:eastAsia="Calibri" w:hint="default"/>
                <w:sz w:val="18"/>
                <w:szCs w:val="18"/>
              </w:rPr>
            </w:pPr>
            <w:r>
              <w:rPr>
                <w:rFonts w:ascii="Calibri"/>
                <w:sz w:val="18"/>
              </w:rPr>
              <w:t>-23,824,504.89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w:t>
            </w: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23,824,504.89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43" w:right="0"/>
              <w:jc w:val="left"/>
              <w:rPr>
                <w:rFonts w:ascii="Calibri" w:hAnsi="Calibri" w:cs="Calibri" w:eastAsia="Calibri" w:hint="default"/>
                <w:sz w:val="18"/>
                <w:szCs w:val="18"/>
              </w:rPr>
            </w:pPr>
            <w:r>
              <w:rPr>
                <w:rFonts w:ascii="Calibri"/>
                <w:sz w:val="18"/>
              </w:rPr>
              <w:t>-23,824,504.89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w:t>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 w:right="0"/>
              <w:jc w:val="center"/>
              <w:rPr>
                <w:rFonts w:ascii="Calibri" w:hAnsi="Calibri" w:cs="Calibri" w:eastAsia="Calibri" w:hint="default"/>
                <w:sz w:val="18"/>
                <w:szCs w:val="18"/>
              </w:rPr>
            </w:pPr>
            <w:r>
              <w:rPr>
                <w:rFonts w:ascii="Calibri"/>
                <w:b/>
                <w:sz w:val="18"/>
              </w:rPr>
              <w:t>400,229,579.00</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1,322,678,770.68</w:t>
            </w:r>
            <w:r>
              <w:rPr>
                <w:rFonts w:ascii="Calibri"/>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52,080,331.72</w:t>
            </w:r>
            <w:r>
              <w:rPr>
                <w:rFonts w:ascii="Calibri"/>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7" w:right="0"/>
              <w:jc w:val="left"/>
              <w:rPr>
                <w:rFonts w:ascii="Calibri" w:hAnsi="Calibri" w:cs="Calibri" w:eastAsia="Calibri" w:hint="default"/>
                <w:sz w:val="18"/>
                <w:szCs w:val="18"/>
              </w:rPr>
            </w:pPr>
            <w:r>
              <w:rPr>
                <w:rFonts w:ascii="Calibri"/>
                <w:b/>
                <w:sz w:val="18"/>
              </w:rPr>
              <w:t>419,842,385.26</w:t>
            </w:r>
            <w:r>
              <w:rPr>
                <w:rFonts w:ascii="Calibri"/>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2,194,831,066.66</w:t>
            </w:r>
            <w:r>
              <w:rPr>
                <w:rFonts w:ascii="Calibri"/>
                <w:spacing w:val="-1"/>
                <w:sz w:val="18"/>
              </w:rPr>
            </w:r>
          </w:p>
        </w:tc>
      </w:tr>
    </w:tbl>
    <w:p>
      <w:pPr>
        <w:spacing w:line="240" w:lineRule="auto" w:before="5"/>
        <w:rPr>
          <w:rFonts w:ascii="宋体" w:hAnsi="宋体" w:cs="宋体" w:eastAsia="宋体" w:hint="default"/>
          <w:sz w:val="16"/>
          <w:szCs w:val="16"/>
        </w:rPr>
      </w:pPr>
    </w:p>
    <w:p>
      <w:pPr>
        <w:tabs>
          <w:tab w:pos="3968" w:val="left" w:leader="none"/>
          <w:tab w:pos="7902" w:val="left" w:leader="none"/>
        </w:tabs>
        <w:spacing w:before="32"/>
        <w:ind w:left="104"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t>会计机构负责人：姜晓明</w:t>
      </w:r>
    </w:p>
    <w:p>
      <w:pPr>
        <w:spacing w:after="0"/>
        <w:jc w:val="left"/>
        <w:rPr>
          <w:rFonts w:ascii="宋体" w:hAnsi="宋体" w:cs="宋体" w:eastAsia="宋体" w:hint="default"/>
          <w:sz w:val="22"/>
          <w:szCs w:val="22"/>
        </w:rPr>
        <w:sectPr>
          <w:pgSz w:w="16840" w:h="11910" w:orient="landscape"/>
          <w:pgMar w:header="877" w:footer="835" w:top="1100" w:bottom="1020" w:left="1280" w:right="8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0"/>
        <w:ind w:left="18" w:right="0" w:firstLine="0"/>
        <w:jc w:val="center"/>
        <w:rPr>
          <w:rFonts w:ascii="宋体" w:hAnsi="宋体" w:cs="宋体" w:eastAsia="宋体" w:hint="default"/>
          <w:sz w:val="32"/>
          <w:szCs w:val="32"/>
        </w:rPr>
      </w:pPr>
      <w:r>
        <w:rPr>
          <w:rFonts w:ascii="宋体" w:hAnsi="宋体" w:cs="宋体" w:eastAsia="宋体" w:hint="default"/>
          <w:b/>
          <w:bCs/>
          <w:sz w:val="32"/>
          <w:szCs w:val="32"/>
        </w:rPr>
        <w:t>母公司股东权益变动表（续）</w:t>
      </w:r>
      <w:r>
        <w:rPr>
          <w:rFonts w:ascii="宋体" w:hAnsi="宋体" w:cs="宋体" w:eastAsia="宋体" w:hint="default"/>
          <w:sz w:val="32"/>
          <w:szCs w:val="32"/>
        </w:rPr>
      </w:r>
    </w:p>
    <w:p>
      <w:pPr>
        <w:spacing w:line="301" w:lineRule="exact" w:before="12"/>
        <w:ind w:left="19" w:right="0" w:firstLine="0"/>
        <w:jc w:val="center"/>
        <w:rPr>
          <w:rFonts w:ascii="宋体" w:hAnsi="宋体" w:cs="宋体" w:eastAsia="宋体" w:hint="default"/>
          <w:sz w:val="22"/>
          <w:szCs w:val="22"/>
        </w:rPr>
      </w:pPr>
      <w:r>
        <w:rPr>
          <w:rFonts w:ascii="Calibri" w:hAnsi="Calibri" w:cs="Calibri" w:eastAsia="Calibri" w:hint="default"/>
          <w:sz w:val="22"/>
          <w:szCs w:val="22"/>
        </w:rPr>
        <w:t>2010</w:t>
      </w:r>
      <w:r>
        <w:rPr>
          <w:rFonts w:ascii="Calibri" w:hAnsi="Calibri" w:cs="Calibri" w:eastAsia="Calibri" w:hint="default"/>
          <w:spacing w:val="4"/>
          <w:sz w:val="22"/>
          <w:szCs w:val="22"/>
        </w:rPr>
        <w:t> </w:t>
      </w:r>
      <w:r>
        <w:rPr>
          <w:rFonts w:ascii="宋体" w:hAnsi="宋体" w:cs="宋体" w:eastAsia="宋体" w:hint="default"/>
          <w:sz w:val="22"/>
          <w:szCs w:val="22"/>
        </w:rPr>
        <w:t>年度</w:t>
      </w:r>
    </w:p>
    <w:p>
      <w:pPr>
        <w:tabs>
          <w:tab w:pos="12536" w:val="left" w:leader="none"/>
        </w:tabs>
        <w:spacing w:line="273" w:lineRule="exact" w:before="0"/>
        <w:ind w:left="0" w:right="0" w:firstLine="0"/>
        <w:jc w:val="center"/>
        <w:rPr>
          <w:rFonts w:ascii="宋体" w:hAnsi="宋体" w:cs="宋体" w:eastAsia="宋体" w:hint="default"/>
          <w:sz w:val="22"/>
          <w:szCs w:val="22"/>
        </w:rPr>
      </w:pPr>
      <w:r>
        <w:rPr>
          <w:rFonts w:ascii="宋体" w:hAnsi="宋体" w:cs="宋体" w:eastAsia="宋体" w:hint="default"/>
          <w:spacing w:val="-1"/>
          <w:sz w:val="22"/>
          <w:szCs w:val="22"/>
        </w:rPr>
        <w:t>编制单位：北京四维图新科技股份有限公司</w:t>
        <w:tab/>
        <w:t>单位：人民币元</w:t>
      </w: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686"/>
        <w:gridCol w:w="1416"/>
        <w:gridCol w:w="994"/>
        <w:gridCol w:w="991"/>
        <w:gridCol w:w="994"/>
        <w:gridCol w:w="1699"/>
        <w:gridCol w:w="1277"/>
        <w:gridCol w:w="1560"/>
        <w:gridCol w:w="1699"/>
      </w:tblGrid>
      <w:tr>
        <w:trPr>
          <w:trHeight w:val="254" w:hRule="exact"/>
        </w:trPr>
        <w:tc>
          <w:tcPr>
            <w:tcW w:w="36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04" w:hRule="exact"/>
        </w:trPr>
        <w:tc>
          <w:tcPr>
            <w:tcW w:w="368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0"/>
              <w:jc w:val="right"/>
              <w:rPr>
                <w:rFonts w:ascii="宋体" w:hAnsi="宋体" w:cs="宋体" w:eastAsia="宋体" w:hint="default"/>
                <w:sz w:val="18"/>
                <w:szCs w:val="18"/>
              </w:rPr>
            </w:pPr>
            <w:r>
              <w:rPr>
                <w:rFonts w:ascii="宋体" w:hAnsi="宋体" w:cs="宋体" w:eastAsia="宋体" w:hint="default"/>
                <w:b/>
                <w:bCs/>
                <w:w w:val="95"/>
                <w:sz w:val="18"/>
                <w:szCs w:val="18"/>
              </w:rPr>
              <w:t>资本公积</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400" w:right="127" w:hanging="272"/>
              <w:jc w:val="left"/>
              <w:rPr>
                <w:rFonts w:ascii="宋体" w:hAnsi="宋体" w:cs="宋体" w:eastAsia="宋体" w:hint="default"/>
                <w:sz w:val="18"/>
                <w:szCs w:val="18"/>
              </w:rPr>
            </w:pPr>
            <w:r>
              <w:rPr>
                <w:rFonts w:ascii="宋体" w:hAnsi="宋体" w:cs="宋体" w:eastAsia="宋体" w:hint="default"/>
                <w:b/>
                <w:bCs/>
                <w:sz w:val="18"/>
                <w:szCs w:val="18"/>
              </w:rPr>
              <w:t>减：库存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9"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542" w:right="180" w:hanging="360"/>
              <w:jc w:val="left"/>
              <w:rPr>
                <w:rFonts w:ascii="宋体" w:hAnsi="宋体" w:cs="宋体" w:eastAsia="宋体" w:hint="default"/>
                <w:sz w:val="18"/>
                <w:szCs w:val="18"/>
              </w:rPr>
            </w:pPr>
            <w:r>
              <w:rPr>
                <w:rFonts w:ascii="宋体" w:hAnsi="宋体" w:cs="宋体" w:eastAsia="宋体" w:hint="default"/>
                <w:b/>
                <w:bCs/>
                <w:sz w:val="18"/>
                <w:szCs w:val="18"/>
              </w:rPr>
              <w:t>一般风险准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3" w:right="0"/>
              <w:jc w:val="center"/>
              <w:rPr>
                <w:rFonts w:ascii="Calibri" w:hAnsi="Calibri" w:cs="Calibri" w:eastAsia="Calibri" w:hint="default"/>
                <w:sz w:val="18"/>
                <w:szCs w:val="18"/>
              </w:rPr>
            </w:pPr>
            <w:r>
              <w:rPr>
                <w:rFonts w:ascii="Calibri"/>
                <w:b/>
                <w:sz w:val="18"/>
              </w:rPr>
              <w:t>344,229,579.00</w:t>
            </w:r>
            <w:r>
              <w:rPr>
                <w:rFonts w:ascii="Calibri"/>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b/>
                <w:spacing w:val="-1"/>
                <w:sz w:val="18"/>
              </w:rPr>
              <w:t>0.26</w:t>
            </w:r>
            <w:r>
              <w:rPr>
                <w:rFonts w:ascii="Calibri"/>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35" w:right="0"/>
              <w:jc w:val="left"/>
              <w:rPr>
                <w:rFonts w:ascii="Calibri" w:hAnsi="Calibri" w:cs="Calibri" w:eastAsia="Calibri" w:hint="default"/>
                <w:sz w:val="18"/>
                <w:szCs w:val="18"/>
              </w:rPr>
            </w:pPr>
            <w:r>
              <w:rPr>
                <w:rFonts w:ascii="Calibri"/>
                <w:b/>
                <w:sz w:val="18"/>
              </w:rPr>
              <w:t>13,261,405.71</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7" w:right="0"/>
              <w:jc w:val="left"/>
              <w:rPr>
                <w:rFonts w:ascii="Calibri" w:hAnsi="Calibri" w:cs="Calibri" w:eastAsia="Calibri" w:hint="default"/>
                <w:sz w:val="18"/>
                <w:szCs w:val="18"/>
              </w:rPr>
            </w:pPr>
            <w:r>
              <w:rPr>
                <w:rFonts w:ascii="Calibri"/>
                <w:b/>
                <w:sz w:val="18"/>
              </w:rPr>
              <w:t>119,352,651.33</w:t>
            </w:r>
            <w:r>
              <w:rPr>
                <w:rFonts w:ascii="Calibri"/>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476,843,636.30</w:t>
            </w:r>
            <w:r>
              <w:rPr>
                <w:rFonts w:ascii="Calibri"/>
                <w:spacing w:val="-1"/>
                <w:sz w:val="18"/>
              </w:rPr>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8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 w:right="0"/>
              <w:jc w:val="center"/>
              <w:rPr>
                <w:rFonts w:ascii="Calibri" w:hAnsi="Calibri" w:cs="Calibri" w:eastAsia="Calibri" w:hint="default"/>
                <w:sz w:val="18"/>
                <w:szCs w:val="18"/>
              </w:rPr>
            </w:pPr>
            <w:r>
              <w:rPr>
                <w:rFonts w:ascii="Calibri"/>
                <w:b/>
                <w:sz w:val="18"/>
              </w:rPr>
              <w:t>344,229,579.00</w:t>
            </w:r>
            <w:r>
              <w:rPr>
                <w:rFonts w:ascii="Calibri"/>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b/>
                <w:spacing w:val="-1"/>
                <w:sz w:val="18"/>
              </w:rPr>
              <w:t>0.26</w:t>
            </w:r>
            <w:r>
              <w:rPr>
                <w:rFonts w:ascii="Calibri"/>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5" w:right="0"/>
              <w:jc w:val="left"/>
              <w:rPr>
                <w:rFonts w:ascii="Calibri" w:hAnsi="Calibri" w:cs="Calibri" w:eastAsia="Calibri" w:hint="default"/>
                <w:sz w:val="18"/>
                <w:szCs w:val="18"/>
              </w:rPr>
            </w:pPr>
            <w:r>
              <w:rPr>
                <w:rFonts w:ascii="Calibri"/>
                <w:b/>
                <w:sz w:val="18"/>
              </w:rPr>
              <w:t>13,261,405.71</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7" w:right="0"/>
              <w:jc w:val="left"/>
              <w:rPr>
                <w:rFonts w:ascii="Calibri" w:hAnsi="Calibri" w:cs="Calibri" w:eastAsia="Calibri" w:hint="default"/>
                <w:sz w:val="18"/>
                <w:szCs w:val="18"/>
              </w:rPr>
            </w:pPr>
            <w:r>
              <w:rPr>
                <w:rFonts w:ascii="Calibri"/>
                <w:b/>
                <w:sz w:val="18"/>
              </w:rPr>
              <w:t>119,352,651.33</w:t>
            </w:r>
            <w:r>
              <w:rPr>
                <w:rFonts w:ascii="Calibri"/>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1"/>
                <w:sz w:val="18"/>
              </w:rPr>
              <w:t>476,843,636.30</w:t>
            </w:r>
            <w:r>
              <w:rPr>
                <w:rFonts w:ascii="Calibri"/>
                <w:spacing w:val="-1"/>
                <w:sz w:val="18"/>
              </w:rPr>
            </w: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Calibri" w:hAnsi="Calibri" w:cs="Calibri" w:eastAsia="Calibri"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35" w:right="0"/>
              <w:jc w:val="left"/>
              <w:rPr>
                <w:rFonts w:ascii="Calibri" w:hAnsi="Calibri" w:cs="Calibri" w:eastAsia="Calibri" w:hint="default"/>
                <w:sz w:val="18"/>
                <w:szCs w:val="18"/>
              </w:rPr>
            </w:pPr>
            <w:r>
              <w:rPr>
                <w:rFonts w:ascii="Calibri"/>
                <w:b/>
                <w:sz w:val="18"/>
              </w:rPr>
              <w:t>14,994,421.12</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95" w:right="0"/>
              <w:jc w:val="left"/>
              <w:rPr>
                <w:rFonts w:ascii="Calibri" w:hAnsi="Calibri" w:cs="Calibri" w:eastAsia="Calibri" w:hint="default"/>
                <w:sz w:val="18"/>
                <w:szCs w:val="18"/>
              </w:rPr>
            </w:pPr>
            <w:r>
              <w:rPr>
                <w:rFonts w:ascii="Calibri"/>
                <w:b/>
                <w:sz w:val="18"/>
              </w:rPr>
              <w:t>86,069,189.89</w:t>
            </w:r>
            <w:r>
              <w:rPr>
                <w:rFonts w:ascii="Calibri"/>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b/>
                <w:spacing w:val="-1"/>
                <w:sz w:val="18"/>
              </w:rPr>
              <w:t>101,063,611.01</w:t>
            </w:r>
            <w:r>
              <w:rPr>
                <w:rFonts w:ascii="Calibri"/>
                <w:spacing w:val="-1"/>
                <w:sz w:val="18"/>
              </w:rPr>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7" w:right="0"/>
              <w:jc w:val="left"/>
              <w:rPr>
                <w:rFonts w:ascii="Calibri" w:hAnsi="Calibri" w:cs="Calibri" w:eastAsia="Calibri" w:hint="default"/>
                <w:sz w:val="18"/>
                <w:szCs w:val="18"/>
              </w:rPr>
            </w:pPr>
            <w:r>
              <w:rPr>
                <w:rFonts w:ascii="Calibri"/>
                <w:sz w:val="18"/>
              </w:rPr>
              <w:t>149,944,211.19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149,944,211.19</w:t>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7" w:right="0"/>
              <w:jc w:val="left"/>
              <w:rPr>
                <w:rFonts w:ascii="Calibri" w:hAnsi="Calibri" w:cs="Calibri" w:eastAsia="Calibri" w:hint="default"/>
                <w:sz w:val="18"/>
                <w:szCs w:val="18"/>
              </w:rPr>
            </w:pPr>
            <w:r>
              <w:rPr>
                <w:rFonts w:ascii="Calibri"/>
                <w:sz w:val="18"/>
              </w:rPr>
              <w:t>149,944,211.19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149,944,211.19</w:t>
            </w: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股份支付计入股东权益的金额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37" w:right="0"/>
              <w:jc w:val="left"/>
              <w:rPr>
                <w:rFonts w:ascii="Calibri" w:hAnsi="Calibri" w:cs="Calibri" w:eastAsia="Calibri" w:hint="default"/>
                <w:sz w:val="18"/>
                <w:szCs w:val="18"/>
              </w:rPr>
            </w:pPr>
            <w:r>
              <w:rPr>
                <w:rFonts w:ascii="Calibri"/>
                <w:sz w:val="18"/>
              </w:rPr>
              <w:t>14,994,421.12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47" w:right="0"/>
              <w:jc w:val="left"/>
              <w:rPr>
                <w:rFonts w:ascii="Calibri" w:hAnsi="Calibri" w:cs="Calibri" w:eastAsia="Calibri" w:hint="default"/>
                <w:sz w:val="18"/>
                <w:szCs w:val="18"/>
              </w:rPr>
            </w:pPr>
            <w:r>
              <w:rPr>
                <w:rFonts w:ascii="Calibri"/>
                <w:sz w:val="18"/>
              </w:rPr>
              <w:t>-63,875,021.30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18"/>
                <w:szCs w:val="18"/>
              </w:rPr>
            </w:pPr>
            <w:r>
              <w:rPr>
                <w:rFonts w:ascii="Calibri"/>
                <w:sz w:val="18"/>
              </w:rPr>
              <w:t>-48,880,600.18</w:t>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7" w:right="0"/>
              <w:jc w:val="left"/>
              <w:rPr>
                <w:rFonts w:ascii="Calibri" w:hAnsi="Calibri" w:cs="Calibri" w:eastAsia="Calibri" w:hint="default"/>
                <w:sz w:val="18"/>
                <w:szCs w:val="18"/>
              </w:rPr>
            </w:pPr>
            <w:r>
              <w:rPr>
                <w:rFonts w:ascii="Calibri"/>
                <w:sz w:val="18"/>
              </w:rPr>
              <w:t>14,994,421.12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3" w:right="0"/>
              <w:jc w:val="left"/>
              <w:rPr>
                <w:rFonts w:ascii="Calibri" w:hAnsi="Calibri" w:cs="Calibri" w:eastAsia="Calibri" w:hint="default"/>
                <w:sz w:val="18"/>
                <w:szCs w:val="18"/>
              </w:rPr>
            </w:pPr>
            <w:r>
              <w:rPr>
                <w:rFonts w:ascii="Calibri"/>
                <w:sz w:val="18"/>
              </w:rPr>
              <w:t>-14,994,421.12</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3" w:right="0"/>
              <w:jc w:val="left"/>
              <w:rPr>
                <w:rFonts w:ascii="Calibri" w:hAnsi="Calibri" w:cs="Calibri" w:eastAsia="Calibri" w:hint="default"/>
                <w:sz w:val="18"/>
                <w:szCs w:val="18"/>
              </w:rPr>
            </w:pPr>
            <w:r>
              <w:rPr>
                <w:rFonts w:ascii="Calibri"/>
                <w:sz w:val="18"/>
              </w:rPr>
              <w:t>-48,880,600.18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-48,880,600.18</w:t>
            </w: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 w:right="0"/>
              <w:jc w:val="center"/>
              <w:rPr>
                <w:rFonts w:ascii="Calibri" w:hAnsi="Calibri" w:cs="Calibri" w:eastAsia="Calibri" w:hint="default"/>
                <w:sz w:val="18"/>
                <w:szCs w:val="18"/>
              </w:rPr>
            </w:pPr>
            <w:r>
              <w:rPr>
                <w:rFonts w:ascii="Calibri"/>
                <w:b/>
                <w:sz w:val="18"/>
              </w:rPr>
              <w:t>344,229,579.00</w:t>
            </w:r>
            <w:r>
              <w:rPr>
                <w:rFonts w:ascii="Calibri"/>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b/>
                <w:spacing w:val="-1"/>
                <w:sz w:val="18"/>
              </w:rPr>
              <w:t>0.26</w:t>
            </w:r>
            <w:r>
              <w:rPr>
                <w:rFonts w:ascii="Calibri"/>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7" w:right="0"/>
              <w:jc w:val="left"/>
              <w:rPr>
                <w:rFonts w:ascii="Calibri" w:hAnsi="Calibri" w:cs="Calibri" w:eastAsia="Calibri" w:hint="default"/>
                <w:sz w:val="18"/>
                <w:szCs w:val="18"/>
              </w:rPr>
            </w:pPr>
            <w:r>
              <w:rPr>
                <w:rFonts w:ascii="Calibri"/>
                <w:b/>
                <w:sz w:val="18"/>
              </w:rPr>
              <w:t>28,255,826.83</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Calibri" w:hAnsi="Calibri" w:cs="Calibri" w:eastAsia="Calibri" w:hint="default"/>
                <w:sz w:val="18"/>
                <w:szCs w:val="18"/>
              </w:rPr>
            </w:pPr>
            <w:r>
              <w:rPr>
                <w:rFonts w:ascii="Calibri"/>
                <w:b/>
                <w:sz w:val="18"/>
              </w:rPr>
              <w:t>205,421,841.22</w:t>
            </w:r>
            <w:r>
              <w:rPr>
                <w:rFonts w:ascii="Calibri"/>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b/>
                <w:spacing w:val="-2"/>
                <w:sz w:val="18"/>
              </w:rPr>
              <w:t>577,907,247.31</w:t>
            </w:r>
            <w:r>
              <w:rPr>
                <w:rFonts w:ascii="Calibri"/>
                <w:sz w:val="18"/>
              </w:rPr>
            </w:r>
          </w:p>
        </w:tc>
      </w:tr>
    </w:tbl>
    <w:p>
      <w:pPr>
        <w:spacing w:line="240" w:lineRule="auto" w:before="5"/>
        <w:rPr>
          <w:rFonts w:ascii="宋体" w:hAnsi="宋体" w:cs="宋体" w:eastAsia="宋体" w:hint="default"/>
          <w:sz w:val="16"/>
          <w:szCs w:val="16"/>
        </w:rPr>
      </w:pPr>
    </w:p>
    <w:p>
      <w:pPr>
        <w:tabs>
          <w:tab w:pos="3968" w:val="left" w:leader="none"/>
          <w:tab w:pos="7902" w:val="left" w:leader="none"/>
        </w:tabs>
        <w:spacing w:before="32"/>
        <w:ind w:left="104" w:right="0" w:firstLine="0"/>
        <w:jc w:val="left"/>
        <w:rPr>
          <w:rFonts w:ascii="宋体" w:hAnsi="宋体" w:cs="宋体" w:eastAsia="宋体" w:hint="default"/>
          <w:sz w:val="22"/>
          <w:szCs w:val="22"/>
        </w:rPr>
      </w:pPr>
      <w:r>
        <w:rPr>
          <w:rFonts w:ascii="宋体" w:hAnsi="宋体" w:cs="宋体" w:eastAsia="宋体" w:hint="default"/>
          <w:spacing w:val="-1"/>
          <w:sz w:val="22"/>
          <w:szCs w:val="22"/>
        </w:rPr>
        <w:t>公司法定代表人：芮晓武</w:t>
        <w:tab/>
        <w:t>主管财务工作负责人：冯涛</w:t>
        <w:tab/>
        <w:t>会计机构负责人：姜晓明</w:t>
      </w:r>
    </w:p>
    <w:p>
      <w:pPr>
        <w:spacing w:after="0"/>
        <w:jc w:val="left"/>
        <w:rPr>
          <w:rFonts w:ascii="宋体" w:hAnsi="宋体" w:cs="宋体" w:eastAsia="宋体" w:hint="default"/>
          <w:sz w:val="22"/>
          <w:szCs w:val="22"/>
        </w:rPr>
        <w:sectPr>
          <w:pgSz w:w="16840" w:h="11910" w:orient="landscape"/>
          <w:pgMar w:header="877" w:footer="835" w:top="1100" w:bottom="1020" w:left="1280" w:right="980"/>
        </w:sectPr>
      </w:pPr>
    </w:p>
    <w:p>
      <w:pPr>
        <w:spacing w:line="240" w:lineRule="auto" w:before="4"/>
        <w:rPr>
          <w:rFonts w:ascii="宋体" w:hAnsi="宋体" w:cs="宋体" w:eastAsia="宋体" w:hint="default"/>
          <w:sz w:val="18"/>
          <w:szCs w:val="18"/>
        </w:rPr>
      </w:pPr>
    </w:p>
    <w:p>
      <w:pPr>
        <w:pStyle w:val="Heading2"/>
        <w:spacing w:line="364" w:lineRule="exact" w:before="14"/>
        <w:ind w:left="772" w:right="128"/>
        <w:jc w:val="center"/>
      </w:pPr>
      <w:r>
        <w:rPr/>
        <w:t>北京四维图新科技股份有限公司</w:t>
      </w:r>
    </w:p>
    <w:p>
      <w:pPr>
        <w:pStyle w:val="Heading2"/>
        <w:spacing w:line="396" w:lineRule="exact"/>
        <w:ind w:left="736" w:right="128"/>
        <w:jc w:val="center"/>
      </w:pPr>
      <w:r>
        <w:rPr>
          <w:rFonts w:ascii="Calibri" w:hAnsi="Calibri" w:cs="Calibri" w:eastAsia="Calibri" w:hint="default"/>
        </w:rPr>
        <w:t>2010</w:t>
      </w:r>
      <w:r>
        <w:rPr>
          <w:rFonts w:ascii="Calibri" w:hAnsi="Calibri" w:cs="Calibri" w:eastAsia="Calibri" w:hint="default"/>
          <w:spacing w:val="5"/>
        </w:rPr>
        <w:t> </w:t>
      </w:r>
      <w:r>
        <w:rPr/>
        <w:t>年</w:t>
      </w:r>
      <w:r>
        <w:rPr>
          <w:spacing w:val="-69"/>
        </w:rPr>
        <w:t> </w:t>
      </w:r>
      <w:r>
        <w:rPr>
          <w:rFonts w:ascii="Calibri" w:hAnsi="Calibri" w:cs="Calibri" w:eastAsia="Calibri" w:hint="default"/>
        </w:rPr>
        <w:t>1</w:t>
      </w:r>
      <w:r>
        <w:rPr>
          <w:rFonts w:ascii="Calibri" w:hAnsi="Calibri" w:cs="Calibri" w:eastAsia="Calibri" w:hint="default"/>
          <w:spacing w:val="5"/>
        </w:rPr>
        <w:t> </w:t>
      </w:r>
      <w:r>
        <w:rPr/>
        <w:t>月</w:t>
      </w:r>
      <w:r>
        <w:rPr>
          <w:spacing w:val="-71"/>
        </w:rPr>
        <w:t> </w:t>
      </w:r>
      <w:r>
        <w:rPr>
          <w:rFonts w:ascii="Calibri" w:hAnsi="Calibri" w:cs="Calibri" w:eastAsia="Calibri" w:hint="default"/>
        </w:rPr>
        <w:t>1</w:t>
      </w:r>
      <w:r>
        <w:rPr>
          <w:rFonts w:ascii="Calibri" w:hAnsi="Calibri" w:cs="Calibri" w:eastAsia="Calibri" w:hint="default"/>
          <w:spacing w:val="5"/>
        </w:rPr>
        <w:t> </w:t>
      </w:r>
      <w:r>
        <w:rPr/>
        <w:t>日至</w:t>
      </w:r>
      <w:r>
        <w:rPr>
          <w:spacing w:val="-69"/>
        </w:rPr>
        <w:t> </w:t>
      </w:r>
      <w:r>
        <w:rPr>
          <w:rFonts w:ascii="Calibri" w:hAnsi="Calibri" w:cs="Calibri" w:eastAsia="Calibri" w:hint="default"/>
        </w:rPr>
        <w:t>2010</w:t>
      </w:r>
      <w:r>
        <w:rPr>
          <w:rFonts w:ascii="Calibri" w:hAnsi="Calibri" w:cs="Calibri" w:eastAsia="Calibri" w:hint="default"/>
          <w:spacing w:val="5"/>
        </w:rPr>
        <w:t> </w:t>
      </w:r>
      <w:r>
        <w:rPr/>
        <w:t>年</w:t>
      </w:r>
      <w:r>
        <w:rPr>
          <w:spacing w:val="-71"/>
        </w:rPr>
        <w:t> </w:t>
      </w:r>
      <w:r>
        <w:rPr>
          <w:rFonts w:ascii="Calibri" w:hAnsi="Calibri" w:cs="Calibri" w:eastAsia="Calibri" w:hint="default"/>
        </w:rPr>
        <w:t>12</w:t>
      </w:r>
      <w:r>
        <w:rPr>
          <w:rFonts w:ascii="Calibri" w:hAnsi="Calibri" w:cs="Calibri" w:eastAsia="Calibri" w:hint="default"/>
          <w:spacing w:val="5"/>
        </w:rPr>
        <w:t> </w:t>
      </w:r>
      <w:r>
        <w:rPr/>
        <w:t>月</w:t>
      </w:r>
      <w:r>
        <w:rPr>
          <w:spacing w:val="-71"/>
        </w:rPr>
        <w:t> </w:t>
      </w:r>
      <w:r>
        <w:rPr>
          <w:rFonts w:ascii="Calibri" w:hAnsi="Calibri" w:cs="Calibri" w:eastAsia="Calibri" w:hint="default"/>
        </w:rPr>
        <w:t>31</w:t>
      </w:r>
      <w:r>
        <w:rPr>
          <w:rFonts w:ascii="Calibri" w:hAnsi="Calibri" w:cs="Calibri" w:eastAsia="Calibri" w:hint="default"/>
          <w:spacing w:val="5"/>
        </w:rPr>
        <w:t> </w:t>
      </w:r>
      <w:r>
        <w:rPr/>
        <w:t>日合并财务报表注释</w:t>
      </w:r>
    </w:p>
    <w:p>
      <w:pPr>
        <w:pStyle w:val="Heading2"/>
        <w:spacing w:line="362" w:lineRule="exact"/>
        <w:ind w:left="52" w:right="128"/>
        <w:jc w:val="center"/>
      </w:pPr>
      <w:r>
        <w:rPr/>
        <w:pict>
          <v:group style="position:absolute;margin-left:69.480003pt;margin-top:1.855898pt;width:456.4pt;height:.1pt;mso-position-horizontal-relative:page;mso-position-vertical-relative:paragraph;z-index:-679000" coordorigin="1390,37" coordsize="9128,2">
            <v:shape style="position:absolute;left:1390;top:37;width:9128;height:2" coordorigin="1390,37" coordsize="9128,0" path="m1390,37l10517,37e" filled="false" stroked="true" strokeweight=".48pt" strokecolor="#000000">
              <v:path arrowok="t"/>
            </v:shape>
            <w10:wrap type="none"/>
          </v:group>
        </w:pict>
      </w:r>
      <w:r>
        <w:rPr/>
        <w:t>（本注释除特别注明以外，均以人民币元列示）</w:t>
      </w:r>
    </w:p>
    <w:p>
      <w:pPr>
        <w:spacing w:line="670" w:lineRule="exact" w:before="84"/>
        <w:ind w:left="577" w:right="0" w:hanging="440"/>
        <w:jc w:val="left"/>
        <w:rPr>
          <w:rFonts w:ascii="宋体" w:hAnsi="宋体" w:cs="宋体" w:eastAsia="宋体" w:hint="default"/>
          <w:sz w:val="22"/>
          <w:szCs w:val="22"/>
        </w:rPr>
      </w:pPr>
      <w:r>
        <w:rPr>
          <w:rFonts w:ascii="宋体" w:hAnsi="宋体" w:cs="宋体" w:eastAsia="宋体" w:hint="default"/>
          <w:b/>
          <w:bCs/>
          <w:sz w:val="22"/>
          <w:szCs w:val="22"/>
        </w:rPr>
        <w:t>一、</w:t>
      </w:r>
      <w:r>
        <w:rPr>
          <w:rFonts w:ascii="宋体" w:hAnsi="宋体" w:cs="宋体" w:eastAsia="宋体" w:hint="default"/>
          <w:b/>
          <w:bCs/>
          <w:spacing w:val="13"/>
          <w:sz w:val="22"/>
          <w:szCs w:val="22"/>
        </w:rPr>
        <w:t> </w:t>
      </w:r>
      <w:r>
        <w:rPr>
          <w:rFonts w:ascii="宋体" w:hAnsi="宋体" w:cs="宋体" w:eastAsia="宋体" w:hint="default"/>
          <w:b/>
          <w:bCs/>
          <w:sz w:val="22"/>
          <w:szCs w:val="22"/>
        </w:rPr>
        <w:t>公司基本情况</w:t>
      </w:r>
      <w:r>
        <w:rPr>
          <w:rFonts w:ascii="宋体" w:hAnsi="宋体" w:cs="宋体" w:eastAsia="宋体" w:hint="default"/>
          <w:b/>
          <w:bCs/>
          <w:w w:val="99"/>
          <w:sz w:val="22"/>
          <w:szCs w:val="22"/>
        </w:rPr>
        <w:t> </w:t>
      </w:r>
      <w:r>
        <w:rPr>
          <w:rFonts w:ascii="宋体" w:hAnsi="宋体" w:cs="宋体" w:eastAsia="宋体" w:hint="default"/>
          <w:sz w:val="22"/>
          <w:szCs w:val="22"/>
        </w:rPr>
        <w:t>北京四维图新科技股份有限公司（以下简称本公司，在包含子公司时简称本集团）前身为</w:t>
      </w:r>
    </w:p>
    <w:p>
      <w:pPr>
        <w:spacing w:line="285" w:lineRule="exact" w:before="0"/>
        <w:ind w:left="138" w:right="0" w:firstLine="0"/>
        <w:jc w:val="left"/>
        <w:rPr>
          <w:rFonts w:ascii="宋体" w:hAnsi="宋体" w:cs="宋体" w:eastAsia="宋体" w:hint="default"/>
          <w:sz w:val="22"/>
          <w:szCs w:val="22"/>
        </w:rPr>
      </w:pPr>
      <w:r>
        <w:rPr>
          <w:rFonts w:ascii="宋体" w:hAnsi="宋体" w:cs="宋体" w:eastAsia="宋体" w:hint="default"/>
          <w:w w:val="100"/>
          <w:sz w:val="22"/>
          <w:szCs w:val="22"/>
        </w:rPr>
        <w:t>北京四</w:t>
      </w:r>
      <w:r>
        <w:rPr>
          <w:rFonts w:ascii="宋体" w:hAnsi="宋体" w:cs="宋体" w:eastAsia="宋体" w:hint="default"/>
          <w:spacing w:val="-3"/>
          <w:w w:val="100"/>
          <w:sz w:val="22"/>
          <w:szCs w:val="22"/>
        </w:rPr>
        <w:t>维</w:t>
      </w:r>
      <w:r>
        <w:rPr>
          <w:rFonts w:ascii="宋体" w:hAnsi="宋体" w:cs="宋体" w:eastAsia="宋体" w:hint="default"/>
          <w:w w:val="100"/>
          <w:sz w:val="22"/>
          <w:szCs w:val="22"/>
        </w:rPr>
        <w:t>图新</w:t>
      </w:r>
      <w:r>
        <w:rPr>
          <w:rFonts w:ascii="宋体" w:hAnsi="宋体" w:cs="宋体" w:eastAsia="宋体" w:hint="default"/>
          <w:spacing w:val="-3"/>
          <w:w w:val="100"/>
          <w:sz w:val="22"/>
          <w:szCs w:val="22"/>
        </w:rPr>
        <w:t>导</w:t>
      </w:r>
      <w:r>
        <w:rPr>
          <w:rFonts w:ascii="宋体" w:hAnsi="宋体" w:cs="宋体" w:eastAsia="宋体" w:hint="default"/>
          <w:w w:val="100"/>
          <w:sz w:val="22"/>
          <w:szCs w:val="22"/>
        </w:rPr>
        <w:t>航信</w:t>
      </w:r>
      <w:r>
        <w:rPr>
          <w:rFonts w:ascii="宋体" w:hAnsi="宋体" w:cs="宋体" w:eastAsia="宋体" w:hint="default"/>
          <w:spacing w:val="-3"/>
          <w:w w:val="100"/>
          <w:sz w:val="22"/>
          <w:szCs w:val="22"/>
        </w:rPr>
        <w:t>息技</w:t>
      </w:r>
      <w:r>
        <w:rPr>
          <w:rFonts w:ascii="宋体" w:hAnsi="宋体" w:cs="宋体" w:eastAsia="宋体" w:hint="default"/>
          <w:w w:val="100"/>
          <w:sz w:val="22"/>
          <w:szCs w:val="22"/>
        </w:rPr>
        <w:t>术有限</w:t>
      </w:r>
      <w:r>
        <w:rPr>
          <w:rFonts w:ascii="宋体" w:hAnsi="宋体" w:cs="宋体" w:eastAsia="宋体" w:hint="default"/>
          <w:spacing w:val="-3"/>
          <w:w w:val="100"/>
          <w:sz w:val="22"/>
          <w:szCs w:val="22"/>
        </w:rPr>
        <w:t>公</w:t>
      </w:r>
      <w:r>
        <w:rPr>
          <w:rFonts w:ascii="宋体" w:hAnsi="宋体" w:cs="宋体" w:eastAsia="宋体" w:hint="default"/>
          <w:w w:val="100"/>
          <w:sz w:val="22"/>
          <w:szCs w:val="22"/>
        </w:rPr>
        <w:t>司（</w:t>
      </w:r>
      <w:r>
        <w:rPr>
          <w:rFonts w:ascii="宋体" w:hAnsi="宋体" w:cs="宋体" w:eastAsia="宋体" w:hint="default"/>
          <w:spacing w:val="-3"/>
          <w:w w:val="100"/>
          <w:sz w:val="22"/>
          <w:szCs w:val="22"/>
        </w:rPr>
        <w:t>以</w:t>
      </w:r>
      <w:r>
        <w:rPr>
          <w:rFonts w:ascii="宋体" w:hAnsi="宋体" w:cs="宋体" w:eastAsia="宋体" w:hint="default"/>
          <w:w w:val="100"/>
          <w:sz w:val="22"/>
          <w:szCs w:val="22"/>
        </w:rPr>
        <w:t>下简</w:t>
      </w:r>
      <w:r>
        <w:rPr>
          <w:rFonts w:ascii="宋体" w:hAnsi="宋体" w:cs="宋体" w:eastAsia="宋体" w:hint="default"/>
          <w:spacing w:val="-3"/>
          <w:w w:val="100"/>
          <w:sz w:val="22"/>
          <w:szCs w:val="22"/>
        </w:rPr>
        <w:t>称四</w:t>
      </w:r>
      <w:r>
        <w:rPr>
          <w:rFonts w:ascii="宋体" w:hAnsi="宋体" w:cs="宋体" w:eastAsia="宋体" w:hint="default"/>
          <w:w w:val="100"/>
          <w:sz w:val="22"/>
          <w:szCs w:val="22"/>
        </w:rPr>
        <w:t>维图新</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公司</w:t>
      </w:r>
      <w:r>
        <w:rPr>
          <w:rFonts w:ascii="宋体" w:hAnsi="宋体" w:cs="宋体" w:eastAsia="宋体" w:hint="default"/>
          <w:spacing w:val="-3"/>
          <w:w w:val="100"/>
          <w:sz w:val="22"/>
          <w:szCs w:val="22"/>
        </w:rPr>
        <w:t>成</w:t>
      </w:r>
      <w:r>
        <w:rPr>
          <w:rFonts w:ascii="宋体" w:hAnsi="宋体" w:cs="宋体" w:eastAsia="宋体" w:hint="default"/>
          <w:w w:val="100"/>
          <w:sz w:val="22"/>
          <w:szCs w:val="22"/>
        </w:rPr>
        <w:t>立于</w:t>
      </w:r>
      <w:r>
        <w:rPr>
          <w:rFonts w:ascii="宋体" w:hAnsi="宋体" w:cs="宋体" w:eastAsia="宋体" w:hint="default"/>
          <w:spacing w:val="-57"/>
          <w:sz w:val="22"/>
          <w:szCs w:val="22"/>
        </w:rPr>
        <w:t> </w:t>
      </w:r>
      <w:r>
        <w:rPr>
          <w:rFonts w:ascii="Calibri" w:hAnsi="Calibri" w:cs="Calibri" w:eastAsia="Calibri" w:hint="default"/>
          <w:spacing w:val="-2"/>
          <w:w w:val="100"/>
          <w:sz w:val="22"/>
          <w:szCs w:val="22"/>
        </w:rPr>
        <w:t>200</w:t>
      </w:r>
      <w:r>
        <w:rPr>
          <w:rFonts w:ascii="Calibri" w:hAnsi="Calibri" w:cs="Calibri" w:eastAsia="Calibri" w:hint="default"/>
          <w:w w:val="100"/>
          <w:sz w:val="22"/>
          <w:szCs w:val="22"/>
        </w:rPr>
        <w:t>2</w:t>
      </w:r>
      <w:r>
        <w:rPr>
          <w:rFonts w:ascii="Calibri" w:hAnsi="Calibri" w:cs="Calibri" w:eastAsia="Calibri" w:hint="default"/>
          <w:sz w:val="22"/>
          <w:szCs w:val="22"/>
        </w:rPr>
        <w:t> </w:t>
      </w:r>
      <w:r>
        <w:rPr>
          <w:rFonts w:ascii="Calibri" w:hAnsi="Calibri" w:cs="Calibri" w:eastAsia="Calibri" w:hint="default"/>
          <w:spacing w:val="7"/>
          <w:sz w:val="22"/>
          <w:szCs w:val="22"/>
        </w:rPr>
        <w:t> </w:t>
      </w:r>
      <w:r>
        <w:rPr>
          <w:rFonts w:ascii="宋体" w:hAnsi="宋体" w:cs="宋体" w:eastAsia="宋体" w:hint="default"/>
          <w:w w:val="100"/>
          <w:sz w:val="22"/>
          <w:szCs w:val="22"/>
        </w:rPr>
        <w:t>年</w:t>
      </w:r>
      <w:r>
        <w:rPr>
          <w:rFonts w:ascii="宋体" w:hAnsi="宋体" w:cs="宋体" w:eastAsia="宋体" w:hint="default"/>
          <w:spacing w:val="-58"/>
          <w:sz w:val="22"/>
          <w:szCs w:val="22"/>
        </w:rPr>
        <w:t> </w:t>
      </w:r>
      <w:r>
        <w:rPr>
          <w:rFonts w:ascii="Calibri" w:hAnsi="Calibri" w:cs="Calibri" w:eastAsia="Calibri" w:hint="default"/>
          <w:w w:val="100"/>
          <w:sz w:val="22"/>
          <w:szCs w:val="22"/>
        </w:rPr>
        <w:t>12</w:t>
      </w:r>
      <w:r>
        <w:rPr>
          <w:rFonts w:ascii="Calibri" w:hAnsi="Calibri" w:cs="Calibri" w:eastAsia="Calibri" w:hint="default"/>
          <w:sz w:val="22"/>
          <w:szCs w:val="22"/>
        </w:rPr>
        <w:t> </w:t>
      </w:r>
      <w:r>
        <w:rPr>
          <w:rFonts w:ascii="Calibri" w:hAnsi="Calibri" w:cs="Calibri" w:eastAsia="Calibri" w:hint="default"/>
          <w:spacing w:val="4"/>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Calibri" w:hAnsi="Calibri" w:cs="Calibri" w:eastAsia="Calibri" w:hint="default"/>
          <w:w w:val="100"/>
          <w:sz w:val="22"/>
          <w:szCs w:val="22"/>
        </w:rPr>
        <w:t>3</w:t>
      </w:r>
      <w:r>
        <w:rPr>
          <w:rFonts w:ascii="Calibri" w:hAnsi="Calibri" w:cs="Calibri" w:eastAsia="Calibri" w:hint="default"/>
          <w:sz w:val="22"/>
          <w:szCs w:val="22"/>
        </w:rPr>
        <w:t> </w:t>
      </w:r>
      <w:r>
        <w:rPr>
          <w:rFonts w:ascii="Calibri" w:hAnsi="Calibri" w:cs="Calibri" w:eastAsia="Calibri" w:hint="default"/>
          <w:spacing w:val="7"/>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r>
    </w:p>
    <w:p>
      <w:pPr>
        <w:spacing w:before="44"/>
        <w:ind w:left="138" w:right="0" w:firstLine="0"/>
        <w:jc w:val="left"/>
        <w:rPr>
          <w:rFonts w:ascii="宋体" w:hAnsi="宋体" w:cs="宋体" w:eastAsia="宋体" w:hint="default"/>
          <w:sz w:val="22"/>
          <w:szCs w:val="22"/>
        </w:rPr>
      </w:pPr>
      <w:r>
        <w:rPr>
          <w:rFonts w:ascii="宋体" w:hAnsi="宋体" w:cs="宋体" w:eastAsia="宋体" w:hint="default"/>
          <w:sz w:val="22"/>
          <w:szCs w:val="22"/>
        </w:rPr>
        <w:t>初期注册资本</w:t>
      </w:r>
      <w:r>
        <w:rPr>
          <w:rFonts w:ascii="宋体" w:hAnsi="宋体" w:cs="宋体" w:eastAsia="宋体" w:hint="default"/>
          <w:spacing w:val="-58"/>
          <w:sz w:val="22"/>
          <w:szCs w:val="22"/>
        </w:rPr>
        <w:t> </w:t>
      </w:r>
      <w:r>
        <w:rPr>
          <w:rFonts w:ascii="Calibri" w:hAnsi="Calibri" w:cs="Calibri" w:eastAsia="Calibri" w:hint="default"/>
          <w:sz w:val="22"/>
          <w:szCs w:val="22"/>
        </w:rPr>
        <w:t>2,950</w:t>
      </w:r>
      <w:r>
        <w:rPr>
          <w:rFonts w:ascii="Calibri" w:hAnsi="Calibri" w:cs="Calibri" w:eastAsia="Calibri" w:hint="default"/>
          <w:spacing w:val="-1"/>
          <w:sz w:val="22"/>
          <w:szCs w:val="22"/>
        </w:rPr>
        <w:t> </w:t>
      </w:r>
      <w:r>
        <w:rPr>
          <w:rFonts w:ascii="宋体" w:hAnsi="宋体" w:cs="宋体" w:eastAsia="宋体" w:hint="default"/>
          <w:sz w:val="22"/>
          <w:szCs w:val="22"/>
        </w:rPr>
        <w:t>万元。</w:t>
      </w:r>
    </w:p>
    <w:p>
      <w:pPr>
        <w:spacing w:line="240" w:lineRule="auto" w:before="11"/>
        <w:rPr>
          <w:rFonts w:ascii="宋体" w:hAnsi="宋体" w:cs="宋体" w:eastAsia="宋体" w:hint="default"/>
          <w:sz w:val="30"/>
          <w:szCs w:val="30"/>
        </w:rPr>
      </w:pPr>
    </w:p>
    <w:p>
      <w:pPr>
        <w:spacing w:line="283" w:lineRule="auto" w:before="0"/>
        <w:ind w:left="138" w:right="213" w:firstLine="439"/>
        <w:jc w:val="both"/>
        <w:rPr>
          <w:rFonts w:ascii="宋体" w:hAnsi="宋体" w:cs="宋体" w:eastAsia="宋体" w:hint="default"/>
          <w:sz w:val="22"/>
          <w:szCs w:val="22"/>
        </w:rPr>
      </w:pPr>
      <w:r>
        <w:rPr>
          <w:rFonts w:ascii="Calibri" w:hAnsi="Calibri" w:cs="Calibri" w:eastAsia="Calibri" w:hint="default"/>
          <w:sz w:val="22"/>
          <w:szCs w:val="22"/>
        </w:rPr>
        <w:t>2008 </w:t>
      </w:r>
      <w:r>
        <w:rPr>
          <w:rFonts w:ascii="宋体" w:hAnsi="宋体" w:cs="宋体" w:eastAsia="宋体" w:hint="default"/>
          <w:sz w:val="22"/>
          <w:szCs w:val="22"/>
        </w:rPr>
        <w:t>年 </w:t>
      </w: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月，根据中国四维测绘技术总公司、上海明海商务咨询有限公司、四维航空遥</w:t>
      </w:r>
      <w:r>
        <w:rPr>
          <w:rFonts w:ascii="宋体" w:hAnsi="宋体" w:cs="宋体" w:eastAsia="宋体" w:hint="default"/>
          <w:w w:val="100"/>
          <w:sz w:val="22"/>
          <w:szCs w:val="22"/>
        </w:rPr>
        <w:t> </w:t>
      </w:r>
      <w:r>
        <w:rPr>
          <w:rFonts w:ascii="宋体" w:hAnsi="宋体" w:cs="宋体" w:eastAsia="宋体" w:hint="default"/>
          <w:sz w:val="22"/>
          <w:szCs w:val="22"/>
        </w:rPr>
        <w:t>感有限公司、北京商络数据系统有限责任公司、上海赛众投资有限公司、广州新维投资咨询有</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限公司以及孙玉国、曾胜利等共 </w:t>
      </w:r>
      <w:r>
        <w:rPr>
          <w:rFonts w:ascii="Calibri" w:hAnsi="Calibri" w:cs="Calibri" w:eastAsia="Calibri" w:hint="default"/>
          <w:sz w:val="22"/>
          <w:szCs w:val="22"/>
        </w:rPr>
        <w:t>29 </w:t>
      </w:r>
      <w:r>
        <w:rPr>
          <w:rFonts w:ascii="宋体" w:hAnsi="宋体" w:cs="宋体" w:eastAsia="宋体" w:hint="default"/>
          <w:sz w:val="22"/>
          <w:szCs w:val="22"/>
        </w:rPr>
        <w:t>位自然人签订的发起人协议、国务院国有资产监督管理委</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3"/>
          <w:w w:val="100"/>
          <w:sz w:val="22"/>
          <w:szCs w:val="22"/>
        </w:rPr>
        <w:t>员会《关于北京四维图新科技股份有限公司国有股权管理有关问题的批复》（国资产权</w:t>
      </w:r>
      <w:r>
        <w:rPr>
          <w:rFonts w:ascii="Calibri" w:hAnsi="Calibri" w:cs="Calibri" w:eastAsia="Calibri" w:hint="default"/>
          <w:spacing w:val="-3"/>
          <w:w w:val="100"/>
          <w:sz w:val="22"/>
          <w:szCs w:val="22"/>
        </w:rPr>
        <w:t>[2008]30</w:t>
      </w:r>
      <w:r>
        <w:rPr>
          <w:rFonts w:ascii="Calibri" w:hAnsi="Calibri" w:cs="Calibri" w:eastAsia="Calibri" w:hint="default"/>
          <w:spacing w:val="-45"/>
          <w:w w:val="100"/>
          <w:sz w:val="22"/>
          <w:szCs w:val="22"/>
        </w:rPr>
        <w:t> </w:t>
      </w:r>
      <w:r>
        <w:rPr>
          <w:rFonts w:ascii="Calibri" w:hAnsi="Calibri" w:cs="Calibri" w:eastAsia="Calibri" w:hint="default"/>
          <w:spacing w:val="-45"/>
          <w:w w:val="100"/>
          <w:sz w:val="22"/>
          <w:szCs w:val="22"/>
        </w:rPr>
      </w:r>
      <w:r>
        <w:rPr>
          <w:rFonts w:ascii="宋体" w:hAnsi="宋体" w:cs="宋体" w:eastAsia="宋体" w:hint="default"/>
          <w:sz w:val="22"/>
          <w:szCs w:val="22"/>
        </w:rPr>
        <w:t>号）和中国卫星通信集团公司《关于同意北京四维图新导航信息技术有限公司整体变更为北京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3"/>
          <w:w w:val="100"/>
          <w:sz w:val="22"/>
          <w:szCs w:val="22"/>
        </w:rPr>
        <w:t>四维图新股份有限公司的批复》（中国卫通财</w:t>
      </w:r>
      <w:r>
        <w:rPr>
          <w:rFonts w:ascii="Calibri" w:hAnsi="Calibri" w:cs="Calibri" w:eastAsia="Calibri" w:hint="default"/>
          <w:spacing w:val="-3"/>
          <w:w w:val="100"/>
          <w:sz w:val="22"/>
          <w:szCs w:val="22"/>
        </w:rPr>
        <w:t>[2007]342</w:t>
      </w:r>
      <w:r>
        <w:rPr>
          <w:rFonts w:ascii="Calibri" w:hAnsi="Calibri" w:cs="Calibri" w:eastAsia="Calibri" w:hint="default"/>
          <w:spacing w:val="31"/>
          <w:w w:val="100"/>
          <w:sz w:val="22"/>
          <w:szCs w:val="22"/>
        </w:rPr>
        <w:t> </w:t>
      </w:r>
      <w:r>
        <w:rPr>
          <w:rFonts w:ascii="宋体" w:hAnsi="宋体" w:cs="宋体" w:eastAsia="宋体" w:hint="default"/>
          <w:spacing w:val="-5"/>
          <w:w w:val="100"/>
          <w:sz w:val="22"/>
          <w:szCs w:val="22"/>
        </w:rPr>
        <w:t>号），本公司在原基础上整体改制成为</w:t>
      </w:r>
      <w:r>
        <w:rPr>
          <w:rFonts w:ascii="宋体" w:hAnsi="宋体" w:cs="宋体" w:eastAsia="宋体" w:hint="default"/>
          <w:spacing w:val="-107"/>
          <w:w w:val="100"/>
          <w:sz w:val="22"/>
          <w:szCs w:val="22"/>
        </w:rPr>
        <w:t> </w:t>
      </w:r>
      <w:r>
        <w:rPr>
          <w:rFonts w:ascii="宋体" w:hAnsi="宋体" w:cs="宋体" w:eastAsia="宋体" w:hint="default"/>
          <w:spacing w:val="-107"/>
          <w:w w:val="100"/>
          <w:sz w:val="22"/>
          <w:szCs w:val="22"/>
        </w:rPr>
      </w:r>
      <w:r>
        <w:rPr>
          <w:rFonts w:ascii="宋体" w:hAnsi="宋体" w:cs="宋体" w:eastAsia="宋体" w:hint="default"/>
          <w:sz w:val="22"/>
          <w:szCs w:val="22"/>
        </w:rPr>
        <w:t>股份有限公司，以</w:t>
      </w:r>
      <w:r>
        <w:rPr>
          <w:rFonts w:ascii="宋体" w:hAnsi="宋体" w:cs="宋体" w:eastAsia="宋体" w:hint="default"/>
          <w:spacing w:val="-59"/>
          <w:sz w:val="22"/>
          <w:szCs w:val="22"/>
        </w:rPr>
        <w:t> </w:t>
      </w:r>
      <w:r>
        <w:rPr>
          <w:rFonts w:ascii="Calibri" w:hAnsi="Calibri" w:cs="Calibri" w:eastAsia="Calibri" w:hint="default"/>
          <w:sz w:val="22"/>
          <w:szCs w:val="22"/>
        </w:rPr>
        <w:t>2007 </w:t>
      </w:r>
      <w:r>
        <w:rPr>
          <w:rFonts w:ascii="Calibri" w:hAnsi="Calibri" w:cs="Calibri" w:eastAsia="Calibri"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11 </w:t>
      </w:r>
      <w:r>
        <w:rPr>
          <w:rFonts w:ascii="Calibri" w:hAnsi="Calibri" w:cs="Calibri" w:eastAsia="Calibri"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30 </w:t>
      </w:r>
      <w:r>
        <w:rPr>
          <w:rFonts w:ascii="Calibri" w:hAnsi="Calibri" w:cs="Calibri" w:eastAsia="Calibri" w:hint="default"/>
          <w:spacing w:val="5"/>
          <w:sz w:val="22"/>
          <w:szCs w:val="22"/>
        </w:rPr>
        <w:t> </w:t>
      </w:r>
      <w:r>
        <w:rPr>
          <w:rFonts w:ascii="宋体" w:hAnsi="宋体" w:cs="宋体" w:eastAsia="宋体" w:hint="default"/>
          <w:sz w:val="22"/>
          <w:szCs w:val="22"/>
        </w:rPr>
        <w:t>日净资产，各发起人按出资比例以各自原持有四维图新的</w:t>
      </w:r>
    </w:p>
    <w:p>
      <w:pPr>
        <w:spacing w:line="312"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股权按 </w:t>
      </w:r>
      <w:r>
        <w:rPr>
          <w:rFonts w:ascii="Calibri" w:hAnsi="Calibri" w:cs="Calibri" w:eastAsia="Calibri" w:hint="default"/>
          <w:sz w:val="22"/>
          <w:szCs w:val="22"/>
        </w:rPr>
        <w:t>1:1  </w:t>
      </w:r>
      <w:r>
        <w:rPr>
          <w:rFonts w:ascii="宋体" w:hAnsi="宋体" w:cs="宋体" w:eastAsia="宋体" w:hint="default"/>
          <w:sz w:val="22"/>
          <w:szCs w:val="22"/>
        </w:rPr>
        <w:t>的折股比例申请注册资本为人民币 </w:t>
      </w:r>
      <w:r>
        <w:rPr>
          <w:rFonts w:ascii="Calibri" w:hAnsi="Calibri" w:cs="Calibri" w:eastAsia="Calibri" w:hint="default"/>
          <w:sz w:val="22"/>
          <w:szCs w:val="22"/>
        </w:rPr>
        <w:t>344,229,579</w:t>
      </w:r>
      <w:r>
        <w:rPr>
          <w:rFonts w:ascii="Calibri" w:hAnsi="Calibri" w:cs="Calibri" w:eastAsia="Calibri" w:hint="default"/>
          <w:spacing w:val="35"/>
          <w:sz w:val="22"/>
          <w:szCs w:val="22"/>
        </w:rPr>
        <w:t> </w:t>
      </w:r>
      <w:r>
        <w:rPr>
          <w:rFonts w:ascii="宋体" w:hAnsi="宋体" w:cs="宋体" w:eastAsia="宋体" w:hint="default"/>
          <w:sz w:val="22"/>
          <w:szCs w:val="22"/>
        </w:rPr>
        <w:t>元，其中：中国四维测绘技术总公</w:t>
      </w:r>
    </w:p>
    <w:p>
      <w:pPr>
        <w:spacing w:before="44"/>
        <w:ind w:left="138" w:right="0" w:firstLine="0"/>
        <w:jc w:val="left"/>
        <w:rPr>
          <w:rFonts w:ascii="宋体" w:hAnsi="宋体" w:cs="宋体" w:eastAsia="宋体" w:hint="default"/>
          <w:sz w:val="22"/>
          <w:szCs w:val="22"/>
        </w:rPr>
      </w:pPr>
      <w:r>
        <w:rPr>
          <w:rFonts w:ascii="宋体" w:hAnsi="宋体" w:cs="宋体" w:eastAsia="宋体" w:hint="default"/>
          <w:sz w:val="22"/>
          <w:szCs w:val="22"/>
        </w:rPr>
        <w:t>司出资</w:t>
      </w:r>
      <w:r>
        <w:rPr>
          <w:rFonts w:ascii="宋体" w:hAnsi="宋体" w:cs="宋体" w:eastAsia="宋体" w:hint="default"/>
          <w:spacing w:val="-63"/>
          <w:sz w:val="22"/>
          <w:szCs w:val="22"/>
        </w:rPr>
        <w:t> </w:t>
      </w:r>
      <w:r>
        <w:rPr>
          <w:rFonts w:ascii="Calibri" w:hAnsi="Calibri" w:cs="Calibri" w:eastAsia="Calibri" w:hint="default"/>
          <w:sz w:val="22"/>
          <w:szCs w:val="22"/>
        </w:rPr>
        <w:t>99,923,995</w:t>
      </w:r>
      <w:r>
        <w:rPr>
          <w:rFonts w:ascii="Calibri" w:hAnsi="Calibri" w:cs="Calibri" w:eastAsia="Calibri" w:hint="default"/>
          <w:spacing w:val="16"/>
          <w:sz w:val="22"/>
          <w:szCs w:val="22"/>
        </w:rPr>
        <w:t> </w:t>
      </w:r>
      <w:r>
        <w:rPr>
          <w:rFonts w:ascii="宋体" w:hAnsi="宋体" w:cs="宋体" w:eastAsia="宋体" w:hint="default"/>
          <w:sz w:val="22"/>
          <w:szCs w:val="22"/>
        </w:rPr>
        <w:t>元，上海明海商务咨询有限公司出资</w:t>
      </w:r>
      <w:r>
        <w:rPr>
          <w:rFonts w:ascii="宋体" w:hAnsi="宋体" w:cs="宋体" w:eastAsia="宋体" w:hint="default"/>
          <w:spacing w:val="-60"/>
          <w:sz w:val="22"/>
          <w:szCs w:val="22"/>
        </w:rPr>
        <w:t> </w:t>
      </w:r>
      <w:r>
        <w:rPr>
          <w:rFonts w:ascii="Calibri" w:hAnsi="Calibri" w:cs="Calibri" w:eastAsia="Calibri" w:hint="default"/>
          <w:sz w:val="22"/>
          <w:szCs w:val="22"/>
        </w:rPr>
        <w:t>56,762,081</w:t>
      </w:r>
      <w:r>
        <w:rPr>
          <w:rFonts w:ascii="Calibri" w:hAnsi="Calibri" w:cs="Calibri" w:eastAsia="Calibri" w:hint="default"/>
          <w:spacing w:val="16"/>
          <w:sz w:val="22"/>
          <w:szCs w:val="22"/>
        </w:rPr>
        <w:t> </w:t>
      </w:r>
      <w:r>
        <w:rPr>
          <w:rFonts w:ascii="宋体" w:hAnsi="宋体" w:cs="宋体" w:eastAsia="宋体" w:hint="default"/>
          <w:sz w:val="22"/>
          <w:szCs w:val="22"/>
        </w:rPr>
        <w:t>元，四维航空遥感有限公司</w:t>
      </w:r>
    </w:p>
    <w:p>
      <w:pPr>
        <w:spacing w:before="44"/>
        <w:ind w:left="138" w:right="0" w:firstLine="0"/>
        <w:jc w:val="left"/>
        <w:rPr>
          <w:rFonts w:ascii="Calibri" w:hAnsi="Calibri" w:cs="Calibri" w:eastAsia="Calibri" w:hint="default"/>
          <w:sz w:val="22"/>
          <w:szCs w:val="22"/>
        </w:rPr>
      </w:pPr>
      <w:r>
        <w:rPr>
          <w:rFonts w:ascii="Calibri" w:hAnsi="Calibri" w:cs="Calibri" w:eastAsia="Calibri" w:hint="default"/>
          <w:sz w:val="22"/>
          <w:szCs w:val="22"/>
        </w:rPr>
        <w:t>31,428,505 </w:t>
      </w:r>
      <w:r>
        <w:rPr>
          <w:rFonts w:ascii="Calibri" w:hAnsi="Calibri" w:cs="Calibri" w:eastAsia="Calibri" w:hint="default"/>
          <w:spacing w:val="4"/>
          <w:sz w:val="22"/>
          <w:szCs w:val="22"/>
        </w:rPr>
        <w:t> </w:t>
      </w:r>
      <w:r>
        <w:rPr>
          <w:rFonts w:ascii="宋体" w:hAnsi="宋体" w:cs="宋体" w:eastAsia="宋体" w:hint="default"/>
          <w:sz w:val="22"/>
          <w:szCs w:val="22"/>
        </w:rPr>
        <w:t>元，上海赛众投资有限公司</w:t>
      </w:r>
      <w:r>
        <w:rPr>
          <w:rFonts w:ascii="宋体" w:hAnsi="宋体" w:cs="宋体" w:eastAsia="宋体" w:hint="default"/>
          <w:spacing w:val="-54"/>
          <w:sz w:val="22"/>
          <w:szCs w:val="22"/>
        </w:rPr>
        <w:t> </w:t>
      </w:r>
      <w:r>
        <w:rPr>
          <w:rFonts w:ascii="Calibri" w:hAnsi="Calibri" w:cs="Calibri" w:eastAsia="Calibri" w:hint="default"/>
          <w:sz w:val="22"/>
          <w:szCs w:val="22"/>
        </w:rPr>
        <w:t>29,009,604 </w:t>
      </w:r>
      <w:r>
        <w:rPr>
          <w:rFonts w:ascii="Calibri" w:hAnsi="Calibri" w:cs="Calibri" w:eastAsia="Calibri" w:hint="default"/>
          <w:spacing w:val="2"/>
          <w:sz w:val="22"/>
          <w:szCs w:val="22"/>
        </w:rPr>
        <w:t> </w:t>
      </w:r>
      <w:r>
        <w:rPr>
          <w:rFonts w:ascii="宋体" w:hAnsi="宋体" w:cs="宋体" w:eastAsia="宋体" w:hint="default"/>
          <w:sz w:val="22"/>
          <w:szCs w:val="22"/>
        </w:rPr>
        <w:t>元，广州新维投资咨询有限公司</w:t>
      </w:r>
      <w:r>
        <w:rPr>
          <w:rFonts w:ascii="宋体" w:hAnsi="宋体" w:cs="宋体" w:eastAsia="宋体" w:hint="default"/>
          <w:spacing w:val="-52"/>
          <w:sz w:val="22"/>
          <w:szCs w:val="22"/>
        </w:rPr>
        <w:t> </w:t>
      </w:r>
      <w:r>
        <w:rPr>
          <w:rFonts w:ascii="Calibri" w:hAnsi="Calibri" w:cs="Calibri" w:eastAsia="Calibri" w:hint="default"/>
          <w:sz w:val="22"/>
          <w:szCs w:val="22"/>
        </w:rPr>
        <w:t>29,009,604</w:t>
      </w:r>
    </w:p>
    <w:p>
      <w:pPr>
        <w:spacing w:before="44"/>
        <w:ind w:left="138" w:right="0" w:firstLine="0"/>
        <w:jc w:val="left"/>
        <w:rPr>
          <w:rFonts w:ascii="宋体" w:hAnsi="宋体" w:cs="宋体" w:eastAsia="宋体" w:hint="default"/>
          <w:sz w:val="22"/>
          <w:szCs w:val="22"/>
        </w:rPr>
      </w:pPr>
      <w:r>
        <w:rPr>
          <w:rFonts w:ascii="宋体" w:hAnsi="宋体" w:cs="宋体" w:eastAsia="宋体" w:hint="default"/>
          <w:spacing w:val="8"/>
          <w:sz w:val="22"/>
          <w:szCs w:val="22"/>
        </w:rPr>
        <w:t>元，北京商络数据系统有限责任公司 </w:t>
      </w:r>
      <w:r>
        <w:rPr>
          <w:rFonts w:ascii="Calibri" w:hAnsi="Calibri" w:cs="Calibri" w:eastAsia="Calibri" w:hint="default"/>
          <w:sz w:val="22"/>
          <w:szCs w:val="22"/>
        </w:rPr>
        <w:t>24,190,389   </w:t>
      </w:r>
      <w:r>
        <w:rPr>
          <w:rFonts w:ascii="宋体" w:hAnsi="宋体" w:cs="宋体" w:eastAsia="宋体" w:hint="default"/>
          <w:spacing w:val="7"/>
          <w:sz w:val="22"/>
          <w:szCs w:val="22"/>
        </w:rPr>
        <w:t>元，孙玉国、曾胜利等 </w:t>
      </w:r>
      <w:r>
        <w:rPr>
          <w:rFonts w:ascii="Calibri" w:hAnsi="Calibri" w:cs="Calibri" w:eastAsia="Calibri" w:hint="default"/>
          <w:sz w:val="22"/>
          <w:szCs w:val="22"/>
        </w:rPr>
        <w:t>29  </w:t>
      </w:r>
      <w:r>
        <w:rPr>
          <w:rFonts w:ascii="Calibri" w:hAnsi="Calibri" w:cs="Calibri" w:eastAsia="Calibri" w:hint="default"/>
          <w:spacing w:val="10"/>
          <w:sz w:val="22"/>
          <w:szCs w:val="22"/>
        </w:rPr>
        <w:t> </w:t>
      </w:r>
      <w:r>
        <w:rPr>
          <w:rFonts w:ascii="宋体" w:hAnsi="宋体" w:cs="宋体" w:eastAsia="宋体" w:hint="default"/>
          <w:spacing w:val="7"/>
          <w:sz w:val="22"/>
          <w:szCs w:val="22"/>
        </w:rPr>
        <w:t>位自然人出资</w:t>
      </w:r>
    </w:p>
    <w:p>
      <w:pPr>
        <w:spacing w:before="44"/>
        <w:ind w:left="138" w:right="0" w:firstLine="0"/>
        <w:jc w:val="left"/>
        <w:rPr>
          <w:rFonts w:ascii="宋体" w:hAnsi="宋体" w:cs="宋体" w:eastAsia="宋体" w:hint="default"/>
          <w:sz w:val="22"/>
          <w:szCs w:val="22"/>
        </w:rPr>
      </w:pPr>
      <w:r>
        <w:rPr>
          <w:rFonts w:ascii="Calibri" w:hAnsi="Calibri" w:cs="Calibri" w:eastAsia="Calibri" w:hint="default"/>
          <w:sz w:val="22"/>
          <w:szCs w:val="22"/>
        </w:rPr>
        <w:t>73,905,401</w:t>
      </w:r>
      <w:r>
        <w:rPr>
          <w:rFonts w:ascii="Calibri" w:hAnsi="Calibri" w:cs="Calibri" w:eastAsia="Calibri" w:hint="default"/>
          <w:spacing w:val="-5"/>
          <w:sz w:val="22"/>
          <w:szCs w:val="22"/>
        </w:rPr>
        <w:t> </w:t>
      </w:r>
      <w:r>
        <w:rPr>
          <w:rFonts w:ascii="宋体" w:hAnsi="宋体" w:cs="宋体" w:eastAsia="宋体" w:hint="default"/>
          <w:sz w:val="22"/>
          <w:szCs w:val="22"/>
        </w:rPr>
        <w:t>元。</w:t>
      </w:r>
    </w:p>
    <w:p>
      <w:pPr>
        <w:spacing w:line="273" w:lineRule="auto" w:before="44"/>
        <w:ind w:left="138" w:right="215" w:firstLine="439"/>
        <w:jc w:val="both"/>
        <w:rPr>
          <w:rFonts w:ascii="宋体" w:hAnsi="宋体" w:cs="宋体" w:eastAsia="宋体" w:hint="default"/>
          <w:sz w:val="22"/>
          <w:szCs w:val="22"/>
        </w:rPr>
      </w:pPr>
      <w:r>
        <w:rPr>
          <w:rFonts w:ascii="宋体" w:hAnsi="宋体" w:cs="宋体" w:eastAsia="宋体" w:hint="default"/>
          <w:sz w:val="22"/>
          <w:szCs w:val="22"/>
        </w:rPr>
        <w:t>经中国证券监督管理委员会证监许可</w:t>
      </w:r>
      <w:r>
        <w:rPr>
          <w:rFonts w:ascii="Calibri" w:hAnsi="Calibri" w:cs="Calibri" w:eastAsia="Calibri" w:hint="default"/>
          <w:sz w:val="22"/>
          <w:szCs w:val="22"/>
        </w:rPr>
        <w:t>[2010]438 </w:t>
      </w:r>
      <w:r>
        <w:rPr>
          <w:rFonts w:ascii="宋体" w:hAnsi="宋体" w:cs="宋体" w:eastAsia="宋体" w:hint="default"/>
          <w:sz w:val="22"/>
          <w:szCs w:val="22"/>
        </w:rPr>
        <w:t>号文核准，</w:t>
      </w:r>
      <w:r>
        <w:rPr>
          <w:rFonts w:ascii="Calibri" w:hAnsi="Calibri" w:cs="Calibri" w:eastAsia="Calibri" w:hint="default"/>
          <w:sz w:val="22"/>
          <w:szCs w:val="22"/>
        </w:rPr>
        <w:t>2010 </w:t>
      </w:r>
      <w:r>
        <w:rPr>
          <w:rFonts w:ascii="宋体" w:hAnsi="宋体" w:cs="宋体" w:eastAsia="宋体" w:hint="default"/>
          <w:sz w:val="22"/>
          <w:szCs w:val="22"/>
        </w:rPr>
        <w:t>年 </w:t>
      </w:r>
      <w:r>
        <w:rPr>
          <w:rFonts w:ascii="Calibri" w:hAnsi="Calibri" w:cs="Calibri" w:eastAsia="Calibri" w:hint="default"/>
          <w:sz w:val="22"/>
          <w:szCs w:val="22"/>
        </w:rPr>
        <w:t>5</w:t>
      </w:r>
      <w:r>
        <w:rPr>
          <w:rFonts w:ascii="Calibri" w:hAnsi="Calibri" w:cs="Calibri" w:eastAsia="Calibri" w:hint="default"/>
          <w:spacing w:val="18"/>
          <w:sz w:val="22"/>
          <w:szCs w:val="22"/>
        </w:rPr>
        <w:t> </w:t>
      </w:r>
      <w:r>
        <w:rPr>
          <w:rFonts w:ascii="宋体" w:hAnsi="宋体" w:cs="宋体" w:eastAsia="宋体" w:hint="default"/>
          <w:sz w:val="22"/>
          <w:szCs w:val="22"/>
        </w:rPr>
        <w:t>月本公司向社会首次</w:t>
      </w:r>
      <w:r>
        <w:rPr>
          <w:rFonts w:ascii="宋体" w:hAnsi="宋体" w:cs="宋体" w:eastAsia="宋体" w:hint="default"/>
          <w:w w:val="100"/>
          <w:sz w:val="22"/>
          <w:szCs w:val="22"/>
        </w:rPr>
        <w:t> </w:t>
      </w:r>
      <w:r>
        <w:rPr>
          <w:rFonts w:ascii="宋体" w:hAnsi="宋体" w:cs="宋体" w:eastAsia="宋体" w:hint="default"/>
          <w:spacing w:val="-1"/>
          <w:w w:val="100"/>
          <w:sz w:val="22"/>
          <w:szCs w:val="22"/>
        </w:rPr>
        <w:t>公开发行人民币普通股股票</w:t>
      </w:r>
      <w:r>
        <w:rPr>
          <w:rFonts w:ascii="宋体" w:hAnsi="宋体" w:cs="宋体" w:eastAsia="宋体" w:hint="default"/>
          <w:spacing w:val="-54"/>
          <w:w w:val="100"/>
          <w:sz w:val="22"/>
          <w:szCs w:val="22"/>
        </w:rPr>
        <w:t> </w:t>
      </w:r>
      <w:r>
        <w:rPr>
          <w:rFonts w:ascii="Calibri" w:hAnsi="Calibri" w:cs="Calibri" w:eastAsia="Calibri" w:hint="default"/>
          <w:spacing w:val="-1"/>
          <w:w w:val="100"/>
          <w:sz w:val="22"/>
          <w:szCs w:val="22"/>
        </w:rPr>
        <w:t>5,600</w:t>
      </w:r>
      <w:r>
        <w:rPr>
          <w:rFonts w:ascii="Calibri" w:hAnsi="Calibri" w:cs="Calibri" w:eastAsia="Calibri" w:hint="default"/>
          <w:spacing w:val="4"/>
          <w:w w:val="100"/>
          <w:sz w:val="22"/>
          <w:szCs w:val="22"/>
        </w:rPr>
        <w:t> </w:t>
      </w:r>
      <w:r>
        <w:rPr>
          <w:rFonts w:ascii="宋体" w:hAnsi="宋体" w:cs="宋体" w:eastAsia="宋体" w:hint="default"/>
          <w:spacing w:val="-2"/>
          <w:w w:val="100"/>
          <w:sz w:val="22"/>
          <w:szCs w:val="22"/>
        </w:rPr>
        <w:t>万股（每股面值</w:t>
      </w:r>
      <w:r>
        <w:rPr>
          <w:rFonts w:ascii="宋体" w:hAnsi="宋体" w:cs="宋体" w:eastAsia="宋体" w:hint="default"/>
          <w:spacing w:val="-54"/>
          <w:w w:val="100"/>
          <w:sz w:val="22"/>
          <w:szCs w:val="22"/>
        </w:rPr>
        <w:t> </w:t>
      </w:r>
      <w:r>
        <w:rPr>
          <w:rFonts w:ascii="Calibri" w:hAnsi="Calibri" w:cs="Calibri" w:eastAsia="Calibri" w:hint="default"/>
          <w:w w:val="100"/>
          <w:sz w:val="22"/>
          <w:szCs w:val="22"/>
        </w:rPr>
        <w:t>1</w:t>
      </w:r>
      <w:r>
        <w:rPr>
          <w:rFonts w:ascii="Calibri" w:hAnsi="Calibri" w:cs="Calibri" w:eastAsia="Calibri" w:hint="default"/>
          <w:spacing w:val="4"/>
          <w:w w:val="100"/>
          <w:sz w:val="22"/>
          <w:szCs w:val="22"/>
        </w:rPr>
        <w:t> </w:t>
      </w:r>
      <w:r>
        <w:rPr>
          <w:rFonts w:ascii="宋体" w:hAnsi="宋体" w:cs="宋体" w:eastAsia="宋体" w:hint="default"/>
          <w:spacing w:val="-13"/>
          <w:w w:val="100"/>
          <w:sz w:val="22"/>
          <w:szCs w:val="22"/>
        </w:rPr>
        <w:t>元），增加股本人民币</w:t>
      </w:r>
      <w:r>
        <w:rPr>
          <w:rFonts w:ascii="宋体" w:hAnsi="宋体" w:cs="宋体" w:eastAsia="宋体" w:hint="default"/>
          <w:spacing w:val="-54"/>
          <w:w w:val="100"/>
          <w:sz w:val="22"/>
          <w:szCs w:val="22"/>
        </w:rPr>
        <w:t> </w:t>
      </w:r>
      <w:r>
        <w:rPr>
          <w:rFonts w:ascii="Calibri" w:hAnsi="Calibri" w:cs="Calibri" w:eastAsia="Calibri" w:hint="default"/>
          <w:spacing w:val="-1"/>
          <w:w w:val="100"/>
          <w:sz w:val="22"/>
          <w:szCs w:val="22"/>
        </w:rPr>
        <w:t>56,000,000.00</w:t>
      </w:r>
      <w:r>
        <w:rPr>
          <w:rFonts w:ascii="Calibri" w:hAnsi="Calibri" w:cs="Calibri" w:eastAsia="Calibri" w:hint="default"/>
          <w:spacing w:val="4"/>
          <w:w w:val="100"/>
          <w:sz w:val="22"/>
          <w:szCs w:val="22"/>
        </w:rPr>
        <w:t> </w:t>
      </w:r>
      <w:r>
        <w:rPr>
          <w:rFonts w:ascii="宋体" w:hAnsi="宋体" w:cs="宋体" w:eastAsia="宋体" w:hint="default"/>
          <w:spacing w:val="-3"/>
          <w:w w:val="100"/>
          <w:sz w:val="22"/>
          <w:szCs w:val="22"/>
        </w:rPr>
        <w:t>元。 </w:t>
      </w:r>
      <w:r>
        <w:rPr>
          <w:rFonts w:ascii="宋体" w:hAnsi="宋体" w:cs="宋体" w:eastAsia="宋体" w:hint="default"/>
          <w:sz w:val="22"/>
          <w:szCs w:val="22"/>
        </w:rPr>
        <w:t>信永中和会计师事务所有限责任公司对公司 </w:t>
      </w:r>
      <w:r>
        <w:rPr>
          <w:rFonts w:ascii="Calibri" w:hAnsi="Calibri" w:cs="Calibri" w:eastAsia="Calibri" w:hint="default"/>
          <w:sz w:val="22"/>
          <w:szCs w:val="22"/>
        </w:rPr>
        <w:t>A </w:t>
      </w:r>
      <w:r>
        <w:rPr>
          <w:rFonts w:ascii="宋体" w:hAnsi="宋体" w:cs="宋体" w:eastAsia="宋体" w:hint="default"/>
          <w:sz w:val="22"/>
          <w:szCs w:val="22"/>
        </w:rPr>
        <w:t>股发行的资金到位情况进行了审验，并于</w:t>
      </w:r>
      <w:r>
        <w:rPr>
          <w:rFonts w:ascii="宋体" w:hAnsi="宋体" w:cs="宋体" w:eastAsia="宋体" w:hint="default"/>
          <w:spacing w:val="32"/>
          <w:sz w:val="22"/>
          <w:szCs w:val="22"/>
        </w:rPr>
        <w:t> </w:t>
      </w:r>
      <w:r>
        <w:rPr>
          <w:rFonts w:ascii="Calibri" w:hAnsi="Calibri" w:cs="Calibri" w:eastAsia="Calibri" w:hint="default"/>
          <w:sz w:val="22"/>
          <w:szCs w:val="22"/>
        </w:rPr>
        <w:t>2010</w:t>
      </w:r>
      <w:r>
        <w:rPr>
          <w:rFonts w:ascii="Calibri" w:hAnsi="Calibri" w:cs="Calibri" w:eastAsia="Calibri" w:hint="default"/>
          <w:spacing w:val="-2"/>
          <w:w w:val="100"/>
          <w:sz w:val="22"/>
          <w:szCs w:val="22"/>
        </w:rPr>
        <w:t> </w:t>
      </w:r>
      <w:r>
        <w:rPr>
          <w:rFonts w:ascii="宋体" w:hAnsi="宋体" w:cs="宋体" w:eastAsia="宋体" w:hint="default"/>
          <w:w w:val="100"/>
          <w:sz w:val="22"/>
          <w:szCs w:val="22"/>
        </w:rPr>
        <w:t>年</w:t>
      </w:r>
      <w:r>
        <w:rPr>
          <w:rFonts w:ascii="宋体" w:hAnsi="宋体" w:cs="宋体" w:eastAsia="宋体" w:hint="default"/>
          <w:spacing w:val="-54"/>
          <w:w w:val="100"/>
          <w:sz w:val="22"/>
          <w:szCs w:val="22"/>
        </w:rPr>
        <w:t> </w:t>
      </w:r>
      <w:r>
        <w:rPr>
          <w:rFonts w:ascii="Calibri" w:hAnsi="Calibri" w:cs="Calibri" w:eastAsia="Calibri" w:hint="default"/>
          <w:w w:val="100"/>
          <w:sz w:val="22"/>
          <w:szCs w:val="22"/>
        </w:rPr>
        <w:t>5</w:t>
      </w:r>
      <w:r>
        <w:rPr>
          <w:rFonts w:ascii="Calibri" w:hAnsi="Calibri" w:cs="Calibri" w:eastAsia="Calibri" w:hint="default"/>
          <w:spacing w:val="4"/>
          <w:w w:val="100"/>
          <w:sz w:val="22"/>
          <w:szCs w:val="22"/>
        </w:rPr>
        <w:t> </w:t>
      </w:r>
      <w:r>
        <w:rPr>
          <w:rFonts w:ascii="宋体" w:hAnsi="宋体" w:cs="宋体" w:eastAsia="宋体" w:hint="default"/>
          <w:w w:val="100"/>
          <w:sz w:val="22"/>
          <w:szCs w:val="22"/>
        </w:rPr>
        <w:t>月</w:t>
      </w:r>
      <w:r>
        <w:rPr>
          <w:rFonts w:ascii="宋体" w:hAnsi="宋体" w:cs="宋体" w:eastAsia="宋体" w:hint="default"/>
          <w:spacing w:val="-54"/>
          <w:w w:val="100"/>
          <w:sz w:val="22"/>
          <w:szCs w:val="22"/>
        </w:rPr>
        <w:t> </w:t>
      </w:r>
      <w:r>
        <w:rPr>
          <w:rFonts w:ascii="Calibri" w:hAnsi="Calibri" w:cs="Calibri" w:eastAsia="Calibri" w:hint="default"/>
          <w:w w:val="100"/>
          <w:sz w:val="22"/>
          <w:szCs w:val="22"/>
        </w:rPr>
        <w:t>7</w:t>
      </w:r>
      <w:r>
        <w:rPr>
          <w:rFonts w:ascii="Calibri" w:hAnsi="Calibri" w:cs="Calibri" w:eastAsia="Calibri" w:hint="default"/>
          <w:spacing w:val="4"/>
          <w:w w:val="100"/>
          <w:sz w:val="22"/>
          <w:szCs w:val="22"/>
        </w:rPr>
        <w:t> </w:t>
      </w:r>
      <w:r>
        <w:rPr>
          <w:rFonts w:ascii="宋体" w:hAnsi="宋体" w:cs="宋体" w:eastAsia="宋体" w:hint="default"/>
          <w:spacing w:val="-1"/>
          <w:w w:val="100"/>
          <w:sz w:val="22"/>
          <w:szCs w:val="22"/>
        </w:rPr>
        <w:t>日出具</w:t>
      </w:r>
      <w:r>
        <w:rPr>
          <w:rFonts w:ascii="宋体" w:hAnsi="宋体" w:cs="宋体" w:eastAsia="宋体" w:hint="default"/>
          <w:spacing w:val="-54"/>
          <w:w w:val="100"/>
          <w:sz w:val="22"/>
          <w:szCs w:val="22"/>
        </w:rPr>
        <w:t> </w:t>
      </w:r>
      <w:r>
        <w:rPr>
          <w:rFonts w:ascii="Calibri" w:hAnsi="Calibri" w:cs="Calibri" w:eastAsia="Calibri" w:hint="default"/>
          <w:spacing w:val="-4"/>
          <w:w w:val="100"/>
          <w:sz w:val="22"/>
          <w:szCs w:val="22"/>
        </w:rPr>
        <w:t>XYZH/2009A7057</w:t>
      </w:r>
      <w:r>
        <w:rPr>
          <w:rFonts w:ascii="Calibri" w:hAnsi="Calibri" w:cs="Calibri" w:eastAsia="Calibri" w:hint="default"/>
          <w:spacing w:val="4"/>
          <w:w w:val="100"/>
          <w:sz w:val="22"/>
          <w:szCs w:val="22"/>
        </w:rPr>
        <w:t> </w:t>
      </w:r>
      <w:r>
        <w:rPr>
          <w:rFonts w:ascii="宋体" w:hAnsi="宋体" w:cs="宋体" w:eastAsia="宋体" w:hint="default"/>
          <w:spacing w:val="-11"/>
          <w:w w:val="100"/>
          <w:sz w:val="22"/>
          <w:szCs w:val="22"/>
        </w:rPr>
        <w:t>号《验资报告》。</w:t>
      </w:r>
      <w:r>
        <w:rPr>
          <w:rFonts w:ascii="Calibri" w:hAnsi="Calibri" w:cs="Calibri" w:eastAsia="Calibri" w:hint="default"/>
          <w:spacing w:val="-11"/>
          <w:w w:val="100"/>
          <w:sz w:val="22"/>
          <w:szCs w:val="22"/>
        </w:rPr>
        <w:t>2010</w:t>
      </w:r>
      <w:r>
        <w:rPr>
          <w:rFonts w:ascii="Calibri" w:hAnsi="Calibri" w:cs="Calibri" w:eastAsia="Calibri" w:hint="default"/>
          <w:spacing w:val="7"/>
          <w:w w:val="100"/>
          <w:sz w:val="22"/>
          <w:szCs w:val="22"/>
        </w:rPr>
        <w:t> </w:t>
      </w:r>
      <w:r>
        <w:rPr>
          <w:rFonts w:ascii="宋体" w:hAnsi="宋体" w:cs="宋体" w:eastAsia="宋体" w:hint="default"/>
          <w:w w:val="100"/>
          <w:sz w:val="22"/>
          <w:szCs w:val="22"/>
        </w:rPr>
        <w:t>年</w:t>
      </w:r>
      <w:r>
        <w:rPr>
          <w:rFonts w:ascii="宋体" w:hAnsi="宋体" w:cs="宋体" w:eastAsia="宋体" w:hint="default"/>
          <w:spacing w:val="-58"/>
          <w:w w:val="100"/>
          <w:sz w:val="22"/>
          <w:szCs w:val="22"/>
        </w:rPr>
        <w:t> </w:t>
      </w:r>
      <w:r>
        <w:rPr>
          <w:rFonts w:ascii="Calibri" w:hAnsi="Calibri" w:cs="Calibri" w:eastAsia="Calibri" w:hint="default"/>
          <w:w w:val="100"/>
          <w:sz w:val="22"/>
          <w:szCs w:val="22"/>
        </w:rPr>
        <w:t>7</w:t>
      </w:r>
      <w:r>
        <w:rPr>
          <w:rFonts w:ascii="Calibri" w:hAnsi="Calibri" w:cs="Calibri" w:eastAsia="Calibri" w:hint="default"/>
          <w:spacing w:val="4"/>
          <w:w w:val="100"/>
          <w:sz w:val="22"/>
          <w:szCs w:val="22"/>
        </w:rPr>
        <w:t> </w:t>
      </w:r>
      <w:r>
        <w:rPr>
          <w:rFonts w:ascii="宋体" w:hAnsi="宋体" w:cs="宋体" w:eastAsia="宋体" w:hint="default"/>
          <w:w w:val="100"/>
          <w:sz w:val="22"/>
          <w:szCs w:val="22"/>
        </w:rPr>
        <w:t>月</w:t>
      </w:r>
      <w:r>
        <w:rPr>
          <w:rFonts w:ascii="宋体" w:hAnsi="宋体" w:cs="宋体" w:eastAsia="宋体" w:hint="default"/>
          <w:spacing w:val="-54"/>
          <w:w w:val="100"/>
          <w:sz w:val="22"/>
          <w:szCs w:val="22"/>
        </w:rPr>
        <w:t> </w:t>
      </w:r>
      <w:r>
        <w:rPr>
          <w:rFonts w:ascii="Calibri" w:hAnsi="Calibri" w:cs="Calibri" w:eastAsia="Calibri" w:hint="default"/>
          <w:w w:val="100"/>
          <w:sz w:val="22"/>
          <w:szCs w:val="22"/>
        </w:rPr>
        <w:t>9</w:t>
      </w:r>
      <w:r>
        <w:rPr>
          <w:rFonts w:ascii="Calibri" w:hAnsi="Calibri" w:cs="Calibri" w:eastAsia="Calibri" w:hint="default"/>
          <w:spacing w:val="4"/>
          <w:w w:val="100"/>
          <w:sz w:val="22"/>
          <w:szCs w:val="22"/>
        </w:rPr>
        <w:t> </w:t>
      </w:r>
      <w:r>
        <w:rPr>
          <w:rFonts w:ascii="宋体" w:hAnsi="宋体" w:cs="宋体" w:eastAsia="宋体" w:hint="default"/>
          <w:spacing w:val="-1"/>
          <w:w w:val="100"/>
          <w:sz w:val="22"/>
          <w:szCs w:val="22"/>
        </w:rPr>
        <w:t>日，公司取得了北京市工商行</w:t>
      </w:r>
    </w:p>
    <w:p>
      <w:pPr>
        <w:spacing w:before="6"/>
        <w:ind w:left="138" w:right="0" w:firstLine="0"/>
        <w:jc w:val="left"/>
        <w:rPr>
          <w:rFonts w:ascii="宋体" w:hAnsi="宋体" w:cs="宋体" w:eastAsia="宋体" w:hint="default"/>
          <w:sz w:val="22"/>
          <w:szCs w:val="22"/>
        </w:rPr>
      </w:pPr>
      <w:r>
        <w:rPr>
          <w:rFonts w:ascii="宋体" w:hAnsi="宋体" w:cs="宋体" w:eastAsia="宋体" w:hint="default"/>
          <w:w w:val="100"/>
          <w:sz w:val="22"/>
          <w:szCs w:val="22"/>
        </w:rPr>
        <w:t>政管理</w:t>
      </w:r>
      <w:r>
        <w:rPr>
          <w:rFonts w:ascii="宋体" w:hAnsi="宋体" w:cs="宋体" w:eastAsia="宋体" w:hint="default"/>
          <w:spacing w:val="-3"/>
          <w:w w:val="100"/>
          <w:sz w:val="22"/>
          <w:szCs w:val="22"/>
        </w:rPr>
        <w:t>局</w:t>
      </w:r>
      <w:r>
        <w:rPr>
          <w:rFonts w:ascii="宋体" w:hAnsi="宋体" w:cs="宋体" w:eastAsia="宋体" w:hint="default"/>
          <w:w w:val="100"/>
          <w:sz w:val="22"/>
          <w:szCs w:val="22"/>
        </w:rPr>
        <w:t>换发</w:t>
      </w:r>
      <w:r>
        <w:rPr>
          <w:rFonts w:ascii="宋体" w:hAnsi="宋体" w:cs="宋体" w:eastAsia="宋体" w:hint="default"/>
          <w:spacing w:val="-3"/>
          <w:w w:val="100"/>
          <w:sz w:val="22"/>
          <w:szCs w:val="22"/>
        </w:rPr>
        <w:t>的</w:t>
      </w:r>
      <w:r>
        <w:rPr>
          <w:rFonts w:ascii="宋体" w:hAnsi="宋体" w:cs="宋体" w:eastAsia="宋体" w:hint="default"/>
          <w:w w:val="100"/>
          <w:sz w:val="22"/>
          <w:szCs w:val="22"/>
        </w:rPr>
        <w:t>《企</w:t>
      </w:r>
      <w:r>
        <w:rPr>
          <w:rFonts w:ascii="宋体" w:hAnsi="宋体" w:cs="宋体" w:eastAsia="宋体" w:hint="default"/>
          <w:spacing w:val="-3"/>
          <w:w w:val="100"/>
          <w:sz w:val="22"/>
          <w:szCs w:val="22"/>
        </w:rPr>
        <w:t>业法</w:t>
      </w:r>
      <w:r>
        <w:rPr>
          <w:rFonts w:ascii="宋体" w:hAnsi="宋体" w:cs="宋体" w:eastAsia="宋体" w:hint="default"/>
          <w:w w:val="100"/>
          <w:sz w:val="22"/>
          <w:szCs w:val="22"/>
        </w:rPr>
        <w:t>人营业</w:t>
      </w:r>
      <w:r>
        <w:rPr>
          <w:rFonts w:ascii="宋体" w:hAnsi="宋体" w:cs="宋体" w:eastAsia="宋体" w:hint="default"/>
          <w:spacing w:val="-3"/>
          <w:w w:val="100"/>
          <w:sz w:val="22"/>
          <w:szCs w:val="22"/>
        </w:rPr>
        <w:t>执</w:t>
      </w:r>
      <w:r>
        <w:rPr>
          <w:rFonts w:ascii="宋体" w:hAnsi="宋体" w:cs="宋体" w:eastAsia="宋体" w:hint="default"/>
          <w:w w:val="100"/>
          <w:sz w:val="22"/>
          <w:szCs w:val="22"/>
        </w:rPr>
        <w:t>照</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r>
        <w:rPr>
          <w:rFonts w:ascii="宋体" w:hAnsi="宋体" w:cs="宋体" w:eastAsia="宋体" w:hint="default"/>
          <w:spacing w:val="-3"/>
          <w:w w:val="100"/>
          <w:sz w:val="22"/>
          <w:szCs w:val="22"/>
        </w:rPr>
        <w:t>发</w:t>
      </w:r>
      <w:r>
        <w:rPr>
          <w:rFonts w:ascii="宋体" w:hAnsi="宋体" w:cs="宋体" w:eastAsia="宋体" w:hint="default"/>
          <w:w w:val="100"/>
          <w:sz w:val="22"/>
          <w:szCs w:val="22"/>
        </w:rPr>
        <w:t>行后</w:t>
      </w:r>
      <w:r>
        <w:rPr>
          <w:rFonts w:ascii="宋体" w:hAnsi="宋体" w:cs="宋体" w:eastAsia="宋体" w:hint="default"/>
          <w:spacing w:val="-3"/>
          <w:w w:val="100"/>
          <w:sz w:val="22"/>
          <w:szCs w:val="22"/>
        </w:rPr>
        <w:t>的</w:t>
      </w:r>
      <w:r>
        <w:rPr>
          <w:rFonts w:ascii="宋体" w:hAnsi="宋体" w:cs="宋体" w:eastAsia="宋体" w:hint="default"/>
          <w:w w:val="100"/>
          <w:sz w:val="22"/>
          <w:szCs w:val="22"/>
        </w:rPr>
        <w:t>股本为</w:t>
      </w:r>
      <w:r>
        <w:rPr>
          <w:rFonts w:ascii="宋体" w:hAnsi="宋体" w:cs="宋体" w:eastAsia="宋体" w:hint="default"/>
          <w:spacing w:val="-3"/>
          <w:w w:val="100"/>
          <w:sz w:val="22"/>
          <w:szCs w:val="22"/>
        </w:rPr>
        <w:t>人</w:t>
      </w:r>
      <w:r>
        <w:rPr>
          <w:rFonts w:ascii="宋体" w:hAnsi="宋体" w:cs="宋体" w:eastAsia="宋体" w:hint="default"/>
          <w:w w:val="100"/>
          <w:sz w:val="22"/>
          <w:szCs w:val="22"/>
        </w:rPr>
        <w:t>民币</w:t>
      </w:r>
      <w:r>
        <w:rPr>
          <w:rFonts w:ascii="宋体" w:hAnsi="宋体" w:cs="宋体" w:eastAsia="宋体" w:hint="default"/>
          <w:spacing w:val="-57"/>
          <w:sz w:val="22"/>
          <w:szCs w:val="22"/>
        </w:rPr>
        <w:t> </w:t>
      </w:r>
      <w:r>
        <w:rPr>
          <w:rFonts w:ascii="Calibri" w:hAnsi="Calibri" w:cs="Calibri" w:eastAsia="Calibri" w:hint="default"/>
          <w:w w:val="100"/>
          <w:sz w:val="22"/>
          <w:szCs w:val="22"/>
        </w:rPr>
        <w:t>4</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0,</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2</w:t>
      </w:r>
      <w:r>
        <w:rPr>
          <w:rFonts w:ascii="Calibri" w:hAnsi="Calibri" w:cs="Calibri" w:eastAsia="Calibri" w:hint="default"/>
          <w:spacing w:val="-2"/>
          <w:w w:val="100"/>
          <w:sz w:val="22"/>
          <w:szCs w:val="22"/>
        </w:rPr>
        <w:t>9</w:t>
      </w:r>
      <w:r>
        <w:rPr>
          <w:rFonts w:ascii="Calibri" w:hAnsi="Calibri" w:cs="Calibri" w:eastAsia="Calibri" w:hint="default"/>
          <w:w w:val="100"/>
          <w:sz w:val="22"/>
          <w:szCs w:val="22"/>
        </w:rPr>
        <w:t>,</w:t>
      </w:r>
      <w:r>
        <w:rPr>
          <w:rFonts w:ascii="Calibri" w:hAnsi="Calibri" w:cs="Calibri" w:eastAsia="Calibri" w:hint="default"/>
          <w:spacing w:val="-7"/>
          <w:w w:val="100"/>
          <w:sz w:val="22"/>
          <w:szCs w:val="22"/>
        </w:rPr>
        <w:t>5</w:t>
      </w:r>
      <w:r>
        <w:rPr>
          <w:rFonts w:ascii="Calibri" w:hAnsi="Calibri" w:cs="Calibri" w:eastAsia="Calibri" w:hint="default"/>
          <w:spacing w:val="-2"/>
          <w:w w:val="100"/>
          <w:sz w:val="22"/>
          <w:szCs w:val="22"/>
        </w:rPr>
        <w:t>7</w:t>
      </w:r>
      <w:r>
        <w:rPr>
          <w:rFonts w:ascii="Calibri" w:hAnsi="Calibri" w:cs="Calibri" w:eastAsia="Calibri" w:hint="default"/>
          <w:w w:val="100"/>
          <w:sz w:val="22"/>
          <w:szCs w:val="22"/>
        </w:rPr>
        <w:t>9</w:t>
      </w:r>
      <w:r>
        <w:rPr>
          <w:rFonts w:ascii="Calibri" w:hAnsi="Calibri" w:cs="Calibri" w:eastAsia="Calibri" w:hint="default"/>
          <w:spacing w:val="-1"/>
          <w:w w:val="100"/>
          <w:sz w:val="22"/>
          <w:szCs w:val="22"/>
        </w:rPr>
        <w:t>.</w:t>
      </w:r>
      <w:r>
        <w:rPr>
          <w:rFonts w:ascii="Calibri" w:hAnsi="Calibri" w:cs="Calibri" w:eastAsia="Calibri" w:hint="default"/>
          <w:w w:val="100"/>
          <w:sz w:val="22"/>
          <w:szCs w:val="22"/>
        </w:rPr>
        <w:t>00</w:t>
      </w:r>
      <w:r>
        <w:rPr>
          <w:rFonts w:ascii="Calibri" w:hAnsi="Calibri" w:cs="Calibri" w:eastAsia="Calibri" w:hint="default"/>
          <w:spacing w:val="-1"/>
          <w:sz w:val="22"/>
          <w:szCs w:val="22"/>
        </w:rPr>
        <w:t> </w:t>
      </w:r>
      <w:r>
        <w:rPr>
          <w:rFonts w:ascii="宋体" w:hAnsi="宋体" w:cs="宋体" w:eastAsia="宋体" w:hint="default"/>
          <w:w w:val="100"/>
          <w:sz w:val="22"/>
          <w:szCs w:val="22"/>
        </w:rPr>
        <w:t>元。</w:t>
      </w:r>
    </w:p>
    <w:p>
      <w:pPr>
        <w:spacing w:line="240" w:lineRule="auto" w:before="11"/>
        <w:rPr>
          <w:rFonts w:ascii="宋体" w:hAnsi="宋体" w:cs="宋体" w:eastAsia="宋体" w:hint="default"/>
          <w:sz w:val="30"/>
          <w:szCs w:val="30"/>
        </w:rPr>
      </w:pPr>
    </w:p>
    <w:p>
      <w:pPr>
        <w:spacing w:before="0"/>
        <w:ind w:left="599" w:right="128" w:firstLine="0"/>
        <w:jc w:val="center"/>
        <w:rPr>
          <w:rFonts w:ascii="宋体" w:hAnsi="宋体" w:cs="宋体" w:eastAsia="宋体" w:hint="default"/>
          <w:sz w:val="22"/>
          <w:szCs w:val="22"/>
        </w:rPr>
      </w:pPr>
      <w:r>
        <w:rPr>
          <w:rFonts w:ascii="宋体" w:hAnsi="宋体" w:cs="宋体" w:eastAsia="宋体" w:hint="default"/>
          <w:spacing w:val="2"/>
          <w:sz w:val="22"/>
          <w:szCs w:val="22"/>
        </w:rPr>
        <w:t>经深圳证券交易所《关于北京四维图新科技股份有限公司人民币普通股股票上市的通知》</w:t>
      </w:r>
    </w:p>
    <w:p>
      <w:pPr>
        <w:spacing w:line="273" w:lineRule="auto" w:before="72"/>
        <w:ind w:left="138" w:right="0" w:firstLine="0"/>
        <w:jc w:val="left"/>
        <w:rPr>
          <w:rFonts w:ascii="宋体" w:hAnsi="宋体" w:cs="宋体" w:eastAsia="宋体" w:hint="default"/>
          <w:sz w:val="22"/>
          <w:szCs w:val="22"/>
        </w:rPr>
      </w:pPr>
      <w:r>
        <w:rPr>
          <w:rFonts w:ascii="宋体" w:hAnsi="宋体" w:cs="宋体" w:eastAsia="宋体" w:hint="default"/>
          <w:sz w:val="22"/>
          <w:szCs w:val="22"/>
        </w:rPr>
        <w:t>（深证上</w:t>
      </w:r>
      <w:r>
        <w:rPr>
          <w:rFonts w:ascii="Calibri" w:hAnsi="Calibri" w:cs="Calibri" w:eastAsia="Calibri" w:hint="default"/>
          <w:sz w:val="22"/>
          <w:szCs w:val="22"/>
        </w:rPr>
        <w:t>[2010]151</w:t>
      </w:r>
      <w:r>
        <w:rPr>
          <w:rFonts w:ascii="Calibri" w:hAnsi="Calibri" w:cs="Calibri" w:eastAsia="Calibri" w:hint="default"/>
          <w:spacing w:val="9"/>
          <w:sz w:val="22"/>
          <w:szCs w:val="22"/>
        </w:rPr>
        <w:t> </w:t>
      </w:r>
      <w:r>
        <w:rPr>
          <w:rFonts w:ascii="宋体" w:hAnsi="宋体" w:cs="宋体" w:eastAsia="宋体" w:hint="default"/>
          <w:sz w:val="22"/>
          <w:szCs w:val="22"/>
        </w:rPr>
        <w:t>号）同意，本公司发行的人民币普通股股票于</w:t>
      </w:r>
      <w:r>
        <w:rPr>
          <w:rFonts w:ascii="宋体" w:hAnsi="宋体" w:cs="宋体" w:eastAsia="宋体" w:hint="default"/>
          <w:spacing w:val="-39"/>
          <w:sz w:val="22"/>
          <w:szCs w:val="22"/>
        </w:rPr>
        <w:t> </w:t>
      </w:r>
      <w:r>
        <w:rPr>
          <w:rFonts w:ascii="Calibri" w:hAnsi="Calibri" w:cs="Calibri" w:eastAsia="Calibri" w:hint="default"/>
          <w:sz w:val="22"/>
          <w:szCs w:val="22"/>
        </w:rPr>
        <w:t>2010</w:t>
      </w:r>
      <w:r>
        <w:rPr>
          <w:rFonts w:ascii="Calibri" w:hAnsi="Calibri" w:cs="Calibri" w:eastAsia="Calibri"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39"/>
          <w:sz w:val="22"/>
          <w:szCs w:val="22"/>
        </w:rPr>
        <w:t> </w:t>
      </w:r>
      <w:r>
        <w:rPr>
          <w:rFonts w:ascii="Calibri" w:hAnsi="Calibri" w:cs="Calibri" w:eastAsia="Calibri" w:hint="default"/>
          <w:sz w:val="22"/>
          <w:szCs w:val="22"/>
        </w:rPr>
        <w:t>5</w:t>
      </w:r>
      <w:r>
        <w:rPr>
          <w:rFonts w:ascii="Calibri" w:hAnsi="Calibri" w:cs="Calibri" w:eastAsia="Calibri" w:hint="default"/>
          <w:spacing w:val="23"/>
          <w:sz w:val="22"/>
          <w:szCs w:val="22"/>
        </w:rPr>
        <w:t> </w:t>
      </w:r>
      <w:r>
        <w:rPr>
          <w:rFonts w:ascii="宋体" w:hAnsi="宋体" w:cs="宋体" w:eastAsia="宋体" w:hint="default"/>
          <w:sz w:val="22"/>
          <w:szCs w:val="22"/>
        </w:rPr>
        <w:t>月</w:t>
      </w:r>
      <w:r>
        <w:rPr>
          <w:rFonts w:ascii="宋体" w:hAnsi="宋体" w:cs="宋体" w:eastAsia="宋体" w:hint="default"/>
          <w:spacing w:val="-37"/>
          <w:sz w:val="22"/>
          <w:szCs w:val="22"/>
        </w:rPr>
        <w:t> </w:t>
      </w:r>
      <w:r>
        <w:rPr>
          <w:rFonts w:ascii="Calibri" w:hAnsi="Calibri" w:cs="Calibri" w:eastAsia="Calibri" w:hint="default"/>
          <w:sz w:val="22"/>
          <w:szCs w:val="22"/>
        </w:rPr>
        <w:t>18</w:t>
      </w:r>
      <w:r>
        <w:rPr>
          <w:rFonts w:ascii="Calibri" w:hAnsi="Calibri" w:cs="Calibri" w:eastAsia="Calibri" w:hint="default"/>
          <w:spacing w:val="23"/>
          <w:sz w:val="22"/>
          <w:szCs w:val="22"/>
        </w:rPr>
        <w:t> </w:t>
      </w:r>
      <w:r>
        <w:rPr>
          <w:rFonts w:ascii="宋体" w:hAnsi="宋体" w:cs="宋体" w:eastAsia="宋体" w:hint="default"/>
          <w:sz w:val="22"/>
          <w:szCs w:val="22"/>
        </w:rPr>
        <w:t>日在深圳证</w:t>
      </w:r>
      <w:r>
        <w:rPr>
          <w:rFonts w:ascii="宋体" w:hAnsi="宋体" w:cs="宋体" w:eastAsia="宋体" w:hint="default"/>
          <w:w w:val="100"/>
          <w:sz w:val="22"/>
          <w:szCs w:val="22"/>
        </w:rPr>
        <w:t> </w:t>
      </w:r>
      <w:r>
        <w:rPr>
          <w:rFonts w:ascii="宋体" w:hAnsi="宋体" w:cs="宋体" w:eastAsia="宋体" w:hint="default"/>
          <w:spacing w:val="-12"/>
          <w:w w:val="100"/>
          <w:sz w:val="22"/>
          <w:szCs w:val="22"/>
        </w:rPr>
        <w:t>券交易所上市，股票简称“四维图新”，股票代码“</w:t>
      </w:r>
      <w:r>
        <w:rPr>
          <w:rFonts w:ascii="Calibri" w:hAnsi="Calibri" w:cs="Calibri" w:eastAsia="Calibri" w:hint="default"/>
          <w:spacing w:val="-12"/>
          <w:w w:val="100"/>
          <w:sz w:val="22"/>
          <w:szCs w:val="22"/>
        </w:rPr>
        <w:t>002405</w:t>
      </w:r>
      <w:r>
        <w:rPr>
          <w:rFonts w:ascii="宋体" w:hAnsi="宋体" w:cs="宋体" w:eastAsia="宋体" w:hint="default"/>
          <w:spacing w:val="-12"/>
          <w:w w:val="100"/>
          <w:sz w:val="22"/>
          <w:szCs w:val="22"/>
        </w:rPr>
        <w:t>”。</w:t>
      </w:r>
      <w:r>
        <w:rPr>
          <w:rFonts w:ascii="宋体" w:hAnsi="宋体" w:cs="宋体" w:eastAsia="宋体" w:hint="default"/>
          <w:w w:val="100"/>
          <w:sz w:val="22"/>
          <w:szCs w:val="22"/>
        </w:rPr>
      </w:r>
    </w:p>
    <w:p>
      <w:pPr>
        <w:spacing w:line="240" w:lineRule="auto" w:before="13"/>
        <w:rPr>
          <w:rFonts w:ascii="宋体" w:hAnsi="宋体" w:cs="宋体" w:eastAsia="宋体" w:hint="default"/>
          <w:sz w:val="27"/>
          <w:szCs w:val="27"/>
        </w:rPr>
      </w:pPr>
    </w:p>
    <w:p>
      <w:pPr>
        <w:spacing w:line="300" w:lineRule="auto" w:before="0"/>
        <w:ind w:left="138" w:right="204" w:firstLine="439"/>
        <w:jc w:val="both"/>
        <w:rPr>
          <w:rFonts w:ascii="宋体" w:hAnsi="宋体" w:cs="宋体" w:eastAsia="宋体" w:hint="default"/>
          <w:sz w:val="22"/>
          <w:szCs w:val="22"/>
        </w:rPr>
      </w:pPr>
      <w:r>
        <w:rPr>
          <w:rFonts w:ascii="宋体" w:hAnsi="宋体" w:cs="宋体" w:eastAsia="宋体" w:hint="default"/>
          <w:spacing w:val="5"/>
          <w:sz w:val="22"/>
          <w:szCs w:val="22"/>
        </w:rPr>
        <w:t>经营范围：许可经营项目：第二类增值电信业务中的信息服务业务。一般经营项目：开</w:t>
      </w:r>
      <w:r>
        <w:rPr>
          <w:rFonts w:ascii="宋体" w:hAnsi="宋体" w:cs="宋体" w:eastAsia="宋体" w:hint="default"/>
          <w:spacing w:val="7"/>
          <w:w w:val="100"/>
          <w:sz w:val="22"/>
          <w:szCs w:val="22"/>
        </w:rPr>
        <w:t> </w:t>
      </w:r>
      <w:r>
        <w:rPr>
          <w:rFonts w:ascii="宋体" w:hAnsi="宋体" w:cs="宋体" w:eastAsia="宋体" w:hint="default"/>
          <w:sz w:val="22"/>
          <w:szCs w:val="22"/>
        </w:rPr>
        <w:t>发、生产导航电子地图、计算机软、硬件；开发智能交通、航空航天遥感、地理信息系统、自</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动制图、地图编制、互联网地图服务、设备管理、测绘工程、个人数字助理的技术及产品；销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售自产产品；技术进出口、货物进出口。</w:t>
      </w:r>
    </w:p>
    <w:p>
      <w:pPr>
        <w:spacing w:line="240" w:lineRule="auto" w:before="8"/>
        <w:rPr>
          <w:rFonts w:ascii="宋体" w:hAnsi="宋体" w:cs="宋体" w:eastAsia="宋体" w:hint="default"/>
          <w:sz w:val="19"/>
          <w:szCs w:val="19"/>
        </w:rPr>
      </w:pPr>
    </w:p>
    <w:p>
      <w:pPr>
        <w:spacing w:line="300" w:lineRule="auto" w:before="0"/>
        <w:ind w:left="138" w:right="213" w:firstLine="439"/>
        <w:jc w:val="both"/>
        <w:rPr>
          <w:rFonts w:ascii="宋体" w:hAnsi="宋体" w:cs="宋体" w:eastAsia="宋体" w:hint="default"/>
          <w:sz w:val="22"/>
          <w:szCs w:val="22"/>
        </w:rPr>
      </w:pPr>
      <w:r>
        <w:rPr>
          <w:rFonts w:ascii="宋体" w:hAnsi="宋体" w:cs="宋体" w:eastAsia="宋体" w:hint="default"/>
          <w:spacing w:val="-1"/>
          <w:w w:val="100"/>
          <w:sz w:val="22"/>
          <w:szCs w:val="22"/>
        </w:rPr>
        <w:t>本公司之母公司为中国四维测绘技术有限公司（原中国四维测绘技术总公司），本集团最</w:t>
      </w:r>
      <w:r>
        <w:rPr>
          <w:rFonts w:ascii="宋体" w:hAnsi="宋体" w:cs="宋体" w:eastAsia="宋体" w:hint="default"/>
          <w:spacing w:val="2"/>
          <w:w w:val="100"/>
          <w:sz w:val="22"/>
          <w:szCs w:val="22"/>
        </w:rPr>
        <w:t> </w:t>
      </w:r>
      <w:r>
        <w:rPr>
          <w:rFonts w:ascii="宋体" w:hAnsi="宋体" w:cs="宋体" w:eastAsia="宋体" w:hint="default"/>
          <w:sz w:val="22"/>
          <w:szCs w:val="22"/>
        </w:rPr>
        <w:t>终母公司为中国航天科技集团公司。股东大会是本公司的权力机构，依法行使公司经营方针、</w:t>
      </w:r>
    </w:p>
    <w:p>
      <w:pPr>
        <w:spacing w:after="0" w:line="300" w:lineRule="auto"/>
        <w:jc w:val="both"/>
        <w:rPr>
          <w:rFonts w:ascii="宋体" w:hAnsi="宋体" w:cs="宋体" w:eastAsia="宋体" w:hint="default"/>
          <w:sz w:val="22"/>
          <w:szCs w:val="22"/>
        </w:rPr>
        <w:sectPr>
          <w:headerReference w:type="default" r:id="rId39"/>
          <w:footerReference w:type="default" r:id="rId40"/>
          <w:pgSz w:w="11910" w:h="16840"/>
          <w:pgMar w:header="877" w:footer="982" w:top="1100" w:bottom="1180" w:left="1280" w:right="1200"/>
          <w:pgNumType w:start="74"/>
        </w:sectPr>
      </w:pPr>
    </w:p>
    <w:p>
      <w:pPr>
        <w:spacing w:line="240" w:lineRule="auto" w:before="10"/>
        <w:rPr>
          <w:rFonts w:ascii="宋体" w:hAnsi="宋体" w:cs="宋体" w:eastAsia="宋体" w:hint="default"/>
          <w:sz w:val="22"/>
          <w:szCs w:val="22"/>
        </w:rPr>
      </w:pPr>
    </w:p>
    <w:p>
      <w:pPr>
        <w:spacing w:line="300" w:lineRule="auto" w:before="32"/>
        <w:ind w:left="138" w:right="127" w:firstLine="0"/>
        <w:jc w:val="left"/>
        <w:rPr>
          <w:rFonts w:ascii="宋体" w:hAnsi="宋体" w:cs="宋体" w:eastAsia="宋体" w:hint="default"/>
          <w:sz w:val="22"/>
          <w:szCs w:val="22"/>
        </w:rPr>
      </w:pPr>
      <w:r>
        <w:rPr>
          <w:rFonts w:ascii="宋体" w:hAnsi="宋体" w:cs="宋体" w:eastAsia="宋体" w:hint="default"/>
          <w:sz w:val="22"/>
          <w:szCs w:val="22"/>
        </w:rPr>
        <w:t>筹资、投资、利润分配等重大事项决议权。董事会对股东大会负责，依法行使公司的经营决策</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权；经理层负责组织实施股东大会、董事会决议事项，主持企业的生产经营管理工作。</w:t>
      </w:r>
    </w:p>
    <w:p>
      <w:pPr>
        <w:spacing w:line="240" w:lineRule="auto" w:before="8"/>
        <w:rPr>
          <w:rFonts w:ascii="宋体" w:hAnsi="宋体" w:cs="宋体" w:eastAsia="宋体" w:hint="default"/>
          <w:sz w:val="19"/>
          <w:szCs w:val="19"/>
        </w:rPr>
      </w:pPr>
    </w:p>
    <w:p>
      <w:pPr>
        <w:spacing w:line="300" w:lineRule="auto" w:before="0"/>
        <w:ind w:left="138" w:right="127" w:firstLine="439"/>
        <w:jc w:val="left"/>
        <w:rPr>
          <w:rFonts w:ascii="宋体" w:hAnsi="宋体" w:cs="宋体" w:eastAsia="宋体" w:hint="default"/>
          <w:sz w:val="22"/>
          <w:szCs w:val="22"/>
        </w:rPr>
      </w:pPr>
      <w:r>
        <w:rPr>
          <w:rFonts w:ascii="宋体" w:hAnsi="宋体" w:cs="宋体" w:eastAsia="宋体" w:hint="default"/>
          <w:sz w:val="22"/>
          <w:szCs w:val="22"/>
        </w:rPr>
        <w:t>本公司的职能管理部门包括人力资源部、投资管理部等，子公司主要包括北京图新经纬导</w:t>
      </w:r>
      <w:r>
        <w:rPr>
          <w:rFonts w:ascii="宋体" w:hAnsi="宋体" w:cs="宋体" w:eastAsia="宋体" w:hint="default"/>
          <w:w w:val="100"/>
          <w:sz w:val="22"/>
          <w:szCs w:val="22"/>
        </w:rPr>
        <w:t> </w:t>
      </w:r>
      <w:r>
        <w:rPr>
          <w:rFonts w:ascii="宋体" w:hAnsi="宋体" w:cs="宋体" w:eastAsia="宋体" w:hint="default"/>
          <w:sz w:val="22"/>
          <w:szCs w:val="22"/>
        </w:rPr>
        <w:t>航系统有限公司、上海纳维信息技术有限公司等。</w:t>
      </w:r>
    </w:p>
    <w:p>
      <w:pPr>
        <w:spacing w:line="670" w:lineRule="exact" w:before="67"/>
        <w:ind w:left="577" w:right="127" w:hanging="44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12"/>
          <w:sz w:val="22"/>
          <w:szCs w:val="22"/>
        </w:rPr>
        <w:t> </w:t>
      </w:r>
      <w:r>
        <w:rPr>
          <w:rFonts w:ascii="宋体" w:hAnsi="宋体" w:cs="宋体" w:eastAsia="宋体" w:hint="default"/>
          <w:b/>
          <w:bCs/>
          <w:sz w:val="22"/>
          <w:szCs w:val="22"/>
        </w:rPr>
        <w:t>财务报表编制基础</w:t>
      </w:r>
      <w:r>
        <w:rPr>
          <w:rFonts w:ascii="宋体" w:hAnsi="宋体" w:cs="宋体" w:eastAsia="宋体" w:hint="default"/>
          <w:b/>
          <w:bCs/>
          <w:w w:val="99"/>
          <w:sz w:val="22"/>
          <w:szCs w:val="22"/>
        </w:rPr>
        <w:t> </w:t>
      </w:r>
      <w:r>
        <w:rPr>
          <w:rFonts w:ascii="宋体" w:hAnsi="宋体" w:cs="宋体" w:eastAsia="宋体" w:hint="default"/>
          <w:sz w:val="22"/>
          <w:szCs w:val="22"/>
        </w:rPr>
        <w:t>本公司财务报表以持续经营为基础，根据实际发生的交易和事项，按照财政部颁布的《企</w:t>
      </w:r>
    </w:p>
    <w:p>
      <w:pPr>
        <w:spacing w:line="257" w:lineRule="exact" w:before="0"/>
        <w:ind w:left="138" w:right="127" w:firstLine="0"/>
        <w:jc w:val="left"/>
        <w:rPr>
          <w:rFonts w:ascii="宋体" w:hAnsi="宋体" w:cs="宋体" w:eastAsia="宋体" w:hint="default"/>
          <w:sz w:val="22"/>
          <w:szCs w:val="22"/>
        </w:rPr>
      </w:pPr>
      <w:r>
        <w:rPr>
          <w:rFonts w:ascii="宋体" w:hAnsi="宋体" w:cs="宋体" w:eastAsia="宋体" w:hint="default"/>
          <w:sz w:val="22"/>
          <w:szCs w:val="22"/>
        </w:rPr>
        <w:t>业会计准则》及相关规定，并基于本附注四“重要会计政策、会计估计和合并财务报表的编制</w:t>
      </w:r>
    </w:p>
    <w:p>
      <w:pPr>
        <w:spacing w:line="573" w:lineRule="auto" w:before="72"/>
        <w:ind w:left="138" w:right="5501" w:firstLine="0"/>
        <w:jc w:val="left"/>
        <w:rPr>
          <w:rFonts w:ascii="宋体" w:hAnsi="宋体" w:cs="宋体" w:eastAsia="宋体" w:hint="default"/>
          <w:sz w:val="22"/>
          <w:szCs w:val="22"/>
        </w:rPr>
      </w:pPr>
      <w:r>
        <w:rPr>
          <w:rFonts w:ascii="宋体" w:hAnsi="宋体" w:cs="宋体" w:eastAsia="宋体" w:hint="default"/>
          <w:spacing w:val="-1"/>
          <w:sz w:val="22"/>
          <w:szCs w:val="22"/>
        </w:rPr>
        <w:t>方法”所述会计政策和估计编制。</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b/>
          <w:bCs/>
          <w:sz w:val="22"/>
          <w:szCs w:val="22"/>
        </w:rPr>
        <w:t>三、</w:t>
      </w:r>
      <w:r>
        <w:rPr>
          <w:rFonts w:ascii="宋体" w:hAnsi="宋体" w:cs="宋体" w:eastAsia="宋体" w:hint="default"/>
          <w:b/>
          <w:bCs/>
          <w:spacing w:val="12"/>
          <w:sz w:val="22"/>
          <w:szCs w:val="22"/>
        </w:rPr>
        <w:t> </w:t>
      </w:r>
      <w:r>
        <w:rPr>
          <w:rFonts w:ascii="宋体" w:hAnsi="宋体" w:cs="宋体" w:eastAsia="宋体" w:hint="default"/>
          <w:b/>
          <w:bCs/>
          <w:sz w:val="22"/>
          <w:szCs w:val="22"/>
        </w:rPr>
        <w:t>遵循企业会计准则的声明</w:t>
      </w:r>
      <w:r>
        <w:rPr>
          <w:rFonts w:ascii="宋体" w:hAnsi="宋体" w:cs="宋体" w:eastAsia="宋体" w:hint="default"/>
          <w:sz w:val="22"/>
          <w:szCs w:val="22"/>
        </w:rPr>
      </w:r>
    </w:p>
    <w:p>
      <w:pPr>
        <w:spacing w:line="300" w:lineRule="auto" w:before="119"/>
        <w:ind w:left="138" w:right="127" w:firstLine="441"/>
        <w:jc w:val="left"/>
        <w:rPr>
          <w:rFonts w:ascii="宋体" w:hAnsi="宋体" w:cs="宋体" w:eastAsia="宋体" w:hint="default"/>
          <w:sz w:val="22"/>
          <w:szCs w:val="22"/>
        </w:rPr>
      </w:pPr>
      <w:r>
        <w:rPr>
          <w:rFonts w:ascii="宋体" w:hAnsi="宋体" w:cs="宋体" w:eastAsia="宋体" w:hint="default"/>
          <w:sz w:val="22"/>
          <w:szCs w:val="22"/>
        </w:rPr>
        <w:t>本公司编制的财务报表符合新企业会计准则的要求，真实完整地反映了企业的财务状况、</w:t>
      </w:r>
      <w:r>
        <w:rPr>
          <w:rFonts w:ascii="宋体" w:hAnsi="宋体" w:cs="宋体" w:eastAsia="宋体" w:hint="default"/>
          <w:w w:val="100"/>
          <w:sz w:val="22"/>
          <w:szCs w:val="22"/>
        </w:rPr>
        <w:t> </w:t>
      </w:r>
      <w:r>
        <w:rPr>
          <w:rFonts w:ascii="宋体" w:hAnsi="宋体" w:cs="宋体" w:eastAsia="宋体" w:hint="default"/>
          <w:sz w:val="22"/>
          <w:szCs w:val="22"/>
        </w:rPr>
        <w:t>经营成果和现金流量等有关信息。</w:t>
      </w:r>
    </w:p>
    <w:p>
      <w:pPr>
        <w:spacing w:line="240" w:lineRule="auto" w:before="6"/>
        <w:rPr>
          <w:rFonts w:ascii="宋体" w:hAnsi="宋体" w:cs="宋体" w:eastAsia="宋体" w:hint="default"/>
          <w:sz w:val="26"/>
          <w:szCs w:val="26"/>
        </w:rPr>
      </w:pPr>
    </w:p>
    <w:p>
      <w:pPr>
        <w:spacing w:before="0"/>
        <w:ind w:left="138" w:right="127" w:firstLine="0"/>
        <w:jc w:val="left"/>
        <w:rPr>
          <w:rFonts w:ascii="宋体" w:hAnsi="宋体" w:cs="宋体" w:eastAsia="宋体" w:hint="default"/>
          <w:sz w:val="22"/>
          <w:szCs w:val="22"/>
        </w:rPr>
      </w:pPr>
      <w:r>
        <w:rPr>
          <w:rFonts w:ascii="宋体" w:hAnsi="宋体" w:cs="宋体" w:eastAsia="宋体" w:hint="default"/>
          <w:b/>
          <w:bCs/>
          <w:sz w:val="22"/>
          <w:szCs w:val="22"/>
        </w:rPr>
        <w:t>四、</w:t>
      </w:r>
      <w:r>
        <w:rPr>
          <w:rFonts w:ascii="宋体" w:hAnsi="宋体" w:cs="宋体" w:eastAsia="宋体" w:hint="default"/>
          <w:b/>
          <w:bCs/>
          <w:spacing w:val="12"/>
          <w:sz w:val="22"/>
          <w:szCs w:val="22"/>
        </w:rPr>
        <w:t> </w:t>
      </w:r>
      <w:r>
        <w:rPr>
          <w:rFonts w:ascii="宋体" w:hAnsi="宋体" w:cs="宋体" w:eastAsia="宋体" w:hint="default"/>
          <w:b/>
          <w:bCs/>
          <w:sz w:val="22"/>
          <w:szCs w:val="22"/>
        </w:rPr>
        <w:t>主要会计政策、会计估计</w:t>
      </w:r>
      <w:r>
        <w:rPr>
          <w:rFonts w:ascii="宋体" w:hAnsi="宋体" w:cs="宋体" w:eastAsia="宋体" w:hint="default"/>
          <w:sz w:val="22"/>
          <w:szCs w:val="22"/>
        </w:rPr>
      </w:r>
    </w:p>
    <w:p>
      <w:pPr>
        <w:spacing w:line="240" w:lineRule="auto" w:before="4"/>
        <w:rPr>
          <w:rFonts w:ascii="宋体" w:hAnsi="宋体" w:cs="宋体" w:eastAsia="宋体" w:hint="default"/>
          <w:b/>
          <w:bCs/>
          <w:sz w:val="32"/>
          <w:szCs w:val="32"/>
        </w:rPr>
      </w:pPr>
    </w:p>
    <w:p>
      <w:pPr>
        <w:spacing w:before="0"/>
        <w:ind w:left="138" w:right="127"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会计制度</w:t>
      </w:r>
    </w:p>
    <w:p>
      <w:pPr>
        <w:spacing w:line="240" w:lineRule="auto" w:before="11"/>
        <w:rPr>
          <w:rFonts w:ascii="宋体" w:hAnsi="宋体" w:cs="宋体" w:eastAsia="宋体" w:hint="default"/>
          <w:sz w:val="30"/>
          <w:szCs w:val="30"/>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本集团执行《企业会计准则》及其补充规定。</w:t>
      </w:r>
    </w:p>
    <w:p>
      <w:pPr>
        <w:spacing w:line="240" w:lineRule="auto" w:before="0"/>
        <w:rPr>
          <w:rFonts w:ascii="宋体" w:hAnsi="宋体" w:cs="宋体" w:eastAsia="宋体" w:hint="default"/>
          <w:sz w:val="22"/>
          <w:szCs w:val="22"/>
        </w:rPr>
      </w:pPr>
    </w:p>
    <w:p>
      <w:pPr>
        <w:spacing w:before="144"/>
        <w:ind w:left="138" w:right="127"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会计年度</w:t>
      </w:r>
    </w:p>
    <w:p>
      <w:pPr>
        <w:spacing w:line="240" w:lineRule="auto" w:before="11"/>
        <w:rPr>
          <w:rFonts w:ascii="宋体" w:hAnsi="宋体" w:cs="宋体" w:eastAsia="宋体" w:hint="default"/>
          <w:sz w:val="30"/>
          <w:szCs w:val="30"/>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本集团会计年度自公历年一月一日起至十二月三十一日止。</w:t>
      </w:r>
    </w:p>
    <w:p>
      <w:pPr>
        <w:spacing w:line="240" w:lineRule="auto" w:before="0"/>
        <w:rPr>
          <w:rFonts w:ascii="宋体" w:hAnsi="宋体" w:cs="宋体" w:eastAsia="宋体" w:hint="default"/>
          <w:sz w:val="22"/>
          <w:szCs w:val="22"/>
        </w:rPr>
      </w:pPr>
    </w:p>
    <w:p>
      <w:pPr>
        <w:spacing w:before="144"/>
        <w:ind w:left="137" w:right="127"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记账本位币</w:t>
      </w:r>
    </w:p>
    <w:p>
      <w:pPr>
        <w:spacing w:line="240" w:lineRule="auto" w:before="11"/>
        <w:rPr>
          <w:rFonts w:ascii="宋体" w:hAnsi="宋体" w:cs="宋体" w:eastAsia="宋体" w:hint="default"/>
          <w:sz w:val="30"/>
          <w:szCs w:val="30"/>
        </w:rPr>
      </w:pPr>
    </w:p>
    <w:p>
      <w:pPr>
        <w:spacing w:before="0"/>
        <w:ind w:left="576" w:right="127" w:firstLine="0"/>
        <w:jc w:val="left"/>
        <w:rPr>
          <w:rFonts w:ascii="宋体" w:hAnsi="宋体" w:cs="宋体" w:eastAsia="宋体" w:hint="default"/>
          <w:sz w:val="22"/>
          <w:szCs w:val="22"/>
        </w:rPr>
      </w:pPr>
      <w:r>
        <w:rPr>
          <w:rFonts w:ascii="宋体" w:hAnsi="宋体" w:cs="宋体" w:eastAsia="宋体" w:hint="default"/>
          <w:sz w:val="22"/>
          <w:szCs w:val="22"/>
        </w:rPr>
        <w:t>本集团以人民币为记账本位币。</w:t>
      </w:r>
    </w:p>
    <w:p>
      <w:pPr>
        <w:spacing w:line="690" w:lineRule="atLeast" w:before="58"/>
        <w:ind w:left="576" w:right="127" w:hanging="439"/>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记账基础和计量属性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本集团会计核算以权责发生制为记账基础，除交易性金融资产、可供出售金融资产、符合</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条件的投资性房地产、非同一控制下的企业合并、具有商业目的的非货币性资产交换、债务重</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组、投资者投入非货币资产、交易性金融负债、衍生工具等以公允价值计量外，均以历史成本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为计量属性。</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138" w:right="0" w:firstLine="0"/>
        <w:jc w:val="both"/>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现金等价物的确认标准</w:t>
      </w:r>
    </w:p>
    <w:p>
      <w:pPr>
        <w:spacing w:line="240" w:lineRule="auto" w:before="11"/>
        <w:rPr>
          <w:rFonts w:ascii="宋体" w:hAnsi="宋体" w:cs="宋体" w:eastAsia="宋体" w:hint="default"/>
          <w:sz w:val="30"/>
          <w:szCs w:val="30"/>
        </w:rPr>
      </w:pPr>
    </w:p>
    <w:p>
      <w:pPr>
        <w:spacing w:line="300" w:lineRule="auto" w:before="0"/>
        <w:ind w:left="138" w:right="136" w:firstLine="439"/>
        <w:jc w:val="both"/>
        <w:rPr>
          <w:rFonts w:ascii="宋体" w:hAnsi="宋体" w:cs="宋体" w:eastAsia="宋体" w:hint="default"/>
          <w:sz w:val="22"/>
          <w:szCs w:val="22"/>
        </w:rPr>
      </w:pPr>
      <w:r>
        <w:rPr>
          <w:rFonts w:ascii="宋体" w:hAnsi="宋体" w:cs="宋体" w:eastAsia="宋体" w:hint="default"/>
          <w:sz w:val="22"/>
          <w:szCs w:val="22"/>
        </w:rPr>
        <w:t>本集团将所持有的期限短、流动性强、易于转换为已知金额现金、价值变动风险很小的投</w:t>
      </w:r>
      <w:r>
        <w:rPr>
          <w:rFonts w:ascii="宋体" w:hAnsi="宋体" w:cs="宋体" w:eastAsia="宋体" w:hint="default"/>
          <w:w w:val="100"/>
          <w:sz w:val="22"/>
          <w:szCs w:val="22"/>
        </w:rPr>
        <w:t> </w:t>
      </w:r>
      <w:r>
        <w:rPr>
          <w:rFonts w:ascii="宋体" w:hAnsi="宋体" w:cs="宋体" w:eastAsia="宋体" w:hint="default"/>
          <w:sz w:val="22"/>
          <w:szCs w:val="22"/>
        </w:rPr>
        <w:t>资确定为现金等价物。</w:t>
      </w:r>
    </w:p>
    <w:p>
      <w:pPr>
        <w:spacing w:line="240" w:lineRule="auto" w:before="11"/>
        <w:rPr>
          <w:rFonts w:ascii="宋体" w:hAnsi="宋体" w:cs="宋体" w:eastAsia="宋体" w:hint="default"/>
          <w:sz w:val="28"/>
          <w:szCs w:val="28"/>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外币折算</w:t>
      </w:r>
    </w:p>
    <w:p>
      <w:pPr>
        <w:spacing w:line="700" w:lineRule="atLeast" w:before="9"/>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）外币交易</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5"/>
          <w:sz w:val="22"/>
          <w:szCs w:val="22"/>
        </w:rPr>
        <w:t>本集团外币交易按交易发生日的即期汇率将外币金额折算为人民币金额。于资产负债表</w:t>
      </w:r>
      <w:r>
        <w:rPr>
          <w:rFonts w:ascii="宋体" w:hAnsi="宋体" w:cs="宋体" w:eastAsia="宋体" w:hint="default"/>
          <w:sz w:val="22"/>
          <w:szCs w:val="22"/>
        </w:rPr>
      </w:r>
    </w:p>
    <w:p>
      <w:pPr>
        <w:spacing w:line="300" w:lineRule="auto" w:before="72"/>
        <w:ind w:left="138" w:right="124" w:firstLine="0"/>
        <w:jc w:val="both"/>
        <w:rPr>
          <w:rFonts w:ascii="宋体" w:hAnsi="宋体" w:cs="宋体" w:eastAsia="宋体" w:hint="default"/>
          <w:sz w:val="22"/>
          <w:szCs w:val="22"/>
        </w:rPr>
      </w:pPr>
      <w:r>
        <w:rPr>
          <w:rFonts w:ascii="宋体" w:hAnsi="宋体" w:cs="宋体" w:eastAsia="宋体" w:hint="default"/>
          <w:sz w:val="22"/>
          <w:szCs w:val="22"/>
        </w:rPr>
        <w:t>日，外币货币性项目采用资产负债表日的即期汇率折算为人民币，所产生的折算差额除了为购</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4"/>
          <w:sz w:val="22"/>
          <w:szCs w:val="22"/>
        </w:rPr>
        <w:t>建或生产符合资本化条件的资产而借入的外币专门借款产生的汇兑差额按资本化的原则处理</w:t>
      </w:r>
      <w:r>
        <w:rPr>
          <w:rFonts w:ascii="宋体" w:hAnsi="宋体" w:cs="宋体" w:eastAsia="宋体" w:hint="default"/>
          <w:spacing w:val="-10"/>
          <w:sz w:val="22"/>
          <w:szCs w:val="22"/>
        </w:rPr>
        <w:t> </w:t>
      </w:r>
      <w:r>
        <w:rPr>
          <w:rFonts w:ascii="宋体" w:hAnsi="宋体" w:cs="宋体" w:eastAsia="宋体" w:hint="default"/>
          <w:spacing w:val="-10"/>
          <w:sz w:val="22"/>
          <w:szCs w:val="22"/>
        </w:rPr>
      </w:r>
      <w:r>
        <w:rPr>
          <w:rFonts w:ascii="宋体" w:hAnsi="宋体" w:cs="宋体" w:eastAsia="宋体" w:hint="default"/>
          <w:sz w:val="22"/>
          <w:szCs w:val="22"/>
        </w:rPr>
        <w:t>外，直接计入当期损益。以公允价值计量的外币非货币性项目，采用公允价值确定日的即期汇</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率折算为人民币，所产生的折算差额，作为公允价值变动直接计入当期损益。以历史成本计量</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的外币非货币性项目，仍采用交易发生日的即期汇率折算，不改变其人民币金额。</w:t>
      </w:r>
    </w:p>
    <w:p>
      <w:pPr>
        <w:spacing w:line="720" w:lineRule="exact" w:before="58"/>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）外币财务报表的折算</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境外经营的资产负债表中的资产和负债项目，采用资产负债表日的即期汇率折算，股东权</w:t>
      </w:r>
    </w:p>
    <w:p>
      <w:pPr>
        <w:spacing w:line="24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益项目除未分配利润项目外，其他项目采用发生时的即期汇率折算。境外经营的利润表中的收</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入与费用项目，采用交易发生日的即期汇率折算。上述折算产生的外币报表折算差额，在股东</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权益项目下单独列示。实质上构成对境外经营净投资的外币货币性项目，因汇率变动而产生的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汇兑差额，在编制合并财务报表时，也作为外币报表折算差额在股东权益项目下单独列示。处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置境外经营时，与该境外经营有关的外币报表折算差额，按比例转入处置当期损益。</w:t>
      </w:r>
    </w:p>
    <w:p>
      <w:pPr>
        <w:spacing w:line="240" w:lineRule="auto" w:before="11"/>
        <w:rPr>
          <w:rFonts w:ascii="宋体" w:hAnsi="宋体" w:cs="宋体" w:eastAsia="宋体" w:hint="default"/>
          <w:sz w:val="28"/>
          <w:szCs w:val="28"/>
        </w:rPr>
      </w:pPr>
    </w:p>
    <w:p>
      <w:pPr>
        <w:spacing w:line="300" w:lineRule="auto" w:before="0"/>
        <w:ind w:left="138" w:right="136" w:firstLine="439"/>
        <w:jc w:val="both"/>
        <w:rPr>
          <w:rFonts w:ascii="宋体" w:hAnsi="宋体" w:cs="宋体" w:eastAsia="宋体" w:hint="default"/>
          <w:sz w:val="22"/>
          <w:szCs w:val="22"/>
        </w:rPr>
      </w:pPr>
      <w:r>
        <w:rPr>
          <w:rFonts w:ascii="宋体" w:hAnsi="宋体" w:cs="宋体" w:eastAsia="宋体" w:hint="default"/>
          <w:sz w:val="22"/>
          <w:szCs w:val="22"/>
        </w:rPr>
        <w:t>外币现金流量以及境外子公司的现金流量采用现金流量发生日的即期汇率折算。汇率变动</w:t>
      </w:r>
      <w:r>
        <w:rPr>
          <w:rFonts w:ascii="宋体" w:hAnsi="宋体" w:cs="宋体" w:eastAsia="宋体" w:hint="default"/>
          <w:w w:val="100"/>
          <w:sz w:val="22"/>
          <w:szCs w:val="22"/>
        </w:rPr>
        <w:t> </w:t>
      </w:r>
      <w:r>
        <w:rPr>
          <w:rFonts w:ascii="宋体" w:hAnsi="宋体" w:cs="宋体" w:eastAsia="宋体" w:hint="default"/>
          <w:sz w:val="22"/>
          <w:szCs w:val="22"/>
        </w:rPr>
        <w:t>对现金的影响额，在现金流量表中单独列示。</w:t>
      </w:r>
    </w:p>
    <w:p>
      <w:pPr>
        <w:spacing w:line="240" w:lineRule="auto" w:before="11"/>
        <w:rPr>
          <w:rFonts w:ascii="宋体" w:hAnsi="宋体" w:cs="宋体" w:eastAsia="宋体" w:hint="default"/>
          <w:sz w:val="28"/>
          <w:szCs w:val="28"/>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金融资产和金融负债</w:t>
      </w:r>
    </w:p>
    <w:p>
      <w:pPr>
        <w:spacing w:line="690" w:lineRule="atLeast" w:before="3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）金融资产的分类</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本集团按投资目的和经济实质将拥有的金融资产分为以公允价值计量且其变动计入当期损</w:t>
      </w:r>
    </w:p>
    <w:p>
      <w:pPr>
        <w:spacing w:before="72"/>
        <w:ind w:left="137" w:right="0" w:firstLine="0"/>
        <w:jc w:val="both"/>
        <w:rPr>
          <w:rFonts w:ascii="宋体" w:hAnsi="宋体" w:cs="宋体" w:eastAsia="宋体" w:hint="default"/>
          <w:sz w:val="22"/>
          <w:szCs w:val="22"/>
        </w:rPr>
      </w:pPr>
      <w:r>
        <w:rPr>
          <w:rFonts w:ascii="宋体" w:hAnsi="宋体" w:cs="宋体" w:eastAsia="宋体" w:hint="default"/>
          <w:sz w:val="22"/>
          <w:szCs w:val="22"/>
        </w:rPr>
        <w:t>益的金融资产、持有至到期投资、应收款项和可供出售金融资产四大类。</w:t>
      </w:r>
    </w:p>
    <w:p>
      <w:pPr>
        <w:spacing w:line="240" w:lineRule="auto" w:before="0"/>
        <w:rPr>
          <w:rFonts w:ascii="宋体" w:hAnsi="宋体" w:cs="宋体" w:eastAsia="宋体" w:hint="default"/>
          <w:sz w:val="22"/>
          <w:szCs w:val="22"/>
        </w:rPr>
      </w:pPr>
    </w:p>
    <w:p>
      <w:pPr>
        <w:spacing w:line="292" w:lineRule="auto" w:before="144"/>
        <w:ind w:left="137" w:right="129"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pacing w:val="2"/>
          <w:sz w:val="22"/>
          <w:szCs w:val="22"/>
        </w:rPr>
        <w:t>以公允价值计量且其变动计入当期损益的金融资产：持有的主要目的是计划短期内出</w:t>
      </w:r>
      <w:r>
        <w:rPr>
          <w:rFonts w:ascii="宋体" w:hAnsi="宋体" w:cs="宋体" w:eastAsia="宋体" w:hint="default"/>
          <w:w w:val="100"/>
          <w:sz w:val="22"/>
          <w:szCs w:val="22"/>
        </w:rPr>
        <w:t> </w:t>
      </w:r>
      <w:r>
        <w:rPr>
          <w:rFonts w:ascii="宋体" w:hAnsi="宋体" w:cs="宋体" w:eastAsia="宋体" w:hint="default"/>
          <w:spacing w:val="4"/>
          <w:sz w:val="22"/>
          <w:szCs w:val="22"/>
        </w:rPr>
        <w:t>售以公允价值计量且其变动计入当期损益的金融资产，在资产负债表中以交易性金融资产列</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示。</w:t>
      </w:r>
    </w:p>
    <w:p>
      <w:pPr>
        <w:spacing w:after="0" w:line="292"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line="283" w:lineRule="auto" w:before="32"/>
        <w:ind w:left="138" w:right="13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2"/>
          <w:sz w:val="22"/>
          <w:szCs w:val="22"/>
        </w:rPr>
        <w:t>持有至到期投资：是指到期日固定、回收金额固定或可确定，且管理层有明确意图和</w:t>
      </w:r>
      <w:r>
        <w:rPr>
          <w:rFonts w:ascii="宋体" w:hAnsi="宋体" w:cs="宋体" w:eastAsia="宋体" w:hint="default"/>
          <w:w w:val="100"/>
          <w:sz w:val="22"/>
          <w:szCs w:val="22"/>
        </w:rPr>
        <w:t> </w:t>
      </w:r>
      <w:r>
        <w:rPr>
          <w:rFonts w:ascii="宋体" w:hAnsi="宋体" w:cs="宋体" w:eastAsia="宋体" w:hint="default"/>
          <w:sz w:val="22"/>
          <w:szCs w:val="22"/>
        </w:rPr>
        <w:t>能力持有至到期的非衍生金融资产。</w:t>
      </w:r>
    </w:p>
    <w:p>
      <w:pPr>
        <w:spacing w:line="283" w:lineRule="auto" w:before="32"/>
        <w:ind w:left="138" w:right="13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2"/>
          <w:sz w:val="22"/>
          <w:szCs w:val="22"/>
        </w:rPr>
        <w:t>应收款项是指在活跃市场中没有报价，回收金额固定或可确定的非衍生金融资产，包</w:t>
      </w:r>
      <w:r>
        <w:rPr>
          <w:rFonts w:ascii="宋体" w:hAnsi="宋体" w:cs="宋体" w:eastAsia="宋体" w:hint="default"/>
          <w:w w:val="100"/>
          <w:sz w:val="22"/>
          <w:szCs w:val="22"/>
        </w:rPr>
        <w:t> </w:t>
      </w:r>
      <w:r>
        <w:rPr>
          <w:rFonts w:ascii="宋体" w:hAnsi="宋体" w:cs="宋体" w:eastAsia="宋体" w:hint="default"/>
          <w:sz w:val="22"/>
          <w:szCs w:val="22"/>
        </w:rPr>
        <w:t>括应收票据、应收账款、应收利息、应收股利及其他应收款等。</w:t>
      </w:r>
    </w:p>
    <w:p>
      <w:pPr>
        <w:spacing w:line="283" w:lineRule="auto" w:before="32"/>
        <w:ind w:left="137" w:right="13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2"/>
          <w:sz w:val="22"/>
          <w:szCs w:val="22"/>
        </w:rPr>
        <w:t>可供出售金融资产包括初始确认时即被指定为可供出售的非衍生金融资产及未被划分</w:t>
      </w:r>
      <w:r>
        <w:rPr>
          <w:rFonts w:ascii="宋体" w:hAnsi="宋体" w:cs="宋体" w:eastAsia="宋体" w:hint="default"/>
          <w:w w:val="100"/>
          <w:sz w:val="22"/>
          <w:szCs w:val="22"/>
        </w:rPr>
        <w:t> </w:t>
      </w:r>
      <w:r>
        <w:rPr>
          <w:rFonts w:ascii="宋体" w:hAnsi="宋体" w:cs="宋体" w:eastAsia="宋体" w:hint="default"/>
          <w:sz w:val="22"/>
          <w:szCs w:val="22"/>
        </w:rPr>
        <w:t>为其他类的金融资产。</w:t>
      </w:r>
    </w:p>
    <w:p>
      <w:pPr>
        <w:spacing w:line="690" w:lineRule="atLeast" w:before="18"/>
        <w:ind w:left="576"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）金融资产的确认和计量</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金融资产以公允价值进行初始确认。以公允价值计量且其变动计入当期损益的金融资产，</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取得时发生的相关交易费用直接计入当期损益。其他金融资产的相关交易费用计入初始确认金</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额。当某项金融资产收取现金流量的合同权利已终止或与该金融资产所有权上几乎所有的风险</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和报酬已转移至转入方的，终止确认该金融资产。</w:t>
      </w:r>
    </w:p>
    <w:p>
      <w:pPr>
        <w:spacing w:line="240" w:lineRule="auto" w:before="11"/>
        <w:rPr>
          <w:rFonts w:ascii="宋体" w:hAnsi="宋体" w:cs="宋体" w:eastAsia="宋体" w:hint="default"/>
          <w:sz w:val="28"/>
          <w:szCs w:val="28"/>
        </w:rPr>
      </w:pPr>
    </w:p>
    <w:p>
      <w:pPr>
        <w:spacing w:line="300" w:lineRule="auto" w:before="0"/>
        <w:ind w:left="137" w:right="134" w:firstLine="439"/>
        <w:jc w:val="both"/>
        <w:rPr>
          <w:rFonts w:ascii="宋体" w:hAnsi="宋体" w:cs="宋体" w:eastAsia="宋体" w:hint="default"/>
          <w:sz w:val="22"/>
          <w:szCs w:val="22"/>
        </w:rPr>
      </w:pPr>
      <w:r>
        <w:rPr>
          <w:rFonts w:ascii="宋体" w:hAnsi="宋体" w:cs="宋体" w:eastAsia="宋体" w:hint="default"/>
          <w:sz w:val="22"/>
          <w:szCs w:val="22"/>
        </w:rPr>
        <w:t>以公允价值计量且其变动计入当期损益的金融资产和可供出售金融资产按照公允价值进行</w:t>
      </w:r>
      <w:r>
        <w:rPr>
          <w:rFonts w:ascii="宋体" w:hAnsi="宋体" w:cs="宋体" w:eastAsia="宋体" w:hint="default"/>
          <w:w w:val="100"/>
          <w:sz w:val="22"/>
          <w:szCs w:val="22"/>
        </w:rPr>
        <w:t> </w:t>
      </w:r>
      <w:r>
        <w:rPr>
          <w:rFonts w:ascii="宋体" w:hAnsi="宋体" w:cs="宋体" w:eastAsia="宋体" w:hint="default"/>
          <w:sz w:val="22"/>
          <w:szCs w:val="22"/>
        </w:rPr>
        <w:t>后续计量；但在活跃市场中没有报价且其公允价值不能可靠计量的权益工具投资，按照成本计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量；应收款项以及持有至到期投资采用实际利率法，以摊余成本列示。</w:t>
      </w:r>
    </w:p>
    <w:p>
      <w:pPr>
        <w:spacing w:line="240" w:lineRule="auto" w:before="11"/>
        <w:rPr>
          <w:rFonts w:ascii="宋体" w:hAnsi="宋体" w:cs="宋体" w:eastAsia="宋体" w:hint="default"/>
          <w:sz w:val="28"/>
          <w:szCs w:val="28"/>
        </w:rPr>
      </w:pPr>
    </w:p>
    <w:p>
      <w:pPr>
        <w:spacing w:line="300" w:lineRule="auto" w:before="0"/>
        <w:ind w:left="137" w:right="126" w:firstLine="439"/>
        <w:jc w:val="both"/>
        <w:rPr>
          <w:rFonts w:ascii="宋体" w:hAnsi="宋体" w:cs="宋体" w:eastAsia="宋体" w:hint="default"/>
          <w:sz w:val="22"/>
          <w:szCs w:val="22"/>
        </w:rPr>
      </w:pPr>
      <w:r>
        <w:rPr>
          <w:rFonts w:ascii="宋体" w:hAnsi="宋体" w:cs="宋体" w:eastAsia="宋体" w:hint="default"/>
          <w:spacing w:val="5"/>
          <w:sz w:val="22"/>
          <w:szCs w:val="22"/>
        </w:rPr>
        <w:t>以公允价值计量且其变动计入当期损益的金融资产的公允价值变动计入公允价值变动损</w:t>
      </w:r>
      <w:r>
        <w:rPr>
          <w:rFonts w:ascii="宋体" w:hAnsi="宋体" w:cs="宋体" w:eastAsia="宋体" w:hint="default"/>
          <w:spacing w:val="7"/>
          <w:w w:val="100"/>
          <w:sz w:val="22"/>
          <w:szCs w:val="22"/>
        </w:rPr>
        <w:t> </w:t>
      </w:r>
      <w:r>
        <w:rPr>
          <w:rFonts w:ascii="宋体" w:hAnsi="宋体" w:cs="宋体" w:eastAsia="宋体" w:hint="default"/>
          <w:sz w:val="22"/>
          <w:szCs w:val="22"/>
        </w:rPr>
        <w:t>益；在资产持有期间所取得的利息或现金股利，确认为投资收益；处置时，其公允价值与初始</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入账金额之间的差额确认为投资损益，同时调整公允价值变动损益。</w:t>
      </w:r>
    </w:p>
    <w:p>
      <w:pPr>
        <w:spacing w:line="240" w:lineRule="auto" w:before="11"/>
        <w:rPr>
          <w:rFonts w:ascii="宋体" w:hAnsi="宋体" w:cs="宋体" w:eastAsia="宋体" w:hint="default"/>
          <w:sz w:val="28"/>
          <w:szCs w:val="28"/>
        </w:rPr>
      </w:pPr>
    </w:p>
    <w:p>
      <w:pPr>
        <w:spacing w:line="300" w:lineRule="auto" w:before="0"/>
        <w:ind w:left="137" w:right="127" w:firstLine="439"/>
        <w:jc w:val="both"/>
        <w:rPr>
          <w:rFonts w:ascii="宋体" w:hAnsi="宋体" w:cs="宋体" w:eastAsia="宋体" w:hint="default"/>
          <w:sz w:val="22"/>
          <w:szCs w:val="22"/>
        </w:rPr>
      </w:pPr>
      <w:r>
        <w:rPr>
          <w:rFonts w:ascii="宋体" w:hAnsi="宋体" w:cs="宋体" w:eastAsia="宋体" w:hint="default"/>
          <w:sz w:val="22"/>
          <w:szCs w:val="22"/>
        </w:rPr>
        <w:t>可供出售金融资产的公允价值变动计入股东权益；持有期间按实际利率法计算的利息，计</w:t>
      </w:r>
      <w:r>
        <w:rPr>
          <w:rFonts w:ascii="宋体" w:hAnsi="宋体" w:cs="宋体" w:eastAsia="宋体" w:hint="default"/>
          <w:w w:val="100"/>
          <w:sz w:val="22"/>
          <w:szCs w:val="22"/>
        </w:rPr>
        <w:t> </w:t>
      </w:r>
      <w:r>
        <w:rPr>
          <w:rFonts w:ascii="宋体" w:hAnsi="宋体" w:cs="宋体" w:eastAsia="宋体" w:hint="default"/>
          <w:spacing w:val="4"/>
          <w:sz w:val="22"/>
          <w:szCs w:val="22"/>
        </w:rPr>
        <w:t>入投资收益；可供出售权益工具投资的现金股利，于被投资单位宣告发放股利时计入投资收</w:t>
      </w:r>
      <w:r>
        <w:rPr>
          <w:rFonts w:ascii="宋体" w:hAnsi="宋体" w:cs="宋体" w:eastAsia="宋体" w:hint="default"/>
          <w:spacing w:val="-12"/>
          <w:sz w:val="22"/>
          <w:szCs w:val="22"/>
        </w:rPr>
        <w:t> </w:t>
      </w:r>
      <w:r>
        <w:rPr>
          <w:rFonts w:ascii="宋体" w:hAnsi="宋体" w:cs="宋体" w:eastAsia="宋体" w:hint="default"/>
          <w:spacing w:val="-12"/>
          <w:sz w:val="22"/>
          <w:szCs w:val="22"/>
        </w:rPr>
      </w:r>
      <w:r>
        <w:rPr>
          <w:rFonts w:ascii="宋体" w:hAnsi="宋体" w:cs="宋体" w:eastAsia="宋体" w:hint="default"/>
          <w:sz w:val="22"/>
          <w:szCs w:val="22"/>
        </w:rPr>
        <w:t>益；处置时，取得的价款与账面价值扣除原直接计入股东权益的公允价值变动累计额之后的差</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额，计入投资损益。</w:t>
      </w:r>
    </w:p>
    <w:p>
      <w:pPr>
        <w:spacing w:line="600" w:lineRule="atLeast" w:before="18"/>
        <w:ind w:left="576"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）金融负债的分类</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金融负债分为以公允价值计量且其变动计入当期损益的金融负债和以摊余成本计量的其他</w:t>
      </w:r>
    </w:p>
    <w:p>
      <w:pPr>
        <w:spacing w:before="72"/>
        <w:ind w:left="137" w:right="0" w:firstLine="0"/>
        <w:jc w:val="both"/>
        <w:rPr>
          <w:rFonts w:ascii="宋体" w:hAnsi="宋体" w:cs="宋体" w:eastAsia="宋体" w:hint="default"/>
          <w:sz w:val="22"/>
          <w:szCs w:val="22"/>
        </w:rPr>
      </w:pPr>
      <w:r>
        <w:rPr>
          <w:rFonts w:ascii="宋体" w:hAnsi="宋体" w:cs="宋体" w:eastAsia="宋体" w:hint="default"/>
          <w:sz w:val="22"/>
          <w:szCs w:val="22"/>
        </w:rPr>
        <w:t>金融负债两类。</w:t>
      </w:r>
    </w:p>
    <w:p>
      <w:pPr>
        <w:spacing w:after="0"/>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577" w:right="61"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）金融资产减值</w:t>
      </w:r>
    </w:p>
    <w:p>
      <w:pPr>
        <w:spacing w:line="240" w:lineRule="auto" w:before="12"/>
        <w:rPr>
          <w:rFonts w:ascii="宋体" w:hAnsi="宋体" w:cs="宋体" w:eastAsia="宋体" w:hint="default"/>
          <w:sz w:val="23"/>
          <w:szCs w:val="23"/>
        </w:rPr>
      </w:pPr>
    </w:p>
    <w:p>
      <w:pPr>
        <w:spacing w:line="300" w:lineRule="auto" w:before="0"/>
        <w:ind w:left="138" w:right="489" w:firstLine="439"/>
        <w:jc w:val="both"/>
        <w:rPr>
          <w:rFonts w:ascii="宋体" w:hAnsi="宋体" w:cs="宋体" w:eastAsia="宋体" w:hint="default"/>
          <w:sz w:val="22"/>
          <w:szCs w:val="22"/>
        </w:rPr>
      </w:pPr>
      <w:r>
        <w:rPr>
          <w:rFonts w:ascii="宋体" w:hAnsi="宋体" w:cs="宋体" w:eastAsia="宋体" w:hint="default"/>
          <w:spacing w:val="2"/>
          <w:sz w:val="22"/>
          <w:szCs w:val="22"/>
        </w:rPr>
        <w:t>除以公允价值计量且其变动计入当期损益的金融资产外，本集团于资产负债表日对金融</w:t>
      </w:r>
      <w:r>
        <w:rPr>
          <w:rFonts w:ascii="宋体" w:hAnsi="宋体" w:cs="宋体" w:eastAsia="宋体" w:hint="default"/>
          <w:spacing w:val="2"/>
          <w:w w:val="100"/>
          <w:sz w:val="22"/>
          <w:szCs w:val="22"/>
        </w:rPr>
        <w:t> </w:t>
      </w:r>
      <w:r>
        <w:rPr>
          <w:rFonts w:ascii="宋体" w:hAnsi="宋体" w:cs="宋体" w:eastAsia="宋体" w:hint="default"/>
          <w:spacing w:val="2"/>
          <w:sz w:val="22"/>
          <w:szCs w:val="22"/>
        </w:rPr>
        <w:t>资产的账面价值进行检查，如果有客观证据表明某项金融资产发生减值的，计提减值准备。</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如果可供出售金融资产的公允价值发生较大幅度或非暂时性下降，原直接计入股东权益的因</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公允价值下降形成的累计损失计入减值损失。对已确认减值损失的可供出售债务工具投资，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在期后公允价值上升且客观上与确认原减值损失确认后发生的事项有关的，原确认的减值损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失予以转回，计入当期损益。对已确认减值损失的可供出售权益工具投资，在期后公允价值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上升且客观上与确认原减值损失确认后发生的事项有关的，原确认的减值损失予以转回，计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入股东权益。在活跃市场中没有报价且其公允价值不能可靠计量的权益工具投资发生的减值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损失，不予转回。</w:t>
      </w:r>
    </w:p>
    <w:p>
      <w:pPr>
        <w:spacing w:line="240" w:lineRule="auto" w:before="11"/>
        <w:rPr>
          <w:rFonts w:ascii="宋体" w:hAnsi="宋体" w:cs="宋体" w:eastAsia="宋体" w:hint="default"/>
          <w:sz w:val="28"/>
          <w:szCs w:val="28"/>
        </w:rPr>
      </w:pPr>
    </w:p>
    <w:p>
      <w:pPr>
        <w:spacing w:before="0"/>
        <w:ind w:left="138" w:right="61" w:firstLine="0"/>
        <w:jc w:val="left"/>
        <w:rPr>
          <w:rFonts w:ascii="宋体" w:hAnsi="宋体" w:cs="宋体" w:eastAsia="宋体" w:hint="default"/>
          <w:sz w:val="22"/>
          <w:szCs w:val="22"/>
        </w:rPr>
      </w:pPr>
      <w:r>
        <w:rPr>
          <w:rFonts w:ascii="Calibri" w:hAnsi="Calibri" w:cs="Calibri" w:eastAsia="Calibri" w:hint="default"/>
          <w:sz w:val="22"/>
          <w:szCs w:val="22"/>
        </w:rPr>
        <w:t>8</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应收款项</w:t>
      </w:r>
    </w:p>
    <w:p>
      <w:pPr>
        <w:spacing w:line="240" w:lineRule="auto" w:before="11"/>
        <w:rPr>
          <w:rFonts w:ascii="宋体" w:hAnsi="宋体" w:cs="宋体" w:eastAsia="宋体" w:hint="default"/>
          <w:sz w:val="30"/>
          <w:szCs w:val="30"/>
        </w:rPr>
      </w:pPr>
    </w:p>
    <w:p>
      <w:pPr>
        <w:spacing w:line="300" w:lineRule="auto" w:before="0"/>
        <w:ind w:left="138" w:right="344" w:firstLine="439"/>
        <w:jc w:val="both"/>
        <w:rPr>
          <w:rFonts w:ascii="宋体" w:hAnsi="宋体" w:cs="宋体" w:eastAsia="宋体" w:hint="default"/>
          <w:sz w:val="22"/>
          <w:szCs w:val="22"/>
        </w:rPr>
      </w:pPr>
      <w:r>
        <w:rPr>
          <w:rFonts w:ascii="宋体" w:hAnsi="宋体" w:cs="宋体" w:eastAsia="宋体" w:hint="default"/>
          <w:spacing w:val="5"/>
          <w:sz w:val="22"/>
          <w:szCs w:val="22"/>
        </w:rPr>
        <w:t>应收款项包括应收账款、其他应收款等。本集团对外销售商品或提供劳务形成的应收款</w:t>
      </w:r>
      <w:r>
        <w:rPr>
          <w:rFonts w:ascii="宋体" w:hAnsi="宋体" w:cs="宋体" w:eastAsia="宋体" w:hint="default"/>
          <w:spacing w:val="7"/>
          <w:w w:val="100"/>
          <w:sz w:val="22"/>
          <w:szCs w:val="22"/>
        </w:rPr>
        <w:t> </w:t>
      </w:r>
      <w:r>
        <w:rPr>
          <w:rFonts w:ascii="宋体" w:hAnsi="宋体" w:cs="宋体" w:eastAsia="宋体" w:hint="default"/>
          <w:sz w:val="22"/>
          <w:szCs w:val="22"/>
        </w:rPr>
        <w:t>项，按从购货方应收的合同或协议价款的公允价值作为初始确认金额。应收款项采用实际利率</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法，以摊余成本减坏账准备列示。</w:t>
      </w:r>
    </w:p>
    <w:p>
      <w:pPr>
        <w:spacing w:line="240" w:lineRule="auto" w:before="11"/>
        <w:rPr>
          <w:rFonts w:ascii="宋体" w:hAnsi="宋体" w:cs="宋体" w:eastAsia="宋体" w:hint="default"/>
          <w:sz w:val="28"/>
          <w:szCs w:val="28"/>
        </w:rPr>
      </w:pPr>
    </w:p>
    <w:p>
      <w:pPr>
        <w:spacing w:line="300" w:lineRule="auto" w:before="0"/>
        <w:ind w:left="138" w:right="344" w:firstLine="439"/>
        <w:jc w:val="both"/>
        <w:rPr>
          <w:rFonts w:ascii="宋体" w:hAnsi="宋体" w:cs="宋体" w:eastAsia="宋体" w:hint="default"/>
          <w:sz w:val="22"/>
          <w:szCs w:val="22"/>
        </w:rPr>
      </w:pPr>
      <w:r>
        <w:rPr>
          <w:rFonts w:ascii="宋体" w:hAnsi="宋体" w:cs="宋体" w:eastAsia="宋体" w:hint="default"/>
          <w:spacing w:val="5"/>
          <w:sz w:val="22"/>
          <w:szCs w:val="22"/>
        </w:rPr>
        <w:t>对可能发生的坏账损失采用备抵法核算，期末单独或按组合进行减值测试，计提坏账准</w:t>
      </w:r>
      <w:r>
        <w:rPr>
          <w:rFonts w:ascii="宋体" w:hAnsi="宋体" w:cs="宋体" w:eastAsia="宋体" w:hint="default"/>
          <w:spacing w:val="7"/>
          <w:w w:val="100"/>
          <w:sz w:val="22"/>
          <w:szCs w:val="22"/>
        </w:rPr>
        <w:t> </w:t>
      </w:r>
      <w:r>
        <w:rPr>
          <w:rFonts w:ascii="宋体" w:hAnsi="宋体" w:cs="宋体" w:eastAsia="宋体" w:hint="default"/>
          <w:sz w:val="22"/>
          <w:szCs w:val="22"/>
        </w:rPr>
        <w:t>备，计入当期损益。对于有确凿证据表明确实无法收回的应收款项，经本集团按规定程序批准</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后作为坏账损失，冲销提取的坏账准备。</w:t>
      </w:r>
    </w:p>
    <w:p>
      <w:pPr>
        <w:spacing w:line="240" w:lineRule="auto" w:before="11"/>
        <w:rPr>
          <w:rFonts w:ascii="宋体" w:hAnsi="宋体" w:cs="宋体" w:eastAsia="宋体" w:hint="default"/>
          <w:sz w:val="28"/>
          <w:szCs w:val="28"/>
        </w:rPr>
      </w:pPr>
    </w:p>
    <w:p>
      <w:pPr>
        <w:spacing w:line="300" w:lineRule="auto" w:before="0"/>
        <w:ind w:left="138" w:right="344" w:firstLine="439"/>
        <w:jc w:val="both"/>
        <w:rPr>
          <w:rFonts w:ascii="宋体" w:hAnsi="宋体" w:cs="宋体" w:eastAsia="宋体" w:hint="default"/>
          <w:sz w:val="22"/>
          <w:szCs w:val="22"/>
        </w:rPr>
      </w:pPr>
      <w:r>
        <w:rPr>
          <w:rFonts w:ascii="宋体" w:hAnsi="宋体" w:cs="宋体" w:eastAsia="宋体" w:hint="default"/>
          <w:spacing w:val="5"/>
          <w:sz w:val="22"/>
          <w:szCs w:val="22"/>
        </w:rPr>
        <w:t>本集团计提坏账准备时，首先考虑单项金额重大的应收款项是否需要计提坏账准备；其</w:t>
      </w:r>
      <w:r>
        <w:rPr>
          <w:rFonts w:ascii="宋体" w:hAnsi="宋体" w:cs="宋体" w:eastAsia="宋体" w:hint="default"/>
          <w:spacing w:val="7"/>
          <w:w w:val="100"/>
          <w:sz w:val="22"/>
          <w:szCs w:val="22"/>
        </w:rPr>
        <w:t> </w:t>
      </w:r>
      <w:r>
        <w:rPr>
          <w:rFonts w:ascii="宋体" w:hAnsi="宋体" w:cs="宋体" w:eastAsia="宋体" w:hint="default"/>
          <w:spacing w:val="4"/>
          <w:sz w:val="22"/>
          <w:szCs w:val="22"/>
        </w:rPr>
        <w:t>次，对除单项金额重大并单项计提坏账准备以外的其他应收款项，考虑按照组合计提坏账准</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pacing w:val="4"/>
          <w:sz w:val="22"/>
          <w:szCs w:val="22"/>
        </w:rPr>
        <w:t>备；如不能根据组合计提坏账准备的，单独计提坏账准备。本集团计提坏账准备具体方法如</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下：</w:t>
      </w:r>
    </w:p>
    <w:p>
      <w:pPr>
        <w:spacing w:line="240" w:lineRule="auto" w:before="2"/>
        <w:rPr>
          <w:rFonts w:ascii="宋体" w:hAnsi="宋体" w:cs="宋体" w:eastAsia="宋体" w:hint="default"/>
          <w:sz w:val="23"/>
          <w:szCs w:val="23"/>
        </w:rPr>
      </w:pPr>
    </w:p>
    <w:p>
      <w:pPr>
        <w:spacing w:before="0"/>
        <w:ind w:left="577" w:right="61"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）单项金额重大并单项计提坏账准备的应收款项</w:t>
      </w:r>
    </w:p>
    <w:p>
      <w:pPr>
        <w:spacing w:line="240" w:lineRule="auto" w:before="10"/>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4174"/>
        <w:gridCol w:w="5126"/>
      </w:tblGrid>
      <w:tr>
        <w:trPr>
          <w:trHeight w:val="590" w:hRule="exact"/>
        </w:trPr>
        <w:tc>
          <w:tcPr>
            <w:tcW w:w="41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5126"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单项金额超过 </w:t>
            </w:r>
            <w:r>
              <w:rPr>
                <w:rFonts w:ascii="宋体" w:hAnsi="宋体" w:cs="宋体" w:eastAsia="宋体" w:hint="default"/>
                <w:sz w:val="22"/>
                <w:szCs w:val="22"/>
              </w:rPr>
              <w:t>100</w:t>
            </w:r>
            <w:r>
              <w:rPr>
                <w:rFonts w:ascii="宋体" w:hAnsi="宋体" w:cs="宋体" w:eastAsia="宋体" w:hint="default"/>
                <w:spacing w:val="-46"/>
                <w:sz w:val="22"/>
                <w:szCs w:val="22"/>
              </w:rPr>
              <w:t> </w:t>
            </w:r>
            <w:r>
              <w:rPr>
                <w:rFonts w:ascii="宋体" w:hAnsi="宋体" w:cs="宋体" w:eastAsia="宋体" w:hint="default"/>
                <w:sz w:val="22"/>
                <w:szCs w:val="22"/>
              </w:rPr>
              <w:t>万元的应收款项视为重大应收款</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项</w:t>
            </w:r>
          </w:p>
        </w:tc>
      </w:tr>
      <w:tr>
        <w:trPr>
          <w:trHeight w:val="588" w:hRule="exact"/>
        </w:trPr>
        <w:tc>
          <w:tcPr>
            <w:tcW w:w="4174" w:type="dxa"/>
            <w:tcBorders>
              <w:top w:val="single" w:sz="2" w:space="0" w:color="000000"/>
              <w:left w:val="nil" w:sz="6" w:space="0" w:color="auto"/>
              <w:bottom w:val="single" w:sz="1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9"/>
                <w:sz w:val="22"/>
                <w:szCs w:val="22"/>
              </w:rPr>
              <w:t>单项金额重大并单项计提坏账准备的计</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提方法</w:t>
            </w:r>
          </w:p>
        </w:tc>
        <w:tc>
          <w:tcPr>
            <w:tcW w:w="5126" w:type="dxa"/>
            <w:tcBorders>
              <w:top w:val="single" w:sz="2" w:space="0" w:color="000000"/>
              <w:left w:val="single" w:sz="2" w:space="0" w:color="000000"/>
              <w:bottom w:val="single" w:sz="1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2"/>
                <w:sz w:val="22"/>
                <w:szCs w:val="22"/>
              </w:rPr>
              <w:t>根据其未来现金流量现值低于其账面价值的差额，</w:t>
            </w:r>
            <w:r>
              <w:rPr>
                <w:rFonts w:ascii="宋体" w:hAnsi="宋体" w:cs="宋体" w:eastAsia="宋体" w:hint="default"/>
                <w:sz w:val="22"/>
                <w:szCs w:val="22"/>
              </w:rPr>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计提坏账准备</w:t>
            </w:r>
          </w:p>
        </w:tc>
      </w:tr>
    </w:tbl>
    <w:p>
      <w:pPr>
        <w:spacing w:after="0" w:line="287" w:lineRule="exact"/>
        <w:jc w:val="left"/>
        <w:rPr>
          <w:rFonts w:ascii="宋体" w:hAnsi="宋体" w:cs="宋体" w:eastAsia="宋体" w:hint="default"/>
          <w:sz w:val="22"/>
          <w:szCs w:val="22"/>
        </w:rPr>
        <w:sectPr>
          <w:pgSz w:w="11910" w:h="16840"/>
          <w:pgMar w:header="877" w:footer="982" w:top="1100" w:bottom="1180" w:left="1280" w:right="1060"/>
        </w:sectPr>
      </w:pPr>
    </w:p>
    <w:p>
      <w:pPr>
        <w:spacing w:line="240" w:lineRule="auto" w:before="10"/>
        <w:rPr>
          <w:rFonts w:ascii="宋体" w:hAnsi="宋体" w:cs="宋体" w:eastAsia="宋体" w:hint="default"/>
          <w:sz w:val="22"/>
          <w:szCs w:val="22"/>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）按组合计提坏账准备应收款项</w:t>
      </w:r>
    </w:p>
    <w:p>
      <w:pPr>
        <w:spacing w:line="240" w:lineRule="auto" w:before="7"/>
        <w:rPr>
          <w:rFonts w:ascii="宋体" w:hAnsi="宋体" w:cs="宋体" w:eastAsia="宋体" w:hint="default"/>
          <w:sz w:val="28"/>
          <w:szCs w:val="28"/>
        </w:rPr>
      </w:pPr>
    </w:p>
    <w:tbl>
      <w:tblPr>
        <w:tblW w:w="0" w:type="auto"/>
        <w:jc w:val="left"/>
        <w:tblInd w:w="227" w:type="dxa"/>
        <w:tblLayout w:type="fixed"/>
        <w:tblCellMar>
          <w:top w:w="0" w:type="dxa"/>
          <w:left w:w="0" w:type="dxa"/>
          <w:bottom w:w="0" w:type="dxa"/>
          <w:right w:w="0" w:type="dxa"/>
        </w:tblCellMar>
        <w:tblLook w:val="01E0"/>
      </w:tblPr>
      <w:tblGrid>
        <w:gridCol w:w="4172"/>
        <w:gridCol w:w="5124"/>
      </w:tblGrid>
      <w:tr>
        <w:trPr>
          <w:trHeight w:val="415" w:hRule="exact"/>
        </w:trPr>
        <w:tc>
          <w:tcPr>
            <w:tcW w:w="9296" w:type="dxa"/>
            <w:gridSpan w:val="2"/>
            <w:tcBorders>
              <w:top w:val="single" w:sz="12" w:space="0" w:color="000000"/>
              <w:left w:val="nil" w:sz="6" w:space="0" w:color="auto"/>
              <w:bottom w:val="single" w:sz="2" w:space="0" w:color="000000"/>
              <w:right w:val="nil" w:sz="6" w:space="0" w:color="auto"/>
            </w:tcBorders>
          </w:tcPr>
          <w:p>
            <w:pPr>
              <w:pStyle w:val="TableParagraph"/>
              <w:spacing w:line="240" w:lineRule="auto" w:before="19"/>
              <w:ind w:left="118" w:right="0"/>
              <w:jc w:val="left"/>
              <w:rPr>
                <w:rFonts w:ascii="宋体" w:hAnsi="宋体" w:cs="宋体" w:eastAsia="宋体" w:hint="default"/>
                <w:sz w:val="22"/>
                <w:szCs w:val="22"/>
              </w:rPr>
            </w:pPr>
            <w:r>
              <w:rPr>
                <w:rFonts w:ascii="宋体" w:hAnsi="宋体" w:cs="宋体" w:eastAsia="宋体" w:hint="default"/>
                <w:sz w:val="22"/>
                <w:szCs w:val="22"/>
              </w:rPr>
              <w:t>确定组合的依据</w:t>
            </w:r>
          </w:p>
        </w:tc>
      </w:tr>
      <w:tr>
        <w:trPr>
          <w:trHeight w:val="401"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18"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51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以应收款项的账龄为信用风险特征划分组合</w:t>
            </w:r>
          </w:p>
        </w:tc>
      </w:tr>
      <w:tr>
        <w:trPr>
          <w:trHeight w:val="862"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5124"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根据应收款项的特定性质作为信用风险特征划分组</w:t>
            </w:r>
          </w:p>
          <w:p>
            <w:pPr>
              <w:pStyle w:val="TableParagraph"/>
              <w:spacing w:line="286" w:lineRule="exact" w:before="27"/>
              <w:ind w:left="105" w:right="102"/>
              <w:jc w:val="left"/>
              <w:rPr>
                <w:rFonts w:ascii="宋体" w:hAnsi="宋体" w:cs="宋体" w:eastAsia="宋体" w:hint="default"/>
                <w:sz w:val="22"/>
                <w:szCs w:val="22"/>
              </w:rPr>
            </w:pPr>
            <w:r>
              <w:rPr>
                <w:rFonts w:ascii="宋体" w:hAnsi="宋体" w:cs="宋体" w:eastAsia="宋体" w:hint="default"/>
                <w:sz w:val="22"/>
                <w:szCs w:val="22"/>
              </w:rPr>
              <w:t>合，包括租赁押金、保证金、备用金、员工借款、</w:t>
            </w:r>
            <w:r>
              <w:rPr>
                <w:rFonts w:ascii="宋体" w:hAnsi="宋体" w:cs="宋体" w:eastAsia="宋体" w:hint="default"/>
                <w:spacing w:val="-49"/>
                <w:sz w:val="22"/>
                <w:szCs w:val="22"/>
              </w:rPr>
              <w:t> </w:t>
            </w:r>
            <w:r>
              <w:rPr>
                <w:rFonts w:ascii="宋体" w:hAnsi="宋体" w:cs="宋体" w:eastAsia="宋体" w:hint="default"/>
                <w:sz w:val="22"/>
                <w:szCs w:val="22"/>
              </w:rPr>
              <w:t>应收出口退税等</w:t>
            </w:r>
          </w:p>
        </w:tc>
      </w:tr>
      <w:tr>
        <w:trPr>
          <w:trHeight w:val="401"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18"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51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根据交易对象和以往还款记录划分组合</w:t>
            </w:r>
          </w:p>
        </w:tc>
      </w:tr>
      <w:tr>
        <w:trPr>
          <w:trHeight w:val="403" w:hRule="exact"/>
        </w:trPr>
        <w:tc>
          <w:tcPr>
            <w:tcW w:w="9296"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19"/>
              <w:ind w:left="118" w:right="0"/>
              <w:jc w:val="left"/>
              <w:rPr>
                <w:rFonts w:ascii="宋体" w:hAnsi="宋体" w:cs="宋体" w:eastAsia="宋体" w:hint="default"/>
                <w:sz w:val="22"/>
                <w:szCs w:val="22"/>
              </w:rPr>
            </w:pPr>
            <w:r>
              <w:rPr>
                <w:rFonts w:ascii="宋体" w:hAnsi="宋体" w:cs="宋体" w:eastAsia="宋体" w:hint="default"/>
                <w:sz w:val="22"/>
                <w:szCs w:val="22"/>
              </w:rPr>
              <w:t>按组合计提坏账准备的计提方法</w:t>
            </w:r>
          </w:p>
        </w:tc>
      </w:tr>
      <w:tr>
        <w:trPr>
          <w:trHeight w:val="401"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18"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51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按账龄分析法计提坏账准备</w:t>
            </w:r>
          </w:p>
        </w:tc>
      </w:tr>
      <w:tr>
        <w:trPr>
          <w:trHeight w:val="403" w:hRule="exact"/>
        </w:trPr>
        <w:tc>
          <w:tcPr>
            <w:tcW w:w="4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18"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51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其他方法计提坏账准备</w:t>
            </w:r>
          </w:p>
        </w:tc>
      </w:tr>
      <w:tr>
        <w:trPr>
          <w:trHeight w:val="422" w:hRule="exact"/>
        </w:trPr>
        <w:tc>
          <w:tcPr>
            <w:tcW w:w="41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18"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51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其他方法计提坏账准备</w:t>
            </w:r>
          </w:p>
        </w:tc>
      </w:tr>
    </w:tbl>
    <w:p>
      <w:pPr>
        <w:spacing w:line="240" w:lineRule="auto" w:before="11"/>
        <w:rPr>
          <w:rFonts w:ascii="宋体" w:hAnsi="宋体" w:cs="宋体" w:eastAsia="宋体" w:hint="default"/>
          <w:sz w:val="26"/>
          <w:szCs w:val="26"/>
        </w:rPr>
      </w:pPr>
    </w:p>
    <w:p>
      <w:pPr>
        <w:spacing w:before="32"/>
        <w:ind w:left="677"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6"/>
          <w:sz w:val="22"/>
          <w:szCs w:val="22"/>
        </w:rPr>
        <w:t> </w:t>
      </w:r>
      <w:r>
        <w:rPr>
          <w:rFonts w:ascii="宋体" w:hAnsi="宋体" w:cs="宋体" w:eastAsia="宋体" w:hint="default"/>
          <w:sz w:val="22"/>
          <w:szCs w:val="22"/>
        </w:rPr>
        <w:t>采用账龄分析法的应收款项坏账准备计提比例如下：</w:t>
      </w:r>
    </w:p>
    <w:p>
      <w:pPr>
        <w:spacing w:line="240" w:lineRule="auto" w:before="11"/>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686"/>
        <w:gridCol w:w="3310"/>
        <w:gridCol w:w="3305"/>
      </w:tblGrid>
      <w:tr>
        <w:trPr>
          <w:trHeight w:val="415" w:hRule="exact"/>
        </w:trPr>
        <w:tc>
          <w:tcPr>
            <w:tcW w:w="26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9"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33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94" w:right="0"/>
              <w:jc w:val="left"/>
              <w:rPr>
                <w:rFonts w:ascii="宋体" w:hAnsi="宋体" w:cs="宋体" w:eastAsia="宋体" w:hint="default"/>
                <w:sz w:val="22"/>
                <w:szCs w:val="22"/>
              </w:rPr>
            </w:pPr>
            <w:r>
              <w:rPr>
                <w:rFonts w:ascii="宋体" w:hAnsi="宋体" w:cs="宋体" w:eastAsia="宋体" w:hint="default"/>
                <w:sz w:val="22"/>
                <w:szCs w:val="22"/>
              </w:rPr>
              <w:t>应收账款计提比例（</w:t>
            </w:r>
            <w:r>
              <w:rPr>
                <w:rFonts w:ascii="宋体" w:hAnsi="宋体" w:cs="宋体" w:eastAsia="宋体" w:hint="default"/>
                <w:sz w:val="22"/>
                <w:szCs w:val="22"/>
              </w:rPr>
              <w:t>%</w:t>
            </w:r>
            <w:r>
              <w:rPr>
                <w:rFonts w:ascii="宋体" w:hAnsi="宋体" w:cs="宋体" w:eastAsia="宋体" w:hint="default"/>
                <w:sz w:val="22"/>
                <w:szCs w:val="22"/>
              </w:rPr>
              <w:t>）</w:t>
            </w:r>
          </w:p>
        </w:tc>
        <w:tc>
          <w:tcPr>
            <w:tcW w:w="33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383" w:right="0"/>
              <w:jc w:val="left"/>
              <w:rPr>
                <w:rFonts w:ascii="宋体" w:hAnsi="宋体" w:cs="宋体" w:eastAsia="宋体" w:hint="default"/>
                <w:sz w:val="22"/>
                <w:szCs w:val="22"/>
              </w:rPr>
            </w:pPr>
            <w:r>
              <w:rPr>
                <w:rFonts w:ascii="宋体" w:hAnsi="宋体" w:cs="宋体" w:eastAsia="宋体" w:hint="default"/>
                <w:sz w:val="22"/>
                <w:szCs w:val="22"/>
              </w:rPr>
              <w:t>其他应收款计提比例（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401" w:hRule="exact"/>
        </w:trPr>
        <w:tc>
          <w:tcPr>
            <w:tcW w:w="2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9"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3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1%</w:t>
            </w:r>
          </w:p>
        </w:tc>
        <w:tc>
          <w:tcPr>
            <w:tcW w:w="33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1%</w:t>
            </w:r>
          </w:p>
        </w:tc>
      </w:tr>
      <w:tr>
        <w:trPr>
          <w:trHeight w:val="403" w:hRule="exact"/>
        </w:trPr>
        <w:tc>
          <w:tcPr>
            <w:tcW w:w="2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9"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Calibri" w:hAnsi="Calibri" w:cs="Calibri" w:eastAsia="Calibri" w:hint="default"/>
                <w:sz w:val="22"/>
                <w:szCs w:val="22"/>
              </w:rPr>
              <w:t>2</w:t>
            </w:r>
            <w:r>
              <w:rPr>
                <w:rFonts w:ascii="Calibri" w:hAnsi="Calibri" w:cs="Calibri" w:eastAsia="Calibri" w:hint="default"/>
                <w:spacing w:val="5"/>
                <w:sz w:val="22"/>
                <w:szCs w:val="22"/>
              </w:rPr>
              <w:t> </w:t>
            </w:r>
            <w:r>
              <w:rPr>
                <w:rFonts w:ascii="宋体" w:hAnsi="宋体" w:cs="宋体" w:eastAsia="宋体" w:hint="default"/>
                <w:sz w:val="22"/>
                <w:szCs w:val="22"/>
              </w:rPr>
              <w:t>年</w:t>
            </w:r>
          </w:p>
        </w:tc>
        <w:tc>
          <w:tcPr>
            <w:tcW w:w="3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10%</w:t>
            </w:r>
          </w:p>
        </w:tc>
        <w:tc>
          <w:tcPr>
            <w:tcW w:w="33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10%</w:t>
            </w:r>
          </w:p>
        </w:tc>
      </w:tr>
      <w:tr>
        <w:trPr>
          <w:trHeight w:val="401" w:hRule="exact"/>
        </w:trPr>
        <w:tc>
          <w:tcPr>
            <w:tcW w:w="2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9" w:right="0"/>
              <w:jc w:val="center"/>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Calibri" w:hAnsi="Calibri" w:cs="Calibri" w:eastAsia="Calibri" w:hint="default"/>
                <w:sz w:val="22"/>
                <w:szCs w:val="22"/>
              </w:rPr>
              <w:t>3</w:t>
            </w:r>
            <w:r>
              <w:rPr>
                <w:rFonts w:ascii="Calibri" w:hAnsi="Calibri" w:cs="Calibri" w:eastAsia="Calibri" w:hint="default"/>
                <w:spacing w:val="5"/>
                <w:sz w:val="22"/>
                <w:szCs w:val="22"/>
              </w:rPr>
              <w:t> </w:t>
            </w:r>
            <w:r>
              <w:rPr>
                <w:rFonts w:ascii="宋体" w:hAnsi="宋体" w:cs="宋体" w:eastAsia="宋体" w:hint="default"/>
                <w:sz w:val="22"/>
                <w:szCs w:val="22"/>
              </w:rPr>
              <w:t>年</w:t>
            </w:r>
          </w:p>
        </w:tc>
        <w:tc>
          <w:tcPr>
            <w:tcW w:w="3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50%</w:t>
            </w:r>
          </w:p>
        </w:tc>
        <w:tc>
          <w:tcPr>
            <w:tcW w:w="33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50%</w:t>
            </w:r>
          </w:p>
        </w:tc>
      </w:tr>
      <w:tr>
        <w:trPr>
          <w:trHeight w:val="415" w:hRule="exact"/>
        </w:trPr>
        <w:tc>
          <w:tcPr>
            <w:tcW w:w="26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9" w:right="0"/>
              <w:jc w:val="center"/>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3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100%</w:t>
            </w:r>
          </w:p>
        </w:tc>
        <w:tc>
          <w:tcPr>
            <w:tcW w:w="33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left="563" w:right="0"/>
              <w:jc w:val="left"/>
              <w:rPr>
                <w:rFonts w:ascii="Calibri" w:hAnsi="Calibri" w:cs="Calibri" w:eastAsia="Calibri" w:hint="default"/>
                <w:sz w:val="22"/>
                <w:szCs w:val="22"/>
              </w:rPr>
            </w:pPr>
            <w:r>
              <w:rPr>
                <w:rFonts w:ascii="Calibri"/>
                <w:sz w:val="22"/>
              </w:rPr>
              <w:t>100%</w:t>
            </w:r>
          </w:p>
        </w:tc>
      </w:tr>
    </w:tbl>
    <w:p>
      <w:pPr>
        <w:spacing w:line="240" w:lineRule="auto" w:before="5"/>
        <w:rPr>
          <w:rFonts w:ascii="宋体" w:hAnsi="宋体" w:cs="宋体" w:eastAsia="宋体" w:hint="default"/>
          <w:sz w:val="27"/>
          <w:szCs w:val="27"/>
        </w:rPr>
      </w:pPr>
    </w:p>
    <w:p>
      <w:pPr>
        <w:spacing w:before="32"/>
        <w:ind w:left="677"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采用其他方法的应收款项坏账准备</w:t>
      </w:r>
    </w:p>
    <w:p>
      <w:pPr>
        <w:spacing w:line="240" w:lineRule="auto" w:before="7"/>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4176"/>
        <w:gridCol w:w="5124"/>
      </w:tblGrid>
      <w:tr>
        <w:trPr>
          <w:trHeight w:val="415" w:hRule="exact"/>
        </w:trPr>
        <w:tc>
          <w:tcPr>
            <w:tcW w:w="41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51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个别认定法计提坏账准备</w:t>
            </w:r>
          </w:p>
        </w:tc>
      </w:tr>
      <w:tr>
        <w:trPr>
          <w:trHeight w:val="415" w:hRule="exact"/>
        </w:trPr>
        <w:tc>
          <w:tcPr>
            <w:tcW w:w="41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51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个别认定法计提坏账准备</w:t>
            </w:r>
          </w:p>
        </w:tc>
      </w:tr>
    </w:tbl>
    <w:p>
      <w:pPr>
        <w:spacing w:line="240" w:lineRule="auto" w:before="5"/>
        <w:rPr>
          <w:rFonts w:ascii="宋体" w:hAnsi="宋体" w:cs="宋体" w:eastAsia="宋体" w:hint="default"/>
          <w:sz w:val="27"/>
          <w:szCs w:val="27"/>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）单项金额虽不重大但单项计提坏账准备的应收款项</w:t>
      </w:r>
    </w:p>
    <w:p>
      <w:pPr>
        <w:spacing w:line="240" w:lineRule="auto" w:before="7"/>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4174"/>
        <w:gridCol w:w="5126"/>
      </w:tblGrid>
      <w:tr>
        <w:trPr>
          <w:trHeight w:val="588" w:hRule="exact"/>
        </w:trPr>
        <w:tc>
          <w:tcPr>
            <w:tcW w:w="41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5126" w:type="dxa"/>
            <w:tcBorders>
              <w:top w:val="single" w:sz="12" w:space="0" w:color="000000"/>
              <w:left w:val="single" w:sz="2" w:space="0" w:color="000000"/>
              <w:bottom w:val="single" w:sz="2" w:space="0" w:color="000000"/>
              <w:right w:val="nil" w:sz="6" w:space="0" w:color="auto"/>
            </w:tcBorders>
          </w:tcPr>
          <w:p>
            <w:pPr>
              <w:pStyle w:val="TableParagraph"/>
              <w:spacing w:line="250" w:lineRule="exact"/>
              <w:ind w:left="105" w:right="0"/>
              <w:jc w:val="left"/>
              <w:rPr>
                <w:rFonts w:ascii="宋体" w:hAnsi="宋体" w:cs="宋体" w:eastAsia="宋体" w:hint="default"/>
                <w:sz w:val="22"/>
                <w:szCs w:val="22"/>
              </w:rPr>
            </w:pPr>
            <w:r>
              <w:rPr>
                <w:rFonts w:ascii="宋体" w:hAnsi="宋体" w:cs="宋体" w:eastAsia="宋体" w:hint="default"/>
                <w:spacing w:val="2"/>
                <w:sz w:val="22"/>
                <w:szCs w:val="22"/>
              </w:rPr>
              <w:t>单项金额不重大且按照组合计提坏账准备不能反映</w:t>
            </w:r>
            <w:r>
              <w:rPr>
                <w:rFonts w:ascii="宋体" w:hAnsi="宋体" w:cs="宋体" w:eastAsia="宋体" w:hint="default"/>
                <w:sz w:val="22"/>
                <w:szCs w:val="22"/>
              </w:rPr>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其风险特征的应收款项</w:t>
            </w:r>
          </w:p>
        </w:tc>
      </w:tr>
      <w:tr>
        <w:trPr>
          <w:trHeight w:val="590" w:hRule="exact"/>
        </w:trPr>
        <w:tc>
          <w:tcPr>
            <w:tcW w:w="4174"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pacing w:val="10"/>
                <w:sz w:val="22"/>
                <w:szCs w:val="22"/>
              </w:rPr>
              <w:t>单项金额虽不重大但单项计提坏账准备</w:t>
            </w:r>
            <w:r>
              <w:rPr>
                <w:rFonts w:ascii="宋体" w:hAnsi="宋体" w:cs="宋体" w:eastAsia="宋体" w:hint="default"/>
                <w:sz w:val="22"/>
                <w:szCs w:val="22"/>
              </w:rPr>
            </w:r>
          </w:p>
          <w:p>
            <w:pPr>
              <w:pStyle w:val="TableParagraph"/>
              <w:spacing w:line="286" w:lineRule="exact"/>
              <w:ind w:left="122" w:right="0"/>
              <w:jc w:val="left"/>
              <w:rPr>
                <w:rFonts w:ascii="宋体" w:hAnsi="宋体" w:cs="宋体" w:eastAsia="宋体" w:hint="default"/>
                <w:sz w:val="22"/>
                <w:szCs w:val="22"/>
              </w:rPr>
            </w:pPr>
            <w:r>
              <w:rPr>
                <w:rFonts w:ascii="宋体" w:hAnsi="宋体" w:cs="宋体" w:eastAsia="宋体" w:hint="default"/>
                <w:sz w:val="22"/>
                <w:szCs w:val="22"/>
              </w:rPr>
              <w:t>的应收款项坏账准备的计提方法</w:t>
            </w:r>
          </w:p>
        </w:tc>
        <w:tc>
          <w:tcPr>
            <w:tcW w:w="5126" w:type="dxa"/>
            <w:tcBorders>
              <w:top w:val="single" w:sz="2" w:space="0" w:color="000000"/>
              <w:left w:val="single" w:sz="2" w:space="0" w:color="000000"/>
              <w:bottom w:val="single" w:sz="12" w:space="0" w:color="000000"/>
              <w:right w:val="nil" w:sz="6" w:space="0" w:color="auto"/>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pacing w:val="2"/>
                <w:sz w:val="22"/>
                <w:szCs w:val="22"/>
              </w:rPr>
              <w:t>根据其未来现金流量现值低于其账面价值的差额，</w:t>
            </w:r>
            <w:r>
              <w:rPr>
                <w:rFonts w:ascii="宋体" w:hAnsi="宋体" w:cs="宋体" w:eastAsia="宋体" w:hint="default"/>
                <w:sz w:val="22"/>
                <w:szCs w:val="22"/>
              </w:rPr>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sz w:val="22"/>
                <w:szCs w:val="22"/>
              </w:rPr>
              <w:t>计提坏账准备</w:t>
            </w:r>
          </w:p>
        </w:tc>
      </w:tr>
    </w:tbl>
    <w:p>
      <w:pPr>
        <w:spacing w:line="240" w:lineRule="auto" w:before="9"/>
        <w:rPr>
          <w:rFonts w:ascii="宋体" w:hAnsi="宋体" w:cs="宋体" w:eastAsia="宋体" w:hint="default"/>
          <w:sz w:val="21"/>
          <w:szCs w:val="21"/>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符合下列条件之一的应收款项确认为坏账：</w:t>
      </w:r>
    </w:p>
    <w:p>
      <w:pPr>
        <w:spacing w:line="240" w:lineRule="auto" w:before="4"/>
        <w:rPr>
          <w:rFonts w:ascii="宋体" w:hAnsi="宋体" w:cs="宋体" w:eastAsia="宋体" w:hint="default"/>
          <w:sz w:val="27"/>
          <w:szCs w:val="27"/>
        </w:rPr>
      </w:pPr>
    </w:p>
    <w:p>
      <w:pPr>
        <w:spacing w:line="273" w:lineRule="auto" w:before="0"/>
        <w:ind w:left="238" w:right="0"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1</w:t>
      </w:r>
      <w:r>
        <w:rPr>
          <w:rFonts w:ascii="宋体" w:hAnsi="宋体" w:cs="宋体" w:eastAsia="宋体" w:hint="default"/>
          <w:spacing w:val="2"/>
          <w:sz w:val="22"/>
          <w:szCs w:val="22"/>
        </w:rPr>
        <w:t>）债务单位撤销、破产、资不抵债、现金流量严重不足、发生严重自然灾害等导致停</w:t>
      </w:r>
      <w:r>
        <w:rPr>
          <w:rFonts w:ascii="宋体" w:hAnsi="宋体" w:cs="宋体" w:eastAsia="宋体" w:hint="default"/>
          <w:w w:val="100"/>
          <w:sz w:val="22"/>
          <w:szCs w:val="22"/>
        </w:rPr>
        <w:t> </w:t>
      </w:r>
      <w:r>
        <w:rPr>
          <w:rFonts w:ascii="宋体" w:hAnsi="宋体" w:cs="宋体" w:eastAsia="宋体" w:hint="default"/>
          <w:sz w:val="22"/>
          <w:szCs w:val="22"/>
        </w:rPr>
        <w:t>产而在可预见的时间内无法偿付债务等；</w:t>
      </w:r>
    </w:p>
    <w:p>
      <w:pPr>
        <w:spacing w:before="41"/>
        <w:ind w:left="677" w:right="0" w:firstLine="0"/>
        <w:jc w:val="left"/>
        <w:rPr>
          <w:rFonts w:ascii="宋体" w:hAnsi="宋体" w:cs="宋体" w:eastAsia="宋体" w:hint="default"/>
          <w:sz w:val="22"/>
          <w:szCs w:val="22"/>
        </w:rPr>
      </w:pPr>
      <w:r>
        <w:rPr>
          <w:rFonts w:ascii="宋体" w:hAnsi="宋体" w:cs="宋体" w:eastAsia="宋体" w:hint="default"/>
          <w:w w:val="100"/>
          <w:sz w:val="22"/>
          <w:szCs w:val="22"/>
        </w:rPr>
        <w:t>（</w:t>
      </w:r>
      <w:r>
        <w:rPr>
          <w:rFonts w:ascii="Calibri" w:hAnsi="Calibri" w:cs="Calibri" w:eastAsia="Calibri" w:hint="default"/>
          <w:w w:val="100"/>
          <w:sz w:val="22"/>
          <w:szCs w:val="22"/>
        </w:rPr>
        <w:t>2</w:t>
      </w:r>
      <w:r>
        <w:rPr>
          <w:rFonts w:ascii="宋体" w:hAnsi="宋体" w:cs="宋体" w:eastAsia="宋体" w:hint="default"/>
          <w:w w:val="100"/>
          <w:sz w:val="22"/>
          <w:szCs w:val="22"/>
        </w:rPr>
        <w:t>）债务单</w:t>
      </w:r>
      <w:r>
        <w:rPr>
          <w:rFonts w:ascii="宋体" w:hAnsi="宋体" w:cs="宋体" w:eastAsia="宋体" w:hint="default"/>
          <w:spacing w:val="-3"/>
          <w:w w:val="100"/>
          <w:sz w:val="22"/>
          <w:szCs w:val="22"/>
        </w:rPr>
        <w:t>位</w:t>
      </w:r>
      <w:r>
        <w:rPr>
          <w:rFonts w:ascii="宋体" w:hAnsi="宋体" w:cs="宋体" w:eastAsia="宋体" w:hint="default"/>
          <w:w w:val="100"/>
          <w:sz w:val="22"/>
          <w:szCs w:val="22"/>
        </w:rPr>
        <w:t>逾期</w:t>
      </w:r>
      <w:r>
        <w:rPr>
          <w:rFonts w:ascii="宋体" w:hAnsi="宋体" w:cs="宋体" w:eastAsia="宋体" w:hint="default"/>
          <w:spacing w:val="-3"/>
          <w:w w:val="100"/>
          <w:sz w:val="22"/>
          <w:szCs w:val="22"/>
        </w:rPr>
        <w:t>未</w:t>
      </w:r>
      <w:r>
        <w:rPr>
          <w:rFonts w:ascii="宋体" w:hAnsi="宋体" w:cs="宋体" w:eastAsia="宋体" w:hint="default"/>
          <w:w w:val="100"/>
          <w:sz w:val="22"/>
          <w:szCs w:val="22"/>
        </w:rPr>
        <w:t>履行</w:t>
      </w:r>
      <w:r>
        <w:rPr>
          <w:rFonts w:ascii="宋体" w:hAnsi="宋体" w:cs="宋体" w:eastAsia="宋体" w:hint="default"/>
          <w:spacing w:val="-3"/>
          <w:w w:val="100"/>
          <w:sz w:val="22"/>
          <w:szCs w:val="22"/>
        </w:rPr>
        <w:t>偿债</w:t>
      </w:r>
      <w:r>
        <w:rPr>
          <w:rFonts w:ascii="宋体" w:hAnsi="宋体" w:cs="宋体" w:eastAsia="宋体" w:hint="default"/>
          <w:w w:val="100"/>
          <w:sz w:val="22"/>
          <w:szCs w:val="22"/>
        </w:rPr>
        <w:t>义务超</w:t>
      </w:r>
      <w:r>
        <w:rPr>
          <w:rFonts w:ascii="宋体" w:hAnsi="宋体" w:cs="宋体" w:eastAsia="宋体" w:hint="default"/>
          <w:spacing w:val="-3"/>
          <w:w w:val="100"/>
          <w:sz w:val="22"/>
          <w:szCs w:val="22"/>
        </w:rPr>
        <w:t>过</w:t>
      </w:r>
      <w:r>
        <w:rPr>
          <w:rFonts w:ascii="Calibri" w:hAnsi="Calibri" w:cs="Calibri" w:eastAsia="Calibri" w:hint="default"/>
          <w:w w:val="100"/>
          <w:sz w:val="22"/>
          <w:szCs w:val="22"/>
        </w:rPr>
        <w:t>3</w:t>
      </w:r>
      <w:r>
        <w:rPr>
          <w:rFonts w:ascii="宋体" w:hAnsi="宋体" w:cs="宋体" w:eastAsia="宋体" w:hint="default"/>
          <w:w w:val="100"/>
          <w:sz w:val="22"/>
          <w:szCs w:val="22"/>
        </w:rPr>
        <w:t>年</w:t>
      </w:r>
      <w:r>
        <w:rPr>
          <w:rFonts w:ascii="宋体" w:hAnsi="宋体" w:cs="宋体" w:eastAsia="宋体" w:hint="default"/>
          <w:spacing w:val="-3"/>
          <w:w w:val="100"/>
          <w:sz w:val="22"/>
          <w:szCs w:val="22"/>
        </w:rPr>
        <w:t>（</w:t>
      </w:r>
      <w:r>
        <w:rPr>
          <w:rFonts w:ascii="宋体" w:hAnsi="宋体" w:cs="宋体" w:eastAsia="宋体" w:hint="default"/>
          <w:w w:val="100"/>
          <w:sz w:val="22"/>
          <w:szCs w:val="22"/>
        </w:rPr>
        <w:t>或其</w:t>
      </w:r>
      <w:r>
        <w:rPr>
          <w:rFonts w:ascii="宋体" w:hAnsi="宋体" w:cs="宋体" w:eastAsia="宋体" w:hint="default"/>
          <w:spacing w:val="-3"/>
          <w:w w:val="100"/>
          <w:sz w:val="22"/>
          <w:szCs w:val="22"/>
        </w:rPr>
        <w:t>他一</w:t>
      </w:r>
      <w:r>
        <w:rPr>
          <w:rFonts w:ascii="宋体" w:hAnsi="宋体" w:cs="宋体" w:eastAsia="宋体" w:hint="default"/>
          <w:w w:val="100"/>
          <w:sz w:val="22"/>
          <w:szCs w:val="22"/>
        </w:rPr>
        <w:t>定年限</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p>
    <w:p>
      <w:pPr>
        <w:spacing w:after="0"/>
        <w:jc w:val="left"/>
        <w:rPr>
          <w:rFonts w:ascii="宋体" w:hAnsi="宋体" w:cs="宋体" w:eastAsia="宋体" w:hint="default"/>
          <w:sz w:val="22"/>
          <w:szCs w:val="22"/>
        </w:rPr>
        <w:sectPr>
          <w:pgSz w:w="11910" w:h="16840"/>
          <w:pgMar w:header="877" w:footer="982" w:top="1100" w:bottom="1180" w:left="1180" w:right="1060"/>
        </w:sectPr>
      </w:pPr>
    </w:p>
    <w:p>
      <w:pPr>
        <w:spacing w:line="240" w:lineRule="auto" w:before="10"/>
        <w:rPr>
          <w:rFonts w:ascii="宋体" w:hAnsi="宋体" w:cs="宋体" w:eastAsia="宋体" w:hint="default"/>
          <w:sz w:val="22"/>
          <w:szCs w:val="22"/>
        </w:rPr>
      </w:pPr>
    </w:p>
    <w:p>
      <w:pPr>
        <w:spacing w:line="477" w:lineRule="auto" w:before="32"/>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）其他确凿证据表明确实无法收回或收回的可能性不大。</w:t>
      </w:r>
      <w:r>
        <w:rPr>
          <w:rFonts w:ascii="宋体" w:hAnsi="宋体" w:cs="宋体" w:eastAsia="宋体" w:hint="default"/>
          <w:w w:val="100"/>
          <w:sz w:val="22"/>
          <w:szCs w:val="22"/>
        </w:rPr>
        <w:t> </w:t>
      </w:r>
      <w:r>
        <w:rPr>
          <w:rFonts w:ascii="宋体" w:hAnsi="宋体" w:cs="宋体" w:eastAsia="宋体" w:hint="default"/>
          <w:spacing w:val="-1"/>
          <w:sz w:val="22"/>
          <w:szCs w:val="22"/>
        </w:rPr>
        <w:t>对于已确认的坏账，按照管理权限经批准后冲销提取的坏账准备。</w:t>
      </w:r>
    </w:p>
    <w:p>
      <w:pPr>
        <w:spacing w:line="240" w:lineRule="auto" w:before="5"/>
        <w:rPr>
          <w:rFonts w:ascii="宋体" w:hAnsi="宋体" w:cs="宋体" w:eastAsia="宋体" w:hint="default"/>
          <w:sz w:val="16"/>
          <w:szCs w:val="16"/>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9</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存货核算方法</w:t>
      </w:r>
    </w:p>
    <w:p>
      <w:pPr>
        <w:spacing w:line="240" w:lineRule="auto" w:before="12"/>
        <w:rPr>
          <w:rFonts w:ascii="宋体" w:hAnsi="宋体" w:cs="宋体" w:eastAsia="宋体" w:hint="default"/>
          <w:sz w:val="23"/>
          <w:szCs w:val="23"/>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存货的分类：存货分为原材料、包装物、低值易耗品、在产品、库存商品等。</w:t>
      </w:r>
    </w:p>
    <w:p>
      <w:pPr>
        <w:spacing w:line="240" w:lineRule="auto" w:before="11"/>
        <w:rPr>
          <w:rFonts w:ascii="宋体" w:hAnsi="宋体" w:cs="宋体" w:eastAsia="宋体" w:hint="default"/>
          <w:sz w:val="30"/>
          <w:szCs w:val="30"/>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存货盘存制度：期末存货数量采用永续盘存制确定，定期实盘调整。</w:t>
      </w:r>
    </w:p>
    <w:p>
      <w:pPr>
        <w:spacing w:line="240" w:lineRule="auto" w:before="9"/>
        <w:rPr>
          <w:rFonts w:ascii="宋体" w:hAnsi="宋体" w:cs="宋体" w:eastAsia="宋体" w:hint="default"/>
          <w:sz w:val="28"/>
          <w:szCs w:val="28"/>
        </w:rPr>
      </w:pPr>
    </w:p>
    <w:p>
      <w:pPr>
        <w:spacing w:line="273" w:lineRule="auto" w:before="0"/>
        <w:ind w:left="137" w:right="134"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z w:val="22"/>
          <w:szCs w:val="22"/>
        </w:rPr>
        <w:t>存货取得和发出的计价方法：存货在取得时按实际成本入账，原材料、燃料领用和</w:t>
      </w:r>
      <w:r>
        <w:rPr>
          <w:rFonts w:ascii="宋体" w:hAnsi="宋体" w:cs="宋体" w:eastAsia="宋体" w:hint="default"/>
          <w:w w:val="100"/>
          <w:sz w:val="22"/>
          <w:szCs w:val="22"/>
        </w:rPr>
        <w:t> </w:t>
      </w:r>
      <w:r>
        <w:rPr>
          <w:rFonts w:ascii="宋体" w:hAnsi="宋体" w:cs="宋体" w:eastAsia="宋体" w:hint="default"/>
          <w:sz w:val="22"/>
          <w:szCs w:val="22"/>
        </w:rPr>
        <w:t>发出采用先进先出法计价，低值易耗品在领用时采用一次摊销法核算。</w:t>
      </w:r>
    </w:p>
    <w:p>
      <w:pPr>
        <w:spacing w:line="690" w:lineRule="atLeast" w:before="27"/>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
          <w:sz w:val="22"/>
          <w:szCs w:val="22"/>
        </w:rPr>
        <w:t> </w:t>
      </w:r>
      <w:r>
        <w:rPr>
          <w:rFonts w:ascii="宋体" w:hAnsi="宋体" w:cs="宋体" w:eastAsia="宋体" w:hint="default"/>
          <w:sz w:val="22"/>
          <w:szCs w:val="22"/>
        </w:rPr>
        <w:t>期末存货计价原则及存货跌价准备确认标准和计提方法：</w:t>
      </w:r>
      <w:r>
        <w:rPr>
          <w:rFonts w:ascii="宋体" w:hAnsi="宋体" w:cs="宋体" w:eastAsia="宋体" w:hint="default"/>
          <w:w w:val="100"/>
          <w:sz w:val="22"/>
          <w:szCs w:val="22"/>
        </w:rPr>
        <w:t> </w:t>
      </w:r>
      <w:r>
        <w:rPr>
          <w:rFonts w:ascii="宋体" w:hAnsi="宋体" w:cs="宋体" w:eastAsia="宋体" w:hint="default"/>
          <w:sz w:val="22"/>
          <w:szCs w:val="22"/>
        </w:rPr>
        <w:t>期末存货按成本与可变现净值孰低原则计价；期末，在对存货进行全面盘点的基础上，对</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于存货因遭受毁损、全部或部分陈旧过时或销售价格低于成本等原因，预计其成本不可收回的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部分，提取存货跌价准备。产成品及大宗原材料的存货跌价准备按单个存货项目的成本高于其</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可变现净值的差额提取；其他数量繁多、单价较低的原辅材料按类别提取存货跌价准备。</w:t>
      </w:r>
    </w:p>
    <w:p>
      <w:pPr>
        <w:spacing w:line="240" w:lineRule="auto" w:before="11"/>
        <w:rPr>
          <w:rFonts w:ascii="宋体" w:hAnsi="宋体" w:cs="宋体" w:eastAsia="宋体" w:hint="default"/>
          <w:sz w:val="28"/>
          <w:szCs w:val="28"/>
        </w:rPr>
      </w:pPr>
    </w:p>
    <w:p>
      <w:pPr>
        <w:spacing w:line="300" w:lineRule="auto" w:before="0"/>
        <w:ind w:left="137" w:right="134" w:firstLine="439"/>
        <w:jc w:val="both"/>
        <w:rPr>
          <w:rFonts w:ascii="宋体" w:hAnsi="宋体" w:cs="宋体" w:eastAsia="宋体" w:hint="default"/>
          <w:sz w:val="22"/>
          <w:szCs w:val="22"/>
        </w:rPr>
      </w:pPr>
      <w:r>
        <w:rPr>
          <w:rFonts w:ascii="宋体" w:hAnsi="宋体" w:cs="宋体" w:eastAsia="宋体" w:hint="default"/>
          <w:sz w:val="22"/>
          <w:szCs w:val="22"/>
        </w:rPr>
        <w:t>产成品、在产品和用于出售的材料等直接用于出售的商品存货，其可变现净值按该存货的</w:t>
      </w:r>
      <w:r>
        <w:rPr>
          <w:rFonts w:ascii="宋体" w:hAnsi="宋体" w:cs="宋体" w:eastAsia="宋体" w:hint="default"/>
          <w:w w:val="100"/>
          <w:sz w:val="22"/>
          <w:szCs w:val="22"/>
        </w:rPr>
        <w:t> </w:t>
      </w:r>
      <w:r>
        <w:rPr>
          <w:rFonts w:ascii="宋体" w:hAnsi="宋体" w:cs="宋体" w:eastAsia="宋体" w:hint="default"/>
          <w:sz w:val="22"/>
          <w:szCs w:val="22"/>
        </w:rPr>
        <w:t>估计售价减去估计的销售费用和相关税费后的金额确定；用于生产而持有的材料存货，其可变</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现净值按所生产的产成品的估计售价减去至完工时估计将要发生的成本、估计的销售费用和相</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关税费后的金额确定；为执行销售合同或者劳务合同而持有的存货，其可变现净值以合同价格</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为基础计算；企业持有存货的数量多于销售合同订购数量的，超出部分的存货可变现净值以一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般销售价格为基础计算。</w:t>
      </w:r>
    </w:p>
    <w:p>
      <w:pPr>
        <w:spacing w:line="600" w:lineRule="atLeast" w:before="2"/>
        <w:ind w:left="576" w:right="127" w:hanging="439"/>
        <w:jc w:val="left"/>
        <w:rPr>
          <w:rFonts w:ascii="宋体" w:hAnsi="宋体" w:cs="宋体" w:eastAsia="宋体" w:hint="default"/>
          <w:sz w:val="22"/>
          <w:szCs w:val="22"/>
        </w:rPr>
      </w:pPr>
      <w:r>
        <w:rPr>
          <w:rFonts w:ascii="Calibri" w:hAnsi="Calibri" w:cs="Calibri" w:eastAsia="Calibri" w:hint="default"/>
          <w:sz w:val="22"/>
          <w:szCs w:val="22"/>
        </w:rPr>
        <w:t>10</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长期投资核算方法</w:t>
      </w:r>
      <w:r>
        <w:rPr>
          <w:rFonts w:ascii="宋体" w:hAnsi="宋体" w:cs="宋体" w:eastAsia="宋体" w:hint="default"/>
          <w:w w:val="100"/>
          <w:sz w:val="22"/>
          <w:szCs w:val="22"/>
        </w:rPr>
        <w:t> </w:t>
      </w:r>
      <w:r>
        <w:rPr>
          <w:rFonts w:ascii="宋体" w:hAnsi="宋体" w:cs="宋体" w:eastAsia="宋体" w:hint="default"/>
          <w:sz w:val="22"/>
          <w:szCs w:val="22"/>
        </w:rPr>
        <w:t>长期股权投资主要包括本集团持有的能够对被投资单位实施控制、共同控制或重大影响的</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权益性投资，以及对被投资单位不具有控制、共同控制或重大影响，并且在活跃市场中没有报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价、公允价值不能可靠计量的权益性投资。</w:t>
      </w:r>
    </w:p>
    <w:p>
      <w:pPr>
        <w:spacing w:line="240" w:lineRule="auto" w:before="11"/>
        <w:rPr>
          <w:rFonts w:ascii="宋体" w:hAnsi="宋体" w:cs="宋体" w:eastAsia="宋体" w:hint="default"/>
          <w:sz w:val="28"/>
          <w:szCs w:val="28"/>
        </w:rPr>
      </w:pPr>
    </w:p>
    <w:p>
      <w:pPr>
        <w:spacing w:line="300" w:lineRule="auto" w:before="0"/>
        <w:ind w:left="137" w:right="134" w:firstLine="439"/>
        <w:jc w:val="both"/>
        <w:rPr>
          <w:rFonts w:ascii="宋体" w:hAnsi="宋体" w:cs="宋体" w:eastAsia="宋体" w:hint="default"/>
          <w:sz w:val="22"/>
          <w:szCs w:val="22"/>
        </w:rPr>
      </w:pPr>
      <w:r>
        <w:rPr>
          <w:rFonts w:ascii="宋体" w:hAnsi="宋体" w:cs="宋体" w:eastAsia="宋体" w:hint="default"/>
          <w:sz w:val="22"/>
          <w:szCs w:val="22"/>
        </w:rPr>
        <w:t>共同控制是指按合同约定对某项经济活动所共有的控制。共同控制的确定依据主要为任何</w:t>
      </w:r>
      <w:r>
        <w:rPr>
          <w:rFonts w:ascii="宋体" w:hAnsi="宋体" w:cs="宋体" w:eastAsia="宋体" w:hint="default"/>
          <w:w w:val="100"/>
          <w:sz w:val="22"/>
          <w:szCs w:val="22"/>
        </w:rPr>
        <w:t> </w:t>
      </w:r>
      <w:r>
        <w:rPr>
          <w:rFonts w:ascii="宋体" w:hAnsi="宋体" w:cs="宋体" w:eastAsia="宋体" w:hint="default"/>
          <w:sz w:val="22"/>
          <w:szCs w:val="22"/>
        </w:rPr>
        <w:t>一个合营方均不能单独控制合营企业的生产经营活动；涉及合营企业基本经营活动的决策需要</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各合营方一致同意等。</w:t>
      </w:r>
    </w:p>
    <w:p>
      <w:pPr>
        <w:spacing w:line="240" w:lineRule="auto" w:before="11"/>
        <w:rPr>
          <w:rFonts w:ascii="宋体" w:hAnsi="宋体" w:cs="宋体" w:eastAsia="宋体" w:hint="default"/>
          <w:sz w:val="28"/>
          <w:szCs w:val="28"/>
        </w:rPr>
      </w:pPr>
    </w:p>
    <w:p>
      <w:pPr>
        <w:spacing w:line="300" w:lineRule="auto" w:before="0"/>
        <w:ind w:left="137" w:right="134" w:firstLine="439"/>
        <w:jc w:val="both"/>
        <w:rPr>
          <w:rFonts w:ascii="宋体" w:hAnsi="宋体" w:cs="宋体" w:eastAsia="宋体" w:hint="default"/>
          <w:sz w:val="22"/>
          <w:szCs w:val="22"/>
        </w:rPr>
      </w:pPr>
      <w:r>
        <w:rPr>
          <w:rFonts w:ascii="宋体" w:hAnsi="宋体" w:cs="宋体" w:eastAsia="宋体" w:hint="default"/>
          <w:sz w:val="22"/>
          <w:szCs w:val="22"/>
        </w:rPr>
        <w:t>重大影响是指对被投资单位的财务和经营政策有参与决策的权力，但并不能控制或与其他</w:t>
      </w:r>
      <w:r>
        <w:rPr>
          <w:rFonts w:ascii="宋体" w:hAnsi="宋体" w:cs="宋体" w:eastAsia="宋体" w:hint="default"/>
          <w:w w:val="100"/>
          <w:sz w:val="22"/>
          <w:szCs w:val="22"/>
        </w:rPr>
        <w:t> </w:t>
      </w:r>
      <w:r>
        <w:rPr>
          <w:rFonts w:ascii="宋体" w:hAnsi="宋体" w:cs="宋体" w:eastAsia="宋体" w:hint="default"/>
          <w:sz w:val="22"/>
          <w:szCs w:val="22"/>
        </w:rPr>
        <w:t>方一起共同控制这些政策的制定。重大影响的确定依据主要为本集团直接或通过子公司间接拥</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line="300" w:lineRule="auto" w:before="32"/>
        <w:ind w:left="138" w:right="127" w:hanging="1"/>
        <w:jc w:val="left"/>
        <w:rPr>
          <w:rFonts w:ascii="宋体" w:hAnsi="宋体" w:cs="宋体" w:eastAsia="宋体" w:hint="default"/>
          <w:sz w:val="22"/>
          <w:szCs w:val="22"/>
        </w:rPr>
      </w:pPr>
      <w:r>
        <w:rPr>
          <w:rFonts w:ascii="宋体" w:hAnsi="宋体" w:cs="宋体" w:eastAsia="宋体" w:hint="default"/>
          <w:sz w:val="22"/>
          <w:szCs w:val="22"/>
        </w:rPr>
        <w:t>有被投资单位</w:t>
      </w:r>
      <w:r>
        <w:rPr>
          <w:rFonts w:ascii="宋体" w:hAnsi="宋体" w:cs="宋体" w:eastAsia="宋体" w:hint="default"/>
          <w:spacing w:val="21"/>
          <w:sz w:val="22"/>
          <w:szCs w:val="22"/>
        </w:rPr>
        <w:t> </w:t>
      </w:r>
      <w:r>
        <w:rPr>
          <w:rFonts w:ascii="宋体" w:hAnsi="宋体" w:cs="宋体" w:eastAsia="宋体" w:hint="default"/>
          <w:sz w:val="22"/>
          <w:szCs w:val="22"/>
        </w:rPr>
        <w:t>20</w:t>
      </w:r>
      <w:r>
        <w:rPr>
          <w:rFonts w:ascii="宋体" w:hAnsi="宋体" w:cs="宋体" w:eastAsia="宋体" w:hint="default"/>
          <w:sz w:val="22"/>
          <w:szCs w:val="22"/>
        </w:rPr>
        <w:t>％（含）以上但低于</w:t>
      </w:r>
      <w:r>
        <w:rPr>
          <w:rFonts w:ascii="宋体" w:hAnsi="宋体" w:cs="宋体" w:eastAsia="宋体" w:hint="default"/>
          <w:spacing w:val="21"/>
          <w:sz w:val="22"/>
          <w:szCs w:val="22"/>
        </w:rPr>
        <w:t> </w:t>
      </w:r>
      <w:r>
        <w:rPr>
          <w:rFonts w:ascii="宋体" w:hAnsi="宋体" w:cs="宋体" w:eastAsia="宋体" w:hint="default"/>
          <w:sz w:val="22"/>
          <w:szCs w:val="22"/>
        </w:rPr>
        <w:t>50</w:t>
      </w:r>
      <w:r>
        <w:rPr>
          <w:rFonts w:ascii="宋体" w:hAnsi="宋体" w:cs="宋体" w:eastAsia="宋体" w:hint="default"/>
          <w:sz w:val="22"/>
          <w:szCs w:val="22"/>
        </w:rPr>
        <w:t>％的表决权股份，如果有明确证据表明该种情况下不</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能参与被投资单位的生产经营决策，则不能形成重大影响。</w:t>
      </w:r>
    </w:p>
    <w:p>
      <w:pPr>
        <w:spacing w:line="240" w:lineRule="auto" w:before="11"/>
        <w:rPr>
          <w:rFonts w:ascii="宋体" w:hAnsi="宋体" w:cs="宋体" w:eastAsia="宋体" w:hint="default"/>
          <w:sz w:val="21"/>
          <w:szCs w:val="21"/>
        </w:rPr>
      </w:pPr>
    </w:p>
    <w:p>
      <w:pPr>
        <w:spacing w:line="477" w:lineRule="auto" w:before="0"/>
        <w:ind w:left="577" w:right="1268"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5"/>
          <w:sz w:val="22"/>
          <w:szCs w:val="22"/>
        </w:rPr>
        <w:t> </w:t>
      </w:r>
      <w:r>
        <w:rPr>
          <w:rFonts w:ascii="宋体" w:hAnsi="宋体" w:cs="宋体" w:eastAsia="宋体" w:hint="default"/>
          <w:sz w:val="22"/>
          <w:szCs w:val="22"/>
        </w:rPr>
        <w:t>初始计量</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
          <w:sz w:val="22"/>
          <w:szCs w:val="22"/>
        </w:rPr>
        <w:t>长期股权投资的初始投资成本按取得方式不同分别采用如下方式确认：</w:t>
      </w:r>
    </w:p>
    <w:p>
      <w:pPr>
        <w:spacing w:line="285" w:lineRule="auto" w:before="123"/>
        <w:ind w:left="138" w:right="131" w:firstLine="439"/>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2"/>
          <w:sz w:val="22"/>
          <w:szCs w:val="22"/>
        </w:rPr>
        <w:t>通过同一控制下企业合并取得的长期股权投资，在合并日按照取得的被合并方所有者</w:t>
      </w:r>
      <w:r>
        <w:rPr>
          <w:rFonts w:ascii="宋体" w:hAnsi="宋体" w:cs="宋体" w:eastAsia="宋体" w:hint="default"/>
          <w:w w:val="100"/>
          <w:sz w:val="22"/>
          <w:szCs w:val="22"/>
        </w:rPr>
        <w:t> </w:t>
      </w:r>
      <w:r>
        <w:rPr>
          <w:rFonts w:ascii="宋体" w:hAnsi="宋体" w:cs="宋体" w:eastAsia="宋体" w:hint="default"/>
          <w:sz w:val="22"/>
          <w:szCs w:val="22"/>
        </w:rPr>
        <w:t>权益账面价值的份额作为长期股权投资的初始投资成本；收购成本与初始投资成本之间的差额</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调整资本公积，资本公积不足冲减的，调整留存收益。</w:t>
      </w:r>
    </w:p>
    <w:p>
      <w:pPr>
        <w:spacing w:line="240" w:lineRule="auto" w:before="11"/>
        <w:rPr>
          <w:rFonts w:ascii="宋体" w:hAnsi="宋体" w:cs="宋体" w:eastAsia="宋体" w:hint="default"/>
          <w:sz w:val="29"/>
          <w:szCs w:val="29"/>
        </w:rPr>
      </w:pPr>
    </w:p>
    <w:p>
      <w:pPr>
        <w:spacing w:line="292" w:lineRule="auto" w:before="0"/>
        <w:ind w:left="137" w:right="129" w:firstLine="439"/>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通过非同一控制下企业合并取得的长期股权投资，按交易日所涉及资产、发行的权益</w:t>
      </w:r>
      <w:r>
        <w:rPr>
          <w:rFonts w:ascii="宋体" w:hAnsi="宋体" w:cs="宋体" w:eastAsia="宋体" w:hint="default"/>
          <w:w w:val="100"/>
          <w:sz w:val="22"/>
          <w:szCs w:val="22"/>
        </w:rPr>
        <w:t> </w:t>
      </w:r>
      <w:r>
        <w:rPr>
          <w:rFonts w:ascii="宋体" w:hAnsi="宋体" w:cs="宋体" w:eastAsia="宋体" w:hint="default"/>
          <w:sz w:val="22"/>
          <w:szCs w:val="22"/>
        </w:rPr>
        <w:t>工具及产生或承担的负债的公允价值，加上直接与收购有关的成本所计算的合并成本作为长期</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4"/>
          <w:sz w:val="22"/>
          <w:szCs w:val="22"/>
        </w:rPr>
        <w:t>股权投资的初始投资成本。在合并日被合并方的可识辨资产及其所承担的负债（包括或有负</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pacing w:val="-1"/>
          <w:w w:val="100"/>
          <w:sz w:val="22"/>
          <w:szCs w:val="22"/>
        </w:rPr>
        <w:t>债），全部按照公允价值计量。合并成本超过本公司取得的被合并方可识辨净资产公允价值份</w:t>
      </w:r>
      <w:r>
        <w:rPr>
          <w:rFonts w:ascii="宋体" w:hAnsi="宋体" w:cs="宋体" w:eastAsia="宋体" w:hint="default"/>
          <w:spacing w:val="-72"/>
          <w:w w:val="100"/>
          <w:sz w:val="22"/>
          <w:szCs w:val="22"/>
        </w:rPr>
        <w:t> </w:t>
      </w:r>
      <w:r>
        <w:rPr>
          <w:rFonts w:ascii="宋体" w:hAnsi="宋体" w:cs="宋体" w:eastAsia="宋体" w:hint="default"/>
          <w:spacing w:val="-72"/>
          <w:w w:val="100"/>
          <w:sz w:val="22"/>
          <w:szCs w:val="22"/>
        </w:rPr>
      </w:r>
      <w:r>
        <w:rPr>
          <w:rFonts w:ascii="宋体" w:hAnsi="宋体" w:cs="宋体" w:eastAsia="宋体" w:hint="default"/>
          <w:sz w:val="22"/>
          <w:szCs w:val="22"/>
        </w:rPr>
        <w:t>额的数额记录为商誉，低于合并方可识辨净资产公允价值份额的数额直接计入当期损益。</w:t>
      </w:r>
    </w:p>
    <w:p>
      <w:pPr>
        <w:spacing w:line="240" w:lineRule="auto" w:before="4"/>
        <w:rPr>
          <w:rFonts w:ascii="宋体" w:hAnsi="宋体" w:cs="宋体" w:eastAsia="宋体" w:hint="default"/>
          <w:sz w:val="29"/>
          <w:szCs w:val="29"/>
        </w:rPr>
      </w:pPr>
    </w:p>
    <w:p>
      <w:pPr>
        <w:spacing w:before="0"/>
        <w:ind w:left="577" w:right="127"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z w:val="22"/>
          <w:szCs w:val="22"/>
        </w:rPr>
        <w:t>其他方式取得的长期投资</w:t>
      </w:r>
    </w:p>
    <w:p>
      <w:pPr>
        <w:spacing w:line="240" w:lineRule="auto" w:before="11"/>
        <w:rPr>
          <w:rFonts w:ascii="宋体" w:hAnsi="宋体" w:cs="宋体" w:eastAsia="宋体" w:hint="default"/>
          <w:sz w:val="30"/>
          <w:szCs w:val="30"/>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①以支付现金取得的长期股权投资，按照实际支付的购买价款作为初始投资成本。</w:t>
      </w:r>
    </w:p>
    <w:p>
      <w:pPr>
        <w:spacing w:line="300" w:lineRule="auto" w:before="72"/>
        <w:ind w:left="137" w:right="136" w:firstLine="439"/>
        <w:jc w:val="both"/>
        <w:rPr>
          <w:rFonts w:ascii="宋体" w:hAnsi="宋体" w:cs="宋体" w:eastAsia="宋体" w:hint="default"/>
          <w:sz w:val="22"/>
          <w:szCs w:val="22"/>
        </w:rPr>
      </w:pPr>
      <w:r>
        <w:rPr>
          <w:rFonts w:ascii="宋体" w:hAnsi="宋体" w:cs="宋体" w:eastAsia="宋体" w:hint="default"/>
          <w:sz w:val="22"/>
          <w:szCs w:val="22"/>
        </w:rPr>
        <w:t>②以发行权益性证券取得的长期股权投资，按照发行权益性证券的公允价值作为初始投资</w:t>
      </w:r>
      <w:r>
        <w:rPr>
          <w:rFonts w:ascii="宋体" w:hAnsi="宋体" w:cs="宋体" w:eastAsia="宋体" w:hint="default"/>
          <w:w w:val="100"/>
          <w:sz w:val="22"/>
          <w:szCs w:val="22"/>
        </w:rPr>
        <w:t> </w:t>
      </w:r>
      <w:r>
        <w:rPr>
          <w:rFonts w:ascii="宋体" w:hAnsi="宋体" w:cs="宋体" w:eastAsia="宋体" w:hint="default"/>
          <w:sz w:val="22"/>
          <w:szCs w:val="22"/>
        </w:rPr>
        <w:t>成本。</w:t>
      </w:r>
    </w:p>
    <w:p>
      <w:pPr>
        <w:spacing w:line="300" w:lineRule="auto" w:before="17"/>
        <w:ind w:left="137" w:right="134" w:firstLine="439"/>
        <w:jc w:val="both"/>
        <w:rPr>
          <w:rFonts w:ascii="宋体" w:hAnsi="宋体" w:cs="宋体" w:eastAsia="宋体" w:hint="default"/>
          <w:sz w:val="22"/>
          <w:szCs w:val="22"/>
        </w:rPr>
      </w:pPr>
      <w:r>
        <w:rPr>
          <w:rFonts w:ascii="宋体" w:hAnsi="宋体" w:cs="宋体" w:eastAsia="宋体" w:hint="default"/>
          <w:sz w:val="22"/>
          <w:szCs w:val="22"/>
        </w:rPr>
        <w:t>③投资者投入的长期股权投资，按照投资合同或协议约定的价值作为初始投资成本，合同</w:t>
      </w:r>
      <w:r>
        <w:rPr>
          <w:rFonts w:ascii="宋体" w:hAnsi="宋体" w:cs="宋体" w:eastAsia="宋体" w:hint="default"/>
          <w:spacing w:val="2"/>
          <w:w w:val="100"/>
          <w:sz w:val="22"/>
          <w:szCs w:val="22"/>
        </w:rPr>
        <w:t> </w:t>
      </w:r>
      <w:r>
        <w:rPr>
          <w:rFonts w:ascii="宋体" w:hAnsi="宋体" w:cs="宋体" w:eastAsia="宋体" w:hint="default"/>
          <w:sz w:val="22"/>
          <w:szCs w:val="22"/>
        </w:rPr>
        <w:t>或协议约定价值不公允的，按公允价值计量。</w:t>
      </w:r>
    </w:p>
    <w:p>
      <w:pPr>
        <w:spacing w:line="300" w:lineRule="auto" w:before="17"/>
        <w:ind w:left="137" w:right="134" w:firstLine="439"/>
        <w:jc w:val="both"/>
        <w:rPr>
          <w:rFonts w:ascii="宋体" w:hAnsi="宋体" w:cs="宋体" w:eastAsia="宋体" w:hint="default"/>
          <w:sz w:val="22"/>
          <w:szCs w:val="22"/>
        </w:rPr>
      </w:pPr>
      <w:r>
        <w:rPr>
          <w:rFonts w:ascii="宋体" w:hAnsi="宋体" w:cs="宋体" w:eastAsia="宋体" w:hint="default"/>
          <w:sz w:val="22"/>
          <w:szCs w:val="22"/>
        </w:rPr>
        <w:t>④通过非货币资产交换取得的长期股权投资，具有商业实质的，按换出资产的公允价值作</w:t>
      </w:r>
      <w:r>
        <w:rPr>
          <w:rFonts w:ascii="宋体" w:hAnsi="宋体" w:cs="宋体" w:eastAsia="宋体" w:hint="default"/>
          <w:w w:val="100"/>
          <w:sz w:val="22"/>
          <w:szCs w:val="22"/>
        </w:rPr>
        <w:t> </w:t>
      </w:r>
      <w:r>
        <w:rPr>
          <w:rFonts w:ascii="宋体" w:hAnsi="宋体" w:cs="宋体" w:eastAsia="宋体" w:hint="default"/>
          <w:sz w:val="22"/>
          <w:szCs w:val="22"/>
        </w:rPr>
        <w:t>为换入的长期股权投资初始投资成本；不具有商业实质的，按换出资产的账面价值作为换入的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长期股权投资初始投资成本。</w:t>
      </w:r>
    </w:p>
    <w:p>
      <w:pPr>
        <w:spacing w:before="17"/>
        <w:ind w:left="577" w:right="127" w:firstLine="0"/>
        <w:jc w:val="left"/>
        <w:rPr>
          <w:rFonts w:ascii="宋体" w:hAnsi="宋体" w:cs="宋体" w:eastAsia="宋体" w:hint="default"/>
          <w:sz w:val="22"/>
          <w:szCs w:val="22"/>
        </w:rPr>
      </w:pPr>
      <w:r>
        <w:rPr>
          <w:rFonts w:ascii="宋体" w:hAnsi="宋体" w:cs="宋体" w:eastAsia="宋体" w:hint="default"/>
          <w:sz w:val="22"/>
          <w:szCs w:val="22"/>
        </w:rPr>
        <w:t>⑤通过债务重组取得的长期股权投资，其初始投资成本按长期股权投资的公允价值确认。</w:t>
      </w:r>
    </w:p>
    <w:p>
      <w:pPr>
        <w:spacing w:line="690" w:lineRule="atLeast" w:before="58"/>
        <w:ind w:left="577" w:right="127"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收购子公司少数股东股权</w:t>
      </w:r>
      <w:r>
        <w:rPr>
          <w:rFonts w:ascii="宋体" w:hAnsi="宋体" w:cs="宋体" w:eastAsia="宋体" w:hint="default"/>
          <w:w w:val="100"/>
          <w:sz w:val="22"/>
          <w:szCs w:val="22"/>
        </w:rPr>
        <w:t> </w:t>
      </w:r>
      <w:r>
        <w:rPr>
          <w:rFonts w:ascii="宋体" w:hAnsi="宋体" w:cs="宋体" w:eastAsia="宋体" w:hint="default"/>
          <w:sz w:val="22"/>
          <w:szCs w:val="22"/>
        </w:rPr>
        <w:t>母公司购买子公司少数股权所形成的长期股权投资，按照上述初始计量的方法确定其投资</w:t>
      </w:r>
    </w:p>
    <w:p>
      <w:pPr>
        <w:spacing w:before="72"/>
        <w:ind w:left="137" w:right="127" w:firstLine="0"/>
        <w:jc w:val="left"/>
        <w:rPr>
          <w:rFonts w:ascii="宋体" w:hAnsi="宋体" w:cs="宋体" w:eastAsia="宋体" w:hint="default"/>
          <w:sz w:val="22"/>
          <w:szCs w:val="22"/>
        </w:rPr>
      </w:pPr>
      <w:r>
        <w:rPr>
          <w:rFonts w:ascii="宋体" w:hAnsi="宋体" w:cs="宋体" w:eastAsia="宋体" w:hint="default"/>
          <w:sz w:val="22"/>
          <w:szCs w:val="22"/>
        </w:rPr>
        <w:t>成本。</w:t>
      </w:r>
    </w:p>
    <w:p>
      <w:pPr>
        <w:spacing w:line="240" w:lineRule="auto" w:before="0"/>
        <w:rPr>
          <w:rFonts w:ascii="宋体" w:hAnsi="宋体" w:cs="宋体" w:eastAsia="宋体" w:hint="default"/>
          <w:sz w:val="22"/>
          <w:szCs w:val="22"/>
        </w:rPr>
      </w:pPr>
    </w:p>
    <w:p>
      <w:pPr>
        <w:spacing w:line="300" w:lineRule="auto" w:before="144"/>
        <w:ind w:left="137" w:right="134" w:firstLine="439"/>
        <w:jc w:val="both"/>
        <w:rPr>
          <w:rFonts w:ascii="宋体" w:hAnsi="宋体" w:cs="宋体" w:eastAsia="宋体" w:hint="default"/>
          <w:sz w:val="22"/>
          <w:szCs w:val="22"/>
        </w:rPr>
      </w:pPr>
      <w:r>
        <w:rPr>
          <w:rFonts w:ascii="宋体" w:hAnsi="宋体" w:cs="宋体" w:eastAsia="宋体" w:hint="default"/>
          <w:sz w:val="22"/>
          <w:szCs w:val="22"/>
        </w:rPr>
        <w:t>母公司在编制合并财务报表时，因购买少数股权新取得的长期股权投资与按照新增持股比</w:t>
      </w:r>
      <w:r>
        <w:rPr>
          <w:rFonts w:ascii="宋体" w:hAnsi="宋体" w:cs="宋体" w:eastAsia="宋体" w:hint="default"/>
          <w:w w:val="100"/>
          <w:sz w:val="22"/>
          <w:szCs w:val="22"/>
        </w:rPr>
        <w:t> </w:t>
      </w:r>
      <w:r>
        <w:rPr>
          <w:rFonts w:ascii="宋体" w:hAnsi="宋体" w:cs="宋体" w:eastAsia="宋体" w:hint="default"/>
          <w:sz w:val="22"/>
          <w:szCs w:val="22"/>
        </w:rPr>
        <w:t>例计算应享有子公司自购买日（或合并日）开始持续计算的净资产份额之间的差额，调整所有</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5"/>
          <w:w w:val="100"/>
          <w:sz w:val="22"/>
          <w:szCs w:val="22"/>
        </w:rPr>
        <w:t>者权益（资本公积），资本公积不足冲减的，调整留存收益。</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 后续计量</w:t>
      </w:r>
    </w:p>
    <w:p>
      <w:pPr>
        <w:spacing w:line="240" w:lineRule="auto" w:before="11"/>
        <w:rPr>
          <w:rFonts w:ascii="宋体" w:hAnsi="宋体" w:cs="宋体" w:eastAsia="宋体" w:hint="default"/>
          <w:sz w:val="30"/>
          <w:szCs w:val="30"/>
        </w:rPr>
      </w:pPr>
    </w:p>
    <w:p>
      <w:pPr>
        <w:spacing w:before="0"/>
        <w:ind w:left="577" w:right="127"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42"/>
          <w:sz w:val="22"/>
          <w:szCs w:val="22"/>
        </w:rPr>
        <w:t> </w:t>
      </w:r>
      <w:r>
        <w:rPr>
          <w:rFonts w:ascii="宋体" w:hAnsi="宋体" w:cs="宋体" w:eastAsia="宋体" w:hint="default"/>
          <w:sz w:val="22"/>
          <w:szCs w:val="22"/>
        </w:rPr>
        <w:t>对子公司的投资采用成本法核算；</w:t>
      </w:r>
    </w:p>
    <w:p>
      <w:pPr>
        <w:spacing w:before="44"/>
        <w:ind w:left="577" w:right="127"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对合营企业或联营企业的投资，采用权益法核算；</w:t>
      </w:r>
    </w:p>
    <w:p>
      <w:pPr>
        <w:spacing w:line="285" w:lineRule="auto" w:before="44"/>
        <w:ind w:left="138" w:right="128" w:firstLine="439"/>
        <w:jc w:val="both"/>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对不具有控制、共同控制或重大影响并且在活跃市场中没有报价、公允价值不能可靠</w:t>
      </w:r>
      <w:r>
        <w:rPr>
          <w:rFonts w:ascii="宋体" w:hAnsi="宋体" w:cs="宋体" w:eastAsia="宋体" w:hint="default"/>
          <w:spacing w:val="2"/>
          <w:w w:val="100"/>
          <w:sz w:val="22"/>
          <w:szCs w:val="22"/>
        </w:rPr>
        <w:t> </w:t>
      </w:r>
      <w:r>
        <w:rPr>
          <w:rFonts w:ascii="宋体" w:hAnsi="宋体" w:cs="宋体" w:eastAsia="宋体" w:hint="default"/>
          <w:sz w:val="22"/>
          <w:szCs w:val="22"/>
        </w:rPr>
        <w:t>计量的长期股权投资，采用成本法核算；对不具有控制、共同控制或重大影响，但在活跃市场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中有报价或公允价值能够可靠计量的长期股权投资，作为可供出售金融资产核算。</w:t>
      </w:r>
    </w:p>
    <w:p>
      <w:pPr>
        <w:spacing w:line="240" w:lineRule="auto" w:before="11"/>
        <w:rPr>
          <w:rFonts w:ascii="宋体" w:hAnsi="宋体" w:cs="宋体" w:eastAsia="宋体" w:hint="default"/>
          <w:sz w:val="29"/>
          <w:szCs w:val="29"/>
        </w:rPr>
      </w:pPr>
    </w:p>
    <w:p>
      <w:pPr>
        <w:spacing w:line="300"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采用成本法核算时，长期股权投资按初始投资成本计价，追加或收回投资时调整长期股权</w:t>
      </w:r>
      <w:r>
        <w:rPr>
          <w:rFonts w:ascii="宋体" w:hAnsi="宋体" w:cs="宋体" w:eastAsia="宋体" w:hint="default"/>
          <w:w w:val="100"/>
          <w:sz w:val="22"/>
          <w:szCs w:val="22"/>
        </w:rPr>
        <w:t> </w:t>
      </w:r>
      <w:r>
        <w:rPr>
          <w:rFonts w:ascii="宋体" w:hAnsi="宋体" w:cs="宋体" w:eastAsia="宋体" w:hint="default"/>
          <w:sz w:val="22"/>
          <w:szCs w:val="22"/>
        </w:rPr>
        <w:t>投资的成本。采用权益法核算时，当期投资损益为应享有或应分担的被投资单位当年实现的净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损益的份额。在确认应享有被投资单位净损益的份额时，以取得投资时被投资单位各项可辨认</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资产等的公允价值为基础，按照本集团的会计政策及会计期间，并抵销与联营企业及合营企业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之间发生的内部交易损益按照持股比例计算归属于投资企业的部分，对被投资单位的净利润进</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行调整后确认。对于首次执行日之前已经持有的对联营企业及合营企业的长期股权投资，如存</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在与该投资相关的股权投资借方差额，还应扣除按原剩余期限直线摊销的股权投资借方差额，</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确认投资损益。</w:t>
      </w:r>
    </w:p>
    <w:p>
      <w:pPr>
        <w:spacing w:line="240" w:lineRule="auto" w:before="11"/>
        <w:rPr>
          <w:rFonts w:ascii="宋体" w:hAnsi="宋体" w:cs="宋体" w:eastAsia="宋体" w:hint="default"/>
          <w:sz w:val="28"/>
          <w:szCs w:val="28"/>
        </w:rPr>
      </w:pPr>
    </w:p>
    <w:p>
      <w:pPr>
        <w:spacing w:line="300"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本集团对因减少投资等原因对被投资单位不再具有共同控制或重大影响，并且在活跃市场</w:t>
      </w:r>
      <w:r>
        <w:rPr>
          <w:rFonts w:ascii="宋体" w:hAnsi="宋体" w:cs="宋体" w:eastAsia="宋体" w:hint="default"/>
          <w:w w:val="100"/>
          <w:sz w:val="22"/>
          <w:szCs w:val="22"/>
        </w:rPr>
        <w:t> </w:t>
      </w:r>
      <w:r>
        <w:rPr>
          <w:rFonts w:ascii="宋体" w:hAnsi="宋体" w:cs="宋体" w:eastAsia="宋体" w:hint="default"/>
          <w:sz w:val="22"/>
          <w:szCs w:val="22"/>
        </w:rPr>
        <w:t>中没有报价、公允价值不能可靠计量的长期股权投资，改按成本法核算；对因追加投资等原因</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能够对被投资单位实施控制的长期股权投资，也改按成本法核算；对因追加投资等原因能够对</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被投资单位实施共同控制或重大影响但不构成控制的，或因处置投资等原因对被投资单位不再</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具有控制但能够对被投资单位实施共同控制或重大影响的长期股权投资，改按权益法核算。</w:t>
      </w:r>
    </w:p>
    <w:p>
      <w:pPr>
        <w:spacing w:line="240" w:lineRule="auto" w:before="11"/>
        <w:rPr>
          <w:rFonts w:ascii="宋体" w:hAnsi="宋体" w:cs="宋体" w:eastAsia="宋体" w:hint="default"/>
          <w:sz w:val="28"/>
          <w:szCs w:val="28"/>
        </w:rPr>
      </w:pPr>
    </w:p>
    <w:p>
      <w:pPr>
        <w:spacing w:line="300" w:lineRule="auto" w:before="0"/>
        <w:ind w:left="138" w:right="129" w:firstLine="439"/>
        <w:jc w:val="both"/>
        <w:rPr>
          <w:rFonts w:ascii="宋体" w:hAnsi="宋体" w:cs="宋体" w:eastAsia="宋体" w:hint="default"/>
          <w:sz w:val="22"/>
          <w:szCs w:val="22"/>
        </w:rPr>
      </w:pPr>
      <w:r>
        <w:rPr>
          <w:rFonts w:ascii="宋体" w:hAnsi="宋体" w:cs="宋体" w:eastAsia="宋体" w:hint="default"/>
          <w:sz w:val="22"/>
          <w:szCs w:val="22"/>
        </w:rPr>
        <w:t>处置长期股权投资，其账面价值与实际取得价款的差额，计入当期投资收益。采用权益法</w:t>
      </w:r>
      <w:r>
        <w:rPr>
          <w:rFonts w:ascii="宋体" w:hAnsi="宋体" w:cs="宋体" w:eastAsia="宋体" w:hint="default"/>
          <w:w w:val="100"/>
          <w:sz w:val="22"/>
          <w:szCs w:val="22"/>
        </w:rPr>
        <w:t> </w:t>
      </w:r>
      <w:r>
        <w:rPr>
          <w:rFonts w:ascii="宋体" w:hAnsi="宋体" w:cs="宋体" w:eastAsia="宋体" w:hint="default"/>
          <w:spacing w:val="4"/>
          <w:sz w:val="22"/>
          <w:szCs w:val="22"/>
        </w:rPr>
        <w:t>核算的长期股权投资，因被投资单位除净损益以外所有者权益的其他变动而计入所有者权益</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的，处置该项投资时将原计入所有者权益的部分按相应比例转入当期投资收益。</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138" w:right="61" w:firstLine="0"/>
        <w:jc w:val="left"/>
        <w:rPr>
          <w:rFonts w:ascii="宋体" w:hAnsi="宋体" w:cs="宋体" w:eastAsia="宋体" w:hint="default"/>
          <w:sz w:val="22"/>
          <w:szCs w:val="22"/>
        </w:rPr>
      </w:pPr>
      <w:r>
        <w:rPr>
          <w:rFonts w:ascii="Calibri" w:hAnsi="Calibri" w:cs="Calibri" w:eastAsia="Calibri" w:hint="default"/>
          <w:sz w:val="22"/>
          <w:szCs w:val="22"/>
        </w:rPr>
        <w:t>11</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固定资产计价和折旧方法</w:t>
      </w:r>
    </w:p>
    <w:p>
      <w:pPr>
        <w:spacing w:line="690" w:lineRule="atLeast" w:before="30"/>
        <w:ind w:left="577" w:right="61" w:hanging="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固定资产的确认标准：</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本集团固定资产是指同时具有以下特征的有形资产：为生产商品、提供劳务、出租或经营</w:t>
      </w:r>
    </w:p>
    <w:p>
      <w:pPr>
        <w:spacing w:line="273" w:lineRule="auto" w:before="72"/>
        <w:ind w:left="138" w:right="61" w:firstLine="0"/>
        <w:jc w:val="left"/>
        <w:rPr>
          <w:rFonts w:ascii="宋体" w:hAnsi="宋体" w:cs="宋体" w:eastAsia="宋体" w:hint="default"/>
          <w:sz w:val="22"/>
          <w:szCs w:val="22"/>
        </w:rPr>
      </w:pPr>
      <w:r>
        <w:rPr>
          <w:rFonts w:ascii="宋体" w:hAnsi="宋体" w:cs="宋体" w:eastAsia="宋体" w:hint="default"/>
          <w:spacing w:val="2"/>
          <w:sz w:val="22"/>
          <w:szCs w:val="22"/>
        </w:rPr>
        <w:t>管理而持有的；使用年限超过一年且单位价值超过</w:t>
      </w:r>
      <w:r>
        <w:rPr>
          <w:rFonts w:ascii="Calibri" w:hAnsi="Calibri" w:cs="Calibri" w:eastAsia="Calibri" w:hint="default"/>
          <w:spacing w:val="2"/>
          <w:sz w:val="22"/>
          <w:szCs w:val="22"/>
        </w:rPr>
        <w:t>2,000</w:t>
      </w:r>
      <w:r>
        <w:rPr>
          <w:rFonts w:ascii="宋体" w:hAnsi="宋体" w:cs="宋体" w:eastAsia="宋体" w:hint="default"/>
          <w:spacing w:val="2"/>
          <w:sz w:val="22"/>
          <w:szCs w:val="22"/>
        </w:rPr>
        <w:t>元。在满足下列条件时方确认固定资</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z w:val="22"/>
          <w:szCs w:val="22"/>
        </w:rPr>
        <w:t>产：</w:t>
      </w:r>
    </w:p>
    <w:p>
      <w:pPr>
        <w:spacing w:line="240" w:lineRule="auto" w:before="9"/>
        <w:rPr>
          <w:rFonts w:ascii="宋体" w:hAnsi="宋体" w:cs="宋体" w:eastAsia="宋体" w:hint="default"/>
          <w:sz w:val="30"/>
          <w:szCs w:val="30"/>
        </w:rPr>
      </w:pPr>
    </w:p>
    <w:p>
      <w:pPr>
        <w:spacing w:before="0"/>
        <w:ind w:left="577" w:right="61"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1"/>
          <w:sz w:val="22"/>
          <w:szCs w:val="22"/>
        </w:rPr>
        <w:t>与该固定资产有关的经济利益很可能流入企业；</w:t>
      </w:r>
    </w:p>
    <w:p>
      <w:pPr>
        <w:spacing w:before="44"/>
        <w:ind w:left="577" w:right="61"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该固定资产的成本能够可靠地计量。</w:t>
      </w:r>
    </w:p>
    <w:p>
      <w:pPr>
        <w:spacing w:line="240" w:lineRule="auto" w:before="11"/>
        <w:rPr>
          <w:rFonts w:ascii="宋体" w:hAnsi="宋体" w:cs="宋体" w:eastAsia="宋体" w:hint="default"/>
          <w:sz w:val="30"/>
          <w:szCs w:val="30"/>
        </w:rPr>
      </w:pPr>
    </w:p>
    <w:p>
      <w:pPr>
        <w:spacing w:before="0"/>
        <w:ind w:left="539" w:right="61"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pacing w:val="-1"/>
          <w:sz w:val="22"/>
          <w:szCs w:val="22"/>
        </w:rPr>
        <w:t>固定资产的分类：包括房屋及建筑物、电子设备、运输设备和其他设备。</w:t>
      </w:r>
    </w:p>
    <w:p>
      <w:pPr>
        <w:spacing w:line="240" w:lineRule="auto" w:before="11"/>
        <w:rPr>
          <w:rFonts w:ascii="宋体" w:hAnsi="宋体" w:cs="宋体" w:eastAsia="宋体" w:hint="default"/>
          <w:sz w:val="30"/>
          <w:szCs w:val="30"/>
        </w:rPr>
      </w:pPr>
    </w:p>
    <w:p>
      <w:pPr>
        <w:spacing w:line="295" w:lineRule="auto" w:before="0"/>
        <w:ind w:left="138" w:right="353"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7"/>
          <w:sz w:val="22"/>
          <w:szCs w:val="22"/>
        </w:rPr>
        <w:t> </w:t>
      </w:r>
      <w:r>
        <w:rPr>
          <w:rFonts w:ascii="宋体" w:hAnsi="宋体" w:cs="宋体" w:eastAsia="宋体" w:hint="default"/>
          <w:spacing w:val="2"/>
          <w:sz w:val="22"/>
          <w:szCs w:val="22"/>
        </w:rPr>
        <w:t>固定资产的计价：固定资产按其成本作为入账价值，其中，外购的固定资产的成本</w:t>
      </w:r>
      <w:r>
        <w:rPr>
          <w:rFonts w:ascii="宋体" w:hAnsi="宋体" w:cs="宋体" w:eastAsia="宋体" w:hint="default"/>
          <w:spacing w:val="2"/>
          <w:w w:val="100"/>
          <w:sz w:val="22"/>
          <w:szCs w:val="22"/>
        </w:rPr>
        <w:t> </w:t>
      </w:r>
      <w:r>
        <w:rPr>
          <w:rFonts w:ascii="宋体" w:hAnsi="宋体" w:cs="宋体" w:eastAsia="宋体" w:hint="default"/>
          <w:sz w:val="22"/>
          <w:szCs w:val="22"/>
        </w:rPr>
        <w:t>包括买价、增值税、进口关税等相关税费，以及为使固定资产达到预定可使用状态前所发生的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可直接归属于该资产的其他支出。自行建造固定资产的成本，由建造该项资产达到预定可使用</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状态前所发生的必要支出构成。投资者投入的固定资产，按投资合同或协议约定的价值作为入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账价值，但合同或协议约定价值不公允的按公允价值入账。融资租赁租入的固定资产，按租赁</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开始日租赁资产公允价值与最低租赁付款额的现值两者中较低者，作为入账价值。</w:t>
      </w:r>
    </w:p>
    <w:p>
      <w:pPr>
        <w:spacing w:line="600" w:lineRule="atLeast" w:before="97"/>
        <w:ind w:left="577" w:right="61" w:hanging="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固定资产折旧方法：</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除已提足折旧仍继续使用的固定资产，本集团对所有固定资产计提折旧。计提折旧时采用</w:t>
      </w:r>
    </w:p>
    <w:p>
      <w:pPr>
        <w:spacing w:line="300" w:lineRule="auto" w:before="72"/>
        <w:ind w:left="138" w:right="61" w:firstLine="0"/>
        <w:jc w:val="left"/>
        <w:rPr>
          <w:rFonts w:ascii="宋体" w:hAnsi="宋体" w:cs="宋体" w:eastAsia="宋体" w:hint="default"/>
          <w:sz w:val="22"/>
          <w:szCs w:val="22"/>
        </w:rPr>
      </w:pPr>
      <w:r>
        <w:rPr>
          <w:rFonts w:ascii="宋体" w:hAnsi="宋体" w:cs="宋体" w:eastAsia="宋体" w:hint="default"/>
          <w:sz w:val="22"/>
          <w:szCs w:val="22"/>
        </w:rPr>
        <w:t>平均年限法，按资产预计使用年限，以分类或单项折旧率按月计算，并根据用途分别计入相关</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资产的成本或当期费用。对已计提减值的固定资产按减值后的金额计提折旧。</w:t>
      </w:r>
    </w:p>
    <w:p>
      <w:pPr>
        <w:spacing w:line="240" w:lineRule="auto" w:before="2"/>
        <w:rPr>
          <w:rFonts w:ascii="宋体" w:hAnsi="宋体" w:cs="宋体" w:eastAsia="宋体" w:hint="default"/>
          <w:sz w:val="23"/>
          <w:szCs w:val="23"/>
        </w:rPr>
      </w:pPr>
    </w:p>
    <w:p>
      <w:pPr>
        <w:spacing w:before="0"/>
        <w:ind w:left="577" w:right="61" w:firstLine="0"/>
        <w:jc w:val="left"/>
        <w:rPr>
          <w:rFonts w:ascii="宋体" w:hAnsi="宋体" w:cs="宋体" w:eastAsia="宋体" w:hint="default"/>
          <w:sz w:val="22"/>
          <w:szCs w:val="22"/>
        </w:rPr>
      </w:pPr>
      <w:r>
        <w:rPr>
          <w:rFonts w:ascii="宋体" w:hAnsi="宋体" w:cs="宋体" w:eastAsia="宋体" w:hint="default"/>
          <w:sz w:val="22"/>
          <w:szCs w:val="22"/>
        </w:rPr>
        <w:t>各类固定资产的预计使用年限、预计净残值率及年折旧率如下：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680"/>
        <w:gridCol w:w="1726"/>
        <w:gridCol w:w="2316"/>
        <w:gridCol w:w="1670"/>
        <w:gridCol w:w="1908"/>
      </w:tblGrid>
      <w:tr>
        <w:trPr>
          <w:trHeight w:val="418" w:hRule="exact"/>
        </w:trPr>
        <w:tc>
          <w:tcPr>
            <w:tcW w:w="16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
              <w:ind w:left="19" w:right="0"/>
              <w:jc w:val="center"/>
              <w:rPr>
                <w:rFonts w:ascii="宋体" w:hAnsi="宋体" w:cs="宋体" w:eastAsia="宋体" w:hint="default"/>
                <w:sz w:val="22"/>
                <w:szCs w:val="22"/>
              </w:rPr>
            </w:pPr>
            <w:r>
              <w:rPr>
                <w:rFonts w:ascii="宋体" w:hAnsi="宋体" w:cs="宋体" w:eastAsia="宋体" w:hint="default"/>
                <w:sz w:val="22"/>
                <w:szCs w:val="22"/>
              </w:rPr>
              <w:t>序号</w:t>
            </w:r>
          </w:p>
        </w:tc>
        <w:tc>
          <w:tcPr>
            <w:tcW w:w="17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3" w:right="0"/>
              <w:jc w:val="center"/>
              <w:rPr>
                <w:rFonts w:ascii="宋体" w:hAnsi="宋体" w:cs="宋体" w:eastAsia="宋体" w:hint="default"/>
                <w:sz w:val="22"/>
                <w:szCs w:val="22"/>
              </w:rPr>
            </w:pPr>
            <w:r>
              <w:rPr>
                <w:rFonts w:ascii="宋体" w:hAnsi="宋体" w:cs="宋体" w:eastAsia="宋体" w:hint="default"/>
                <w:sz w:val="22"/>
                <w:szCs w:val="22"/>
              </w:rPr>
              <w:t>类别</w:t>
            </w:r>
          </w:p>
        </w:tc>
        <w:tc>
          <w:tcPr>
            <w:tcW w:w="2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2"/>
                <w:szCs w:val="22"/>
              </w:rPr>
            </w:pPr>
            <w:r>
              <w:rPr>
                <w:rFonts w:ascii="宋体" w:hAnsi="宋体" w:cs="宋体" w:eastAsia="宋体" w:hint="default"/>
                <w:sz w:val="22"/>
                <w:szCs w:val="22"/>
              </w:rPr>
              <w:t>折旧年限（年）</w:t>
            </w:r>
          </w:p>
        </w:tc>
        <w:tc>
          <w:tcPr>
            <w:tcW w:w="16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2"/>
                <w:szCs w:val="22"/>
              </w:rPr>
            </w:pPr>
            <w:r>
              <w:rPr>
                <w:rFonts w:ascii="宋体" w:hAnsi="宋体" w:cs="宋体" w:eastAsia="宋体" w:hint="default"/>
                <w:sz w:val="22"/>
                <w:szCs w:val="22"/>
              </w:rPr>
              <w:t>残值率（</w:t>
            </w:r>
            <w:r>
              <w:rPr>
                <w:rFonts w:ascii="Calibri" w:hAnsi="Calibri" w:cs="Calibri" w:eastAsia="Calibri" w:hint="default"/>
                <w:sz w:val="22"/>
                <w:szCs w:val="22"/>
              </w:rPr>
              <w:t>%</w:t>
            </w:r>
            <w:r>
              <w:rPr>
                <w:rFonts w:ascii="宋体" w:hAnsi="宋体" w:cs="宋体" w:eastAsia="宋体" w:hint="default"/>
                <w:sz w:val="22"/>
                <w:szCs w:val="22"/>
              </w:rPr>
              <w:t>）</w:t>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right="2"/>
              <w:jc w:val="center"/>
              <w:rPr>
                <w:rFonts w:ascii="宋体" w:hAnsi="宋体" w:cs="宋体" w:eastAsia="宋体" w:hint="default"/>
                <w:sz w:val="22"/>
                <w:szCs w:val="22"/>
              </w:rPr>
            </w:pPr>
            <w:r>
              <w:rPr>
                <w:rFonts w:ascii="宋体" w:hAnsi="宋体" w:cs="宋体" w:eastAsia="宋体" w:hint="default"/>
                <w:sz w:val="22"/>
                <w:szCs w:val="22"/>
              </w:rPr>
              <w:t>年折旧率（</w:t>
            </w:r>
            <w:r>
              <w:rPr>
                <w:rFonts w:ascii="Calibri" w:hAnsi="Calibri" w:cs="Calibri" w:eastAsia="Calibri" w:hint="default"/>
                <w:sz w:val="22"/>
                <w:szCs w:val="22"/>
              </w:rPr>
              <w:t>%</w:t>
            </w:r>
            <w:r>
              <w:rPr>
                <w:rFonts w:ascii="宋体" w:hAnsi="宋体" w:cs="宋体" w:eastAsia="宋体" w:hint="default"/>
                <w:sz w:val="22"/>
                <w:szCs w:val="22"/>
              </w:rPr>
              <w:t>）</w:t>
            </w:r>
          </w:p>
        </w:tc>
      </w:tr>
      <w:tr>
        <w:trPr>
          <w:trHeight w:val="40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20" w:right="0"/>
              <w:jc w:val="center"/>
              <w:rPr>
                <w:rFonts w:ascii="Calibri" w:hAnsi="Calibri" w:cs="Calibri" w:eastAsia="Calibri" w:hint="default"/>
                <w:sz w:val="22"/>
                <w:szCs w:val="22"/>
              </w:rPr>
            </w:pPr>
            <w:r>
              <w:rPr>
                <w:rFonts w:ascii="Calibri"/>
                <w:w w:val="100"/>
                <w:sz w:val="22"/>
              </w:rPr>
              <w:t>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Calibri" w:hAnsi="Calibri" w:cs="Calibri" w:eastAsia="Calibri" w:hint="default"/>
                <w:sz w:val="22"/>
                <w:szCs w:val="22"/>
              </w:rPr>
            </w:pPr>
            <w:r>
              <w:rPr>
                <w:rFonts w:ascii="Calibri"/>
                <w:w w:val="100"/>
                <w:sz w:val="22"/>
              </w:rPr>
              <w:t>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Calibri" w:hAnsi="Calibri" w:cs="Calibri" w:eastAsia="Calibri" w:hint="default"/>
                <w:sz w:val="22"/>
                <w:szCs w:val="22"/>
              </w:rPr>
            </w:pPr>
            <w:r>
              <w:rPr>
                <w:rFonts w:ascii="Calibri"/>
                <w:w w:val="100"/>
                <w:sz w:val="22"/>
              </w:rPr>
              <w:t>5</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Calibri" w:hAnsi="Calibri" w:cs="Calibri" w:eastAsia="Calibri" w:hint="default"/>
                <w:sz w:val="22"/>
                <w:szCs w:val="22"/>
              </w:rPr>
            </w:pPr>
            <w:r>
              <w:rPr>
                <w:rFonts w:ascii="Calibri"/>
                <w:sz w:val="22"/>
              </w:rPr>
              <w:t>19</w:t>
            </w:r>
          </w:p>
        </w:tc>
      </w:tr>
      <w:tr>
        <w:trPr>
          <w:trHeight w:val="40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0" w:right="0"/>
              <w:jc w:val="center"/>
              <w:rPr>
                <w:rFonts w:ascii="Calibri" w:hAnsi="Calibri" w:cs="Calibri" w:eastAsia="Calibri" w:hint="default"/>
                <w:sz w:val="22"/>
                <w:szCs w:val="22"/>
              </w:rPr>
            </w:pPr>
            <w:r>
              <w:rPr>
                <w:rFonts w:ascii="Calibri"/>
                <w:w w:val="100"/>
                <w:sz w:val="22"/>
              </w:rPr>
              <w:t>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电子设备</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Calibri" w:hAnsi="Calibri" w:cs="Calibri" w:eastAsia="Calibri" w:hint="default"/>
                <w:sz w:val="22"/>
                <w:szCs w:val="22"/>
              </w:rPr>
            </w:pPr>
            <w:r>
              <w:rPr>
                <w:rFonts w:ascii="Calibri"/>
                <w:w w:val="100"/>
                <w:sz w:val="22"/>
              </w:rPr>
              <w:t>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Calibri" w:hAnsi="Calibri" w:cs="Calibri" w:eastAsia="Calibri" w:hint="default"/>
                <w:sz w:val="22"/>
                <w:szCs w:val="22"/>
              </w:rPr>
            </w:pPr>
            <w:r>
              <w:rPr>
                <w:rFonts w:ascii="Calibri"/>
                <w:w w:val="100"/>
                <w:sz w:val="22"/>
              </w:rPr>
              <w:t>5</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0"/>
              <w:jc w:val="center"/>
              <w:rPr>
                <w:rFonts w:ascii="Calibri" w:hAnsi="Calibri" w:cs="Calibri" w:eastAsia="Calibri" w:hint="default"/>
                <w:sz w:val="22"/>
                <w:szCs w:val="22"/>
              </w:rPr>
            </w:pPr>
            <w:r>
              <w:rPr>
                <w:rFonts w:ascii="Calibri"/>
                <w:sz w:val="22"/>
              </w:rPr>
              <w:t>19</w:t>
            </w:r>
          </w:p>
        </w:tc>
      </w:tr>
      <w:tr>
        <w:trPr>
          <w:trHeight w:val="418" w:hRule="exact"/>
        </w:trPr>
        <w:tc>
          <w:tcPr>
            <w:tcW w:w="16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20" w:right="0"/>
              <w:jc w:val="center"/>
              <w:rPr>
                <w:rFonts w:ascii="Calibri" w:hAnsi="Calibri" w:cs="Calibri" w:eastAsia="Calibri" w:hint="default"/>
                <w:sz w:val="22"/>
                <w:szCs w:val="22"/>
              </w:rPr>
            </w:pPr>
            <w:r>
              <w:rPr>
                <w:rFonts w:ascii="Calibri"/>
                <w:w w:val="100"/>
                <w:sz w:val="22"/>
              </w:rPr>
              <w:t>3</w:t>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其他设备</w:t>
            </w:r>
          </w:p>
        </w:tc>
        <w:tc>
          <w:tcPr>
            <w:tcW w:w="2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Calibri" w:hAnsi="Calibri" w:cs="Calibri" w:eastAsia="Calibri" w:hint="default"/>
                <w:sz w:val="22"/>
                <w:szCs w:val="22"/>
              </w:rPr>
            </w:pPr>
            <w:r>
              <w:rPr>
                <w:rFonts w:ascii="Calibri"/>
                <w:w w:val="100"/>
                <w:sz w:val="22"/>
              </w:rPr>
              <w:t>5</w:t>
            </w:r>
          </w:p>
        </w:tc>
        <w:tc>
          <w:tcPr>
            <w:tcW w:w="16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left="1" w:right="0"/>
              <w:jc w:val="center"/>
              <w:rPr>
                <w:rFonts w:ascii="Calibri" w:hAnsi="Calibri" w:cs="Calibri" w:eastAsia="Calibri" w:hint="default"/>
                <w:sz w:val="22"/>
                <w:szCs w:val="22"/>
              </w:rPr>
            </w:pPr>
            <w:r>
              <w:rPr>
                <w:rFonts w:ascii="Calibri"/>
                <w:w w:val="100"/>
                <w:sz w:val="22"/>
              </w:rPr>
              <w:t>5</w:t>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0"/>
              <w:jc w:val="center"/>
              <w:rPr>
                <w:rFonts w:ascii="Calibri" w:hAnsi="Calibri" w:cs="Calibri" w:eastAsia="Calibri" w:hint="default"/>
                <w:sz w:val="22"/>
                <w:szCs w:val="22"/>
              </w:rPr>
            </w:pPr>
            <w:r>
              <w:rPr>
                <w:rFonts w:ascii="Calibri"/>
                <w:sz w:val="22"/>
              </w:rPr>
              <w:t>19</w:t>
            </w:r>
          </w:p>
        </w:tc>
      </w:tr>
    </w:tbl>
    <w:p>
      <w:pPr>
        <w:spacing w:line="240" w:lineRule="auto" w:before="5"/>
        <w:rPr>
          <w:rFonts w:ascii="宋体" w:hAnsi="宋体" w:cs="宋体" w:eastAsia="宋体" w:hint="default"/>
          <w:sz w:val="27"/>
          <w:szCs w:val="27"/>
        </w:rPr>
      </w:pPr>
    </w:p>
    <w:p>
      <w:pPr>
        <w:spacing w:line="292" w:lineRule="auto" w:before="32"/>
        <w:ind w:left="138" w:right="353"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pacing w:val="2"/>
          <w:sz w:val="22"/>
          <w:szCs w:val="22"/>
        </w:rPr>
        <w:t>固定资产后续支出的处理：固定资产的后续支出主要包括修理支出、更新改良支出</w:t>
      </w:r>
      <w:r>
        <w:rPr>
          <w:rFonts w:ascii="宋体" w:hAnsi="宋体" w:cs="宋体" w:eastAsia="宋体" w:hint="default"/>
          <w:w w:val="100"/>
          <w:sz w:val="22"/>
          <w:szCs w:val="22"/>
        </w:rPr>
        <w:t> </w:t>
      </w:r>
      <w:r>
        <w:rPr>
          <w:rFonts w:ascii="宋体" w:hAnsi="宋体" w:cs="宋体" w:eastAsia="宋体" w:hint="default"/>
          <w:sz w:val="22"/>
          <w:szCs w:val="22"/>
        </w:rPr>
        <w:t>及装修支出等内容，其会计处理方法为：固定资产的后续支出主要包括修理支出、更新改良支</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出及装修支出等内容，在相关的经济利益很可能流入本集团且其成本能够可靠的计量时，计入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固定资产成本；对于被替换的部分，终止确认其账面价值；所有其他后续支出于发生时计入当</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期损益。</w:t>
      </w:r>
    </w:p>
    <w:p>
      <w:pPr>
        <w:spacing w:after="0" w:line="292" w:lineRule="auto"/>
        <w:jc w:val="both"/>
        <w:rPr>
          <w:rFonts w:ascii="宋体" w:hAnsi="宋体" w:cs="宋体" w:eastAsia="宋体" w:hint="default"/>
          <w:sz w:val="22"/>
          <w:szCs w:val="22"/>
        </w:rPr>
        <w:sectPr>
          <w:pgSz w:w="11910" w:h="16840"/>
          <w:pgMar w:header="877" w:footer="982" w:top="1100" w:bottom="11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3" w:lineRule="auto" w:before="167"/>
        <w:ind w:left="138" w:right="134"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pacing w:val="2"/>
          <w:sz w:val="22"/>
          <w:szCs w:val="22"/>
        </w:rPr>
        <w:t>本集团于每年年度终了，对固定资产的预计使用寿命、预计净残值和折旧方法进行</w:t>
      </w:r>
      <w:r>
        <w:rPr>
          <w:rFonts w:ascii="宋体" w:hAnsi="宋体" w:cs="宋体" w:eastAsia="宋体" w:hint="default"/>
          <w:w w:val="100"/>
          <w:sz w:val="22"/>
          <w:szCs w:val="22"/>
        </w:rPr>
        <w:t> </w:t>
      </w:r>
      <w:r>
        <w:rPr>
          <w:rFonts w:ascii="宋体" w:hAnsi="宋体" w:cs="宋体" w:eastAsia="宋体" w:hint="default"/>
          <w:sz w:val="22"/>
          <w:szCs w:val="22"/>
        </w:rPr>
        <w:t>复核并作适当调整。</w:t>
      </w:r>
    </w:p>
    <w:p>
      <w:pPr>
        <w:spacing w:line="240" w:lineRule="auto" w:before="9"/>
        <w:rPr>
          <w:rFonts w:ascii="宋体" w:hAnsi="宋体" w:cs="宋体" w:eastAsia="宋体" w:hint="default"/>
          <w:sz w:val="30"/>
          <w:szCs w:val="30"/>
        </w:rPr>
      </w:pPr>
    </w:p>
    <w:p>
      <w:pPr>
        <w:spacing w:line="285" w:lineRule="auto" w:before="0"/>
        <w:ind w:left="138" w:right="133"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pacing w:val="2"/>
          <w:sz w:val="22"/>
          <w:szCs w:val="22"/>
        </w:rPr>
        <w:t>当固定资产被处置、或者预期通过使用或处置不能产生经济利益时，终止确认该固</w:t>
      </w:r>
      <w:r>
        <w:rPr>
          <w:rFonts w:ascii="宋体" w:hAnsi="宋体" w:cs="宋体" w:eastAsia="宋体" w:hint="default"/>
          <w:w w:val="100"/>
          <w:sz w:val="22"/>
          <w:szCs w:val="22"/>
        </w:rPr>
        <w:t> </w:t>
      </w:r>
      <w:r>
        <w:rPr>
          <w:rFonts w:ascii="宋体" w:hAnsi="宋体" w:cs="宋体" w:eastAsia="宋体" w:hint="default"/>
          <w:sz w:val="22"/>
          <w:szCs w:val="22"/>
        </w:rPr>
        <w:t>定资产。固定资产出售、转让、报废或毁损的处置收入扣除其账面价值和相关税费后的金额计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入当期损益。</w:t>
      </w:r>
    </w:p>
    <w:p>
      <w:pPr>
        <w:spacing w:line="240" w:lineRule="auto" w:before="11"/>
        <w:rPr>
          <w:rFonts w:ascii="宋体" w:hAnsi="宋体" w:cs="宋体" w:eastAsia="宋体" w:hint="default"/>
          <w:sz w:val="29"/>
          <w:szCs w:val="29"/>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12</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在建工程核算方法</w:t>
      </w:r>
    </w:p>
    <w:p>
      <w:pPr>
        <w:spacing w:line="690" w:lineRule="atLeast" w:before="30"/>
        <w:ind w:left="577" w:right="127" w:hanging="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在建工程的计价：</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按实际发生的支出确定工程成本。自营工程按直接材料、直接工资、直接施工费等计量；</w:t>
      </w:r>
    </w:p>
    <w:p>
      <w:pPr>
        <w:spacing w:line="300" w:lineRule="auto" w:before="72"/>
        <w:ind w:left="138" w:right="129" w:firstLine="0"/>
        <w:jc w:val="both"/>
        <w:rPr>
          <w:rFonts w:ascii="宋体" w:hAnsi="宋体" w:cs="宋体" w:eastAsia="宋体" w:hint="default"/>
          <w:sz w:val="22"/>
          <w:szCs w:val="22"/>
        </w:rPr>
      </w:pPr>
      <w:r>
        <w:rPr>
          <w:rFonts w:ascii="宋体" w:hAnsi="宋体" w:cs="宋体" w:eastAsia="宋体" w:hint="default"/>
          <w:sz w:val="22"/>
          <w:szCs w:val="22"/>
        </w:rPr>
        <w:t>出包工程按应支付的工程价款等计量；设备安装工程按所安装设备的价值、安装费用、工程试</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4"/>
          <w:sz w:val="22"/>
          <w:szCs w:val="22"/>
        </w:rPr>
        <w:t>运转等所发生的支出等确定工程成本。在建工程成本还包括应当资本化的借款费用和汇兑损</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益。</w:t>
      </w:r>
    </w:p>
    <w:p>
      <w:pPr>
        <w:spacing w:line="690" w:lineRule="atLeast" w:before="3"/>
        <w:ind w:left="577" w:right="127" w:hanging="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在建工程结转固定资产的标准和时点：</w:t>
      </w:r>
      <w:r>
        <w:rPr>
          <w:rFonts w:ascii="宋体" w:hAnsi="宋体" w:cs="宋体" w:eastAsia="宋体" w:hint="default"/>
          <w:w w:val="100"/>
          <w:sz w:val="22"/>
          <w:szCs w:val="22"/>
        </w:rPr>
        <w:t> </w:t>
      </w:r>
      <w:r>
        <w:rPr>
          <w:rFonts w:ascii="宋体" w:hAnsi="宋体" w:cs="宋体" w:eastAsia="宋体" w:hint="default"/>
          <w:sz w:val="22"/>
          <w:szCs w:val="22"/>
        </w:rPr>
        <w:t>本集团建造的固定资产在达到预定可使用状态之日起，根据工程预算、造价或工程实际成</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本等，按估计的价值结转固定资产，次月起开始计提折旧。待办理了竣工决算手续后再对固定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资产原值差异作调整。</w:t>
      </w:r>
    </w:p>
    <w:p>
      <w:pPr>
        <w:spacing w:line="240" w:lineRule="auto" w:before="11"/>
        <w:rPr>
          <w:rFonts w:ascii="宋体" w:hAnsi="宋体" w:cs="宋体" w:eastAsia="宋体" w:hint="default"/>
          <w:sz w:val="28"/>
          <w:szCs w:val="28"/>
        </w:rPr>
      </w:pPr>
    </w:p>
    <w:p>
      <w:pPr>
        <w:spacing w:before="0"/>
        <w:ind w:left="137" w:right="0" w:firstLine="0"/>
        <w:jc w:val="both"/>
        <w:rPr>
          <w:rFonts w:ascii="宋体" w:hAnsi="宋体" w:cs="宋体" w:eastAsia="宋体" w:hint="default"/>
          <w:sz w:val="22"/>
          <w:szCs w:val="22"/>
        </w:rPr>
      </w:pPr>
      <w:r>
        <w:rPr>
          <w:rFonts w:ascii="Calibri" w:hAnsi="Calibri" w:cs="Calibri" w:eastAsia="Calibri" w:hint="default"/>
          <w:sz w:val="22"/>
          <w:szCs w:val="22"/>
        </w:rPr>
        <w:t>13</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借款费用的会计处理方法</w:t>
      </w:r>
    </w:p>
    <w:p>
      <w:pPr>
        <w:spacing w:line="690" w:lineRule="atLeast" w:before="3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）借款费用资本化的确认原则：</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借款费用包括因借款而发生的利息、折价或溢价的摊销和辅助费用，以及因外币借款而发</w:t>
      </w:r>
    </w:p>
    <w:p>
      <w:pPr>
        <w:spacing w:line="300" w:lineRule="auto" w:before="72"/>
        <w:ind w:left="137" w:right="124" w:firstLine="0"/>
        <w:jc w:val="both"/>
        <w:rPr>
          <w:rFonts w:ascii="宋体" w:hAnsi="宋体" w:cs="宋体" w:eastAsia="宋体" w:hint="default"/>
          <w:sz w:val="22"/>
          <w:szCs w:val="22"/>
        </w:rPr>
      </w:pPr>
      <w:r>
        <w:rPr>
          <w:rFonts w:ascii="宋体" w:hAnsi="宋体" w:cs="宋体" w:eastAsia="宋体" w:hint="default"/>
          <w:spacing w:val="4"/>
          <w:sz w:val="22"/>
          <w:szCs w:val="22"/>
        </w:rPr>
        <w:t>生的汇兑差额。本集团发生的借款费用，属于需要经过</w:t>
      </w:r>
      <w:r>
        <w:rPr>
          <w:rFonts w:ascii="宋体" w:hAnsi="宋体" w:cs="宋体" w:eastAsia="宋体" w:hint="default"/>
          <w:spacing w:val="4"/>
          <w:sz w:val="22"/>
          <w:szCs w:val="22"/>
        </w:rPr>
        <w:t>1</w:t>
      </w:r>
      <w:r>
        <w:rPr>
          <w:rFonts w:ascii="宋体" w:hAnsi="宋体" w:cs="宋体" w:eastAsia="宋体" w:hint="default"/>
          <w:spacing w:val="4"/>
          <w:sz w:val="22"/>
          <w:szCs w:val="22"/>
        </w:rPr>
        <w:t>年以上（含</w:t>
      </w:r>
      <w:r>
        <w:rPr>
          <w:rFonts w:ascii="宋体" w:hAnsi="宋体" w:cs="宋体" w:eastAsia="宋体" w:hint="default"/>
          <w:spacing w:val="4"/>
          <w:sz w:val="22"/>
          <w:szCs w:val="22"/>
        </w:rPr>
        <w:t>1</w:t>
      </w:r>
      <w:r>
        <w:rPr>
          <w:rFonts w:ascii="宋体" w:hAnsi="宋体" w:cs="宋体" w:eastAsia="宋体" w:hint="default"/>
          <w:spacing w:val="4"/>
          <w:sz w:val="22"/>
          <w:szCs w:val="22"/>
        </w:rPr>
        <w:t>年）时间购建的固定资</w:t>
      </w:r>
      <w:r>
        <w:rPr>
          <w:rFonts w:ascii="宋体" w:hAnsi="宋体" w:cs="宋体" w:eastAsia="宋体" w:hint="default"/>
          <w:spacing w:val="-15"/>
          <w:sz w:val="22"/>
          <w:szCs w:val="22"/>
        </w:rPr>
        <w:t> </w:t>
      </w:r>
      <w:r>
        <w:rPr>
          <w:rFonts w:ascii="宋体" w:hAnsi="宋体" w:cs="宋体" w:eastAsia="宋体" w:hint="default"/>
          <w:spacing w:val="-15"/>
          <w:sz w:val="22"/>
          <w:szCs w:val="22"/>
        </w:rPr>
      </w:r>
      <w:r>
        <w:rPr>
          <w:rFonts w:ascii="宋体" w:hAnsi="宋体" w:cs="宋体" w:eastAsia="宋体" w:hint="default"/>
          <w:sz w:val="22"/>
          <w:szCs w:val="22"/>
        </w:rPr>
        <w:t>产、开发投资性房地产或存货所占用的专门借款或一般借款所产生的，予以资本化，计入相关</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资产成本；其他借款费用，在发生时确认为费用，计入当期损益。相关借款费用当同时具备以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下三个条件时开始资本化：</w:t>
      </w:r>
    </w:p>
    <w:p>
      <w:pPr>
        <w:spacing w:before="17"/>
        <w:ind w:left="577" w:right="127"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资产支出已经发生；</w:t>
      </w:r>
    </w:p>
    <w:p>
      <w:pPr>
        <w:spacing w:before="44"/>
        <w:ind w:left="576" w:right="127"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借款费用已经发生；</w:t>
      </w:r>
    </w:p>
    <w:p>
      <w:pPr>
        <w:spacing w:before="44"/>
        <w:ind w:left="576" w:right="127"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1"/>
          <w:sz w:val="22"/>
          <w:szCs w:val="22"/>
        </w:rPr>
        <w:t>为使资产达到预定可使用状态所必要的购建活动已经开始。</w:t>
      </w:r>
    </w:p>
    <w:p>
      <w:pPr>
        <w:spacing w:line="547" w:lineRule="auto" w:before="44"/>
        <w:ind w:left="576"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）借款费用资本化的期间：</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为购建固定资产、投资性房地产、存货所发生的借款费用，满足上述资本化条件的，在该</w:t>
      </w:r>
    </w:p>
    <w:p>
      <w:pPr>
        <w:spacing w:after="0" w:line="547" w:lineRule="auto"/>
        <w:jc w:val="left"/>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line="290" w:lineRule="auto" w:before="32"/>
        <w:ind w:left="138" w:right="133" w:firstLine="0"/>
        <w:jc w:val="both"/>
        <w:rPr>
          <w:rFonts w:ascii="宋体" w:hAnsi="宋体" w:cs="宋体" w:eastAsia="宋体" w:hint="default"/>
          <w:sz w:val="22"/>
          <w:szCs w:val="22"/>
        </w:rPr>
      </w:pPr>
      <w:r>
        <w:rPr>
          <w:rFonts w:ascii="宋体" w:hAnsi="宋体" w:cs="宋体" w:eastAsia="宋体" w:hint="default"/>
          <w:sz w:val="22"/>
          <w:szCs w:val="22"/>
        </w:rPr>
        <w:t>资产达到预定可使用状态或可销售状态前所发生的，计入资产成本；若固定资产、投资性房地</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7"/>
          <w:sz w:val="22"/>
          <w:szCs w:val="22"/>
        </w:rPr>
        <w:t>产、存货的购建活动发生非正常中断，并且中断时间连续超过</w:t>
      </w:r>
      <w:r>
        <w:rPr>
          <w:rFonts w:ascii="Calibri" w:hAnsi="Calibri" w:cs="Calibri" w:eastAsia="Calibri" w:hint="default"/>
          <w:spacing w:val="7"/>
          <w:sz w:val="22"/>
          <w:szCs w:val="22"/>
        </w:rPr>
        <w:t>3</w:t>
      </w:r>
      <w:r>
        <w:rPr>
          <w:rFonts w:ascii="宋体" w:hAnsi="宋体" w:cs="宋体" w:eastAsia="宋体" w:hint="default"/>
          <w:spacing w:val="7"/>
          <w:sz w:val="22"/>
          <w:szCs w:val="22"/>
        </w:rPr>
        <w:t>个月，暂停借款费用的资本</w:t>
      </w:r>
      <w:r>
        <w:rPr>
          <w:rFonts w:ascii="宋体" w:hAnsi="宋体" w:cs="宋体" w:eastAsia="宋体" w:hint="default"/>
          <w:spacing w:val="-28"/>
          <w:sz w:val="22"/>
          <w:szCs w:val="22"/>
        </w:rPr>
        <w:t> </w:t>
      </w:r>
      <w:r>
        <w:rPr>
          <w:rFonts w:ascii="宋体" w:hAnsi="宋体" w:cs="宋体" w:eastAsia="宋体" w:hint="default"/>
          <w:spacing w:val="-28"/>
          <w:sz w:val="22"/>
          <w:szCs w:val="22"/>
        </w:rPr>
      </w:r>
      <w:r>
        <w:rPr>
          <w:rFonts w:ascii="宋体" w:hAnsi="宋体" w:cs="宋体" w:eastAsia="宋体" w:hint="default"/>
          <w:sz w:val="22"/>
          <w:szCs w:val="22"/>
        </w:rPr>
        <w:t>化，将其确认为当期费用，直至资产的购建活动重新开始；在达到预定可使用状态或可销售状</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态时，停止借款费用的资本化，之后发生的借款费用于发生当期直接计入财务费用。</w:t>
      </w:r>
    </w:p>
    <w:p>
      <w:pPr>
        <w:spacing w:line="240" w:lineRule="auto" w:before="6"/>
        <w:rPr>
          <w:rFonts w:ascii="宋体" w:hAnsi="宋体" w:cs="宋体" w:eastAsia="宋体" w:hint="default"/>
          <w:sz w:val="29"/>
          <w:szCs w:val="29"/>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）借款费用资本化金额确定</w:t>
      </w:r>
    </w:p>
    <w:p>
      <w:pPr>
        <w:spacing w:line="240" w:lineRule="auto" w:before="11"/>
        <w:rPr>
          <w:rFonts w:ascii="宋体" w:hAnsi="宋体" w:cs="宋体" w:eastAsia="宋体" w:hint="default"/>
          <w:sz w:val="30"/>
          <w:szCs w:val="30"/>
        </w:rPr>
      </w:pPr>
    </w:p>
    <w:p>
      <w:pPr>
        <w:spacing w:line="285" w:lineRule="auto" w:before="0"/>
        <w:ind w:left="138" w:right="130" w:firstLine="439"/>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公司为购建或者生产符合资本化条件的资产而借入专门借款的，以专门借款当期实际</w:t>
      </w:r>
      <w:r>
        <w:rPr>
          <w:rFonts w:ascii="宋体" w:hAnsi="宋体" w:cs="宋体" w:eastAsia="宋体" w:hint="default"/>
          <w:w w:val="100"/>
          <w:sz w:val="22"/>
          <w:szCs w:val="22"/>
        </w:rPr>
        <w:t> </w:t>
      </w:r>
      <w:r>
        <w:rPr>
          <w:rFonts w:ascii="宋体" w:hAnsi="宋体" w:cs="宋体" w:eastAsia="宋体" w:hint="default"/>
          <w:sz w:val="22"/>
          <w:szCs w:val="22"/>
        </w:rPr>
        <w:t>发生的利息费用，减去将尚未动用的借款资金存入银行取得的利息收入或者进行暂时性投资取</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得的投资收益后的金额确定。</w:t>
      </w:r>
    </w:p>
    <w:p>
      <w:pPr>
        <w:spacing w:line="240" w:lineRule="auto" w:before="11"/>
        <w:rPr>
          <w:rFonts w:ascii="宋体" w:hAnsi="宋体" w:cs="宋体" w:eastAsia="宋体" w:hint="default"/>
          <w:sz w:val="29"/>
          <w:szCs w:val="29"/>
        </w:rPr>
      </w:pPr>
    </w:p>
    <w:p>
      <w:pPr>
        <w:spacing w:line="285" w:lineRule="auto" w:before="0"/>
        <w:ind w:left="137" w:right="130" w:firstLine="439"/>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公司为购建或者生产符合资本化条件的资产而占用了一般借款的，根据累计资产支出</w:t>
      </w:r>
      <w:r>
        <w:rPr>
          <w:rFonts w:ascii="宋体" w:hAnsi="宋体" w:cs="宋体" w:eastAsia="宋体" w:hint="default"/>
          <w:w w:val="100"/>
          <w:sz w:val="22"/>
          <w:szCs w:val="22"/>
        </w:rPr>
        <w:t> </w:t>
      </w:r>
      <w:r>
        <w:rPr>
          <w:rFonts w:ascii="宋体" w:hAnsi="宋体" w:cs="宋体" w:eastAsia="宋体" w:hint="default"/>
          <w:sz w:val="22"/>
          <w:szCs w:val="22"/>
        </w:rPr>
        <w:t>超过专门借款部分的资产支出加权平均数乘以所占用一般借款的资本化率，计算确定一般借款</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应予以资本化的利息金额。资本化率根据一般借款加权平均利率计算确定。</w:t>
      </w:r>
    </w:p>
    <w:p>
      <w:pPr>
        <w:spacing w:line="240" w:lineRule="auto" w:before="11"/>
        <w:rPr>
          <w:rFonts w:ascii="宋体" w:hAnsi="宋体" w:cs="宋体" w:eastAsia="宋体" w:hint="default"/>
          <w:sz w:val="29"/>
          <w:szCs w:val="29"/>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14</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无形资产计价及摊销方法</w:t>
      </w:r>
    </w:p>
    <w:p>
      <w:pPr>
        <w:spacing w:line="240" w:lineRule="auto" w:before="11"/>
        <w:rPr>
          <w:rFonts w:ascii="宋体" w:hAnsi="宋体" w:cs="宋体" w:eastAsia="宋体" w:hint="default"/>
          <w:sz w:val="30"/>
          <w:szCs w:val="30"/>
        </w:rPr>
      </w:pPr>
    </w:p>
    <w:p>
      <w:pPr>
        <w:spacing w:line="273" w:lineRule="auto" w:before="0"/>
        <w:ind w:left="138" w:right="132" w:firstLine="438"/>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1</w:t>
      </w:r>
      <w:r>
        <w:rPr>
          <w:rFonts w:ascii="宋体" w:hAnsi="宋体" w:cs="宋体" w:eastAsia="宋体" w:hint="default"/>
          <w:spacing w:val="2"/>
          <w:sz w:val="22"/>
          <w:szCs w:val="22"/>
        </w:rPr>
        <w:t>）无形资产的确认：本集团的主要无形资产是专利技术和非专利技术、数据库、数据</w:t>
      </w:r>
      <w:r>
        <w:rPr>
          <w:rFonts w:ascii="宋体" w:hAnsi="宋体" w:cs="宋体" w:eastAsia="宋体" w:hint="default"/>
          <w:spacing w:val="2"/>
          <w:w w:val="100"/>
          <w:sz w:val="22"/>
          <w:szCs w:val="22"/>
        </w:rPr>
        <w:t> </w:t>
      </w:r>
      <w:r>
        <w:rPr>
          <w:rFonts w:ascii="宋体" w:hAnsi="宋体" w:cs="宋体" w:eastAsia="宋体" w:hint="default"/>
          <w:sz w:val="22"/>
          <w:szCs w:val="22"/>
        </w:rPr>
        <w:t>使用权、软件等。</w:t>
      </w:r>
    </w:p>
    <w:p>
      <w:pPr>
        <w:spacing w:line="240" w:lineRule="auto" w:before="9"/>
        <w:rPr>
          <w:rFonts w:ascii="宋体" w:hAnsi="宋体" w:cs="宋体" w:eastAsia="宋体" w:hint="default"/>
          <w:sz w:val="30"/>
          <w:szCs w:val="30"/>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）无形资产的计价方法：</w:t>
      </w:r>
    </w:p>
    <w:p>
      <w:pPr>
        <w:spacing w:line="240" w:lineRule="auto" w:before="11"/>
        <w:rPr>
          <w:rFonts w:ascii="宋体" w:hAnsi="宋体" w:cs="宋体" w:eastAsia="宋体" w:hint="default"/>
          <w:sz w:val="30"/>
          <w:szCs w:val="30"/>
        </w:rPr>
      </w:pPr>
    </w:p>
    <w:p>
      <w:pPr>
        <w:spacing w:before="0"/>
        <w:ind w:left="577" w:right="127"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pacing w:val="-1"/>
          <w:sz w:val="22"/>
          <w:szCs w:val="22"/>
        </w:rPr>
        <w:t>购入的无形资产，按实际支付的价款和相关的其他支出作为实际成本；</w:t>
      </w:r>
    </w:p>
    <w:p>
      <w:pPr>
        <w:spacing w:line="273" w:lineRule="auto" w:before="44"/>
        <w:ind w:left="137" w:right="130" w:firstLine="439"/>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投资者投入的无形资产，按投资合同或协议约定的价值确定实际成本，但合同或协议</w:t>
      </w:r>
      <w:r>
        <w:rPr>
          <w:rFonts w:ascii="宋体" w:hAnsi="宋体" w:cs="宋体" w:eastAsia="宋体" w:hint="default"/>
          <w:w w:val="100"/>
          <w:sz w:val="22"/>
          <w:szCs w:val="22"/>
        </w:rPr>
        <w:t> </w:t>
      </w:r>
      <w:r>
        <w:rPr>
          <w:rFonts w:ascii="宋体" w:hAnsi="宋体" w:cs="宋体" w:eastAsia="宋体" w:hint="default"/>
          <w:sz w:val="22"/>
          <w:szCs w:val="22"/>
        </w:rPr>
        <w:t>约定价值不公允的，按公允价值确定实际成本；</w:t>
      </w:r>
    </w:p>
    <w:p>
      <w:pPr>
        <w:spacing w:line="273" w:lineRule="auto" w:before="41"/>
        <w:ind w:left="137" w:right="138" w:firstLine="439"/>
        <w:jc w:val="both"/>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pacing w:val="7"/>
          <w:sz w:val="22"/>
          <w:szCs w:val="22"/>
        </w:rPr>
        <w:t>通过非货币资产交换取得的无形资产，具有商业实质的，按换出资产的公允价值入</w:t>
      </w:r>
      <w:r>
        <w:rPr>
          <w:rFonts w:ascii="宋体" w:hAnsi="宋体" w:cs="宋体" w:eastAsia="宋体" w:hint="default"/>
          <w:w w:val="100"/>
          <w:sz w:val="22"/>
          <w:szCs w:val="22"/>
        </w:rPr>
        <w:t> </w:t>
      </w:r>
      <w:r>
        <w:rPr>
          <w:rFonts w:ascii="宋体" w:hAnsi="宋体" w:cs="宋体" w:eastAsia="宋体" w:hint="default"/>
          <w:sz w:val="22"/>
          <w:szCs w:val="22"/>
        </w:rPr>
        <w:t>账；不具有商业实质的，按换出资产的账面价值入账；</w:t>
      </w:r>
    </w:p>
    <w:p>
      <w:pPr>
        <w:spacing w:before="41"/>
        <w:ind w:left="576" w:right="127"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1"/>
          <w:sz w:val="22"/>
          <w:szCs w:val="22"/>
        </w:rPr>
        <w:t>通过债务重组取得的无形资产，按公允价值确认；</w:t>
      </w:r>
    </w:p>
    <w:p>
      <w:pPr>
        <w:spacing w:line="273" w:lineRule="auto" w:before="44"/>
        <w:ind w:left="137" w:right="131" w:firstLine="439"/>
        <w:jc w:val="both"/>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自行开发的无形资产以开发阶段的实际成本及依法取得时发生的注册费、聘请律师费</w:t>
      </w:r>
      <w:r>
        <w:rPr>
          <w:rFonts w:ascii="宋体" w:hAnsi="宋体" w:cs="宋体" w:eastAsia="宋体" w:hint="default"/>
          <w:w w:val="100"/>
          <w:sz w:val="22"/>
          <w:szCs w:val="22"/>
        </w:rPr>
        <w:t> </w:t>
      </w:r>
      <w:r>
        <w:rPr>
          <w:rFonts w:ascii="宋体" w:hAnsi="宋体" w:cs="宋体" w:eastAsia="宋体" w:hint="default"/>
          <w:sz w:val="22"/>
          <w:szCs w:val="22"/>
        </w:rPr>
        <w:t>等费用作实际成本。</w:t>
      </w:r>
    </w:p>
    <w:p>
      <w:pPr>
        <w:spacing w:after="0" w:line="273"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）无形资产摊销方法和期限：</w:t>
      </w:r>
    </w:p>
    <w:p>
      <w:pPr>
        <w:spacing w:line="240" w:lineRule="auto" w:before="11"/>
        <w:rPr>
          <w:rFonts w:ascii="宋体" w:hAnsi="宋体" w:cs="宋体" w:eastAsia="宋体" w:hint="default"/>
          <w:sz w:val="30"/>
          <w:szCs w:val="30"/>
        </w:rPr>
      </w:pPr>
    </w:p>
    <w:p>
      <w:pPr>
        <w:spacing w:line="256" w:lineRule="auto" w:before="0"/>
        <w:ind w:left="577" w:right="127"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本公司自行开发的导航基础数据库自开发完成时的当月开始在受益期内进行摊销。</w:t>
      </w:r>
      <w:r>
        <w:rPr>
          <w:rFonts w:ascii="宋体" w:hAnsi="宋体" w:cs="宋体" w:eastAsia="宋体" w:hint="default"/>
          <w:w w:val="100"/>
          <w:sz w:val="22"/>
          <w:szCs w:val="22"/>
        </w:rPr>
        <w:t> </w:t>
      </w:r>
      <w:r>
        <w:rPr>
          <w:rFonts w:ascii="宋体" w:hAnsi="宋体" w:cs="宋体" w:eastAsia="宋体" w:hint="default"/>
          <w:sz w:val="22"/>
          <w:szCs w:val="22"/>
        </w:rPr>
        <w:t>导航数据库使用寿命和摊销期限的确认依据：本公司</w:t>
      </w:r>
      <w:r>
        <w:rPr>
          <w:rFonts w:ascii="宋体" w:hAnsi="宋体" w:cs="宋体" w:eastAsia="宋体" w:hint="default"/>
          <w:sz w:val="24"/>
          <w:szCs w:val="24"/>
        </w:rPr>
        <w:t>各</w:t>
      </w:r>
      <w:r>
        <w:rPr>
          <w:rFonts w:ascii="宋体" w:hAnsi="宋体" w:cs="宋体" w:eastAsia="宋体" w:hint="default"/>
          <w:sz w:val="22"/>
          <w:szCs w:val="22"/>
        </w:rPr>
        <w:t>版本数据产品的销售周期一般分布</w:t>
      </w:r>
    </w:p>
    <w:p>
      <w:pPr>
        <w:spacing w:line="273" w:lineRule="auto" w:before="52"/>
        <w:ind w:left="138" w:right="127" w:firstLine="0"/>
        <w:jc w:val="left"/>
        <w:rPr>
          <w:rFonts w:ascii="宋体" w:hAnsi="宋体" w:cs="宋体" w:eastAsia="宋体" w:hint="default"/>
          <w:sz w:val="22"/>
          <w:szCs w:val="22"/>
        </w:rPr>
      </w:pPr>
      <w:r>
        <w:rPr>
          <w:rFonts w:ascii="宋体" w:hAnsi="宋体" w:cs="宋体" w:eastAsia="宋体" w:hint="default"/>
          <w:sz w:val="22"/>
          <w:szCs w:val="22"/>
        </w:rPr>
        <w:t>主要在</w:t>
      </w:r>
      <w:r>
        <w:rPr>
          <w:rFonts w:ascii="宋体" w:hAnsi="宋体" w:cs="宋体" w:eastAsia="宋体" w:hint="default"/>
          <w:spacing w:val="-49"/>
          <w:sz w:val="22"/>
          <w:szCs w:val="22"/>
        </w:rPr>
        <w:t> </w:t>
      </w:r>
      <w:r>
        <w:rPr>
          <w:rFonts w:ascii="Calibri" w:hAnsi="Calibri" w:cs="Calibri" w:eastAsia="Calibri" w:hint="default"/>
          <w:sz w:val="22"/>
          <w:szCs w:val="22"/>
        </w:rPr>
        <w:t>14</w:t>
      </w:r>
      <w:r>
        <w:rPr>
          <w:rFonts w:ascii="Calibri" w:hAnsi="Calibri" w:cs="Calibri" w:eastAsia="Calibri" w:hint="default"/>
          <w:spacing w:val="15"/>
          <w:sz w:val="22"/>
          <w:szCs w:val="22"/>
        </w:rPr>
        <w:t> </w:t>
      </w:r>
      <w:r>
        <w:rPr>
          <w:rFonts w:ascii="宋体" w:hAnsi="宋体" w:cs="宋体" w:eastAsia="宋体" w:hint="default"/>
          <w:sz w:val="22"/>
          <w:szCs w:val="22"/>
        </w:rPr>
        <w:t>个月至</w:t>
      </w:r>
      <w:r>
        <w:rPr>
          <w:rFonts w:ascii="宋体" w:hAnsi="宋体" w:cs="宋体" w:eastAsia="宋体" w:hint="default"/>
          <w:spacing w:val="-46"/>
          <w:sz w:val="22"/>
          <w:szCs w:val="22"/>
        </w:rPr>
        <w:t> </w:t>
      </w:r>
      <w:r>
        <w:rPr>
          <w:rFonts w:ascii="Calibri" w:hAnsi="Calibri" w:cs="Calibri" w:eastAsia="Calibri" w:hint="default"/>
          <w:sz w:val="22"/>
          <w:szCs w:val="22"/>
        </w:rPr>
        <w:t>20</w:t>
      </w:r>
      <w:r>
        <w:rPr>
          <w:rFonts w:ascii="Calibri" w:hAnsi="Calibri" w:cs="Calibri" w:eastAsia="Calibri" w:hint="default"/>
          <w:spacing w:val="15"/>
          <w:sz w:val="22"/>
          <w:szCs w:val="22"/>
        </w:rPr>
        <w:t> </w:t>
      </w:r>
      <w:r>
        <w:rPr>
          <w:rFonts w:ascii="宋体" w:hAnsi="宋体" w:cs="宋体" w:eastAsia="宋体" w:hint="default"/>
          <w:sz w:val="22"/>
          <w:szCs w:val="22"/>
        </w:rPr>
        <w:t>个月不等。在每个版本推出前，管理层将根据市场情况对各版本的销售情</w:t>
      </w:r>
      <w:r>
        <w:rPr>
          <w:rFonts w:ascii="宋体" w:hAnsi="宋体" w:cs="宋体" w:eastAsia="宋体" w:hint="default"/>
          <w:w w:val="100"/>
          <w:sz w:val="22"/>
          <w:szCs w:val="22"/>
        </w:rPr>
        <w:t> </w:t>
      </w:r>
      <w:r>
        <w:rPr>
          <w:rFonts w:ascii="宋体" w:hAnsi="宋体" w:cs="宋体" w:eastAsia="宋体" w:hint="default"/>
          <w:sz w:val="22"/>
          <w:szCs w:val="22"/>
        </w:rPr>
        <w:t>况进行评估，以确定其集中达到主要销售量的期限，据此确定导航基础数据库的摊销期限。</w:t>
      </w:r>
    </w:p>
    <w:p>
      <w:pPr>
        <w:spacing w:line="240" w:lineRule="auto" w:before="9"/>
        <w:rPr>
          <w:rFonts w:ascii="宋体" w:hAnsi="宋体" w:cs="宋体" w:eastAsia="宋体" w:hint="default"/>
          <w:sz w:val="30"/>
          <w:szCs w:val="30"/>
        </w:rPr>
      </w:pPr>
    </w:p>
    <w:p>
      <w:pPr>
        <w:spacing w:line="285" w:lineRule="auto" w:before="0"/>
        <w:ind w:left="137" w:right="130" w:firstLine="439"/>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对于其他使用寿命有限的无形资产，自取得当月起按预计使用年限、合同规定的受益</w:t>
      </w:r>
      <w:r>
        <w:rPr>
          <w:rFonts w:ascii="宋体" w:hAnsi="宋体" w:cs="宋体" w:eastAsia="宋体" w:hint="default"/>
          <w:w w:val="100"/>
          <w:sz w:val="22"/>
          <w:szCs w:val="22"/>
        </w:rPr>
        <w:t> </w:t>
      </w:r>
      <w:r>
        <w:rPr>
          <w:rFonts w:ascii="宋体" w:hAnsi="宋体" w:cs="宋体" w:eastAsia="宋体" w:hint="default"/>
          <w:sz w:val="22"/>
          <w:szCs w:val="22"/>
        </w:rPr>
        <w:t>年限和法律规定的有效年限三者中最短者分期平均摊销，计入当期损益。摊销金额按其受益对</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象计入相关资产成本和当期损益；</w:t>
      </w:r>
    </w:p>
    <w:p>
      <w:pPr>
        <w:spacing w:line="240" w:lineRule="auto" w:before="11"/>
        <w:rPr>
          <w:rFonts w:ascii="宋体" w:hAnsi="宋体" w:cs="宋体" w:eastAsia="宋体" w:hint="default"/>
          <w:sz w:val="29"/>
          <w:szCs w:val="29"/>
        </w:rPr>
      </w:pPr>
    </w:p>
    <w:p>
      <w:pPr>
        <w:spacing w:before="0"/>
        <w:ind w:left="577" w:right="127"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1"/>
          <w:sz w:val="22"/>
          <w:szCs w:val="22"/>
        </w:rPr>
        <w:t>对于使用寿命不确定的无形资产不进行摊销。</w:t>
      </w:r>
    </w:p>
    <w:p>
      <w:pPr>
        <w:spacing w:line="240" w:lineRule="auto" w:before="11"/>
        <w:rPr>
          <w:rFonts w:ascii="宋体" w:hAnsi="宋体" w:cs="宋体" w:eastAsia="宋体" w:hint="default"/>
          <w:sz w:val="30"/>
          <w:szCs w:val="30"/>
        </w:rPr>
      </w:pPr>
    </w:p>
    <w:p>
      <w:pPr>
        <w:spacing w:line="290" w:lineRule="auto" w:before="0"/>
        <w:ind w:left="138" w:right="132" w:firstLine="438"/>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4</w:t>
      </w:r>
      <w:r>
        <w:rPr>
          <w:rFonts w:ascii="宋体" w:hAnsi="宋体" w:cs="宋体" w:eastAsia="宋体" w:hint="default"/>
          <w:spacing w:val="2"/>
          <w:sz w:val="22"/>
          <w:szCs w:val="22"/>
        </w:rPr>
        <w:t>）本公司于每年年度终了，对使用寿命有限的无形资产的预计使用寿命及摊销方法进</w:t>
      </w:r>
      <w:r>
        <w:rPr>
          <w:rFonts w:ascii="宋体" w:hAnsi="宋体" w:cs="宋体" w:eastAsia="宋体" w:hint="default"/>
          <w:w w:val="100"/>
          <w:sz w:val="22"/>
          <w:szCs w:val="22"/>
        </w:rPr>
        <w:t> </w:t>
      </w:r>
      <w:r>
        <w:rPr>
          <w:rFonts w:ascii="宋体" w:hAnsi="宋体" w:cs="宋体" w:eastAsia="宋体" w:hint="default"/>
          <w:sz w:val="22"/>
          <w:szCs w:val="22"/>
        </w:rPr>
        <w:t>行复核并作适当调整。并于每个会计期间，对使用寿命不确定的无形资产的预计使用寿命进行</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复核，对于有证据表明无形资产的使用寿命是有限的，则估计其使用寿命并在预计使用寿命内</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摊销。</w:t>
      </w:r>
    </w:p>
    <w:p>
      <w:pPr>
        <w:spacing w:line="690" w:lineRule="atLeast" w:before="11"/>
        <w:ind w:left="577" w:right="127" w:hanging="440"/>
        <w:jc w:val="left"/>
        <w:rPr>
          <w:rFonts w:ascii="宋体" w:hAnsi="宋体" w:cs="宋体" w:eastAsia="宋体" w:hint="default"/>
          <w:sz w:val="22"/>
          <w:szCs w:val="22"/>
        </w:rPr>
      </w:pPr>
      <w:r>
        <w:rPr>
          <w:rFonts w:ascii="Calibri" w:hAnsi="Calibri" w:cs="Calibri" w:eastAsia="Calibri" w:hint="default"/>
          <w:sz w:val="22"/>
          <w:szCs w:val="22"/>
        </w:rPr>
        <w:t>15</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研究与开发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本集团内部研究开发项目支出根据其性质以及研发活动最终形成无形资产是否具有较大不</w:t>
      </w:r>
    </w:p>
    <w:p>
      <w:pPr>
        <w:spacing w:before="72"/>
        <w:ind w:left="138" w:right="127" w:firstLine="0"/>
        <w:jc w:val="left"/>
        <w:rPr>
          <w:rFonts w:ascii="宋体" w:hAnsi="宋体" w:cs="宋体" w:eastAsia="宋体" w:hint="default"/>
          <w:sz w:val="22"/>
          <w:szCs w:val="22"/>
        </w:rPr>
      </w:pPr>
      <w:r>
        <w:rPr>
          <w:rFonts w:ascii="宋体" w:hAnsi="宋体" w:cs="宋体" w:eastAsia="宋体" w:hint="default"/>
          <w:sz w:val="22"/>
          <w:szCs w:val="22"/>
        </w:rPr>
        <w:t>确定性，分为研究阶段支出和开发阶段支出。</w:t>
      </w:r>
    </w:p>
    <w:p>
      <w:pPr>
        <w:spacing w:line="240" w:lineRule="auto" w:before="0"/>
        <w:rPr>
          <w:rFonts w:ascii="宋体" w:hAnsi="宋体" w:cs="宋体" w:eastAsia="宋体" w:hint="default"/>
          <w:sz w:val="22"/>
          <w:szCs w:val="22"/>
        </w:rPr>
      </w:pPr>
    </w:p>
    <w:p>
      <w:pPr>
        <w:spacing w:line="300" w:lineRule="auto" w:before="144"/>
        <w:ind w:left="138" w:right="136" w:firstLine="458"/>
        <w:jc w:val="both"/>
        <w:rPr>
          <w:rFonts w:ascii="宋体" w:hAnsi="宋体" w:cs="宋体" w:eastAsia="宋体" w:hint="default"/>
          <w:sz w:val="22"/>
          <w:szCs w:val="22"/>
        </w:rPr>
      </w:pPr>
      <w:r>
        <w:rPr>
          <w:rFonts w:ascii="宋体" w:hAnsi="宋体" w:cs="宋体" w:eastAsia="宋体" w:hint="default"/>
          <w:sz w:val="22"/>
          <w:szCs w:val="22"/>
        </w:rPr>
        <w:t>自行研究开发的无形资产，其研究阶段的支出，于发生时计入当期损益；其开发阶段的支</w:t>
      </w:r>
      <w:r>
        <w:rPr>
          <w:rFonts w:ascii="宋体" w:hAnsi="宋体" w:cs="宋体" w:eastAsia="宋体" w:hint="default"/>
          <w:w w:val="100"/>
          <w:sz w:val="22"/>
          <w:szCs w:val="22"/>
        </w:rPr>
        <w:t> </w:t>
      </w:r>
      <w:r>
        <w:rPr>
          <w:rFonts w:ascii="宋体" w:hAnsi="宋体" w:cs="宋体" w:eastAsia="宋体" w:hint="default"/>
          <w:sz w:val="22"/>
          <w:szCs w:val="22"/>
        </w:rPr>
        <w:t>出，同时满足下列条件的，确认为无形资产：</w:t>
      </w:r>
    </w:p>
    <w:p>
      <w:pPr>
        <w:spacing w:line="240" w:lineRule="auto" w:before="11"/>
        <w:rPr>
          <w:rFonts w:ascii="宋体" w:hAnsi="宋体" w:cs="宋体" w:eastAsia="宋体" w:hint="default"/>
          <w:sz w:val="28"/>
          <w:szCs w:val="28"/>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）完成该无形资产以使其能够使用或出售在技术上具有可行性；</w:t>
      </w:r>
    </w:p>
    <w:p>
      <w:pPr>
        <w:spacing w:before="44"/>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）具有完成该无形资产并使用或出售的意图；</w:t>
      </w:r>
    </w:p>
    <w:p>
      <w:pPr>
        <w:spacing w:before="44"/>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）运用该无形资产生产的产品存在市场或无形资产自身存在市场；</w:t>
      </w:r>
    </w:p>
    <w:p>
      <w:pPr>
        <w:spacing w:line="273" w:lineRule="auto" w:before="44"/>
        <w:ind w:left="137" w:right="129"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4</w:t>
      </w:r>
      <w:r>
        <w:rPr>
          <w:rFonts w:ascii="宋体" w:hAnsi="宋体" w:cs="宋体" w:eastAsia="宋体" w:hint="default"/>
          <w:spacing w:val="2"/>
          <w:sz w:val="22"/>
          <w:szCs w:val="22"/>
        </w:rPr>
        <w:t>）有足够的技术、财务资源和其他资源支持，以完成该无形资产的开发，并有能力使</w:t>
      </w:r>
      <w:r>
        <w:rPr>
          <w:rFonts w:ascii="宋体" w:hAnsi="宋体" w:cs="宋体" w:eastAsia="宋体" w:hint="default"/>
          <w:spacing w:val="2"/>
          <w:w w:val="100"/>
          <w:sz w:val="22"/>
          <w:szCs w:val="22"/>
        </w:rPr>
        <w:t> </w:t>
      </w:r>
      <w:r>
        <w:rPr>
          <w:rFonts w:ascii="宋体" w:hAnsi="宋体" w:cs="宋体" w:eastAsia="宋体" w:hint="default"/>
          <w:sz w:val="22"/>
          <w:szCs w:val="22"/>
        </w:rPr>
        <w:t>用或出售该无形资产；</w:t>
      </w:r>
    </w:p>
    <w:p>
      <w:pPr>
        <w:spacing w:before="41"/>
        <w:ind w:left="576"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）归属于该无形资产开发阶段的支出能够可靠地计量。</w:t>
      </w:r>
    </w:p>
    <w:p>
      <w:pPr>
        <w:spacing w:line="240" w:lineRule="auto" w:before="11"/>
        <w:rPr>
          <w:rFonts w:ascii="宋体" w:hAnsi="宋体" w:cs="宋体" w:eastAsia="宋体" w:hint="default"/>
          <w:sz w:val="30"/>
          <w:szCs w:val="30"/>
        </w:rPr>
      </w:pPr>
    </w:p>
    <w:p>
      <w:pPr>
        <w:spacing w:line="300" w:lineRule="auto" w:before="0"/>
        <w:ind w:left="137" w:right="132" w:firstLine="436"/>
        <w:jc w:val="both"/>
        <w:rPr>
          <w:rFonts w:ascii="宋体" w:hAnsi="宋体" w:cs="宋体" w:eastAsia="宋体" w:hint="default"/>
          <w:sz w:val="22"/>
          <w:szCs w:val="22"/>
        </w:rPr>
      </w:pPr>
      <w:r>
        <w:rPr>
          <w:rFonts w:ascii="宋体" w:hAnsi="宋体" w:cs="宋体" w:eastAsia="宋体" w:hint="default"/>
          <w:sz w:val="22"/>
          <w:szCs w:val="22"/>
        </w:rPr>
        <w:t>本集团自行开发的无形资产为导航电子地图数据库，其研究及开发主要分为三个阶段，第</w:t>
      </w:r>
      <w:r>
        <w:rPr>
          <w:rFonts w:ascii="宋体" w:hAnsi="宋体" w:cs="宋体" w:eastAsia="宋体" w:hint="default"/>
          <w:w w:val="100"/>
          <w:sz w:val="22"/>
          <w:szCs w:val="22"/>
        </w:rPr>
        <w:t> </w:t>
      </w:r>
      <w:r>
        <w:rPr>
          <w:rFonts w:ascii="宋体" w:hAnsi="宋体" w:cs="宋体" w:eastAsia="宋体" w:hint="default"/>
          <w:sz w:val="22"/>
          <w:szCs w:val="22"/>
        </w:rPr>
        <w:t>一阶段为取得基础情报信息，第二阶段为前期预处理阶段，第三阶段为外业的实地调查和数据</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信息采集、内业的数据信息录入、外业的数据信息实地验证、内业的数据信息修正、封库判定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并形成最终的导航电子地图数据库。其中第一及第二阶段为导航电子数据库的研究阶段，主要</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完成数据库前期计划于探索工作，其相关成本于发生时计入所属期间损益；第三阶段是最终形</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138" w:right="0" w:firstLine="0"/>
        <w:jc w:val="both"/>
        <w:rPr>
          <w:rFonts w:ascii="宋体" w:hAnsi="宋体" w:cs="宋体" w:eastAsia="宋体" w:hint="default"/>
          <w:sz w:val="22"/>
          <w:szCs w:val="22"/>
        </w:rPr>
      </w:pPr>
      <w:r>
        <w:rPr>
          <w:rFonts w:ascii="宋体" w:hAnsi="宋体" w:cs="宋体" w:eastAsia="宋体" w:hint="default"/>
          <w:sz w:val="22"/>
          <w:szCs w:val="22"/>
        </w:rPr>
        <w:t>成导航电子数据库的作业活动，确定为开发阶段，其相关成本在开发支出中归集核算。</w:t>
      </w:r>
    </w:p>
    <w:p>
      <w:pPr>
        <w:spacing w:line="240" w:lineRule="auto" w:before="0"/>
        <w:rPr>
          <w:rFonts w:ascii="宋体" w:hAnsi="宋体" w:cs="宋体" w:eastAsia="宋体" w:hint="default"/>
          <w:sz w:val="22"/>
          <w:szCs w:val="22"/>
        </w:rPr>
      </w:pPr>
    </w:p>
    <w:p>
      <w:pPr>
        <w:spacing w:line="300" w:lineRule="auto" w:before="144"/>
        <w:ind w:left="138" w:right="133" w:firstLine="439"/>
        <w:jc w:val="both"/>
        <w:rPr>
          <w:rFonts w:ascii="宋体" w:hAnsi="宋体" w:cs="宋体" w:eastAsia="宋体" w:hint="default"/>
          <w:sz w:val="22"/>
          <w:szCs w:val="22"/>
        </w:rPr>
      </w:pPr>
      <w:r>
        <w:rPr>
          <w:rFonts w:ascii="宋体" w:hAnsi="宋体" w:cs="宋体" w:eastAsia="宋体" w:hint="default"/>
          <w:sz w:val="22"/>
          <w:szCs w:val="22"/>
        </w:rPr>
        <w:t>此外，上述阶段中外购取得的基础情报信息，因其具有被公司持有、不具有实物形态，但</w:t>
      </w:r>
      <w:r>
        <w:rPr>
          <w:rFonts w:ascii="宋体" w:hAnsi="宋体" w:cs="宋体" w:eastAsia="宋体" w:hint="default"/>
          <w:w w:val="100"/>
          <w:sz w:val="22"/>
          <w:szCs w:val="22"/>
        </w:rPr>
        <w:t> </w:t>
      </w:r>
      <w:r>
        <w:rPr>
          <w:rFonts w:ascii="宋体" w:hAnsi="宋体" w:cs="宋体" w:eastAsia="宋体" w:hint="default"/>
          <w:sz w:val="22"/>
          <w:szCs w:val="22"/>
        </w:rPr>
        <w:t>具备可辨认性、能够可靠计量成本、并能为公司带来经济利益的流入的特性，作为无形资产单</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独核算。</w:t>
      </w:r>
    </w:p>
    <w:p>
      <w:pPr>
        <w:spacing w:line="240" w:lineRule="auto" w:before="11"/>
        <w:rPr>
          <w:rFonts w:ascii="宋体" w:hAnsi="宋体" w:cs="宋体" w:eastAsia="宋体" w:hint="default"/>
          <w:sz w:val="28"/>
          <w:szCs w:val="28"/>
        </w:rPr>
      </w:pPr>
    </w:p>
    <w:p>
      <w:pPr>
        <w:spacing w:line="290"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本集团产品中心每年会制定详细的产品开发计划，一年完成 </w:t>
      </w:r>
      <w:r>
        <w:rPr>
          <w:rFonts w:ascii="Calibri" w:hAnsi="Calibri" w:cs="Calibri" w:eastAsia="Calibri" w:hint="default"/>
          <w:sz w:val="22"/>
          <w:szCs w:val="22"/>
        </w:rPr>
        <w:t>2</w:t>
      </w:r>
      <w:r>
        <w:rPr>
          <w:rFonts w:ascii="Calibri" w:hAnsi="Calibri" w:cs="Calibri" w:eastAsia="Calibri" w:hint="default"/>
          <w:spacing w:val="-6"/>
          <w:sz w:val="22"/>
          <w:szCs w:val="22"/>
        </w:rPr>
        <w:t> </w:t>
      </w:r>
      <w:r>
        <w:rPr>
          <w:rFonts w:ascii="宋体" w:hAnsi="宋体" w:cs="宋体" w:eastAsia="宋体" w:hint="default"/>
          <w:sz w:val="22"/>
          <w:szCs w:val="22"/>
        </w:rPr>
        <w:t>个版本的数据库开发。开发</w:t>
      </w:r>
      <w:r>
        <w:rPr>
          <w:rFonts w:ascii="宋体" w:hAnsi="宋体" w:cs="宋体" w:eastAsia="宋体" w:hint="default"/>
          <w:w w:val="100"/>
          <w:sz w:val="22"/>
          <w:szCs w:val="22"/>
        </w:rPr>
        <w:t> </w:t>
      </w:r>
      <w:r>
        <w:rPr>
          <w:rFonts w:ascii="宋体" w:hAnsi="宋体" w:cs="宋体" w:eastAsia="宋体" w:hint="default"/>
          <w:sz w:val="22"/>
          <w:szCs w:val="22"/>
        </w:rPr>
        <w:t>成本在各版本之间的划分以各版本的开发时间为依据，即对于属于某一版本开发期间发生的开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发成本，将其归集为该版本的开发成本。本集团于开发成本发生时将应归属于该版本的开发成</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本在该版本的科目下进行归集，待开发完成后停止归集。</w:t>
      </w:r>
    </w:p>
    <w:p>
      <w:pPr>
        <w:spacing w:line="240" w:lineRule="auto" w:before="6"/>
        <w:rPr>
          <w:rFonts w:ascii="宋体" w:hAnsi="宋体" w:cs="宋体" w:eastAsia="宋体" w:hint="default"/>
          <w:sz w:val="29"/>
          <w:szCs w:val="29"/>
        </w:rPr>
      </w:pPr>
    </w:p>
    <w:p>
      <w:pPr>
        <w:spacing w:line="300"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不满足上述条件的开发阶段的支出，于发生时计入当期损益。前期已计入损益的开发支出</w:t>
      </w:r>
      <w:r>
        <w:rPr>
          <w:rFonts w:ascii="宋体" w:hAnsi="宋体" w:cs="宋体" w:eastAsia="宋体" w:hint="default"/>
          <w:w w:val="100"/>
          <w:sz w:val="22"/>
          <w:szCs w:val="22"/>
        </w:rPr>
        <w:t> </w:t>
      </w:r>
      <w:r>
        <w:rPr>
          <w:rFonts w:ascii="宋体" w:hAnsi="宋体" w:cs="宋体" w:eastAsia="宋体" w:hint="default"/>
          <w:sz w:val="22"/>
          <w:szCs w:val="22"/>
        </w:rPr>
        <w:t>不在以后期间确认为资产。已资本化的开发阶段的支出在资产负债表上列示为开发支出，自该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项目达到预定可使用状态之日起转为无形资产。</w:t>
      </w:r>
    </w:p>
    <w:p>
      <w:pPr>
        <w:spacing w:line="690" w:lineRule="atLeast" w:before="3"/>
        <w:ind w:left="577" w:right="127" w:hanging="440"/>
        <w:jc w:val="left"/>
        <w:rPr>
          <w:rFonts w:ascii="宋体" w:hAnsi="宋体" w:cs="宋体" w:eastAsia="宋体" w:hint="default"/>
          <w:sz w:val="22"/>
          <w:szCs w:val="22"/>
        </w:rPr>
      </w:pPr>
      <w:r>
        <w:rPr>
          <w:rFonts w:ascii="Calibri" w:hAnsi="Calibri" w:cs="Calibri" w:eastAsia="Calibri" w:hint="default"/>
          <w:sz w:val="22"/>
          <w:szCs w:val="22"/>
        </w:rPr>
        <w:t>16</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受托开发项目</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本集团接受政府部门委托就某一科研项目所进行的研究开发活动，其相应的研究和开发阶</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段的划分标准及核算方法同自有项目的研发。项目开发完成并经相关政府部门验收后，如相应</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开发成果产权归属于本集团，则自该项目达到预定可使用状态之日起，已归集的开发支出转为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无形资产；如开发成果产权归属于相关政府部门，已归集‘的开发支出转入验收完成所属期间</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损益。</w:t>
      </w:r>
    </w:p>
    <w:p>
      <w:pPr>
        <w:spacing w:line="240" w:lineRule="auto" w:before="11"/>
        <w:rPr>
          <w:rFonts w:ascii="宋体" w:hAnsi="宋体" w:cs="宋体" w:eastAsia="宋体" w:hint="default"/>
          <w:sz w:val="28"/>
          <w:szCs w:val="28"/>
        </w:rPr>
      </w:pPr>
    </w:p>
    <w:p>
      <w:pPr>
        <w:spacing w:line="300" w:lineRule="auto" w:before="0"/>
        <w:ind w:left="138" w:right="124" w:firstLine="439"/>
        <w:jc w:val="both"/>
        <w:rPr>
          <w:rFonts w:ascii="宋体" w:hAnsi="宋体" w:cs="宋体" w:eastAsia="宋体" w:hint="default"/>
          <w:sz w:val="22"/>
          <w:szCs w:val="22"/>
        </w:rPr>
      </w:pPr>
      <w:r>
        <w:rPr>
          <w:rFonts w:ascii="宋体" w:hAnsi="宋体" w:cs="宋体" w:eastAsia="宋体" w:hint="default"/>
          <w:spacing w:val="5"/>
          <w:sz w:val="22"/>
          <w:szCs w:val="22"/>
        </w:rPr>
        <w:t>因接受政府部门委托开发项目所收到的政府拨款，在开发项目验收前在专项应付款中核</w:t>
      </w:r>
      <w:r>
        <w:rPr>
          <w:rFonts w:ascii="宋体" w:hAnsi="宋体" w:cs="宋体" w:eastAsia="宋体" w:hint="default"/>
          <w:spacing w:val="7"/>
          <w:w w:val="100"/>
          <w:sz w:val="22"/>
          <w:szCs w:val="22"/>
        </w:rPr>
        <w:t> </w:t>
      </w:r>
      <w:r>
        <w:rPr>
          <w:rFonts w:ascii="宋体" w:hAnsi="宋体" w:cs="宋体" w:eastAsia="宋体" w:hint="default"/>
          <w:sz w:val="22"/>
          <w:szCs w:val="22"/>
        </w:rPr>
        <w:t>算，待项目验收后按照附注“四、</w:t>
      </w:r>
      <w:r>
        <w:rPr>
          <w:rFonts w:ascii="Calibri" w:hAnsi="Calibri" w:cs="Calibri" w:eastAsia="Calibri" w:hint="default"/>
          <w:sz w:val="22"/>
          <w:szCs w:val="22"/>
        </w:rPr>
        <w:t>23</w:t>
      </w:r>
      <w:r>
        <w:rPr>
          <w:rFonts w:ascii="宋体" w:hAnsi="宋体" w:cs="宋体" w:eastAsia="宋体" w:hint="default"/>
          <w:sz w:val="22"/>
          <w:szCs w:val="22"/>
        </w:rPr>
        <w:t>”进行会计处理。</w:t>
      </w:r>
    </w:p>
    <w:p>
      <w:pPr>
        <w:spacing w:line="240" w:lineRule="auto" w:before="9"/>
        <w:rPr>
          <w:rFonts w:ascii="宋体" w:hAnsi="宋体" w:cs="宋体" w:eastAsia="宋体" w:hint="default"/>
          <w:sz w:val="25"/>
          <w:szCs w:val="25"/>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17</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长期待摊费用摊销方法</w:t>
      </w:r>
    </w:p>
    <w:p>
      <w:pPr>
        <w:spacing w:line="240" w:lineRule="auto" w:before="11"/>
        <w:rPr>
          <w:rFonts w:ascii="宋体" w:hAnsi="宋体" w:cs="宋体" w:eastAsia="宋体" w:hint="default"/>
          <w:sz w:val="30"/>
          <w:szCs w:val="30"/>
        </w:rPr>
      </w:pPr>
    </w:p>
    <w:p>
      <w:pPr>
        <w:spacing w:line="283" w:lineRule="auto" w:before="0"/>
        <w:ind w:left="138" w:right="134" w:firstLine="458"/>
        <w:jc w:val="both"/>
        <w:rPr>
          <w:rFonts w:ascii="宋体" w:hAnsi="宋体" w:cs="宋体" w:eastAsia="宋体" w:hint="default"/>
          <w:sz w:val="22"/>
          <w:szCs w:val="22"/>
        </w:rPr>
      </w:pPr>
      <w:r>
        <w:rPr>
          <w:rFonts w:ascii="宋体" w:hAnsi="宋体" w:cs="宋体" w:eastAsia="宋体" w:hint="default"/>
          <w:sz w:val="22"/>
          <w:szCs w:val="22"/>
        </w:rPr>
        <w:t>本集团长期待摊费用为已经支出，但受益期限在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年以上的费用，该等费用在受益期内平</w:t>
      </w:r>
      <w:r>
        <w:rPr>
          <w:rFonts w:ascii="宋体" w:hAnsi="宋体" w:cs="宋体" w:eastAsia="宋体" w:hint="default"/>
          <w:w w:val="100"/>
          <w:sz w:val="22"/>
          <w:szCs w:val="22"/>
        </w:rPr>
        <w:t> </w:t>
      </w:r>
      <w:r>
        <w:rPr>
          <w:rFonts w:ascii="宋体" w:hAnsi="宋体" w:cs="宋体" w:eastAsia="宋体" w:hint="default"/>
          <w:sz w:val="22"/>
          <w:szCs w:val="22"/>
        </w:rPr>
        <w:t>均摊销。</w:t>
      </w:r>
    </w:p>
    <w:p>
      <w:pPr>
        <w:spacing w:line="690" w:lineRule="atLeast" w:before="18"/>
        <w:ind w:left="536" w:right="127" w:hanging="399"/>
        <w:jc w:val="left"/>
        <w:rPr>
          <w:rFonts w:ascii="宋体" w:hAnsi="宋体" w:cs="宋体" w:eastAsia="宋体" w:hint="default"/>
          <w:sz w:val="22"/>
          <w:szCs w:val="22"/>
        </w:rPr>
      </w:pPr>
      <w:r>
        <w:rPr>
          <w:rFonts w:ascii="Calibri" w:hAnsi="Calibri" w:cs="Calibri" w:eastAsia="Calibri" w:hint="default"/>
          <w:sz w:val="22"/>
          <w:szCs w:val="22"/>
        </w:rPr>
        <w:t>18</w:t>
      </w:r>
      <w:r>
        <w:rPr>
          <w:rFonts w:ascii="宋体" w:hAnsi="宋体" w:cs="宋体" w:eastAsia="宋体" w:hint="default"/>
          <w:sz w:val="22"/>
          <w:szCs w:val="22"/>
        </w:rPr>
        <w:t>． 资产减值</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本集团于每一资产负债表日对长期股权投资、固定资产、在建工程、无形资产等项目进行</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检查，当存在下列迹象时，表明资产可能发生了减值，本集团将进行减值测试，对商誉和受益</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年限不确定的无形资产每年末均进行减值测试。难以对单项资产的可收回金额进行测试的，以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该资产所属的资产组或资产组组合为基础测试。</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line="300" w:lineRule="auto" w:before="32"/>
        <w:ind w:left="138" w:right="133" w:firstLine="458"/>
        <w:jc w:val="both"/>
        <w:rPr>
          <w:rFonts w:ascii="宋体" w:hAnsi="宋体" w:cs="宋体" w:eastAsia="宋体" w:hint="default"/>
          <w:sz w:val="22"/>
          <w:szCs w:val="22"/>
        </w:rPr>
      </w:pPr>
      <w:r>
        <w:rPr>
          <w:rFonts w:ascii="宋体" w:hAnsi="宋体" w:cs="宋体" w:eastAsia="宋体" w:hint="default"/>
          <w:sz w:val="22"/>
          <w:szCs w:val="22"/>
        </w:rPr>
        <w:t>减值测试后，若该资产的账面价值超过其可收回金额，其差额确认为减值损失。资产的可</w:t>
      </w:r>
      <w:r>
        <w:rPr>
          <w:rFonts w:ascii="宋体" w:hAnsi="宋体" w:cs="宋体" w:eastAsia="宋体" w:hint="default"/>
          <w:w w:val="100"/>
          <w:sz w:val="22"/>
          <w:szCs w:val="22"/>
        </w:rPr>
        <w:t> </w:t>
      </w:r>
      <w:r>
        <w:rPr>
          <w:rFonts w:ascii="宋体" w:hAnsi="宋体" w:cs="宋体" w:eastAsia="宋体" w:hint="default"/>
          <w:sz w:val="22"/>
          <w:szCs w:val="22"/>
        </w:rPr>
        <w:t>收回金额是指资产的公允价值减去处置费用后的净额与资产预计未来现金流量的现值两者之间</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的较高者。</w:t>
      </w:r>
    </w:p>
    <w:p>
      <w:pPr>
        <w:spacing w:line="240" w:lineRule="auto" w:before="11"/>
        <w:rPr>
          <w:rFonts w:ascii="宋体" w:hAnsi="宋体" w:cs="宋体" w:eastAsia="宋体" w:hint="default"/>
          <w:sz w:val="28"/>
          <w:szCs w:val="28"/>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40" w:lineRule="auto" w:before="0"/>
        <w:rPr>
          <w:rFonts w:ascii="宋体" w:hAnsi="宋体" w:cs="宋体" w:eastAsia="宋体" w:hint="default"/>
          <w:sz w:val="22"/>
          <w:szCs w:val="22"/>
        </w:rPr>
      </w:pPr>
    </w:p>
    <w:p>
      <w:pPr>
        <w:spacing w:line="283" w:lineRule="auto" w:before="144"/>
        <w:ind w:left="138" w:right="127"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）资产的市价当期大幅度下跌，其跌幅明显高于因时间的推移或者正常使用而预计的</w:t>
      </w:r>
      <w:r>
        <w:rPr>
          <w:rFonts w:ascii="宋体" w:hAnsi="宋体" w:cs="宋体" w:eastAsia="宋体" w:hint="default"/>
          <w:spacing w:val="2"/>
          <w:w w:val="100"/>
          <w:sz w:val="22"/>
          <w:szCs w:val="22"/>
        </w:rPr>
        <w:t> </w:t>
      </w:r>
      <w:r>
        <w:rPr>
          <w:rFonts w:ascii="宋体" w:hAnsi="宋体" w:cs="宋体" w:eastAsia="宋体" w:hint="default"/>
          <w:sz w:val="22"/>
          <w:szCs w:val="22"/>
        </w:rPr>
        <w:t>下跌。</w:t>
      </w:r>
    </w:p>
    <w:p>
      <w:pPr>
        <w:spacing w:line="240" w:lineRule="auto" w:before="13"/>
        <w:rPr>
          <w:rFonts w:ascii="宋体" w:hAnsi="宋体" w:cs="宋体" w:eastAsia="宋体" w:hint="default"/>
          <w:sz w:val="29"/>
          <w:szCs w:val="29"/>
        </w:rPr>
      </w:pPr>
    </w:p>
    <w:p>
      <w:pPr>
        <w:spacing w:line="283" w:lineRule="auto" w:before="0"/>
        <w:ind w:left="137" w:right="127"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）企业经营所处的经济、技术或者法律等环境以及资产所处的市场在当期或者将在近</w:t>
      </w:r>
      <w:r>
        <w:rPr>
          <w:rFonts w:ascii="宋体" w:hAnsi="宋体" w:cs="宋体" w:eastAsia="宋体" w:hint="default"/>
          <w:spacing w:val="2"/>
          <w:w w:val="100"/>
          <w:sz w:val="22"/>
          <w:szCs w:val="22"/>
        </w:rPr>
        <w:t> </w:t>
      </w:r>
      <w:r>
        <w:rPr>
          <w:rFonts w:ascii="宋体" w:hAnsi="宋体" w:cs="宋体" w:eastAsia="宋体" w:hint="default"/>
          <w:sz w:val="22"/>
          <w:szCs w:val="22"/>
        </w:rPr>
        <w:t>期发生重大变化，从而对企业产生不利影响。</w:t>
      </w:r>
    </w:p>
    <w:p>
      <w:pPr>
        <w:spacing w:line="240" w:lineRule="auto" w:before="13"/>
        <w:rPr>
          <w:rFonts w:ascii="宋体" w:hAnsi="宋体" w:cs="宋体" w:eastAsia="宋体" w:hint="default"/>
          <w:sz w:val="29"/>
          <w:szCs w:val="29"/>
        </w:rPr>
      </w:pPr>
    </w:p>
    <w:p>
      <w:pPr>
        <w:spacing w:line="283" w:lineRule="auto" w:before="0"/>
        <w:ind w:left="137" w:right="127"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）市场利率或者其他市场投资报酬率在当期已经提高，从而影响企业计算资产预计未</w:t>
      </w:r>
      <w:r>
        <w:rPr>
          <w:rFonts w:ascii="宋体" w:hAnsi="宋体" w:cs="宋体" w:eastAsia="宋体" w:hint="default"/>
          <w:spacing w:val="2"/>
          <w:w w:val="100"/>
          <w:sz w:val="22"/>
          <w:szCs w:val="22"/>
        </w:rPr>
        <w:t> </w:t>
      </w:r>
      <w:r>
        <w:rPr>
          <w:rFonts w:ascii="宋体" w:hAnsi="宋体" w:cs="宋体" w:eastAsia="宋体" w:hint="default"/>
          <w:sz w:val="22"/>
          <w:szCs w:val="22"/>
        </w:rPr>
        <w:t>来现金流量现值的折现率，导致资产可收回金额大幅度降低。</w:t>
      </w:r>
    </w:p>
    <w:p>
      <w:pPr>
        <w:spacing w:line="240" w:lineRule="auto" w:before="13"/>
        <w:rPr>
          <w:rFonts w:ascii="宋体" w:hAnsi="宋体" w:cs="宋体" w:eastAsia="宋体" w:hint="default"/>
          <w:sz w:val="29"/>
          <w:szCs w:val="29"/>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）有证据表明资产已经陈旧过时或者其实体已经损坏。</w:t>
      </w:r>
    </w:p>
    <w:p>
      <w:pPr>
        <w:spacing w:line="240" w:lineRule="auto" w:before="10"/>
        <w:rPr>
          <w:rFonts w:ascii="宋体" w:hAnsi="宋体" w:cs="宋体" w:eastAsia="宋体" w:hint="default"/>
          <w:sz w:val="31"/>
          <w:szCs w:val="31"/>
        </w:rPr>
      </w:pPr>
    </w:p>
    <w:p>
      <w:pPr>
        <w:spacing w:before="0"/>
        <w:ind w:left="576"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）资产已经或者将被闲置、终止使用或者计划提前处置。</w:t>
      </w:r>
    </w:p>
    <w:p>
      <w:pPr>
        <w:spacing w:line="240" w:lineRule="auto" w:before="10"/>
        <w:rPr>
          <w:rFonts w:ascii="宋体" w:hAnsi="宋体" w:cs="宋体" w:eastAsia="宋体" w:hint="default"/>
          <w:sz w:val="31"/>
          <w:szCs w:val="31"/>
        </w:rPr>
      </w:pPr>
    </w:p>
    <w:p>
      <w:pPr>
        <w:spacing w:line="283" w:lineRule="auto" w:before="0"/>
        <w:ind w:left="137" w:right="127"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）企业内部报告的证据表明资产的经济绩效已经低于或者将低于预期，如资产所创造</w:t>
      </w:r>
      <w:r>
        <w:rPr>
          <w:rFonts w:ascii="宋体" w:hAnsi="宋体" w:cs="宋体" w:eastAsia="宋体" w:hint="default"/>
          <w:spacing w:val="2"/>
          <w:w w:val="100"/>
          <w:sz w:val="22"/>
          <w:szCs w:val="22"/>
        </w:rPr>
        <w:t> </w:t>
      </w:r>
      <w:r>
        <w:rPr>
          <w:rFonts w:ascii="宋体" w:hAnsi="宋体" w:cs="宋体" w:eastAsia="宋体" w:hint="default"/>
          <w:sz w:val="22"/>
          <w:szCs w:val="22"/>
        </w:rPr>
        <w:t>的净现金流量或者实现的营业利润（或者亏损）远远低于（或者高于）预计金额等。</w:t>
      </w:r>
    </w:p>
    <w:p>
      <w:pPr>
        <w:spacing w:line="240" w:lineRule="auto" w:before="13"/>
        <w:rPr>
          <w:rFonts w:ascii="宋体" w:hAnsi="宋体" w:cs="宋体" w:eastAsia="宋体" w:hint="default"/>
          <w:sz w:val="29"/>
          <w:szCs w:val="29"/>
        </w:rPr>
      </w:pPr>
    </w:p>
    <w:p>
      <w:pPr>
        <w:spacing w:before="0"/>
        <w:ind w:left="576"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7</w:t>
      </w:r>
      <w:r>
        <w:rPr>
          <w:rFonts w:ascii="宋体" w:hAnsi="宋体" w:cs="宋体" w:eastAsia="宋体" w:hint="default"/>
          <w:sz w:val="22"/>
          <w:szCs w:val="22"/>
        </w:rPr>
        <w:t>）其他表明资产可能已经发生减值的迹象。</w:t>
      </w:r>
    </w:p>
    <w:p>
      <w:pPr>
        <w:spacing w:line="240" w:lineRule="auto" w:before="10"/>
        <w:rPr>
          <w:rFonts w:ascii="宋体" w:hAnsi="宋体" w:cs="宋体" w:eastAsia="宋体" w:hint="default"/>
          <w:sz w:val="31"/>
          <w:szCs w:val="31"/>
        </w:rPr>
      </w:pPr>
    </w:p>
    <w:p>
      <w:pPr>
        <w:spacing w:before="0"/>
        <w:ind w:left="137" w:right="127" w:firstLine="0"/>
        <w:jc w:val="left"/>
        <w:rPr>
          <w:rFonts w:ascii="宋体" w:hAnsi="宋体" w:cs="宋体" w:eastAsia="宋体" w:hint="default"/>
          <w:sz w:val="22"/>
          <w:szCs w:val="22"/>
        </w:rPr>
      </w:pPr>
      <w:r>
        <w:rPr>
          <w:rFonts w:ascii="Calibri" w:hAnsi="Calibri" w:cs="Calibri" w:eastAsia="Calibri" w:hint="default"/>
          <w:sz w:val="22"/>
          <w:szCs w:val="22"/>
        </w:rPr>
        <w:t>19</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商誉</w:t>
      </w:r>
    </w:p>
    <w:p>
      <w:pPr>
        <w:spacing w:line="240" w:lineRule="auto" w:before="11"/>
        <w:rPr>
          <w:rFonts w:ascii="宋体" w:hAnsi="宋体" w:cs="宋体" w:eastAsia="宋体" w:hint="default"/>
          <w:sz w:val="30"/>
          <w:szCs w:val="30"/>
        </w:rPr>
      </w:pPr>
    </w:p>
    <w:p>
      <w:pPr>
        <w:spacing w:line="300" w:lineRule="auto" w:before="0"/>
        <w:ind w:left="137" w:right="127" w:firstLine="439"/>
        <w:jc w:val="left"/>
        <w:rPr>
          <w:rFonts w:ascii="宋体" w:hAnsi="宋体" w:cs="宋体" w:eastAsia="宋体" w:hint="default"/>
          <w:sz w:val="22"/>
          <w:szCs w:val="22"/>
        </w:rPr>
      </w:pPr>
      <w:r>
        <w:rPr>
          <w:rFonts w:ascii="宋体" w:hAnsi="宋体" w:cs="宋体" w:eastAsia="宋体" w:hint="default"/>
          <w:sz w:val="22"/>
          <w:szCs w:val="22"/>
        </w:rPr>
        <w:t>商誉为股权投资成本或非同一控制下企业合并成本超过应享有的或企业合并中取得的被投</w:t>
      </w:r>
      <w:r>
        <w:rPr>
          <w:rFonts w:ascii="宋体" w:hAnsi="宋体" w:cs="宋体" w:eastAsia="宋体" w:hint="default"/>
          <w:w w:val="100"/>
          <w:sz w:val="22"/>
          <w:szCs w:val="22"/>
        </w:rPr>
        <w:t> </w:t>
      </w:r>
      <w:r>
        <w:rPr>
          <w:rFonts w:ascii="宋体" w:hAnsi="宋体" w:cs="宋体" w:eastAsia="宋体" w:hint="default"/>
          <w:sz w:val="22"/>
          <w:szCs w:val="22"/>
        </w:rPr>
        <w:t>资单位或被购买方可辨认净资产于取得日或购买日的公允价值份额的差额。</w:t>
      </w:r>
    </w:p>
    <w:p>
      <w:pPr>
        <w:spacing w:line="240" w:lineRule="auto" w:before="11"/>
        <w:rPr>
          <w:rFonts w:ascii="宋体" w:hAnsi="宋体" w:cs="宋体" w:eastAsia="宋体" w:hint="default"/>
          <w:sz w:val="28"/>
          <w:szCs w:val="28"/>
        </w:rPr>
      </w:pPr>
    </w:p>
    <w:p>
      <w:pPr>
        <w:spacing w:line="300" w:lineRule="auto" w:before="0"/>
        <w:ind w:left="137" w:right="127" w:firstLine="439"/>
        <w:jc w:val="left"/>
        <w:rPr>
          <w:rFonts w:ascii="宋体" w:hAnsi="宋体" w:cs="宋体" w:eastAsia="宋体" w:hint="default"/>
          <w:sz w:val="22"/>
          <w:szCs w:val="22"/>
        </w:rPr>
      </w:pPr>
      <w:r>
        <w:rPr>
          <w:rFonts w:ascii="宋体" w:hAnsi="宋体" w:cs="宋体" w:eastAsia="宋体" w:hint="default"/>
          <w:sz w:val="22"/>
          <w:szCs w:val="22"/>
        </w:rPr>
        <w:t>与子公司有关的商誉在合并财务报表上单独列示，与联营企业和合营企业有关的商誉，包</w:t>
      </w:r>
      <w:r>
        <w:rPr>
          <w:rFonts w:ascii="宋体" w:hAnsi="宋体" w:cs="宋体" w:eastAsia="宋体" w:hint="default"/>
          <w:w w:val="100"/>
          <w:sz w:val="22"/>
          <w:szCs w:val="22"/>
        </w:rPr>
        <w:t> </w:t>
      </w:r>
      <w:r>
        <w:rPr>
          <w:rFonts w:ascii="宋体" w:hAnsi="宋体" w:cs="宋体" w:eastAsia="宋体" w:hint="default"/>
          <w:sz w:val="22"/>
          <w:szCs w:val="22"/>
        </w:rPr>
        <w:t>含在长期股权投资的账面价值中。</w:t>
      </w:r>
    </w:p>
    <w:p>
      <w:pPr>
        <w:spacing w:line="240" w:lineRule="auto" w:before="11"/>
        <w:rPr>
          <w:rFonts w:ascii="宋体" w:hAnsi="宋体" w:cs="宋体" w:eastAsia="宋体" w:hint="default"/>
          <w:sz w:val="28"/>
          <w:szCs w:val="28"/>
        </w:rPr>
      </w:pPr>
    </w:p>
    <w:p>
      <w:pPr>
        <w:spacing w:line="300" w:lineRule="auto" w:before="0"/>
        <w:ind w:left="137" w:right="127" w:firstLine="439"/>
        <w:jc w:val="left"/>
        <w:rPr>
          <w:rFonts w:ascii="宋体" w:hAnsi="宋体" w:cs="宋体" w:eastAsia="宋体" w:hint="default"/>
          <w:sz w:val="22"/>
          <w:szCs w:val="22"/>
        </w:rPr>
      </w:pPr>
      <w:r>
        <w:rPr>
          <w:rFonts w:ascii="宋体" w:hAnsi="宋体" w:cs="宋体" w:eastAsia="宋体" w:hint="default"/>
          <w:sz w:val="22"/>
          <w:szCs w:val="22"/>
        </w:rPr>
        <w:t>在财务报表中单独列示的商誉至少每年进行减值测试。减值测试时，商誉的账面价值根据</w:t>
      </w:r>
      <w:r>
        <w:rPr>
          <w:rFonts w:ascii="宋体" w:hAnsi="宋体" w:cs="宋体" w:eastAsia="宋体" w:hint="default"/>
          <w:w w:val="100"/>
          <w:sz w:val="22"/>
          <w:szCs w:val="22"/>
        </w:rPr>
        <w:t> </w:t>
      </w:r>
      <w:r>
        <w:rPr>
          <w:rFonts w:ascii="宋体" w:hAnsi="宋体" w:cs="宋体" w:eastAsia="宋体" w:hint="default"/>
          <w:sz w:val="22"/>
          <w:szCs w:val="22"/>
        </w:rPr>
        <w:t>企业合并的协同效应分摊至受益的资产组或资产组组合。</w:t>
      </w:r>
    </w:p>
    <w:p>
      <w:pPr>
        <w:spacing w:line="240" w:lineRule="auto" w:before="11"/>
        <w:rPr>
          <w:rFonts w:ascii="宋体" w:hAnsi="宋体" w:cs="宋体" w:eastAsia="宋体" w:hint="default"/>
          <w:sz w:val="28"/>
          <w:szCs w:val="28"/>
        </w:rPr>
      </w:pPr>
    </w:p>
    <w:p>
      <w:pPr>
        <w:spacing w:before="0"/>
        <w:ind w:left="137" w:right="127" w:firstLine="0"/>
        <w:jc w:val="left"/>
        <w:rPr>
          <w:rFonts w:ascii="宋体" w:hAnsi="宋体" w:cs="宋体" w:eastAsia="宋体" w:hint="default"/>
          <w:sz w:val="22"/>
          <w:szCs w:val="22"/>
        </w:rPr>
      </w:pPr>
      <w:r>
        <w:rPr>
          <w:rFonts w:ascii="Calibri" w:hAnsi="Calibri" w:cs="Calibri" w:eastAsia="Calibri" w:hint="default"/>
          <w:sz w:val="22"/>
          <w:szCs w:val="22"/>
        </w:rPr>
        <w:t>20</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职工薪酬</w:t>
      </w:r>
    </w:p>
    <w:p>
      <w:pPr>
        <w:spacing w:line="240" w:lineRule="auto" w:before="11"/>
        <w:rPr>
          <w:rFonts w:ascii="宋体" w:hAnsi="宋体" w:cs="宋体" w:eastAsia="宋体" w:hint="default"/>
          <w:sz w:val="30"/>
          <w:szCs w:val="30"/>
        </w:rPr>
      </w:pPr>
    </w:p>
    <w:p>
      <w:pPr>
        <w:spacing w:before="0"/>
        <w:ind w:left="576" w:right="127" w:firstLine="0"/>
        <w:jc w:val="left"/>
        <w:rPr>
          <w:rFonts w:ascii="宋体" w:hAnsi="宋体" w:cs="宋体" w:eastAsia="宋体" w:hint="default"/>
          <w:sz w:val="22"/>
          <w:szCs w:val="22"/>
        </w:rPr>
      </w:pPr>
      <w:r>
        <w:rPr>
          <w:rFonts w:ascii="宋体" w:hAnsi="宋体" w:cs="宋体" w:eastAsia="宋体" w:hint="default"/>
          <w:sz w:val="22"/>
          <w:szCs w:val="22"/>
        </w:rPr>
        <w:t>主要包括工资、奖金、津贴和补贴、职工福利费、社会保险费及住房公积金、工会经费和</w:t>
      </w:r>
    </w:p>
    <w:p>
      <w:pPr>
        <w:spacing w:after="0"/>
        <w:jc w:val="left"/>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line="300" w:lineRule="auto" w:before="32"/>
        <w:ind w:left="577" w:right="127" w:hanging="440"/>
        <w:jc w:val="left"/>
        <w:rPr>
          <w:rFonts w:ascii="宋体" w:hAnsi="宋体" w:cs="宋体" w:eastAsia="宋体" w:hint="default"/>
          <w:sz w:val="22"/>
          <w:szCs w:val="22"/>
        </w:rPr>
      </w:pPr>
      <w:r>
        <w:rPr>
          <w:rFonts w:ascii="宋体" w:hAnsi="宋体" w:cs="宋体" w:eastAsia="宋体" w:hint="default"/>
          <w:sz w:val="22"/>
          <w:szCs w:val="22"/>
        </w:rPr>
        <w:t>职工教育经费等其他与获得职工提供的服务相关的支出。</w:t>
      </w:r>
      <w:r>
        <w:rPr>
          <w:rFonts w:ascii="宋体" w:hAnsi="宋体" w:cs="宋体" w:eastAsia="宋体" w:hint="default"/>
          <w:w w:val="100"/>
          <w:sz w:val="22"/>
          <w:szCs w:val="22"/>
        </w:rPr>
        <w:t> </w:t>
      </w:r>
      <w:r>
        <w:rPr>
          <w:rFonts w:ascii="宋体" w:hAnsi="宋体" w:cs="宋体" w:eastAsia="宋体" w:hint="default"/>
          <w:sz w:val="22"/>
          <w:szCs w:val="22"/>
        </w:rPr>
        <w:t>本集团在职工提供服务的会计期间，将应付的职工薪酬确认为负债，并根据职工提供服务</w:t>
      </w:r>
    </w:p>
    <w:p>
      <w:pPr>
        <w:spacing w:line="300" w:lineRule="auto" w:before="17"/>
        <w:ind w:left="138" w:right="127" w:firstLine="0"/>
        <w:jc w:val="left"/>
        <w:rPr>
          <w:rFonts w:ascii="宋体" w:hAnsi="宋体" w:cs="宋体" w:eastAsia="宋体" w:hint="default"/>
          <w:sz w:val="22"/>
          <w:szCs w:val="22"/>
        </w:rPr>
      </w:pPr>
      <w:r>
        <w:rPr>
          <w:rFonts w:ascii="宋体" w:hAnsi="宋体" w:cs="宋体" w:eastAsia="宋体" w:hint="default"/>
          <w:spacing w:val="4"/>
          <w:sz w:val="22"/>
          <w:szCs w:val="22"/>
        </w:rPr>
        <w:t>的受益对象计入相关资产成本和费用。因解除与职工的劳动关系而给予的补偿，计入当期损</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益。</w:t>
      </w:r>
    </w:p>
    <w:p>
      <w:pPr>
        <w:spacing w:line="240" w:lineRule="auto" w:before="11"/>
        <w:rPr>
          <w:rFonts w:ascii="宋体" w:hAnsi="宋体" w:cs="宋体" w:eastAsia="宋体" w:hint="default"/>
          <w:sz w:val="28"/>
          <w:szCs w:val="28"/>
        </w:rPr>
      </w:pPr>
    </w:p>
    <w:p>
      <w:pPr>
        <w:spacing w:before="0"/>
        <w:ind w:left="138" w:right="127" w:firstLine="0"/>
        <w:jc w:val="left"/>
        <w:rPr>
          <w:rFonts w:ascii="宋体" w:hAnsi="宋体" w:cs="宋体" w:eastAsia="宋体" w:hint="default"/>
          <w:sz w:val="22"/>
          <w:szCs w:val="22"/>
        </w:rPr>
      </w:pPr>
      <w:r>
        <w:rPr>
          <w:rFonts w:ascii="Calibri" w:hAnsi="Calibri" w:cs="Calibri" w:eastAsia="Calibri" w:hint="default"/>
          <w:sz w:val="22"/>
          <w:szCs w:val="22"/>
        </w:rPr>
        <w:t>21</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预计负债</w:t>
      </w:r>
    </w:p>
    <w:p>
      <w:pPr>
        <w:spacing w:line="600" w:lineRule="atLeast" w:before="29"/>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）确认原则</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当与对外担保、未决诉讼或仲裁、产品质量保证、亏损合同、重组义务等或有事项相关的</w:t>
      </w:r>
    </w:p>
    <w:p>
      <w:pPr>
        <w:spacing w:before="72"/>
        <w:ind w:left="138" w:right="127" w:firstLine="0"/>
        <w:jc w:val="left"/>
        <w:rPr>
          <w:rFonts w:ascii="宋体" w:hAnsi="宋体" w:cs="宋体" w:eastAsia="宋体" w:hint="default"/>
          <w:sz w:val="22"/>
          <w:szCs w:val="22"/>
        </w:rPr>
      </w:pPr>
      <w:r>
        <w:rPr>
          <w:rFonts w:ascii="宋体" w:hAnsi="宋体" w:cs="宋体" w:eastAsia="宋体" w:hint="default"/>
          <w:sz w:val="22"/>
          <w:szCs w:val="22"/>
        </w:rPr>
        <w:t>业务同时符合以下条件时，本集团将其确认为负债：</w:t>
      </w:r>
    </w:p>
    <w:p>
      <w:pPr>
        <w:spacing w:line="240" w:lineRule="auto" w:before="1"/>
        <w:rPr>
          <w:rFonts w:ascii="宋体" w:hAnsi="宋体" w:cs="宋体" w:eastAsia="宋体" w:hint="default"/>
          <w:sz w:val="26"/>
          <w:szCs w:val="26"/>
        </w:rPr>
      </w:pPr>
    </w:p>
    <w:p>
      <w:pPr>
        <w:spacing w:before="0"/>
        <w:ind w:left="577" w:right="127"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z w:val="22"/>
          <w:szCs w:val="22"/>
        </w:rPr>
        <w:t>该义务是本集团承担的现时义务；</w:t>
      </w:r>
    </w:p>
    <w:p>
      <w:pPr>
        <w:spacing w:before="44"/>
        <w:ind w:left="577" w:right="127"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1"/>
          <w:sz w:val="22"/>
          <w:szCs w:val="22"/>
        </w:rPr>
        <w:t>该义务的履行很可能导致经济利益流出企业；</w:t>
      </w:r>
    </w:p>
    <w:p>
      <w:pPr>
        <w:spacing w:before="44"/>
        <w:ind w:left="577" w:right="127"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该义务的金额能够可靠地计量。</w:t>
      </w:r>
    </w:p>
    <w:p>
      <w:pPr>
        <w:spacing w:line="240" w:lineRule="auto" w:before="9"/>
        <w:rPr>
          <w:rFonts w:ascii="宋体" w:hAnsi="宋体" w:cs="宋体" w:eastAsia="宋体" w:hint="default"/>
          <w:sz w:val="23"/>
          <w:szCs w:val="23"/>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）计量方法：按清偿该或有事项所需支出的最佳估计数计量。</w:t>
      </w:r>
    </w:p>
    <w:p>
      <w:pPr>
        <w:spacing w:line="600" w:lineRule="atLeast" w:before="29"/>
        <w:ind w:left="577" w:right="127" w:hanging="440"/>
        <w:jc w:val="left"/>
        <w:rPr>
          <w:rFonts w:ascii="宋体" w:hAnsi="宋体" w:cs="宋体" w:eastAsia="宋体" w:hint="default"/>
          <w:sz w:val="22"/>
          <w:szCs w:val="22"/>
        </w:rPr>
      </w:pPr>
      <w:r>
        <w:rPr>
          <w:rFonts w:ascii="Calibri" w:hAnsi="Calibri" w:cs="Calibri" w:eastAsia="Calibri" w:hint="default"/>
          <w:sz w:val="22"/>
          <w:szCs w:val="22"/>
        </w:rPr>
        <w:t>22</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收入确认方法</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本公司的营业收入主要包括销售商品收入、提供劳务收入和让渡资产使用权收入。与交易</w:t>
      </w:r>
    </w:p>
    <w:p>
      <w:pPr>
        <w:spacing w:line="300" w:lineRule="auto" w:before="72"/>
        <w:ind w:left="137" w:right="127" w:firstLine="0"/>
        <w:jc w:val="left"/>
        <w:rPr>
          <w:rFonts w:ascii="宋体" w:hAnsi="宋体" w:cs="宋体" w:eastAsia="宋体" w:hint="default"/>
          <w:sz w:val="22"/>
          <w:szCs w:val="22"/>
        </w:rPr>
      </w:pPr>
      <w:r>
        <w:rPr>
          <w:rFonts w:ascii="宋体" w:hAnsi="宋体" w:cs="宋体" w:eastAsia="宋体" w:hint="default"/>
          <w:sz w:val="22"/>
          <w:szCs w:val="22"/>
        </w:rPr>
        <w:t>相关的经济利益能够流入本集团，相关的收入能够可靠计量且满足下列各项经营活动的特定收</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入确认标准时，确认相关的收入。</w:t>
      </w:r>
    </w:p>
    <w:p>
      <w:pPr>
        <w:spacing w:line="240" w:lineRule="auto" w:before="11"/>
        <w:rPr>
          <w:rFonts w:ascii="宋体" w:hAnsi="宋体" w:cs="宋体" w:eastAsia="宋体" w:hint="default"/>
          <w:sz w:val="21"/>
          <w:szCs w:val="21"/>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）销售商品收入的确认原则：</w:t>
      </w:r>
    </w:p>
    <w:p>
      <w:pPr>
        <w:spacing w:line="240" w:lineRule="auto" w:before="12"/>
        <w:rPr>
          <w:rFonts w:ascii="宋体" w:hAnsi="宋体" w:cs="宋体" w:eastAsia="宋体" w:hint="default"/>
          <w:sz w:val="23"/>
          <w:szCs w:val="23"/>
        </w:rPr>
      </w:pPr>
    </w:p>
    <w:p>
      <w:pPr>
        <w:spacing w:before="0"/>
        <w:ind w:left="576" w:right="127"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z w:val="22"/>
          <w:szCs w:val="22"/>
        </w:rPr>
        <w:t>公司已将商品所有权上的主要风险和报酬转移给购货方；</w:t>
      </w:r>
    </w:p>
    <w:p>
      <w:pPr>
        <w:spacing w:line="273" w:lineRule="auto" w:before="44"/>
        <w:ind w:left="137" w:right="127" w:firstLine="439"/>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5"/>
          <w:sz w:val="22"/>
          <w:szCs w:val="22"/>
        </w:rPr>
        <w:t> </w:t>
      </w:r>
      <w:r>
        <w:rPr>
          <w:rFonts w:ascii="宋体" w:hAnsi="宋体" w:cs="宋体" w:eastAsia="宋体" w:hint="default"/>
          <w:sz w:val="22"/>
          <w:szCs w:val="22"/>
        </w:rPr>
        <w:t>公司既没有保留通常与所有权相联系的继续管理权，也没有对已售出的商品实施有效</w:t>
      </w:r>
      <w:r>
        <w:rPr>
          <w:rFonts w:ascii="宋体" w:hAnsi="宋体" w:cs="宋体" w:eastAsia="宋体" w:hint="default"/>
          <w:spacing w:val="2"/>
          <w:w w:val="100"/>
          <w:sz w:val="22"/>
          <w:szCs w:val="22"/>
        </w:rPr>
        <w:t> </w:t>
      </w:r>
      <w:r>
        <w:rPr>
          <w:rFonts w:ascii="宋体" w:hAnsi="宋体" w:cs="宋体" w:eastAsia="宋体" w:hint="default"/>
          <w:sz w:val="22"/>
          <w:szCs w:val="22"/>
        </w:rPr>
        <w:t>控制；</w:t>
      </w:r>
    </w:p>
    <w:p>
      <w:pPr>
        <w:spacing w:before="41"/>
        <w:ind w:left="576" w:right="127"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2"/>
          <w:sz w:val="22"/>
          <w:szCs w:val="22"/>
        </w:rPr>
        <w:t> </w:t>
      </w:r>
      <w:r>
        <w:rPr>
          <w:rFonts w:ascii="宋体" w:hAnsi="宋体" w:cs="宋体" w:eastAsia="宋体" w:hint="default"/>
          <w:sz w:val="22"/>
          <w:szCs w:val="22"/>
        </w:rPr>
        <w:t>收入的金额能够可靠地计量；</w:t>
      </w:r>
    </w:p>
    <w:p>
      <w:pPr>
        <w:spacing w:before="44"/>
        <w:ind w:left="577" w:right="127"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相关的经济利益很可能流入企业；</w:t>
      </w:r>
    </w:p>
    <w:p>
      <w:pPr>
        <w:spacing w:before="44"/>
        <w:ind w:left="577" w:right="127" w:firstLine="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相关的已发生或将发生的成本能够可靠地计量。</w:t>
      </w:r>
    </w:p>
    <w:p>
      <w:pPr>
        <w:spacing w:line="690" w:lineRule="atLeast" w:before="3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）提供劳务收入的确认原则：</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以劳务总收入和总成本能够可靠地计量，与交易相关的经济利益能够流入本集团，劳务的</w:t>
      </w:r>
    </w:p>
    <w:p>
      <w:pPr>
        <w:spacing w:line="300" w:lineRule="auto" w:before="72"/>
        <w:ind w:left="577" w:right="127" w:hanging="440"/>
        <w:jc w:val="left"/>
        <w:rPr>
          <w:rFonts w:ascii="宋体" w:hAnsi="宋体" w:cs="宋体" w:eastAsia="宋体" w:hint="default"/>
          <w:sz w:val="22"/>
          <w:szCs w:val="22"/>
        </w:rPr>
      </w:pPr>
      <w:r>
        <w:rPr>
          <w:rFonts w:ascii="宋体" w:hAnsi="宋体" w:cs="宋体" w:eastAsia="宋体" w:hint="default"/>
          <w:sz w:val="22"/>
          <w:szCs w:val="22"/>
        </w:rPr>
        <w:t>完成程度能够可靠地确定时，确认劳务收入的实现。</w:t>
      </w:r>
      <w:r>
        <w:rPr>
          <w:rFonts w:ascii="宋体" w:hAnsi="宋体" w:cs="宋体" w:eastAsia="宋体" w:hint="default"/>
          <w:spacing w:val="-3"/>
          <w:w w:val="100"/>
          <w:sz w:val="22"/>
          <w:szCs w:val="22"/>
        </w:rPr>
        <w:t> </w:t>
      </w:r>
      <w:r>
        <w:rPr>
          <w:rFonts w:ascii="宋体" w:hAnsi="宋体" w:cs="宋体" w:eastAsia="宋体" w:hint="default"/>
          <w:sz w:val="22"/>
          <w:szCs w:val="22"/>
        </w:rPr>
        <w:t>在同一年度内开始并完成的劳务，在完成劳务时确认收入；劳务的开始和完成分属不同的</w:t>
      </w:r>
    </w:p>
    <w:p>
      <w:pPr>
        <w:spacing w:line="300" w:lineRule="auto" w:before="17"/>
        <w:ind w:left="138" w:right="127" w:firstLine="0"/>
        <w:jc w:val="left"/>
        <w:rPr>
          <w:rFonts w:ascii="宋体" w:hAnsi="宋体" w:cs="宋体" w:eastAsia="宋体" w:hint="default"/>
          <w:sz w:val="22"/>
          <w:szCs w:val="22"/>
        </w:rPr>
      </w:pPr>
      <w:r>
        <w:rPr>
          <w:rFonts w:ascii="宋体" w:hAnsi="宋体" w:cs="宋体" w:eastAsia="宋体" w:hint="default"/>
          <w:sz w:val="22"/>
          <w:szCs w:val="22"/>
        </w:rPr>
        <w:t>会计年度，在提供劳务交易的结果能够可靠估计的情况下，于资产负债表日按完工百分比法确</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认相关的劳务收入，完工百分比按已完工作的测量确认。</w:t>
      </w:r>
    </w:p>
    <w:p>
      <w:pPr>
        <w:spacing w:after="0" w:line="300" w:lineRule="auto"/>
        <w:jc w:val="left"/>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）让渡资产使用权收入的确认原则：</w:t>
      </w:r>
    </w:p>
    <w:p>
      <w:pPr>
        <w:spacing w:line="240" w:lineRule="auto" w:before="11"/>
        <w:rPr>
          <w:rFonts w:ascii="宋体" w:hAnsi="宋体" w:cs="宋体" w:eastAsia="宋体" w:hint="default"/>
          <w:sz w:val="30"/>
          <w:szCs w:val="30"/>
        </w:rPr>
      </w:pPr>
    </w:p>
    <w:p>
      <w:pPr>
        <w:spacing w:line="300" w:lineRule="auto" w:before="0"/>
        <w:ind w:left="138" w:right="136" w:firstLine="439"/>
        <w:jc w:val="both"/>
        <w:rPr>
          <w:rFonts w:ascii="宋体" w:hAnsi="宋体" w:cs="宋体" w:eastAsia="宋体" w:hint="default"/>
          <w:sz w:val="22"/>
          <w:szCs w:val="22"/>
        </w:rPr>
      </w:pPr>
      <w:r>
        <w:rPr>
          <w:rFonts w:ascii="宋体" w:hAnsi="宋体" w:cs="宋体" w:eastAsia="宋体" w:hint="default"/>
          <w:sz w:val="22"/>
          <w:szCs w:val="22"/>
        </w:rPr>
        <w:t>以与交易相关的经济利益能够流入本集团，收入的金额能够可靠地计量时，确认让渡资产</w:t>
      </w:r>
      <w:r>
        <w:rPr>
          <w:rFonts w:ascii="宋体" w:hAnsi="宋体" w:cs="宋体" w:eastAsia="宋体" w:hint="default"/>
          <w:w w:val="100"/>
          <w:sz w:val="22"/>
          <w:szCs w:val="22"/>
        </w:rPr>
        <w:t> </w:t>
      </w:r>
      <w:r>
        <w:rPr>
          <w:rFonts w:ascii="宋体" w:hAnsi="宋体" w:cs="宋体" w:eastAsia="宋体" w:hint="default"/>
          <w:sz w:val="22"/>
          <w:szCs w:val="22"/>
        </w:rPr>
        <w:t>使用权收入的实现。</w:t>
      </w:r>
    </w:p>
    <w:p>
      <w:pPr>
        <w:spacing w:line="240" w:lineRule="auto" w:before="11"/>
        <w:rPr>
          <w:rFonts w:ascii="宋体" w:hAnsi="宋体" w:cs="宋体" w:eastAsia="宋体" w:hint="default"/>
          <w:sz w:val="28"/>
          <w:szCs w:val="28"/>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23</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政府补助</w:t>
      </w:r>
    </w:p>
    <w:p>
      <w:pPr>
        <w:spacing w:line="240" w:lineRule="auto" w:before="11"/>
        <w:rPr>
          <w:rFonts w:ascii="宋体" w:hAnsi="宋体" w:cs="宋体" w:eastAsia="宋体" w:hint="default"/>
          <w:sz w:val="30"/>
          <w:szCs w:val="30"/>
        </w:rPr>
      </w:pPr>
    </w:p>
    <w:p>
      <w:pPr>
        <w:spacing w:line="300" w:lineRule="auto" w:before="0"/>
        <w:ind w:left="138" w:right="133" w:firstLine="441"/>
        <w:jc w:val="both"/>
        <w:rPr>
          <w:rFonts w:ascii="宋体" w:hAnsi="宋体" w:cs="宋体" w:eastAsia="宋体" w:hint="default"/>
          <w:sz w:val="22"/>
          <w:szCs w:val="22"/>
        </w:rPr>
      </w:pPr>
      <w:r>
        <w:rPr>
          <w:rFonts w:ascii="宋体" w:hAnsi="宋体" w:cs="宋体" w:eastAsia="宋体" w:hint="default"/>
          <w:sz w:val="22"/>
          <w:szCs w:val="22"/>
        </w:rPr>
        <w:t>政府补助在本集团能够满足其所附的条件以及能够收到时，予以确认。政府补助为货币性</w:t>
      </w:r>
      <w:r>
        <w:rPr>
          <w:rFonts w:ascii="宋体" w:hAnsi="宋体" w:cs="宋体" w:eastAsia="宋体" w:hint="default"/>
          <w:w w:val="100"/>
          <w:sz w:val="22"/>
          <w:szCs w:val="22"/>
        </w:rPr>
        <w:t> </w:t>
      </w:r>
      <w:r>
        <w:rPr>
          <w:rFonts w:ascii="宋体" w:hAnsi="宋体" w:cs="宋体" w:eastAsia="宋体" w:hint="default"/>
          <w:sz w:val="22"/>
          <w:szCs w:val="22"/>
        </w:rPr>
        <w:t>资产的，按照实际收到的金额计量；对于按照固定的定额标准拨付的补助，按照应收的金额计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量。政府补助为非货币性资产的，按照公允价值计量；公允价值不能可靠取得的，按照名义金</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额（</w:t>
      </w:r>
      <w:r>
        <w:rPr>
          <w:rFonts w:ascii="Calibri" w:hAnsi="Calibri" w:cs="Calibri" w:eastAsia="Calibri" w:hint="default"/>
          <w:sz w:val="22"/>
          <w:szCs w:val="22"/>
        </w:rPr>
        <w:t>1</w:t>
      </w:r>
      <w:r>
        <w:rPr>
          <w:rFonts w:ascii="Calibri" w:hAnsi="Calibri" w:cs="Calibri" w:eastAsia="Calibri" w:hint="default"/>
          <w:spacing w:val="6"/>
          <w:sz w:val="22"/>
          <w:szCs w:val="22"/>
        </w:rPr>
        <w:t> </w:t>
      </w:r>
      <w:r>
        <w:rPr>
          <w:rFonts w:ascii="宋体" w:hAnsi="宋体" w:cs="宋体" w:eastAsia="宋体" w:hint="default"/>
          <w:sz w:val="22"/>
          <w:szCs w:val="22"/>
        </w:rPr>
        <w:t>元）计量。</w:t>
      </w:r>
    </w:p>
    <w:p>
      <w:pPr>
        <w:spacing w:line="240" w:lineRule="auto" w:before="9"/>
        <w:rPr>
          <w:rFonts w:ascii="宋体" w:hAnsi="宋体" w:cs="宋体" w:eastAsia="宋体" w:hint="default"/>
          <w:sz w:val="25"/>
          <w:szCs w:val="25"/>
        </w:rPr>
      </w:pPr>
    </w:p>
    <w:p>
      <w:pPr>
        <w:spacing w:line="300" w:lineRule="auto" w:before="0"/>
        <w:ind w:left="138" w:right="128" w:firstLine="441"/>
        <w:jc w:val="both"/>
        <w:rPr>
          <w:rFonts w:ascii="宋体" w:hAnsi="宋体" w:cs="宋体" w:eastAsia="宋体" w:hint="default"/>
          <w:sz w:val="22"/>
          <w:szCs w:val="22"/>
        </w:rPr>
      </w:pPr>
      <w:r>
        <w:rPr>
          <w:rFonts w:ascii="宋体" w:hAnsi="宋体" w:cs="宋体" w:eastAsia="宋体" w:hint="default"/>
          <w:sz w:val="22"/>
          <w:szCs w:val="22"/>
        </w:rPr>
        <w:t>与资产相关的政府补助确认为递延收益，并在相关资产使用寿命内平均分配，计入当期损</w:t>
      </w:r>
      <w:r>
        <w:rPr>
          <w:rFonts w:ascii="宋体" w:hAnsi="宋体" w:cs="宋体" w:eastAsia="宋体" w:hint="default"/>
          <w:w w:val="100"/>
          <w:sz w:val="22"/>
          <w:szCs w:val="22"/>
        </w:rPr>
        <w:t> </w:t>
      </w:r>
      <w:r>
        <w:rPr>
          <w:rFonts w:ascii="宋体" w:hAnsi="宋体" w:cs="宋体" w:eastAsia="宋体" w:hint="default"/>
          <w:spacing w:val="4"/>
          <w:sz w:val="22"/>
          <w:szCs w:val="22"/>
        </w:rPr>
        <w:t>益。与收益相关的政府补助，用于补偿本集团以后期间的相关费用或损失的，确认为递延收</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益，并在确认相关费用的期间，计入当期损益；用于补偿本集团已发生的相关费用或损失的，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直接计入当期损益。难以区分是否为与资产相关或与收益相关的政府补助，将其整体归类为与</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收益相关的政府补助，在项目期内分期确认为当期收益。</w:t>
      </w:r>
    </w:p>
    <w:p>
      <w:pPr>
        <w:spacing w:line="690" w:lineRule="atLeast" w:before="3"/>
        <w:ind w:left="577" w:right="127" w:hanging="440"/>
        <w:jc w:val="left"/>
        <w:rPr>
          <w:rFonts w:ascii="宋体" w:hAnsi="宋体" w:cs="宋体" w:eastAsia="宋体" w:hint="default"/>
          <w:sz w:val="22"/>
          <w:szCs w:val="22"/>
        </w:rPr>
      </w:pPr>
      <w:r>
        <w:rPr>
          <w:rFonts w:ascii="Calibri" w:hAnsi="Calibri" w:cs="Calibri" w:eastAsia="Calibri" w:hint="default"/>
          <w:sz w:val="22"/>
          <w:szCs w:val="22"/>
        </w:rPr>
        <w:t>24</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100"/>
          <w:sz w:val="22"/>
          <w:szCs w:val="22"/>
        </w:rPr>
        <w:t> </w:t>
      </w:r>
      <w:r>
        <w:rPr>
          <w:rFonts w:ascii="宋体" w:hAnsi="宋体" w:cs="宋体" w:eastAsia="宋体" w:hint="default"/>
          <w:sz w:val="22"/>
          <w:szCs w:val="22"/>
        </w:rPr>
        <w:t>递延所得税资产和递延所得税负债根据资产和负债的计税基础与其账面价值的差额（暂时</w:t>
      </w:r>
    </w:p>
    <w:p>
      <w:pPr>
        <w:spacing w:line="300" w:lineRule="auto" w:before="72"/>
        <w:ind w:left="138" w:right="126" w:firstLine="0"/>
        <w:jc w:val="both"/>
        <w:rPr>
          <w:rFonts w:ascii="宋体" w:hAnsi="宋体" w:cs="宋体" w:eastAsia="宋体" w:hint="default"/>
          <w:sz w:val="22"/>
          <w:szCs w:val="22"/>
        </w:rPr>
      </w:pPr>
      <w:r>
        <w:rPr>
          <w:rFonts w:ascii="宋体" w:hAnsi="宋体" w:cs="宋体" w:eastAsia="宋体" w:hint="default"/>
          <w:sz w:val="22"/>
          <w:szCs w:val="22"/>
        </w:rPr>
        <w:t>性差异）计算确认。对于按照税法规定能够于以后年度抵减应纳税所得额的可抵扣亏损和税款</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抵减，视同暂时性差异确认相应的递延所得税资产。对于商誉的初始确认产生的暂时性差异，</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4"/>
          <w:sz w:val="22"/>
          <w:szCs w:val="22"/>
        </w:rPr>
        <w:t>不确认相应的递延所得税负债。对于既不影响会计利润也不影响应纳税所得额（或可抵扣亏</w:t>
      </w:r>
      <w:r>
        <w:rPr>
          <w:rFonts w:ascii="宋体" w:hAnsi="宋体" w:cs="宋体" w:eastAsia="宋体" w:hint="default"/>
          <w:spacing w:val="-12"/>
          <w:sz w:val="22"/>
          <w:szCs w:val="22"/>
        </w:rPr>
        <w:t> </w:t>
      </w:r>
      <w:r>
        <w:rPr>
          <w:rFonts w:ascii="宋体" w:hAnsi="宋体" w:cs="宋体" w:eastAsia="宋体" w:hint="default"/>
          <w:spacing w:val="-12"/>
          <w:sz w:val="22"/>
          <w:szCs w:val="22"/>
        </w:rPr>
      </w:r>
      <w:r>
        <w:rPr>
          <w:rFonts w:ascii="宋体" w:hAnsi="宋体" w:cs="宋体" w:eastAsia="宋体" w:hint="default"/>
          <w:sz w:val="22"/>
          <w:szCs w:val="22"/>
        </w:rPr>
        <w:t>损）的非企业合并的交易中产生的资产或负债的初始确认形成的暂时性差异，不确认相应的递</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延所得税资产和递延所得税负债。于资产负债表日，递延所得税资产和递延所得税负债，按照</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预期收回该资产或清偿该负债期间的适用税率计量。</w:t>
      </w:r>
    </w:p>
    <w:p>
      <w:pPr>
        <w:spacing w:line="240" w:lineRule="auto" w:before="11"/>
        <w:rPr>
          <w:rFonts w:ascii="宋体" w:hAnsi="宋体" w:cs="宋体" w:eastAsia="宋体" w:hint="default"/>
          <w:sz w:val="28"/>
          <w:szCs w:val="28"/>
        </w:rPr>
      </w:pPr>
    </w:p>
    <w:p>
      <w:pPr>
        <w:spacing w:line="300" w:lineRule="auto" w:before="0"/>
        <w:ind w:left="138" w:right="136" w:firstLine="439"/>
        <w:jc w:val="both"/>
        <w:rPr>
          <w:rFonts w:ascii="宋体" w:hAnsi="宋体" w:cs="宋体" w:eastAsia="宋体" w:hint="default"/>
          <w:sz w:val="22"/>
          <w:szCs w:val="22"/>
        </w:rPr>
      </w:pPr>
      <w:r>
        <w:rPr>
          <w:rFonts w:ascii="宋体" w:hAnsi="宋体" w:cs="宋体" w:eastAsia="宋体" w:hint="default"/>
          <w:sz w:val="22"/>
          <w:szCs w:val="22"/>
        </w:rPr>
        <w:t>递延所得税资产的确认以本集团很可能取得用来抵扣可抵扣暂时性差异、可抵扣亏损和税</w:t>
      </w:r>
      <w:r>
        <w:rPr>
          <w:rFonts w:ascii="宋体" w:hAnsi="宋体" w:cs="宋体" w:eastAsia="宋体" w:hint="default"/>
          <w:w w:val="100"/>
          <w:sz w:val="22"/>
          <w:szCs w:val="22"/>
        </w:rPr>
        <w:t> </w:t>
      </w:r>
      <w:r>
        <w:rPr>
          <w:rFonts w:ascii="宋体" w:hAnsi="宋体" w:cs="宋体" w:eastAsia="宋体" w:hint="default"/>
          <w:sz w:val="22"/>
          <w:szCs w:val="22"/>
        </w:rPr>
        <w:t>款抵减的应纳税所得额为限。</w:t>
      </w:r>
    </w:p>
    <w:p>
      <w:pPr>
        <w:spacing w:line="240" w:lineRule="auto" w:before="11"/>
        <w:rPr>
          <w:rFonts w:ascii="宋体" w:hAnsi="宋体" w:cs="宋体" w:eastAsia="宋体" w:hint="default"/>
          <w:sz w:val="28"/>
          <w:szCs w:val="28"/>
        </w:rPr>
      </w:pPr>
    </w:p>
    <w:p>
      <w:pPr>
        <w:spacing w:line="300"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对子公司、联营企业及合营企业投资相关的暂时性差异产生的递延所得税资产和递延所得</w:t>
      </w:r>
      <w:r>
        <w:rPr>
          <w:rFonts w:ascii="宋体" w:hAnsi="宋体" w:cs="宋体" w:eastAsia="宋体" w:hint="default"/>
          <w:w w:val="100"/>
          <w:sz w:val="22"/>
          <w:szCs w:val="22"/>
        </w:rPr>
        <w:t> </w:t>
      </w:r>
      <w:r>
        <w:rPr>
          <w:rFonts w:ascii="宋体" w:hAnsi="宋体" w:cs="宋体" w:eastAsia="宋体" w:hint="default"/>
          <w:sz w:val="22"/>
          <w:szCs w:val="22"/>
        </w:rPr>
        <w:t>税负债，予以确认。但本集团能够控制暂时性差异转回的时间且该暂时性差异在可预见的未来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很可能不会转回的，不予确认。</w:t>
      </w:r>
    </w:p>
    <w:p>
      <w:pPr>
        <w:spacing w:line="240" w:lineRule="auto" w:before="11"/>
        <w:rPr>
          <w:rFonts w:ascii="宋体" w:hAnsi="宋体" w:cs="宋体" w:eastAsia="宋体" w:hint="default"/>
          <w:sz w:val="28"/>
          <w:szCs w:val="28"/>
        </w:rPr>
      </w:pPr>
    </w:p>
    <w:p>
      <w:pPr>
        <w:spacing w:line="300"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对已确认的递延所得税资产，当预计到未来期间很可能无法获得足够的应纳税所得额用以</w:t>
      </w:r>
      <w:r>
        <w:rPr>
          <w:rFonts w:ascii="宋体" w:hAnsi="宋体" w:cs="宋体" w:eastAsia="宋体" w:hint="default"/>
          <w:w w:val="100"/>
          <w:sz w:val="22"/>
          <w:szCs w:val="22"/>
        </w:rPr>
        <w:t> </w:t>
      </w:r>
      <w:r>
        <w:rPr>
          <w:rFonts w:ascii="宋体" w:hAnsi="宋体" w:cs="宋体" w:eastAsia="宋体" w:hint="default"/>
          <w:sz w:val="22"/>
          <w:szCs w:val="22"/>
        </w:rPr>
        <w:t>抵扣递延所得税资产时，应当减记递延所得税资产的账面价值。在很可能获得足够的应纳税所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得额时，减记的金额予以转回。</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138" w:right="0" w:firstLine="0"/>
        <w:jc w:val="both"/>
        <w:rPr>
          <w:rFonts w:ascii="宋体" w:hAnsi="宋体" w:cs="宋体" w:eastAsia="宋体" w:hint="default"/>
          <w:sz w:val="22"/>
          <w:szCs w:val="22"/>
        </w:rPr>
      </w:pPr>
      <w:r>
        <w:rPr>
          <w:rFonts w:ascii="Calibri" w:hAnsi="Calibri" w:cs="Calibri" w:eastAsia="Calibri" w:hint="default"/>
          <w:sz w:val="22"/>
          <w:szCs w:val="22"/>
        </w:rPr>
        <w:t>25</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租赁</w:t>
      </w:r>
    </w:p>
    <w:p>
      <w:pPr>
        <w:spacing w:line="720" w:lineRule="exact" w:before="84"/>
        <w:ind w:left="577" w:right="127" w:firstLine="0"/>
        <w:jc w:val="left"/>
        <w:rPr>
          <w:rFonts w:ascii="宋体" w:hAnsi="宋体" w:cs="宋体" w:eastAsia="宋体" w:hint="default"/>
          <w:sz w:val="22"/>
          <w:szCs w:val="22"/>
        </w:rPr>
      </w:pPr>
      <w:r>
        <w:rPr>
          <w:rFonts w:ascii="宋体" w:hAnsi="宋体" w:cs="宋体" w:eastAsia="宋体" w:hint="default"/>
          <w:sz w:val="22"/>
          <w:szCs w:val="22"/>
        </w:rPr>
        <w:t>本集团在租赁开始日将租赁分为融资租赁和经营租赁。</w:t>
      </w:r>
      <w:r>
        <w:rPr>
          <w:rFonts w:ascii="宋体" w:hAnsi="宋体" w:cs="宋体" w:eastAsia="宋体" w:hint="default"/>
          <w:w w:val="100"/>
          <w:sz w:val="22"/>
          <w:szCs w:val="22"/>
        </w:rPr>
        <w:t> </w:t>
      </w:r>
      <w:r>
        <w:rPr>
          <w:rFonts w:ascii="宋体" w:hAnsi="宋体" w:cs="宋体" w:eastAsia="宋体" w:hint="default"/>
          <w:sz w:val="22"/>
          <w:szCs w:val="22"/>
        </w:rPr>
        <w:t>融资租赁是指实质上转移了与资产所有权有关的全部风险和报酬的租赁。本集团作为承租</w:t>
      </w:r>
    </w:p>
    <w:p>
      <w:pPr>
        <w:spacing w:line="24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方时，在租赁开始日，按租赁开始日租赁资产的公允价值与最低租赁付款额的现值两者中较低</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者，作为融资租入固定资产的入账价值，将最低租赁付款额作为长期应付款的入账价值，将两</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者的差额记录为未确认融资费用。</w:t>
      </w:r>
    </w:p>
    <w:p>
      <w:pPr>
        <w:spacing w:line="240" w:lineRule="auto" w:before="11"/>
        <w:rPr>
          <w:rFonts w:ascii="宋体" w:hAnsi="宋体" w:cs="宋体" w:eastAsia="宋体" w:hint="default"/>
          <w:sz w:val="28"/>
          <w:szCs w:val="28"/>
        </w:rPr>
      </w:pPr>
    </w:p>
    <w:p>
      <w:pPr>
        <w:spacing w:line="300"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经营租赁是指除融资租赁以外的其他租赁。本集团作为承租方的租金在租赁期内的各个期</w:t>
      </w:r>
      <w:r>
        <w:rPr>
          <w:rFonts w:ascii="宋体" w:hAnsi="宋体" w:cs="宋体" w:eastAsia="宋体" w:hint="default"/>
          <w:w w:val="100"/>
          <w:sz w:val="22"/>
          <w:szCs w:val="22"/>
        </w:rPr>
        <w:t> </w:t>
      </w:r>
      <w:r>
        <w:rPr>
          <w:rFonts w:ascii="宋体" w:hAnsi="宋体" w:cs="宋体" w:eastAsia="宋体" w:hint="default"/>
          <w:sz w:val="22"/>
          <w:szCs w:val="22"/>
        </w:rPr>
        <w:t>间按直线法计入相关资产成本或当期损益，本集团作为出租方的租金在租赁期内的各个期间按</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直线法确认为收入。</w:t>
      </w:r>
    </w:p>
    <w:p>
      <w:pPr>
        <w:spacing w:line="690" w:lineRule="atLeast" w:before="3"/>
        <w:ind w:left="577" w:right="127" w:hanging="439"/>
        <w:jc w:val="left"/>
        <w:rPr>
          <w:rFonts w:ascii="宋体" w:hAnsi="宋体" w:cs="宋体" w:eastAsia="宋体" w:hint="default"/>
          <w:sz w:val="22"/>
          <w:szCs w:val="22"/>
        </w:rPr>
      </w:pPr>
      <w:r>
        <w:rPr>
          <w:rFonts w:ascii="Calibri" w:hAnsi="Calibri" w:cs="Calibri" w:eastAsia="Calibri" w:hint="default"/>
          <w:sz w:val="22"/>
          <w:szCs w:val="22"/>
        </w:rPr>
        <w:t>26</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所得税的会计核算</w:t>
      </w:r>
      <w:r>
        <w:rPr>
          <w:rFonts w:ascii="宋体" w:hAnsi="宋体" w:cs="宋体" w:eastAsia="宋体" w:hint="default"/>
          <w:w w:val="100"/>
          <w:sz w:val="22"/>
          <w:szCs w:val="22"/>
        </w:rPr>
        <w:t> </w:t>
      </w:r>
      <w:r>
        <w:rPr>
          <w:rFonts w:ascii="宋体" w:hAnsi="宋体" w:cs="宋体" w:eastAsia="宋体" w:hint="default"/>
          <w:sz w:val="22"/>
          <w:szCs w:val="22"/>
        </w:rPr>
        <w:t>所得税的会计核算采用资产负债表债务法。所得税费用包括当年所得税和递延所得税。除</w:t>
      </w:r>
    </w:p>
    <w:p>
      <w:pPr>
        <w:spacing w:line="300" w:lineRule="auto" w:before="72"/>
        <w:ind w:left="138" w:right="135" w:firstLine="0"/>
        <w:jc w:val="both"/>
        <w:rPr>
          <w:rFonts w:ascii="宋体" w:hAnsi="宋体" w:cs="宋体" w:eastAsia="宋体" w:hint="default"/>
          <w:sz w:val="22"/>
          <w:szCs w:val="22"/>
        </w:rPr>
      </w:pPr>
      <w:r>
        <w:rPr>
          <w:rFonts w:ascii="宋体" w:hAnsi="宋体" w:cs="宋体" w:eastAsia="宋体" w:hint="default"/>
          <w:sz w:val="22"/>
          <w:szCs w:val="22"/>
        </w:rPr>
        <w:t>将与直接计入股东权益的交易和事项相关的当年所得税和递延所得税计入股东权益，以及企业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合并产生的递延所得税调整商誉的账面价值外，其余的当期所得税和递延所得税费用或收益计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入当期损益。</w:t>
      </w:r>
    </w:p>
    <w:p>
      <w:pPr>
        <w:spacing w:line="240" w:lineRule="auto" w:before="11"/>
        <w:rPr>
          <w:rFonts w:ascii="宋体" w:hAnsi="宋体" w:cs="宋体" w:eastAsia="宋体" w:hint="default"/>
          <w:sz w:val="28"/>
          <w:szCs w:val="28"/>
        </w:rPr>
      </w:pPr>
    </w:p>
    <w:p>
      <w:pPr>
        <w:spacing w:line="300" w:lineRule="auto" w:before="0"/>
        <w:ind w:left="138" w:right="135" w:firstLine="439"/>
        <w:jc w:val="both"/>
        <w:rPr>
          <w:rFonts w:ascii="宋体" w:hAnsi="宋体" w:cs="宋体" w:eastAsia="宋体" w:hint="default"/>
          <w:sz w:val="22"/>
          <w:szCs w:val="22"/>
        </w:rPr>
      </w:pPr>
      <w:r>
        <w:rPr>
          <w:rFonts w:ascii="宋体" w:hAnsi="宋体" w:cs="宋体" w:eastAsia="宋体" w:hint="default"/>
          <w:sz w:val="22"/>
          <w:szCs w:val="22"/>
        </w:rPr>
        <w:t>当年所得税是指企业按照税务规定计算确定的针对当期发生的交易和事项，应纳给税务部</w:t>
      </w:r>
      <w:r>
        <w:rPr>
          <w:rFonts w:ascii="宋体" w:hAnsi="宋体" w:cs="宋体" w:eastAsia="宋体" w:hint="default"/>
          <w:w w:val="100"/>
          <w:sz w:val="22"/>
          <w:szCs w:val="22"/>
        </w:rPr>
        <w:t> </w:t>
      </w:r>
      <w:r>
        <w:rPr>
          <w:rFonts w:ascii="宋体" w:hAnsi="宋体" w:cs="宋体" w:eastAsia="宋体" w:hint="default"/>
          <w:sz w:val="22"/>
          <w:szCs w:val="22"/>
        </w:rPr>
        <w:t>门的金额，即应交所得税；递延所得税是指按照资产负债表债务法应予确认的递延所得税资产</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和递延所得税负债在期末应有的金额相对于原已确认金额之间的差额。</w:t>
      </w:r>
    </w:p>
    <w:p>
      <w:pPr>
        <w:spacing w:after="0" w:line="300"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10"/>
        <w:rPr>
          <w:rFonts w:ascii="宋体" w:hAnsi="宋体" w:cs="宋体" w:eastAsia="宋体" w:hint="default"/>
          <w:sz w:val="22"/>
          <w:szCs w:val="22"/>
        </w:rPr>
      </w:pPr>
    </w:p>
    <w:p>
      <w:pPr>
        <w:spacing w:before="32"/>
        <w:ind w:left="138" w:right="127" w:firstLine="0"/>
        <w:jc w:val="left"/>
        <w:rPr>
          <w:rFonts w:ascii="宋体" w:hAnsi="宋体" w:cs="宋体" w:eastAsia="宋体" w:hint="default"/>
          <w:sz w:val="22"/>
          <w:szCs w:val="22"/>
        </w:rPr>
      </w:pPr>
      <w:r>
        <w:rPr>
          <w:rFonts w:ascii="Calibri" w:hAnsi="Calibri" w:cs="Calibri" w:eastAsia="Calibri" w:hint="default"/>
          <w:sz w:val="22"/>
          <w:szCs w:val="22"/>
        </w:rPr>
        <w:t>27</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分部信息</w:t>
      </w:r>
    </w:p>
    <w:p>
      <w:pPr>
        <w:spacing w:line="240" w:lineRule="auto" w:before="11"/>
        <w:rPr>
          <w:rFonts w:ascii="宋体" w:hAnsi="宋体" w:cs="宋体" w:eastAsia="宋体" w:hint="default"/>
          <w:sz w:val="30"/>
          <w:szCs w:val="30"/>
        </w:rPr>
      </w:pPr>
    </w:p>
    <w:p>
      <w:pPr>
        <w:spacing w:line="300" w:lineRule="auto" w:before="0"/>
        <w:ind w:left="138" w:right="136" w:firstLine="439"/>
        <w:jc w:val="both"/>
        <w:rPr>
          <w:rFonts w:ascii="宋体" w:hAnsi="宋体" w:cs="宋体" w:eastAsia="宋体" w:hint="default"/>
          <w:sz w:val="22"/>
          <w:szCs w:val="22"/>
        </w:rPr>
      </w:pPr>
      <w:r>
        <w:rPr>
          <w:rFonts w:ascii="宋体" w:hAnsi="宋体" w:cs="宋体" w:eastAsia="宋体" w:hint="default"/>
          <w:sz w:val="22"/>
          <w:szCs w:val="22"/>
        </w:rPr>
        <w:t>本集团公司以内部组织结构、管理要求、内部报告制度为依据确定经营分部，以经营分部</w:t>
      </w:r>
      <w:r>
        <w:rPr>
          <w:rFonts w:ascii="宋体" w:hAnsi="宋体" w:cs="宋体" w:eastAsia="宋体" w:hint="default"/>
          <w:w w:val="100"/>
          <w:sz w:val="22"/>
          <w:szCs w:val="22"/>
        </w:rPr>
        <w:t> </w:t>
      </w:r>
      <w:r>
        <w:rPr>
          <w:rFonts w:ascii="宋体" w:hAnsi="宋体" w:cs="宋体" w:eastAsia="宋体" w:hint="default"/>
          <w:sz w:val="22"/>
          <w:szCs w:val="22"/>
        </w:rPr>
        <w:t>为基础确定报告分部。</w:t>
      </w:r>
    </w:p>
    <w:p>
      <w:pPr>
        <w:spacing w:line="240" w:lineRule="auto" w:before="11"/>
        <w:rPr>
          <w:rFonts w:ascii="宋体" w:hAnsi="宋体" w:cs="宋体" w:eastAsia="宋体" w:hint="default"/>
          <w:sz w:val="28"/>
          <w:szCs w:val="28"/>
        </w:rPr>
      </w:pPr>
    </w:p>
    <w:p>
      <w:pPr>
        <w:spacing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经营分部，是指企业内同时满足下列条件的组成部分：</w:t>
      </w:r>
    </w:p>
    <w:p>
      <w:pPr>
        <w:spacing w:line="240" w:lineRule="auto" w:before="0"/>
        <w:rPr>
          <w:rFonts w:ascii="宋体" w:hAnsi="宋体" w:cs="宋体" w:eastAsia="宋体" w:hint="default"/>
          <w:sz w:val="22"/>
          <w:szCs w:val="22"/>
        </w:rPr>
      </w:pPr>
    </w:p>
    <w:p>
      <w:pPr>
        <w:spacing w:before="144"/>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）该组成部分能够在日常活动中产生收入、发生费用；</w:t>
      </w:r>
    </w:p>
    <w:p>
      <w:pPr>
        <w:spacing w:line="240" w:lineRule="auto" w:before="11"/>
        <w:rPr>
          <w:rFonts w:ascii="宋体" w:hAnsi="宋体" w:cs="宋体" w:eastAsia="宋体" w:hint="default"/>
          <w:sz w:val="30"/>
          <w:szCs w:val="30"/>
        </w:rPr>
      </w:pPr>
    </w:p>
    <w:p>
      <w:pPr>
        <w:spacing w:line="273" w:lineRule="auto" w:before="0"/>
        <w:ind w:left="138" w:right="134"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2</w:t>
      </w:r>
      <w:r>
        <w:rPr>
          <w:rFonts w:ascii="宋体" w:hAnsi="宋体" w:cs="宋体" w:eastAsia="宋体" w:hint="default"/>
          <w:spacing w:val="2"/>
          <w:sz w:val="22"/>
          <w:szCs w:val="22"/>
        </w:rPr>
        <w:t>）企业管理层能够定期评价该组成部分的经营成果，以决定向其配置资源、评价其业</w:t>
      </w:r>
      <w:r>
        <w:rPr>
          <w:rFonts w:ascii="宋体" w:hAnsi="宋体" w:cs="宋体" w:eastAsia="宋体" w:hint="default"/>
          <w:w w:val="100"/>
          <w:sz w:val="22"/>
          <w:szCs w:val="22"/>
        </w:rPr>
        <w:t> </w:t>
      </w:r>
      <w:r>
        <w:rPr>
          <w:rFonts w:ascii="宋体" w:hAnsi="宋体" w:cs="宋体" w:eastAsia="宋体" w:hint="default"/>
          <w:sz w:val="22"/>
          <w:szCs w:val="22"/>
        </w:rPr>
        <w:t>绩；</w:t>
      </w:r>
    </w:p>
    <w:p>
      <w:pPr>
        <w:spacing w:line="240" w:lineRule="auto" w:before="8"/>
        <w:rPr>
          <w:rFonts w:ascii="宋体" w:hAnsi="宋体" w:cs="宋体" w:eastAsia="宋体" w:hint="default"/>
          <w:sz w:val="28"/>
          <w:szCs w:val="28"/>
        </w:rPr>
      </w:pPr>
    </w:p>
    <w:p>
      <w:pPr>
        <w:spacing w:line="525" w:lineRule="auto" w:before="0"/>
        <w:ind w:left="577"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）企业能够取得该组成部分的财务状况、经营成果和现金流量等有关会计信息。</w:t>
      </w:r>
      <w:r>
        <w:rPr>
          <w:rFonts w:ascii="宋体" w:hAnsi="宋体" w:cs="宋体" w:eastAsia="宋体" w:hint="default"/>
          <w:w w:val="100"/>
          <w:sz w:val="22"/>
          <w:szCs w:val="22"/>
        </w:rPr>
        <w:t> </w:t>
      </w:r>
      <w:r>
        <w:rPr>
          <w:rFonts w:ascii="宋体" w:hAnsi="宋体" w:cs="宋体" w:eastAsia="宋体" w:hint="default"/>
          <w:sz w:val="22"/>
          <w:szCs w:val="22"/>
        </w:rPr>
        <w:t>企业存在相似经济特征的两个或多个经营分部，合并为一个经营分部。</w:t>
      </w:r>
    </w:p>
    <w:p>
      <w:pPr>
        <w:spacing w:line="300" w:lineRule="auto" w:before="170"/>
        <w:ind w:left="138" w:right="136" w:firstLine="439"/>
        <w:jc w:val="both"/>
        <w:rPr>
          <w:rFonts w:ascii="宋体" w:hAnsi="宋体" w:cs="宋体" w:eastAsia="宋体" w:hint="default"/>
          <w:sz w:val="22"/>
          <w:szCs w:val="22"/>
        </w:rPr>
      </w:pPr>
      <w:r>
        <w:rPr>
          <w:rFonts w:ascii="宋体" w:hAnsi="宋体" w:cs="宋体" w:eastAsia="宋体" w:hint="default"/>
          <w:sz w:val="22"/>
          <w:szCs w:val="22"/>
        </w:rPr>
        <w:t>由于目前本公司及子公司的业务均为以导航电子地图为主的相关销售及服务，整体性质相</w:t>
      </w:r>
      <w:r>
        <w:rPr>
          <w:rFonts w:ascii="宋体" w:hAnsi="宋体" w:cs="宋体" w:eastAsia="宋体" w:hint="default"/>
          <w:w w:val="100"/>
          <w:sz w:val="22"/>
          <w:szCs w:val="22"/>
        </w:rPr>
        <w:t> </w:t>
      </w:r>
      <w:r>
        <w:rPr>
          <w:rFonts w:ascii="宋体" w:hAnsi="宋体" w:cs="宋体" w:eastAsia="宋体" w:hint="default"/>
          <w:sz w:val="22"/>
          <w:szCs w:val="22"/>
        </w:rPr>
        <w:t>同，生产、定价、销售、使用等环节均密不可分，因此，本公司及子公司为一个经营分部。</w:t>
      </w:r>
    </w:p>
    <w:p>
      <w:pPr>
        <w:spacing w:line="240" w:lineRule="auto" w:before="11"/>
        <w:rPr>
          <w:rFonts w:ascii="宋体" w:hAnsi="宋体" w:cs="宋体" w:eastAsia="宋体" w:hint="default"/>
          <w:sz w:val="28"/>
          <w:szCs w:val="28"/>
        </w:rPr>
      </w:pPr>
    </w:p>
    <w:p>
      <w:pPr>
        <w:spacing w:before="0"/>
        <w:ind w:left="138" w:right="127" w:firstLine="0"/>
        <w:jc w:val="left"/>
        <w:rPr>
          <w:rFonts w:ascii="宋体" w:hAnsi="宋体" w:cs="宋体" w:eastAsia="宋体" w:hint="default"/>
          <w:sz w:val="22"/>
          <w:szCs w:val="22"/>
        </w:rPr>
      </w:pPr>
      <w:r>
        <w:rPr>
          <w:rFonts w:ascii="Calibri" w:hAnsi="Calibri" w:cs="Calibri" w:eastAsia="Calibri" w:hint="default"/>
          <w:sz w:val="22"/>
          <w:szCs w:val="22"/>
        </w:rPr>
        <w:t>28</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终止经营</w:t>
      </w:r>
    </w:p>
    <w:p>
      <w:pPr>
        <w:spacing w:line="240" w:lineRule="auto" w:before="11"/>
        <w:rPr>
          <w:rFonts w:ascii="宋体" w:hAnsi="宋体" w:cs="宋体" w:eastAsia="宋体" w:hint="default"/>
          <w:sz w:val="30"/>
          <w:szCs w:val="30"/>
        </w:rPr>
      </w:pPr>
    </w:p>
    <w:p>
      <w:pPr>
        <w:spacing w:line="300" w:lineRule="auto" w:before="0"/>
        <w:ind w:left="138" w:right="136" w:firstLine="439"/>
        <w:jc w:val="both"/>
        <w:rPr>
          <w:rFonts w:ascii="宋体" w:hAnsi="宋体" w:cs="宋体" w:eastAsia="宋体" w:hint="default"/>
          <w:sz w:val="22"/>
          <w:szCs w:val="22"/>
        </w:rPr>
      </w:pPr>
      <w:r>
        <w:rPr>
          <w:rFonts w:ascii="宋体" w:hAnsi="宋体" w:cs="宋体" w:eastAsia="宋体" w:hint="default"/>
          <w:sz w:val="22"/>
          <w:szCs w:val="22"/>
        </w:rPr>
        <w:t>终止经营是指本集团已被处置或被划归为持有待售的、在经营和编制财务报表时能够单独</w:t>
      </w:r>
      <w:r>
        <w:rPr>
          <w:rFonts w:ascii="宋体" w:hAnsi="宋体" w:cs="宋体" w:eastAsia="宋体" w:hint="default"/>
          <w:w w:val="100"/>
          <w:sz w:val="22"/>
          <w:szCs w:val="22"/>
        </w:rPr>
        <w:t> </w:t>
      </w:r>
      <w:r>
        <w:rPr>
          <w:rFonts w:ascii="宋体" w:hAnsi="宋体" w:cs="宋体" w:eastAsia="宋体" w:hint="default"/>
          <w:sz w:val="22"/>
          <w:szCs w:val="22"/>
        </w:rPr>
        <w:t>区分的组成部分，该组成部分按照本集团计划将整体或部分进行处置。</w:t>
      </w:r>
    </w:p>
    <w:p>
      <w:pPr>
        <w:spacing w:line="240" w:lineRule="auto" w:before="11"/>
        <w:rPr>
          <w:rFonts w:ascii="宋体" w:hAnsi="宋体" w:cs="宋体" w:eastAsia="宋体" w:hint="default"/>
          <w:sz w:val="28"/>
          <w:szCs w:val="28"/>
        </w:rPr>
      </w:pPr>
    </w:p>
    <w:p>
      <w:pPr>
        <w:spacing w:line="300" w:lineRule="auto" w:before="0"/>
        <w:ind w:left="138" w:right="136" w:firstLine="439"/>
        <w:jc w:val="both"/>
        <w:rPr>
          <w:rFonts w:ascii="宋体" w:hAnsi="宋体" w:cs="宋体" w:eastAsia="宋体" w:hint="default"/>
          <w:sz w:val="22"/>
          <w:szCs w:val="22"/>
        </w:rPr>
      </w:pPr>
      <w:r>
        <w:rPr>
          <w:rFonts w:ascii="宋体" w:hAnsi="宋体" w:cs="宋体" w:eastAsia="宋体" w:hint="default"/>
          <w:sz w:val="22"/>
          <w:szCs w:val="22"/>
        </w:rPr>
        <w:t>同时满足下列条件的本集团组成部分被划归为持有待售：本集团已经就处置该组成部分作</w:t>
      </w:r>
      <w:r>
        <w:rPr>
          <w:rFonts w:ascii="宋体" w:hAnsi="宋体" w:cs="宋体" w:eastAsia="宋体" w:hint="default"/>
          <w:w w:val="100"/>
          <w:sz w:val="22"/>
          <w:szCs w:val="22"/>
        </w:rPr>
        <w:t> </w:t>
      </w:r>
      <w:r>
        <w:rPr>
          <w:rFonts w:ascii="宋体" w:hAnsi="宋体" w:cs="宋体" w:eastAsia="宋体" w:hint="default"/>
          <w:sz w:val="22"/>
          <w:szCs w:val="22"/>
        </w:rPr>
        <w:t>出决议、本集团已经与受让方签订了不可撤销的转让协议以及该项转让将在一年内完成。</w:t>
      </w:r>
    </w:p>
    <w:p>
      <w:pPr>
        <w:spacing w:line="240" w:lineRule="auto" w:before="11"/>
        <w:rPr>
          <w:rFonts w:ascii="宋体" w:hAnsi="宋体" w:cs="宋体" w:eastAsia="宋体" w:hint="default"/>
          <w:sz w:val="28"/>
          <w:szCs w:val="28"/>
        </w:rPr>
      </w:pPr>
    </w:p>
    <w:p>
      <w:pPr>
        <w:spacing w:before="0"/>
        <w:ind w:left="138" w:right="127" w:firstLine="0"/>
        <w:jc w:val="left"/>
        <w:rPr>
          <w:rFonts w:ascii="宋体" w:hAnsi="宋体" w:cs="宋体" w:eastAsia="宋体" w:hint="default"/>
          <w:sz w:val="22"/>
          <w:szCs w:val="22"/>
        </w:rPr>
      </w:pPr>
      <w:r>
        <w:rPr>
          <w:rFonts w:ascii="Calibri" w:hAnsi="Calibri" w:cs="Calibri" w:eastAsia="Calibri" w:hint="default"/>
          <w:sz w:val="22"/>
          <w:szCs w:val="22"/>
        </w:rPr>
        <w:t>29</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合并财务报表的编制方法</w:t>
      </w:r>
    </w:p>
    <w:p>
      <w:pPr>
        <w:spacing w:line="240" w:lineRule="auto" w:before="2"/>
        <w:rPr>
          <w:rFonts w:ascii="宋体" w:hAnsi="宋体" w:cs="宋体" w:eastAsia="宋体" w:hint="default"/>
          <w:sz w:val="23"/>
          <w:szCs w:val="23"/>
        </w:rPr>
      </w:pPr>
    </w:p>
    <w:p>
      <w:pPr>
        <w:spacing w:line="273" w:lineRule="auto" w:before="0"/>
        <w:ind w:left="138" w:right="134"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1</w:t>
      </w:r>
      <w:r>
        <w:rPr>
          <w:rFonts w:ascii="宋体" w:hAnsi="宋体" w:cs="宋体" w:eastAsia="宋体" w:hint="default"/>
          <w:spacing w:val="2"/>
          <w:sz w:val="22"/>
          <w:szCs w:val="22"/>
        </w:rPr>
        <w:t>）合并范围的确定原则：本公司将拥有实际控制权的子公司及特殊目的主体纳入合并</w:t>
      </w:r>
      <w:r>
        <w:rPr>
          <w:rFonts w:ascii="宋体" w:hAnsi="宋体" w:cs="宋体" w:eastAsia="宋体" w:hint="default"/>
          <w:w w:val="100"/>
          <w:sz w:val="22"/>
          <w:szCs w:val="22"/>
        </w:rPr>
        <w:t> </w:t>
      </w:r>
      <w:r>
        <w:rPr>
          <w:rFonts w:ascii="宋体" w:hAnsi="宋体" w:cs="宋体" w:eastAsia="宋体" w:hint="default"/>
          <w:sz w:val="22"/>
          <w:szCs w:val="22"/>
        </w:rPr>
        <w:t>财务报表范围。</w:t>
      </w:r>
    </w:p>
    <w:p>
      <w:pPr>
        <w:spacing w:line="240" w:lineRule="auto" w:before="9"/>
        <w:rPr>
          <w:rFonts w:ascii="宋体" w:hAnsi="宋体" w:cs="宋体" w:eastAsia="宋体" w:hint="default"/>
          <w:sz w:val="30"/>
          <w:szCs w:val="30"/>
        </w:rPr>
      </w:pPr>
    </w:p>
    <w:p>
      <w:pPr>
        <w:spacing w:line="285"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）合并财务报表所采用的会计方法：本公司合并财务报表是按照《企业会计准则第</w:t>
      </w:r>
      <w:r>
        <w:rPr>
          <w:rFonts w:ascii="宋体" w:hAnsi="宋体" w:cs="宋体" w:eastAsia="宋体" w:hint="default"/>
          <w:spacing w:val="35"/>
          <w:sz w:val="22"/>
          <w:szCs w:val="22"/>
        </w:rPr>
        <w:t> </w:t>
      </w:r>
      <w:r>
        <w:rPr>
          <w:rFonts w:ascii="Calibri" w:hAnsi="Calibri" w:cs="Calibri" w:eastAsia="Calibri" w:hint="default"/>
          <w:sz w:val="22"/>
          <w:szCs w:val="22"/>
        </w:rPr>
        <w:t>33</w:t>
      </w:r>
      <w:r>
        <w:rPr>
          <w:rFonts w:ascii="Calibri" w:hAnsi="Calibri" w:cs="Calibri" w:eastAsia="Calibri" w:hint="default"/>
          <w:spacing w:val="-2"/>
          <w:w w:val="100"/>
          <w:sz w:val="22"/>
          <w:szCs w:val="22"/>
        </w:rPr>
        <w:t> </w:t>
      </w:r>
      <w:r>
        <w:rPr>
          <w:rFonts w:ascii="宋体" w:hAnsi="宋体" w:cs="宋体" w:eastAsia="宋体" w:hint="default"/>
          <w:sz w:val="22"/>
          <w:szCs w:val="22"/>
        </w:rPr>
        <w:t>号－合并财务报表》及相关规定的要求编制，合并时合并范围内的所有重大内部交易和往来业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已抵销。</w:t>
      </w:r>
    </w:p>
    <w:p>
      <w:pPr>
        <w:spacing w:after="0" w:line="285"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5"/>
        <w:rPr>
          <w:rFonts w:ascii="宋体" w:hAnsi="宋体" w:cs="宋体" w:eastAsia="宋体" w:hint="default"/>
          <w:sz w:val="20"/>
          <w:szCs w:val="20"/>
        </w:rPr>
      </w:pPr>
    </w:p>
    <w:p>
      <w:pPr>
        <w:spacing w:line="559" w:lineRule="auto" w:before="32"/>
        <w:ind w:left="677" w:right="236" w:hanging="440"/>
        <w:jc w:val="left"/>
        <w:rPr>
          <w:rFonts w:ascii="宋体" w:hAnsi="宋体" w:cs="宋体" w:eastAsia="宋体" w:hint="default"/>
          <w:sz w:val="22"/>
          <w:szCs w:val="22"/>
        </w:rPr>
      </w:pPr>
      <w:r>
        <w:rPr>
          <w:rFonts w:ascii="宋体" w:hAnsi="宋体" w:cs="宋体" w:eastAsia="宋体" w:hint="default"/>
          <w:b/>
          <w:bCs/>
          <w:sz w:val="22"/>
          <w:szCs w:val="22"/>
        </w:rPr>
        <w:t>五、</w:t>
      </w:r>
      <w:r>
        <w:rPr>
          <w:rFonts w:ascii="宋体" w:hAnsi="宋体" w:cs="宋体" w:eastAsia="宋体" w:hint="default"/>
          <w:b/>
          <w:bCs/>
          <w:spacing w:val="12"/>
          <w:sz w:val="22"/>
          <w:szCs w:val="22"/>
        </w:rPr>
        <w:t> </w:t>
      </w:r>
      <w:r>
        <w:rPr>
          <w:rFonts w:ascii="宋体" w:hAnsi="宋体" w:cs="宋体" w:eastAsia="宋体" w:hint="default"/>
          <w:b/>
          <w:bCs/>
          <w:sz w:val="22"/>
          <w:szCs w:val="22"/>
        </w:rPr>
        <w:t>会计政策、会计估计变更和前期会计差错更正</w:t>
      </w:r>
      <w:r>
        <w:rPr>
          <w:rFonts w:ascii="宋体" w:hAnsi="宋体" w:cs="宋体" w:eastAsia="宋体" w:hint="default"/>
          <w:b/>
          <w:bCs/>
          <w:w w:val="99"/>
          <w:sz w:val="22"/>
          <w:szCs w:val="22"/>
        </w:rPr>
        <w:t> </w:t>
      </w:r>
      <w:r>
        <w:rPr>
          <w:rFonts w:ascii="宋体" w:hAnsi="宋体" w:cs="宋体" w:eastAsia="宋体" w:hint="default"/>
          <w:spacing w:val="-1"/>
          <w:sz w:val="22"/>
          <w:szCs w:val="22"/>
        </w:rPr>
        <w:t>本集团本年度无会计政策、会计估计变更及前期会计差错更正事项。</w:t>
      </w:r>
    </w:p>
    <w:p>
      <w:pPr>
        <w:spacing w:before="70"/>
        <w:ind w:left="238" w:right="236" w:firstLine="0"/>
        <w:jc w:val="left"/>
        <w:rPr>
          <w:rFonts w:ascii="宋体" w:hAnsi="宋体" w:cs="宋体" w:eastAsia="宋体" w:hint="default"/>
          <w:sz w:val="22"/>
          <w:szCs w:val="22"/>
        </w:rPr>
      </w:pPr>
      <w:r>
        <w:rPr>
          <w:rFonts w:ascii="宋体" w:hAnsi="宋体" w:cs="宋体" w:eastAsia="宋体" w:hint="default"/>
          <w:b/>
          <w:bCs/>
          <w:sz w:val="22"/>
          <w:szCs w:val="22"/>
        </w:rPr>
        <w:t>六、</w:t>
      </w:r>
      <w:r>
        <w:rPr>
          <w:rFonts w:ascii="宋体" w:hAnsi="宋体" w:cs="宋体" w:eastAsia="宋体" w:hint="default"/>
          <w:b/>
          <w:bCs/>
          <w:spacing w:val="12"/>
          <w:sz w:val="22"/>
          <w:szCs w:val="22"/>
        </w:rPr>
        <w:t> </w:t>
      </w:r>
      <w:r>
        <w:rPr>
          <w:rFonts w:ascii="宋体" w:hAnsi="宋体" w:cs="宋体" w:eastAsia="宋体" w:hint="default"/>
          <w:b/>
          <w:bCs/>
          <w:sz w:val="22"/>
          <w:szCs w:val="22"/>
        </w:rPr>
        <w:t>税项</w:t>
      </w:r>
      <w:r>
        <w:rPr>
          <w:rFonts w:ascii="宋体" w:hAnsi="宋体" w:cs="宋体" w:eastAsia="宋体" w:hint="default"/>
          <w:sz w:val="22"/>
          <w:szCs w:val="22"/>
        </w:rPr>
      </w:r>
    </w:p>
    <w:p>
      <w:pPr>
        <w:spacing w:line="240" w:lineRule="auto" w:before="8"/>
        <w:rPr>
          <w:rFonts w:ascii="宋体" w:hAnsi="宋体" w:cs="宋体" w:eastAsia="宋体" w:hint="default"/>
          <w:b/>
          <w:bCs/>
          <w:sz w:val="26"/>
          <w:szCs w:val="26"/>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主要税种及税率</w:t>
      </w:r>
    </w:p>
    <w:p>
      <w:pPr>
        <w:spacing w:line="240" w:lineRule="auto" w:before="11"/>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026"/>
        <w:gridCol w:w="3718"/>
        <w:gridCol w:w="3557"/>
      </w:tblGrid>
      <w:tr>
        <w:trPr>
          <w:trHeight w:val="418" w:hRule="exact"/>
        </w:trPr>
        <w:tc>
          <w:tcPr>
            <w:tcW w:w="20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9" w:right="0"/>
              <w:jc w:val="center"/>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3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35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7"/>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406"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产品销售收入</w:t>
            </w:r>
          </w:p>
        </w:tc>
        <w:tc>
          <w:tcPr>
            <w:tcW w:w="3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0" w:right="0"/>
              <w:jc w:val="left"/>
              <w:rPr>
                <w:rFonts w:ascii="Calibri" w:hAnsi="Calibri" w:cs="Calibri" w:eastAsia="Calibri" w:hint="default"/>
                <w:sz w:val="21"/>
                <w:szCs w:val="21"/>
              </w:rPr>
            </w:pPr>
            <w:r>
              <w:rPr>
                <w:rFonts w:ascii="Calibri" w:hAnsi="Calibri" w:cs="Calibri" w:eastAsia="Calibri" w:hint="default"/>
                <w:sz w:val="21"/>
                <w:szCs w:val="21"/>
              </w:rPr>
              <w:t>13%</w:t>
            </w:r>
            <w:r>
              <w:rPr>
                <w:rFonts w:ascii="宋体" w:hAnsi="宋体" w:cs="宋体" w:eastAsia="宋体" w:hint="default"/>
                <w:sz w:val="21"/>
                <w:szCs w:val="21"/>
              </w:rPr>
              <w:t>、</w:t>
            </w:r>
            <w:r>
              <w:rPr>
                <w:rFonts w:ascii="Calibri" w:hAnsi="Calibri" w:cs="Calibri" w:eastAsia="Calibri" w:hint="default"/>
                <w:sz w:val="21"/>
                <w:szCs w:val="21"/>
              </w:rPr>
              <w:t>17%</w:t>
            </w:r>
            <w:r>
              <w:rPr>
                <w:rFonts w:ascii="宋体" w:hAnsi="宋体" w:cs="宋体" w:eastAsia="宋体" w:hint="default"/>
                <w:sz w:val="21"/>
                <w:szCs w:val="21"/>
              </w:rPr>
              <w:t>、</w:t>
            </w:r>
            <w:r>
              <w:rPr>
                <w:rFonts w:ascii="Calibri" w:hAnsi="Calibri" w:cs="Calibri" w:eastAsia="Calibri" w:hint="default"/>
                <w:sz w:val="21"/>
                <w:szCs w:val="21"/>
              </w:rPr>
              <w:t>19%</w:t>
            </w:r>
          </w:p>
        </w:tc>
      </w:tr>
      <w:tr>
        <w:trPr>
          <w:trHeight w:val="408"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技术服务收入</w:t>
            </w:r>
          </w:p>
        </w:tc>
        <w:tc>
          <w:tcPr>
            <w:tcW w:w="3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0" w:right="0"/>
              <w:jc w:val="left"/>
              <w:rPr>
                <w:rFonts w:ascii="Calibri" w:hAnsi="Calibri" w:cs="Calibri" w:eastAsia="Calibri" w:hint="default"/>
                <w:sz w:val="21"/>
                <w:szCs w:val="21"/>
              </w:rPr>
            </w:pPr>
            <w:r>
              <w:rPr>
                <w:rFonts w:ascii="Calibri"/>
                <w:sz w:val="21"/>
              </w:rPr>
              <w:t>5%</w:t>
            </w:r>
          </w:p>
        </w:tc>
      </w:tr>
      <w:tr>
        <w:trPr>
          <w:trHeight w:val="408"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电信增值业务收入</w:t>
            </w:r>
          </w:p>
        </w:tc>
        <w:tc>
          <w:tcPr>
            <w:tcW w:w="3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0" w:right="0"/>
              <w:jc w:val="left"/>
              <w:rPr>
                <w:rFonts w:ascii="Calibri" w:hAnsi="Calibri" w:cs="Calibri" w:eastAsia="Calibri" w:hint="default"/>
                <w:sz w:val="21"/>
                <w:szCs w:val="21"/>
              </w:rPr>
            </w:pPr>
            <w:r>
              <w:rPr>
                <w:rFonts w:ascii="Calibri"/>
                <w:sz w:val="21"/>
              </w:rPr>
              <w:t>3%</w:t>
            </w:r>
          </w:p>
        </w:tc>
      </w:tr>
      <w:tr>
        <w:trPr>
          <w:trHeight w:val="406"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应纳增值税、营业税额</w:t>
            </w:r>
          </w:p>
        </w:tc>
        <w:tc>
          <w:tcPr>
            <w:tcW w:w="3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0" w:right="0"/>
              <w:jc w:val="left"/>
              <w:rPr>
                <w:rFonts w:ascii="Calibri" w:hAnsi="Calibri" w:cs="Calibri" w:eastAsia="Calibri" w:hint="default"/>
                <w:sz w:val="21"/>
                <w:szCs w:val="21"/>
              </w:rPr>
            </w:pPr>
            <w:r>
              <w:rPr>
                <w:rFonts w:ascii="Calibri"/>
                <w:sz w:val="21"/>
              </w:rPr>
              <w:t>7%</w:t>
            </w:r>
          </w:p>
        </w:tc>
      </w:tr>
      <w:tr>
        <w:trPr>
          <w:trHeight w:val="408"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应纳增值税、营业税额</w:t>
            </w:r>
          </w:p>
        </w:tc>
        <w:tc>
          <w:tcPr>
            <w:tcW w:w="3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0" w:right="0"/>
              <w:jc w:val="left"/>
              <w:rPr>
                <w:rFonts w:ascii="Calibri" w:hAnsi="Calibri" w:cs="Calibri" w:eastAsia="Calibri" w:hint="default"/>
                <w:sz w:val="21"/>
                <w:szCs w:val="21"/>
              </w:rPr>
            </w:pPr>
            <w:r>
              <w:rPr>
                <w:rFonts w:ascii="Calibri"/>
                <w:sz w:val="21"/>
              </w:rPr>
              <w:t>3%</w:t>
            </w:r>
          </w:p>
        </w:tc>
      </w:tr>
      <w:tr>
        <w:trPr>
          <w:trHeight w:val="418" w:hRule="exact"/>
        </w:trPr>
        <w:tc>
          <w:tcPr>
            <w:tcW w:w="20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5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left="100" w:right="0"/>
              <w:jc w:val="left"/>
              <w:rPr>
                <w:rFonts w:ascii="Calibri" w:hAnsi="Calibri" w:cs="Calibri" w:eastAsia="Calibri" w:hint="default"/>
                <w:sz w:val="21"/>
                <w:szCs w:val="21"/>
              </w:rPr>
            </w:pPr>
            <w:r>
              <w:rPr>
                <w:rFonts w:ascii="Calibri" w:hAnsi="Calibri" w:cs="Calibri" w:eastAsia="Calibri" w:hint="default"/>
                <w:sz w:val="21"/>
                <w:szCs w:val="21"/>
              </w:rPr>
              <w:t>7.5%</w:t>
            </w:r>
            <w:r>
              <w:rPr>
                <w:rFonts w:ascii="宋体" w:hAnsi="宋体" w:cs="宋体" w:eastAsia="宋体" w:hint="default"/>
                <w:sz w:val="21"/>
                <w:szCs w:val="21"/>
              </w:rPr>
              <w:t>、</w:t>
            </w:r>
            <w:r>
              <w:rPr>
                <w:rFonts w:ascii="Calibri" w:hAnsi="Calibri" w:cs="Calibri" w:eastAsia="Calibri" w:hint="default"/>
                <w:sz w:val="21"/>
                <w:szCs w:val="21"/>
              </w:rPr>
              <w:t>10%</w:t>
            </w:r>
            <w:r>
              <w:rPr>
                <w:rFonts w:ascii="宋体" w:hAnsi="宋体" w:cs="宋体" w:eastAsia="宋体" w:hint="default"/>
                <w:sz w:val="21"/>
                <w:szCs w:val="21"/>
              </w:rPr>
              <w:t>、</w:t>
            </w:r>
            <w:r>
              <w:rPr>
                <w:rFonts w:ascii="Calibri" w:hAnsi="Calibri" w:cs="Calibri" w:eastAsia="Calibri" w:hint="default"/>
                <w:sz w:val="21"/>
                <w:szCs w:val="21"/>
              </w:rPr>
              <w:t>15%</w:t>
            </w:r>
            <w:r>
              <w:rPr>
                <w:rFonts w:ascii="宋体" w:hAnsi="宋体" w:cs="宋体" w:eastAsia="宋体" w:hint="default"/>
                <w:sz w:val="21"/>
                <w:szCs w:val="21"/>
              </w:rPr>
              <w:t>、</w:t>
            </w:r>
            <w:r>
              <w:rPr>
                <w:rFonts w:ascii="Calibri" w:hAnsi="Calibri" w:cs="Calibri" w:eastAsia="Calibri" w:hint="default"/>
                <w:sz w:val="21"/>
                <w:szCs w:val="21"/>
              </w:rPr>
              <w:t>16.5%</w:t>
            </w:r>
            <w:r>
              <w:rPr>
                <w:rFonts w:ascii="宋体" w:hAnsi="宋体" w:cs="宋体" w:eastAsia="宋体" w:hint="default"/>
                <w:sz w:val="21"/>
                <w:szCs w:val="21"/>
              </w:rPr>
              <w:t>、</w:t>
            </w:r>
            <w:r>
              <w:rPr>
                <w:rFonts w:ascii="Calibri" w:hAnsi="Calibri" w:cs="Calibri" w:eastAsia="Calibri" w:hint="default"/>
                <w:sz w:val="21"/>
                <w:szCs w:val="21"/>
              </w:rPr>
              <w:t>25%</w:t>
            </w:r>
          </w:p>
        </w:tc>
      </w:tr>
    </w:tbl>
    <w:p>
      <w:pPr>
        <w:spacing w:line="240" w:lineRule="auto" w:before="9"/>
        <w:rPr>
          <w:rFonts w:ascii="宋体" w:hAnsi="宋体" w:cs="宋体" w:eastAsia="宋体" w:hint="default"/>
          <w:sz w:val="21"/>
          <w:szCs w:val="21"/>
        </w:rPr>
      </w:pPr>
    </w:p>
    <w:p>
      <w:pPr>
        <w:tabs>
          <w:tab w:pos="1498" w:val="left" w:leader="none"/>
        </w:tabs>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tab/>
        <w:t>增值税</w:t>
      </w:r>
    </w:p>
    <w:p>
      <w:pPr>
        <w:spacing w:line="240" w:lineRule="auto" w:before="2"/>
        <w:rPr>
          <w:rFonts w:ascii="宋体" w:hAnsi="宋体" w:cs="宋体" w:eastAsia="宋体" w:hint="default"/>
          <w:sz w:val="25"/>
          <w:szCs w:val="25"/>
        </w:rPr>
      </w:pPr>
    </w:p>
    <w:p>
      <w:pPr>
        <w:spacing w:line="283" w:lineRule="auto" w:before="0"/>
        <w:ind w:left="238" w:right="236" w:firstLine="439"/>
        <w:jc w:val="left"/>
        <w:rPr>
          <w:rFonts w:ascii="宋体" w:hAnsi="宋体" w:cs="宋体" w:eastAsia="宋体" w:hint="default"/>
          <w:sz w:val="22"/>
          <w:szCs w:val="22"/>
        </w:rPr>
      </w:pPr>
      <w:r>
        <w:rPr>
          <w:rFonts w:ascii="宋体" w:hAnsi="宋体" w:cs="宋体" w:eastAsia="宋体" w:hint="default"/>
          <w:spacing w:val="2"/>
          <w:sz w:val="22"/>
          <w:szCs w:val="22"/>
        </w:rPr>
        <w:t>本公司及其子公司销售收入适用增值税，其中境内公司销售电子出版物按</w:t>
      </w:r>
      <w:r>
        <w:rPr>
          <w:rFonts w:ascii="宋体" w:hAnsi="宋体" w:cs="宋体" w:eastAsia="宋体" w:hint="default"/>
          <w:spacing w:val="81"/>
          <w:sz w:val="22"/>
          <w:szCs w:val="22"/>
        </w:rPr>
        <w:t> </w:t>
      </w:r>
      <w:r>
        <w:rPr>
          <w:rFonts w:ascii="Times New Roman" w:hAnsi="Times New Roman" w:cs="Times New Roman" w:eastAsia="Times New Roman" w:hint="default"/>
          <w:sz w:val="22"/>
          <w:szCs w:val="22"/>
        </w:rPr>
        <w:t>13%</w:t>
      </w:r>
      <w:r>
        <w:rPr>
          <w:rFonts w:ascii="宋体" w:hAnsi="宋体" w:cs="宋体" w:eastAsia="宋体" w:hint="default"/>
          <w:sz w:val="22"/>
          <w:szCs w:val="22"/>
        </w:rPr>
        <w:t>征收增值</w:t>
      </w:r>
      <w:r>
        <w:rPr>
          <w:rFonts w:ascii="宋体" w:hAnsi="宋体" w:cs="宋体" w:eastAsia="宋体" w:hint="default"/>
          <w:w w:val="100"/>
          <w:sz w:val="22"/>
          <w:szCs w:val="22"/>
        </w:rPr>
        <w:t> </w:t>
      </w:r>
      <w:r>
        <w:rPr>
          <w:rFonts w:ascii="宋体" w:hAnsi="宋体" w:cs="宋体" w:eastAsia="宋体" w:hint="default"/>
          <w:sz w:val="22"/>
          <w:szCs w:val="22"/>
        </w:rPr>
        <w:t>税，销售软件按</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征收增值税；四维图新（欧洲）有限公司销售货物的增值税率为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19%</w:t>
      </w:r>
      <w:r>
        <w:rPr>
          <w:rFonts w:ascii="宋体" w:hAnsi="宋体" w:cs="宋体" w:eastAsia="宋体" w:hint="default"/>
          <w:sz w:val="22"/>
          <w:szCs w:val="22"/>
        </w:rPr>
        <w:t>。</w:t>
      </w:r>
    </w:p>
    <w:p>
      <w:pPr>
        <w:tabs>
          <w:tab w:pos="1497" w:val="left" w:leader="none"/>
        </w:tabs>
        <w:spacing w:line="600" w:lineRule="atLeast" w:before="87"/>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tab/>
        <w:t>城市维护建设税及教育费附加</w:t>
      </w:r>
      <w:r>
        <w:rPr>
          <w:rFonts w:ascii="宋体" w:hAnsi="宋体" w:cs="宋体" w:eastAsia="宋体" w:hint="default"/>
          <w:w w:val="100"/>
          <w:sz w:val="22"/>
          <w:szCs w:val="22"/>
        </w:rPr>
        <w:t> </w:t>
      </w:r>
      <w:r>
        <w:rPr>
          <w:rFonts w:ascii="宋体" w:hAnsi="宋体" w:cs="宋体" w:eastAsia="宋体" w:hint="default"/>
          <w:sz w:val="22"/>
          <w:szCs w:val="22"/>
        </w:rPr>
        <w:t>本公司及下属子公司北京四维图新科技有限公司、北京世纪高通科技有限公司城市维护建</w:t>
      </w:r>
    </w:p>
    <w:p>
      <w:pPr>
        <w:spacing w:before="72"/>
        <w:ind w:left="237" w:right="236" w:firstLine="0"/>
        <w:jc w:val="left"/>
        <w:rPr>
          <w:rFonts w:ascii="宋体" w:hAnsi="宋体" w:cs="宋体" w:eastAsia="宋体" w:hint="default"/>
          <w:sz w:val="22"/>
          <w:szCs w:val="22"/>
        </w:rPr>
      </w:pPr>
      <w:r>
        <w:rPr>
          <w:rFonts w:ascii="宋体" w:hAnsi="宋体" w:cs="宋体" w:eastAsia="宋体" w:hint="default"/>
          <w:sz w:val="22"/>
          <w:szCs w:val="22"/>
        </w:rPr>
        <w:t>设税和教育费附加以应纳增值税、营业税额为计税依据，适用税率分别为</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7%</w:t>
      </w:r>
      <w:r>
        <w:rPr>
          <w:rFonts w:ascii="宋体" w:hAnsi="宋体" w:cs="宋体" w:eastAsia="宋体" w:hint="default"/>
          <w:sz w:val="22"/>
          <w:szCs w:val="22"/>
        </w:rPr>
        <w:t>和</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p>
      <w:pPr>
        <w:spacing w:line="240" w:lineRule="auto" w:before="8"/>
        <w:rPr>
          <w:rFonts w:ascii="宋体" w:hAnsi="宋体" w:cs="宋体" w:eastAsia="宋体" w:hint="default"/>
          <w:sz w:val="24"/>
          <w:szCs w:val="24"/>
        </w:rPr>
      </w:pPr>
    </w:p>
    <w:p>
      <w:pPr>
        <w:spacing w:line="292" w:lineRule="auto" w:before="0"/>
        <w:ind w:left="237" w:right="234" w:firstLine="439"/>
        <w:jc w:val="both"/>
        <w:rPr>
          <w:rFonts w:ascii="宋体" w:hAnsi="宋体" w:cs="宋体" w:eastAsia="宋体" w:hint="default"/>
          <w:sz w:val="22"/>
          <w:szCs w:val="22"/>
        </w:rPr>
      </w:pPr>
      <w:r>
        <w:rPr>
          <w:rFonts w:ascii="宋体" w:hAnsi="宋体" w:cs="宋体" w:eastAsia="宋体" w:hint="default"/>
          <w:sz w:val="22"/>
          <w:szCs w:val="22"/>
        </w:rPr>
        <w:t>本公司下属子公司北京图新经纬导航系统有限公司、上海纳维信息技术有限公司为外商投</w:t>
      </w:r>
      <w:r>
        <w:rPr>
          <w:rFonts w:ascii="宋体" w:hAnsi="宋体" w:cs="宋体" w:eastAsia="宋体" w:hint="default"/>
          <w:w w:val="100"/>
          <w:sz w:val="22"/>
          <w:szCs w:val="22"/>
        </w:rPr>
        <w:t> </w:t>
      </w:r>
      <w:r>
        <w:rPr>
          <w:rFonts w:ascii="宋体" w:hAnsi="宋体" w:cs="宋体" w:eastAsia="宋体" w:hint="default"/>
          <w:sz w:val="22"/>
          <w:szCs w:val="22"/>
        </w:rPr>
        <w:t>资企业，</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日前不计提并缴纳城市维护建设及教育费附加；自</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日</w:t>
      </w:r>
      <w:r>
        <w:rPr>
          <w:rFonts w:ascii="宋体" w:hAnsi="宋体" w:cs="宋体" w:eastAsia="宋体" w:hint="default"/>
          <w:w w:val="100"/>
          <w:sz w:val="22"/>
          <w:szCs w:val="22"/>
        </w:rPr>
        <w:t> </w:t>
      </w:r>
      <w:r>
        <w:rPr>
          <w:rFonts w:ascii="宋体" w:hAnsi="宋体" w:cs="宋体" w:eastAsia="宋体" w:hint="default"/>
          <w:sz w:val="22"/>
          <w:szCs w:val="22"/>
        </w:rPr>
        <w:t>起，根据《国务院关于统一内外资企业和个人城市维护建设税和教育费附加制度的通知》（国</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发〔</w:t>
      </w:r>
      <w:r>
        <w:rPr>
          <w:rFonts w:ascii="Times New Roman" w:hAnsi="Times New Roman" w:cs="Times New Roman" w:eastAsia="Times New Roman" w:hint="default"/>
          <w:sz w:val="22"/>
          <w:szCs w:val="22"/>
        </w:rPr>
        <w:t>2010</w:t>
      </w:r>
      <w:r>
        <w:rPr>
          <w:rFonts w:ascii="宋体" w:hAnsi="宋体" w:cs="宋体" w:eastAsia="宋体" w:hint="default"/>
          <w:sz w:val="22"/>
          <w:szCs w:val="22"/>
        </w:rPr>
        <w:t>〕</w:t>
      </w:r>
      <w:r>
        <w:rPr>
          <w:rFonts w:ascii="Times New Roman" w:hAnsi="Times New Roman" w:cs="Times New Roman" w:eastAsia="Times New Roman" w:hint="default"/>
          <w:sz w:val="22"/>
          <w:szCs w:val="22"/>
        </w:rPr>
        <w:t>35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号）的规定，北京图新经纬导航系统有限公司、上海纳维信息技术有限公司开始</w:t>
      </w:r>
      <w:r>
        <w:rPr>
          <w:rFonts w:ascii="宋体" w:hAnsi="宋体" w:cs="宋体" w:eastAsia="宋体" w:hint="default"/>
          <w:w w:val="100"/>
          <w:sz w:val="22"/>
          <w:szCs w:val="22"/>
        </w:rPr>
        <w:t> </w:t>
      </w:r>
      <w:r>
        <w:rPr>
          <w:rFonts w:ascii="宋体" w:hAnsi="宋体" w:cs="宋体" w:eastAsia="宋体" w:hint="default"/>
          <w:sz w:val="22"/>
          <w:szCs w:val="22"/>
        </w:rPr>
        <w:t>计提并缴纳城市维护建设税及教育费附加，使用税率以应纳增值税、营业税额为计税依据，适</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用税率分别为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w:t>
      </w:r>
      <w:r>
        <w:rPr>
          <w:rFonts w:ascii="宋体" w:hAnsi="宋体" w:cs="宋体" w:eastAsia="宋体" w:hint="default"/>
          <w:sz w:val="22"/>
          <w:szCs w:val="22"/>
        </w:rPr>
        <w:t>和</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p>
      <w:pPr>
        <w:spacing w:line="240" w:lineRule="auto" w:before="9"/>
        <w:rPr>
          <w:rFonts w:ascii="宋体" w:hAnsi="宋体" w:cs="宋体" w:eastAsia="宋体" w:hint="default"/>
          <w:sz w:val="20"/>
          <w:szCs w:val="20"/>
        </w:rPr>
      </w:pPr>
    </w:p>
    <w:p>
      <w:pPr>
        <w:tabs>
          <w:tab w:pos="1497" w:val="left" w:leader="none"/>
        </w:tabs>
        <w:spacing w:before="0"/>
        <w:ind w:left="676"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tab/>
        <w:t>企业所得税</w:t>
      </w:r>
    </w:p>
    <w:p>
      <w:pPr>
        <w:spacing w:line="240" w:lineRule="auto" w:before="12"/>
        <w:rPr>
          <w:rFonts w:ascii="宋体" w:hAnsi="宋体" w:cs="宋体" w:eastAsia="宋体" w:hint="default"/>
          <w:sz w:val="23"/>
          <w:szCs w:val="23"/>
        </w:rPr>
      </w:pPr>
    </w:p>
    <w:p>
      <w:pPr>
        <w:spacing w:before="0"/>
        <w:ind w:left="676" w:right="23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29"/>
          <w:sz w:val="22"/>
          <w:szCs w:val="22"/>
        </w:rPr>
        <w:t> </w:t>
      </w:r>
      <w:r>
        <w:rPr>
          <w:rFonts w:ascii="宋体" w:hAnsi="宋体" w:cs="宋体" w:eastAsia="宋体" w:hint="default"/>
          <w:sz w:val="22"/>
          <w:szCs w:val="22"/>
        </w:rPr>
        <w:t>本公司</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年度企业所得税率为</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年度企业所得税率为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w:t>
      </w:r>
      <w:r>
        <w:rPr>
          <w:rFonts w:ascii="宋体" w:hAnsi="宋体" w:cs="宋体" w:eastAsia="宋体" w:hint="default"/>
          <w:sz w:val="22"/>
          <w:szCs w:val="22"/>
        </w:rPr>
        <w:t>；</w:t>
      </w:r>
    </w:p>
    <w:p>
      <w:pPr>
        <w:spacing w:before="55"/>
        <w:ind w:left="67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 本公司下属北京图新经纬导航系统有限公司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年度企业所得税税率为</w:t>
      </w:r>
      <w:r>
        <w:rPr>
          <w:rFonts w:ascii="宋体" w:hAnsi="宋体" w:cs="宋体" w:eastAsia="宋体" w:hint="default"/>
          <w:spacing w:val="-31"/>
          <w:sz w:val="22"/>
          <w:szCs w:val="22"/>
        </w:rPr>
        <w:t> </w:t>
      </w:r>
      <w:r>
        <w:rPr>
          <w:rFonts w:ascii="Times New Roman" w:hAnsi="Times New Roman" w:cs="Times New Roman" w:eastAsia="Times New Roman" w:hint="default"/>
          <w:sz w:val="22"/>
          <w:szCs w:val="22"/>
        </w:rPr>
        <w:t>7.5%</w:t>
      </w:r>
      <w:r>
        <w:rPr>
          <w:rFonts w:ascii="宋体" w:hAnsi="宋体" w:cs="宋体" w:eastAsia="宋体" w:hint="default"/>
          <w:sz w:val="22"/>
          <w:szCs w:val="22"/>
        </w:rPr>
        <w:t>，</w:t>
      </w:r>
      <w:r>
        <w:rPr>
          <w:rFonts w:ascii="Times New Roman" w:hAnsi="Times New Roman" w:cs="Times New Roman" w:eastAsia="Times New Roman" w:hint="default"/>
          <w:sz w:val="22"/>
          <w:szCs w:val="22"/>
        </w:rPr>
        <w:t>2010</w:t>
      </w:r>
    </w:p>
    <w:p>
      <w:pPr>
        <w:spacing w:before="55"/>
        <w:ind w:left="237" w:right="236" w:firstLine="0"/>
        <w:jc w:val="left"/>
        <w:rPr>
          <w:rFonts w:ascii="宋体" w:hAnsi="宋体" w:cs="宋体" w:eastAsia="宋体" w:hint="default"/>
          <w:sz w:val="22"/>
          <w:szCs w:val="22"/>
        </w:rPr>
      </w:pPr>
      <w:r>
        <w:rPr>
          <w:rFonts w:ascii="宋体" w:hAnsi="宋体" w:cs="宋体" w:eastAsia="宋体" w:hint="default"/>
          <w:sz w:val="22"/>
          <w:szCs w:val="22"/>
        </w:rPr>
        <w:t>年度企业所得税率为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w:t>
      </w:r>
    </w:p>
    <w:p>
      <w:pPr>
        <w:spacing w:before="55"/>
        <w:ind w:left="676"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本公司下属子公司上海纳维信息技术有限公司</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年度、</w:t>
      </w:r>
      <w:r>
        <w:rPr>
          <w:rFonts w:ascii="宋体" w:hAnsi="宋体" w:cs="宋体" w:eastAsia="宋体" w:hint="default"/>
          <w:spacing w:val="-23"/>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年度企业所得税率为</w:t>
      </w:r>
    </w:p>
    <w:p>
      <w:pPr>
        <w:spacing w:before="55"/>
        <w:ind w:left="237" w:right="23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after="0"/>
        <w:jc w:val="left"/>
        <w:rPr>
          <w:rFonts w:ascii="宋体" w:hAnsi="宋体" w:cs="宋体" w:eastAsia="宋体" w:hint="default"/>
          <w:sz w:val="22"/>
          <w:szCs w:val="22"/>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 </w:t>
      </w:r>
      <w:r>
        <w:rPr>
          <w:rFonts w:ascii="宋体" w:hAnsi="宋体" w:cs="宋体" w:eastAsia="宋体" w:hint="default"/>
          <w:spacing w:val="2"/>
          <w:sz w:val="22"/>
          <w:szCs w:val="22"/>
        </w:rPr>
        <w:t>本公司下属子公司北京世纪高通科技有限公司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年度、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34"/>
          <w:sz w:val="22"/>
          <w:szCs w:val="22"/>
        </w:rPr>
        <w:t> </w:t>
      </w:r>
      <w:r>
        <w:rPr>
          <w:rFonts w:ascii="宋体" w:hAnsi="宋体" w:cs="宋体" w:eastAsia="宋体" w:hint="default"/>
          <w:spacing w:val="2"/>
          <w:sz w:val="22"/>
          <w:szCs w:val="22"/>
        </w:rPr>
        <w:t>年度企业所得税率</w:t>
      </w:r>
      <w:r>
        <w:rPr>
          <w:rFonts w:ascii="宋体" w:hAnsi="宋体" w:cs="宋体" w:eastAsia="宋体" w:hint="default"/>
          <w:sz w:val="22"/>
          <w:szCs w:val="22"/>
        </w:rPr>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7.5%</w:t>
      </w:r>
      <w:r>
        <w:rPr>
          <w:rFonts w:ascii="宋体" w:hAnsi="宋体" w:cs="宋体" w:eastAsia="宋体" w:hint="default"/>
          <w:sz w:val="22"/>
          <w:szCs w:val="22"/>
        </w:rPr>
        <w:t>；</w:t>
      </w:r>
    </w:p>
    <w:p>
      <w:pPr>
        <w:spacing w:before="55"/>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本公司下属子公司北京四维图新科技有限公司</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年度、</w:t>
      </w:r>
      <w:r>
        <w:rPr>
          <w:rFonts w:ascii="宋体" w:hAnsi="宋体" w:cs="宋体" w:eastAsia="宋体" w:hint="default"/>
          <w:spacing w:val="-23"/>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年度企业所得税率为</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55"/>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z w:val="22"/>
          <w:szCs w:val="22"/>
        </w:rPr>
        <w:t>本公司下属子公司四维图新（香港）有限公司注册地为中国香港，利得税适用税率为</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16.5%</w:t>
      </w:r>
      <w:r>
        <w:rPr>
          <w:rFonts w:ascii="宋体" w:hAnsi="宋体" w:cs="宋体" w:eastAsia="宋体" w:hint="default"/>
          <w:sz w:val="22"/>
          <w:szCs w:val="22"/>
        </w:rPr>
        <w:t>；</w:t>
      </w:r>
    </w:p>
    <w:p>
      <w:pPr>
        <w:spacing w:before="55"/>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7</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pacing w:val="13"/>
          <w:sz w:val="22"/>
          <w:szCs w:val="22"/>
        </w:rPr>
        <w:t>本公司下属子公司四维图新（欧洲）有限公司注册地为荷兰，所得税适用税率为</w:t>
      </w:r>
      <w:r>
        <w:rPr>
          <w:rFonts w:ascii="宋体" w:hAnsi="宋体" w:cs="宋体" w:eastAsia="宋体" w:hint="default"/>
          <w:sz w:val="22"/>
          <w:szCs w:val="22"/>
        </w:rPr>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55"/>
        <w:ind w:left="577" w:right="12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8</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本公司下属子公司上海四维图新信息技术有限公司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年度企业所得税率为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line="240" w:lineRule="auto" w:before="10"/>
        <w:rPr>
          <w:rFonts w:ascii="宋体" w:hAnsi="宋体" w:cs="宋体" w:eastAsia="宋体" w:hint="default"/>
          <w:sz w:val="31"/>
          <w:szCs w:val="31"/>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税收优惠及批文</w:t>
      </w:r>
    </w:p>
    <w:p>
      <w:pPr>
        <w:spacing w:line="240" w:lineRule="auto" w:before="1"/>
        <w:rPr>
          <w:rFonts w:ascii="宋体" w:hAnsi="宋体" w:cs="宋体" w:eastAsia="宋体" w:hint="default"/>
          <w:sz w:val="23"/>
          <w:szCs w:val="23"/>
        </w:rPr>
      </w:pPr>
    </w:p>
    <w:p>
      <w:pPr>
        <w:spacing w:line="285" w:lineRule="auto" w:before="0"/>
        <w:ind w:left="138" w:right="13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28"/>
          <w:sz w:val="22"/>
          <w:szCs w:val="22"/>
        </w:rPr>
        <w:t> </w:t>
      </w:r>
      <w:r>
        <w:rPr>
          <w:rFonts w:ascii="宋体" w:hAnsi="宋体" w:cs="宋体" w:eastAsia="宋体" w:hint="default"/>
          <w:sz w:val="22"/>
          <w:szCs w:val="22"/>
        </w:rPr>
        <w:t>根据财政部、国家税务总局、海关总署《关于鼓励软件产业和集成电路产业开发发展</w:t>
      </w:r>
      <w:r>
        <w:rPr>
          <w:rFonts w:ascii="宋体" w:hAnsi="宋体" w:cs="宋体" w:eastAsia="宋体" w:hint="default"/>
          <w:spacing w:val="2"/>
          <w:w w:val="100"/>
          <w:sz w:val="22"/>
          <w:szCs w:val="22"/>
        </w:rPr>
        <w:t> </w:t>
      </w:r>
      <w:r>
        <w:rPr>
          <w:rFonts w:ascii="宋体" w:hAnsi="宋体" w:cs="宋体" w:eastAsia="宋体" w:hint="default"/>
          <w:sz w:val="22"/>
          <w:szCs w:val="22"/>
        </w:rPr>
        <w:t>有关税务政策问题的通知》（财税【</w:t>
      </w:r>
      <w:r>
        <w:rPr>
          <w:rFonts w:ascii="Times New Roman" w:hAnsi="Times New Roman" w:cs="Times New Roman" w:eastAsia="Times New Roman" w:hint="default"/>
          <w:sz w:val="22"/>
          <w:szCs w:val="22"/>
        </w:rPr>
        <w:t>2000</w:t>
      </w:r>
      <w:r>
        <w:rPr>
          <w:rFonts w:ascii="宋体" w:hAnsi="宋体" w:cs="宋体" w:eastAsia="宋体" w:hint="default"/>
          <w:sz w:val="22"/>
          <w:szCs w:val="22"/>
        </w:rPr>
        <w:t>】</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号）文件规定、《北京市地方税务局转发北京市</w:t>
      </w:r>
      <w:r>
        <w:rPr>
          <w:rFonts w:ascii="宋体" w:hAnsi="宋体" w:cs="宋体" w:eastAsia="宋体" w:hint="default"/>
          <w:w w:val="100"/>
          <w:sz w:val="22"/>
          <w:szCs w:val="22"/>
        </w:rPr>
        <w:t> </w:t>
      </w:r>
      <w:r>
        <w:rPr>
          <w:rFonts w:ascii="宋体" w:hAnsi="宋体" w:cs="宋体" w:eastAsia="宋体" w:hint="default"/>
          <w:sz w:val="22"/>
          <w:szCs w:val="22"/>
        </w:rPr>
        <w:t>人民政府关于贯彻国务院鼓励软件产业和集成电路产业发展若干政策实施意见的通知》（京地</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税企【</w:t>
      </w:r>
      <w:r>
        <w:rPr>
          <w:rFonts w:ascii="Times New Roman" w:hAnsi="Times New Roman" w:cs="Times New Roman" w:eastAsia="Times New Roman" w:hint="default"/>
          <w:sz w:val="22"/>
          <w:szCs w:val="22"/>
        </w:rPr>
        <w:t>2001</w:t>
      </w:r>
      <w:r>
        <w:rPr>
          <w:rFonts w:ascii="宋体" w:hAnsi="宋体" w:cs="宋体" w:eastAsia="宋体" w:hint="default"/>
          <w:sz w:val="22"/>
          <w:szCs w:val="22"/>
        </w:rPr>
        <w:t>】</w:t>
      </w:r>
      <w:r>
        <w:rPr>
          <w:rFonts w:ascii="Times New Roman" w:hAnsi="Times New Roman" w:cs="Times New Roman" w:eastAsia="Times New Roman" w:hint="default"/>
          <w:sz w:val="22"/>
          <w:szCs w:val="22"/>
        </w:rPr>
        <w:t>386</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号）和北京市财政局、北京市地方税务局《转发财政部、国家税务总局关于</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进一步鼓励软件产业和集成电路产业发展税收政策的通知》（京财税【</w:t>
      </w:r>
      <w:r>
        <w:rPr>
          <w:rFonts w:ascii="Times New Roman" w:hAnsi="Times New Roman" w:cs="Times New Roman" w:eastAsia="Times New Roman" w:hint="default"/>
          <w:sz w:val="22"/>
          <w:szCs w:val="22"/>
        </w:rPr>
        <w:t>2003</w:t>
      </w:r>
      <w:r>
        <w:rPr>
          <w:rFonts w:ascii="宋体" w:hAnsi="宋体" w:cs="宋体" w:eastAsia="宋体" w:hint="default"/>
          <w:sz w:val="22"/>
          <w:szCs w:val="22"/>
        </w:rPr>
        <w:t>】</w:t>
      </w:r>
      <w:r>
        <w:rPr>
          <w:rFonts w:ascii="Times New Roman" w:hAnsi="Times New Roman" w:cs="Times New Roman" w:eastAsia="Times New Roman" w:hint="default"/>
          <w:sz w:val="22"/>
          <w:szCs w:val="22"/>
        </w:rPr>
        <w:t>112</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号）文件规</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定：自</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2002</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日起至</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年底，本公司销售自行开发生产的软件产品，按</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的法定</w:t>
      </w:r>
      <w:r>
        <w:rPr>
          <w:rFonts w:ascii="宋体" w:hAnsi="宋体" w:cs="宋体" w:eastAsia="宋体" w:hint="default"/>
          <w:w w:val="100"/>
          <w:sz w:val="22"/>
          <w:szCs w:val="22"/>
        </w:rPr>
        <w:t> </w:t>
      </w:r>
      <w:r>
        <w:rPr>
          <w:rFonts w:ascii="宋体" w:hAnsi="宋体" w:cs="宋体" w:eastAsia="宋体" w:hint="default"/>
          <w:sz w:val="22"/>
          <w:szCs w:val="22"/>
        </w:rPr>
        <w:t>税率征收增值税后，对增值税实际税负超过</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的部分实行即征即退政策。所退税款由企业用</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于研究和扩大再生产，不作为企业所得税应税收入，不予征收企业所得税。</w:t>
      </w:r>
    </w:p>
    <w:p>
      <w:pPr>
        <w:spacing w:line="240" w:lineRule="auto" w:before="11"/>
        <w:rPr>
          <w:rFonts w:ascii="宋体" w:hAnsi="宋体" w:cs="宋体" w:eastAsia="宋体" w:hint="default"/>
          <w:sz w:val="22"/>
          <w:szCs w:val="22"/>
        </w:rPr>
      </w:pPr>
    </w:p>
    <w:p>
      <w:pPr>
        <w:spacing w:line="283" w:lineRule="auto" w:before="0"/>
        <w:ind w:left="138" w:right="115" w:firstLine="438"/>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 本公司为高新技术企业，根据京政发【</w:t>
      </w:r>
      <w:r>
        <w:rPr>
          <w:rFonts w:ascii="Times New Roman" w:hAnsi="Times New Roman" w:cs="Times New Roman" w:eastAsia="Times New Roman" w:hint="default"/>
          <w:sz w:val="22"/>
          <w:szCs w:val="22"/>
        </w:rPr>
        <w:t>1988</w:t>
      </w:r>
      <w:r>
        <w:rPr>
          <w:rFonts w:ascii="宋体" w:hAnsi="宋体" w:cs="宋体" w:eastAsia="宋体" w:hint="default"/>
          <w:sz w:val="22"/>
          <w:szCs w:val="22"/>
        </w:rPr>
        <w:t>】</w:t>
      </w:r>
      <w:r>
        <w:rPr>
          <w:rFonts w:ascii="Times New Roman" w:hAnsi="Times New Roman" w:cs="Times New Roman" w:eastAsia="Times New Roman" w:hint="default"/>
          <w:sz w:val="22"/>
          <w:szCs w:val="22"/>
        </w:rPr>
        <w:t>49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号文件，本公司企业所得税的适用税</w:t>
      </w:r>
      <w:r>
        <w:rPr>
          <w:rFonts w:ascii="宋体" w:hAnsi="宋体" w:cs="宋体" w:eastAsia="宋体" w:hint="default"/>
          <w:w w:val="100"/>
          <w:sz w:val="22"/>
          <w:szCs w:val="22"/>
        </w:rPr>
        <w:t> </w:t>
      </w:r>
      <w:r>
        <w:rPr>
          <w:rFonts w:ascii="宋体" w:hAnsi="宋体" w:cs="宋体" w:eastAsia="宋体" w:hint="default"/>
          <w:sz w:val="22"/>
          <w:szCs w:val="22"/>
        </w:rPr>
        <w:t>率为</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，按高新技术企业享受</w:t>
      </w:r>
      <w:r>
        <w:rPr>
          <w:rFonts w:ascii="宋体" w:hAnsi="宋体" w:cs="宋体" w:eastAsia="宋体" w:hint="default"/>
          <w:sz w:val="22"/>
          <w:szCs w:val="22"/>
        </w:rPr>
        <w:t>“</w:t>
      </w:r>
      <w:r>
        <w:rPr>
          <w:rFonts w:ascii="宋体" w:hAnsi="宋体" w:cs="宋体" w:eastAsia="宋体" w:hint="default"/>
          <w:sz w:val="22"/>
          <w:szCs w:val="22"/>
        </w:rPr>
        <w:t>三免三减半</w:t>
      </w:r>
      <w:r>
        <w:rPr>
          <w:rFonts w:ascii="宋体" w:hAnsi="宋体" w:cs="宋体" w:eastAsia="宋体" w:hint="default"/>
          <w:sz w:val="22"/>
          <w:szCs w:val="22"/>
        </w:rPr>
        <w:t>”</w:t>
      </w:r>
      <w:r>
        <w:rPr>
          <w:rFonts w:ascii="宋体" w:hAnsi="宋体" w:cs="宋体" w:eastAsia="宋体" w:hint="default"/>
          <w:sz w:val="22"/>
          <w:szCs w:val="22"/>
        </w:rPr>
        <w:t>政策，自</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2003</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年度至</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年度免征企业所得</w:t>
      </w:r>
      <w:r>
        <w:rPr>
          <w:rFonts w:ascii="宋体" w:hAnsi="宋体" w:cs="宋体" w:eastAsia="宋体" w:hint="default"/>
          <w:w w:val="100"/>
          <w:sz w:val="22"/>
          <w:szCs w:val="22"/>
        </w:rPr>
        <w:t> </w:t>
      </w:r>
      <w:r>
        <w:rPr>
          <w:rFonts w:ascii="宋体" w:hAnsi="宋体" w:cs="宋体" w:eastAsia="宋体" w:hint="default"/>
          <w:spacing w:val="5"/>
          <w:sz w:val="22"/>
          <w:szCs w:val="22"/>
        </w:rPr>
        <w:t>税，</w:t>
      </w:r>
      <w:r>
        <w:rPr>
          <w:rFonts w:ascii="Times New Roman" w:hAnsi="Times New Roman" w:cs="Times New Roman" w:eastAsia="Times New Roman" w:hint="default"/>
          <w:spacing w:val="5"/>
          <w:sz w:val="22"/>
          <w:szCs w:val="22"/>
        </w:rPr>
        <w:t>2006  </w:t>
      </w:r>
      <w:r>
        <w:rPr>
          <w:rFonts w:ascii="宋体" w:hAnsi="宋体" w:cs="宋体" w:eastAsia="宋体" w:hint="default"/>
          <w:spacing w:val="10"/>
          <w:sz w:val="22"/>
          <w:szCs w:val="22"/>
        </w:rPr>
        <w:t>年度至 </w:t>
      </w:r>
      <w:r>
        <w:rPr>
          <w:rFonts w:ascii="Times New Roman" w:hAnsi="Times New Roman" w:cs="Times New Roman" w:eastAsia="Times New Roman" w:hint="default"/>
          <w:sz w:val="22"/>
          <w:szCs w:val="22"/>
        </w:rPr>
        <w:t>2008  </w:t>
      </w:r>
      <w:r>
        <w:rPr>
          <w:rFonts w:ascii="宋体" w:hAnsi="宋体" w:cs="宋体" w:eastAsia="宋体" w:hint="default"/>
          <w:spacing w:val="10"/>
          <w:sz w:val="22"/>
          <w:szCs w:val="22"/>
        </w:rPr>
        <w:t>年度按</w:t>
      </w:r>
      <w:r>
        <w:rPr>
          <w:rFonts w:ascii="宋体" w:hAnsi="宋体" w:cs="宋体" w:eastAsia="宋体" w:hint="default"/>
          <w:spacing w:val="75"/>
          <w:sz w:val="22"/>
          <w:szCs w:val="22"/>
        </w:rPr>
        <w:t> </w:t>
      </w:r>
      <w:r>
        <w:rPr>
          <w:rFonts w:ascii="Times New Roman" w:hAnsi="Times New Roman" w:cs="Times New Roman" w:eastAsia="Times New Roman" w:hint="default"/>
          <w:spacing w:val="13"/>
          <w:sz w:val="22"/>
          <w:szCs w:val="22"/>
        </w:rPr>
        <w:t>15%</w:t>
      </w:r>
      <w:r>
        <w:rPr>
          <w:rFonts w:ascii="宋体" w:hAnsi="宋体" w:cs="宋体" w:eastAsia="宋体" w:hint="default"/>
          <w:spacing w:val="13"/>
          <w:sz w:val="22"/>
          <w:szCs w:val="22"/>
        </w:rPr>
        <w:t>税率减半征收企业所得税。根据国家税务总局国税函</w:t>
      </w:r>
      <w:r>
        <w:rPr>
          <w:rFonts w:ascii="宋体" w:hAnsi="宋体" w:cs="宋体" w:eastAsia="宋体" w:hint="default"/>
          <w:sz w:val="22"/>
          <w:szCs w:val="22"/>
        </w:rPr>
      </w:r>
    </w:p>
    <w:p>
      <w:pPr>
        <w:spacing w:line="283" w:lineRule="auto" w:before="11"/>
        <w:ind w:left="137" w:right="134" w:firstLine="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2009</w:t>
      </w:r>
      <w:r>
        <w:rPr>
          <w:rFonts w:ascii="宋体" w:hAnsi="宋体" w:cs="宋体" w:eastAsia="宋体" w:hint="default"/>
          <w:sz w:val="22"/>
          <w:szCs w:val="22"/>
        </w:rPr>
        <w:t>】</w:t>
      </w:r>
      <w:r>
        <w:rPr>
          <w:rFonts w:ascii="Times New Roman" w:hAnsi="Times New Roman" w:cs="Times New Roman" w:eastAsia="Times New Roman" w:hint="default"/>
          <w:sz w:val="22"/>
          <w:szCs w:val="22"/>
        </w:rPr>
        <w:t>203</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号《关于实施高新技术企业所得税优惠有关问题的通知》，本公司</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年度所得</w:t>
      </w:r>
      <w:r>
        <w:rPr>
          <w:rFonts w:ascii="宋体" w:hAnsi="宋体" w:cs="宋体" w:eastAsia="宋体" w:hint="default"/>
          <w:w w:val="100"/>
          <w:sz w:val="22"/>
          <w:szCs w:val="22"/>
        </w:rPr>
        <w:t> </w:t>
      </w:r>
      <w:r>
        <w:rPr>
          <w:rFonts w:ascii="宋体" w:hAnsi="宋体" w:cs="宋体" w:eastAsia="宋体" w:hint="default"/>
          <w:sz w:val="22"/>
          <w:szCs w:val="22"/>
        </w:rPr>
        <w:t>税税率为 </w:t>
      </w:r>
      <w:r>
        <w:rPr>
          <w:rFonts w:ascii="Times New Roman" w:hAnsi="Times New Roman" w:cs="Times New Roman" w:eastAsia="Times New Roman" w:hint="default"/>
          <w:sz w:val="22"/>
          <w:szCs w:val="22"/>
        </w:rPr>
        <w:t>15%</w:t>
      </w:r>
      <w:r>
        <w:rPr>
          <w:rFonts w:ascii="宋体" w:hAnsi="宋体" w:cs="宋体" w:eastAsia="宋体" w:hint="default"/>
          <w:sz w:val="22"/>
          <w:szCs w:val="22"/>
        </w:rPr>
        <w:t>。根据国家发改委发改高技【</w:t>
      </w:r>
      <w:r>
        <w:rPr>
          <w:rFonts w:ascii="Times New Roman" w:hAnsi="Times New Roman" w:cs="Times New Roman" w:eastAsia="Times New Roman" w:hint="default"/>
          <w:sz w:val="22"/>
          <w:szCs w:val="22"/>
        </w:rPr>
        <w:t>2011</w:t>
      </w:r>
      <w:r>
        <w:rPr>
          <w:rFonts w:ascii="宋体" w:hAnsi="宋体" w:cs="宋体" w:eastAsia="宋体" w:hint="default"/>
          <w:sz w:val="22"/>
          <w:szCs w:val="22"/>
        </w:rPr>
        <w:t>】</w:t>
      </w:r>
      <w:r>
        <w:rPr>
          <w:rFonts w:ascii="Times New Roman" w:hAnsi="Times New Roman" w:cs="Times New Roman" w:eastAsia="Times New Roman" w:hint="default"/>
          <w:sz w:val="22"/>
          <w:szCs w:val="22"/>
        </w:rPr>
        <w:t>342 </w:t>
      </w:r>
      <w:r>
        <w:rPr>
          <w:rFonts w:ascii="宋体" w:hAnsi="宋体" w:cs="宋体" w:eastAsia="宋体" w:hint="default"/>
          <w:sz w:val="22"/>
          <w:szCs w:val="22"/>
        </w:rPr>
        <w:t>号《关于公布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年度国家规划布局</w:t>
      </w:r>
      <w:r>
        <w:rPr>
          <w:rFonts w:ascii="宋体" w:hAnsi="宋体" w:cs="宋体" w:eastAsia="宋体" w:hint="default"/>
          <w:w w:val="100"/>
          <w:sz w:val="22"/>
          <w:szCs w:val="22"/>
        </w:rPr>
        <w:t> </w:t>
      </w:r>
      <w:r>
        <w:rPr>
          <w:rFonts w:ascii="宋体" w:hAnsi="宋体" w:cs="宋体" w:eastAsia="宋体" w:hint="default"/>
          <w:sz w:val="22"/>
          <w:szCs w:val="22"/>
        </w:rPr>
        <w:t>内重点软件企业名单的通知》，本公司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年度所得税税率为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宋体" w:hAnsi="宋体" w:cs="宋体" w:eastAsia="宋体" w:hint="default"/>
          <w:sz w:val="22"/>
          <w:szCs w:val="22"/>
        </w:rPr>
        <w:t>。</w:t>
      </w:r>
    </w:p>
    <w:p>
      <w:pPr>
        <w:spacing w:line="240" w:lineRule="auto" w:before="5"/>
        <w:rPr>
          <w:rFonts w:ascii="宋体" w:hAnsi="宋体" w:cs="宋体" w:eastAsia="宋体" w:hint="default"/>
          <w:sz w:val="20"/>
          <w:szCs w:val="20"/>
        </w:rPr>
      </w:pPr>
    </w:p>
    <w:p>
      <w:pPr>
        <w:spacing w:before="0"/>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pacing w:val="13"/>
          <w:sz w:val="22"/>
          <w:szCs w:val="22"/>
        </w:rPr>
        <w:t>本公司下属子公司北京图新经纬导航系统有限公司为高新技术企业，根据京政发</w:t>
      </w:r>
      <w:r>
        <w:rPr>
          <w:rFonts w:ascii="宋体" w:hAnsi="宋体" w:cs="宋体" w:eastAsia="宋体" w:hint="default"/>
          <w:sz w:val="22"/>
          <w:szCs w:val="22"/>
        </w:rPr>
      </w:r>
    </w:p>
    <w:p>
      <w:pPr>
        <w:spacing w:line="283" w:lineRule="auto" w:before="55"/>
        <w:ind w:left="138" w:right="133" w:firstLine="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1988</w:t>
      </w:r>
      <w:r>
        <w:rPr>
          <w:rFonts w:ascii="宋体" w:hAnsi="宋体" w:cs="宋体" w:eastAsia="宋体" w:hint="default"/>
          <w:sz w:val="22"/>
          <w:szCs w:val="22"/>
        </w:rPr>
        <w:t>】</w:t>
      </w:r>
      <w:r>
        <w:rPr>
          <w:rFonts w:ascii="Times New Roman" w:hAnsi="Times New Roman" w:cs="Times New Roman" w:eastAsia="Times New Roman" w:hint="default"/>
          <w:sz w:val="22"/>
          <w:szCs w:val="22"/>
        </w:rPr>
        <w:t>49</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号文件，企业所得税的适用税率为</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，按高新技术企业享受</w:t>
      </w:r>
      <w:r>
        <w:rPr>
          <w:rFonts w:ascii="宋体" w:hAnsi="宋体" w:cs="宋体" w:eastAsia="宋体" w:hint="default"/>
          <w:sz w:val="22"/>
          <w:szCs w:val="22"/>
        </w:rPr>
        <w:t>“</w:t>
      </w:r>
      <w:r>
        <w:rPr>
          <w:rFonts w:ascii="宋体" w:hAnsi="宋体" w:cs="宋体" w:eastAsia="宋体" w:hint="default"/>
          <w:sz w:val="22"/>
          <w:szCs w:val="22"/>
        </w:rPr>
        <w:t>三免三减半</w:t>
      </w:r>
      <w:r>
        <w:rPr>
          <w:rFonts w:ascii="宋体" w:hAnsi="宋体" w:cs="宋体" w:eastAsia="宋体" w:hint="default"/>
          <w:sz w:val="22"/>
          <w:szCs w:val="22"/>
        </w:rPr>
        <w:t>”</w:t>
      </w:r>
      <w:r>
        <w:rPr>
          <w:rFonts w:ascii="宋体" w:hAnsi="宋体" w:cs="宋体" w:eastAsia="宋体" w:hint="default"/>
          <w:sz w:val="22"/>
          <w:szCs w:val="22"/>
        </w:rPr>
        <w:t>政</w:t>
      </w:r>
      <w:r>
        <w:rPr>
          <w:rFonts w:ascii="宋体" w:hAnsi="宋体" w:cs="宋体" w:eastAsia="宋体" w:hint="default"/>
          <w:spacing w:val="-101"/>
          <w:sz w:val="22"/>
          <w:szCs w:val="22"/>
        </w:rPr>
        <w:t> </w:t>
      </w:r>
      <w:r>
        <w:rPr>
          <w:rFonts w:ascii="宋体" w:hAnsi="宋体" w:cs="宋体" w:eastAsia="宋体" w:hint="default"/>
          <w:sz w:val="22"/>
          <w:szCs w:val="22"/>
        </w:rPr>
        <w:t>策，自</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年度至</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年度免征企业所得税，</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年度至</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年度按</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的所得税税率减</w:t>
      </w:r>
      <w:r>
        <w:rPr>
          <w:rFonts w:ascii="宋体" w:hAnsi="宋体" w:cs="宋体" w:eastAsia="宋体" w:hint="default"/>
          <w:w w:val="100"/>
          <w:sz w:val="22"/>
          <w:szCs w:val="22"/>
        </w:rPr>
        <w:t> </w:t>
      </w:r>
      <w:r>
        <w:rPr>
          <w:rFonts w:ascii="宋体" w:hAnsi="宋体" w:cs="宋体" w:eastAsia="宋体" w:hint="default"/>
          <w:sz w:val="22"/>
          <w:szCs w:val="22"/>
        </w:rPr>
        <w:t>半征收企业所得税。根据国家税务总局国税函【</w:t>
      </w:r>
      <w:r>
        <w:rPr>
          <w:rFonts w:ascii="Times New Roman" w:hAnsi="Times New Roman" w:cs="Times New Roman" w:eastAsia="Times New Roman" w:hint="default"/>
          <w:sz w:val="22"/>
          <w:szCs w:val="22"/>
        </w:rPr>
        <w:t>2009</w:t>
      </w:r>
      <w:r>
        <w:rPr>
          <w:rFonts w:ascii="宋体" w:hAnsi="宋体" w:cs="宋体" w:eastAsia="宋体" w:hint="default"/>
          <w:sz w:val="22"/>
          <w:szCs w:val="22"/>
        </w:rPr>
        <w:t>】</w:t>
      </w:r>
      <w:r>
        <w:rPr>
          <w:rFonts w:ascii="Times New Roman" w:hAnsi="Times New Roman" w:cs="Times New Roman" w:eastAsia="Times New Roman" w:hint="default"/>
          <w:sz w:val="22"/>
          <w:szCs w:val="22"/>
        </w:rPr>
        <w:t>203</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号《关于实施高新技术企业所得税</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优惠有关问题的通知》，其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年度按 </w:t>
      </w:r>
      <w:r>
        <w:rPr>
          <w:rFonts w:ascii="Times New Roman" w:hAnsi="Times New Roman" w:cs="Times New Roman" w:eastAsia="Times New Roman" w:hint="default"/>
          <w:sz w:val="22"/>
          <w:szCs w:val="22"/>
        </w:rPr>
        <w:t>15%</w:t>
      </w:r>
      <w:r>
        <w:rPr>
          <w:rFonts w:ascii="宋体" w:hAnsi="宋体" w:cs="宋体" w:eastAsia="宋体" w:hint="default"/>
          <w:sz w:val="22"/>
          <w:szCs w:val="22"/>
        </w:rPr>
        <w:t>的所得税税率减半征收企业所得税。</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年度按</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的所得税税率征收企业所得税。</w:t>
      </w:r>
    </w:p>
    <w:p>
      <w:pPr>
        <w:spacing w:line="240" w:lineRule="auto" w:before="7"/>
        <w:rPr>
          <w:rFonts w:ascii="宋体" w:hAnsi="宋体" w:cs="宋体" w:eastAsia="宋体" w:hint="default"/>
          <w:sz w:val="20"/>
          <w:szCs w:val="20"/>
        </w:rPr>
      </w:pPr>
    </w:p>
    <w:p>
      <w:pPr>
        <w:spacing w:before="0"/>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z w:val="22"/>
          <w:szCs w:val="22"/>
        </w:rPr>
        <w:t>本公司下属子公司北京世纪高通科技有限公司为高新技术企业，根据京政发【</w:t>
      </w:r>
      <w:r>
        <w:rPr>
          <w:rFonts w:ascii="Times New Roman" w:hAnsi="Times New Roman" w:cs="Times New Roman" w:eastAsia="Times New Roman" w:hint="default"/>
          <w:sz w:val="22"/>
          <w:szCs w:val="22"/>
        </w:rPr>
        <w:t>1988</w:t>
      </w:r>
      <w:r>
        <w:rPr>
          <w:rFonts w:ascii="宋体" w:hAnsi="宋体" w:cs="宋体" w:eastAsia="宋体" w:hint="default"/>
          <w:sz w:val="22"/>
          <w:szCs w:val="22"/>
        </w:rPr>
        <w:t>】</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49  </w:t>
      </w:r>
      <w:r>
        <w:rPr>
          <w:rFonts w:ascii="宋体" w:hAnsi="宋体" w:cs="宋体" w:eastAsia="宋体" w:hint="default"/>
          <w:spacing w:val="6"/>
          <w:sz w:val="22"/>
          <w:szCs w:val="22"/>
        </w:rPr>
        <w:t>号文件，企业所得税的适用税率为</w:t>
      </w:r>
      <w:r>
        <w:rPr>
          <w:rFonts w:ascii="宋体" w:hAnsi="宋体" w:cs="宋体" w:eastAsia="宋体" w:hint="default"/>
          <w:spacing w:val="86"/>
          <w:sz w:val="22"/>
          <w:szCs w:val="22"/>
        </w:rPr>
        <w:t> </w:t>
      </w:r>
      <w:r>
        <w:rPr>
          <w:rFonts w:ascii="Times New Roman" w:hAnsi="Times New Roman" w:cs="Times New Roman" w:eastAsia="Times New Roman" w:hint="default"/>
          <w:spacing w:val="5"/>
          <w:sz w:val="22"/>
          <w:szCs w:val="22"/>
        </w:rPr>
        <w:t>15%</w:t>
      </w:r>
      <w:r>
        <w:rPr>
          <w:rFonts w:ascii="宋体" w:hAnsi="宋体" w:cs="宋体" w:eastAsia="宋体" w:hint="default"/>
          <w:spacing w:val="5"/>
          <w:sz w:val="22"/>
          <w:szCs w:val="22"/>
        </w:rPr>
        <w:t>，按高新技术企业享受</w:t>
      </w:r>
      <w:r>
        <w:rPr>
          <w:rFonts w:ascii="宋体" w:hAnsi="宋体" w:cs="宋体" w:eastAsia="宋体" w:hint="default"/>
          <w:spacing w:val="5"/>
          <w:sz w:val="22"/>
          <w:szCs w:val="22"/>
        </w:rPr>
        <w:t>“</w:t>
      </w:r>
      <w:r>
        <w:rPr>
          <w:rFonts w:ascii="宋体" w:hAnsi="宋体" w:cs="宋体" w:eastAsia="宋体" w:hint="default"/>
          <w:spacing w:val="5"/>
          <w:sz w:val="22"/>
          <w:szCs w:val="22"/>
        </w:rPr>
        <w:t>三免三减半</w:t>
      </w:r>
      <w:r>
        <w:rPr>
          <w:rFonts w:ascii="宋体" w:hAnsi="宋体" w:cs="宋体" w:eastAsia="宋体" w:hint="default"/>
          <w:spacing w:val="5"/>
          <w:sz w:val="22"/>
          <w:szCs w:val="22"/>
        </w:rPr>
        <w:t>”</w:t>
      </w:r>
      <w:r>
        <w:rPr>
          <w:rFonts w:ascii="宋体" w:hAnsi="宋体" w:cs="宋体" w:eastAsia="宋体" w:hint="default"/>
          <w:spacing w:val="5"/>
          <w:sz w:val="22"/>
          <w:szCs w:val="22"/>
        </w:rPr>
        <w:t>政策，自</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2005  </w:t>
      </w:r>
      <w:r>
        <w:rPr>
          <w:rFonts w:ascii="宋体" w:hAnsi="宋体" w:cs="宋体" w:eastAsia="宋体" w:hint="default"/>
          <w:sz w:val="22"/>
          <w:szCs w:val="22"/>
        </w:rPr>
        <w:t>年至 </w:t>
      </w:r>
      <w:r>
        <w:rPr>
          <w:rFonts w:ascii="Times New Roman" w:hAnsi="Times New Roman" w:cs="Times New Roman" w:eastAsia="Times New Roman" w:hint="default"/>
          <w:sz w:val="22"/>
          <w:szCs w:val="22"/>
        </w:rPr>
        <w:t>2007  </w:t>
      </w:r>
      <w:r>
        <w:rPr>
          <w:rFonts w:ascii="宋体" w:hAnsi="宋体" w:cs="宋体" w:eastAsia="宋体" w:hint="default"/>
          <w:sz w:val="22"/>
          <w:szCs w:val="22"/>
        </w:rPr>
        <w:t>年免征企业所得税。根据国家税务总局国税函【</w:t>
      </w:r>
      <w:r>
        <w:rPr>
          <w:rFonts w:ascii="Times New Roman" w:hAnsi="Times New Roman" w:cs="Times New Roman" w:eastAsia="Times New Roman" w:hint="default"/>
          <w:sz w:val="22"/>
          <w:szCs w:val="22"/>
        </w:rPr>
        <w:t>2009</w:t>
      </w:r>
      <w:r>
        <w:rPr>
          <w:rFonts w:ascii="宋体" w:hAnsi="宋体" w:cs="宋体" w:eastAsia="宋体" w:hint="default"/>
          <w:sz w:val="22"/>
          <w:szCs w:val="22"/>
        </w:rPr>
        <w:t>】</w:t>
      </w:r>
      <w:r>
        <w:rPr>
          <w:rFonts w:ascii="Times New Roman" w:hAnsi="Times New Roman" w:cs="Times New Roman" w:eastAsia="Times New Roman" w:hint="default"/>
          <w:sz w:val="22"/>
          <w:szCs w:val="22"/>
        </w:rPr>
        <w:t>203</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号《关于实施高新</w:t>
      </w:r>
    </w:p>
    <w:p>
      <w:pPr>
        <w:spacing w:line="283" w:lineRule="auto" w:before="55"/>
        <w:ind w:left="138" w:right="133" w:firstLine="0"/>
        <w:jc w:val="both"/>
        <w:rPr>
          <w:rFonts w:ascii="宋体" w:hAnsi="宋体" w:cs="宋体" w:eastAsia="宋体" w:hint="default"/>
          <w:sz w:val="22"/>
          <w:szCs w:val="22"/>
        </w:rPr>
      </w:pPr>
      <w:r>
        <w:rPr>
          <w:rFonts w:ascii="宋体" w:hAnsi="宋体" w:cs="宋体" w:eastAsia="宋体" w:hint="default"/>
          <w:sz w:val="22"/>
          <w:szCs w:val="22"/>
        </w:rPr>
        <w:t>技术企业所得税优惠有关问题的通知》，其</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年度至</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年度按</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的税率减半征收企业</w:t>
      </w:r>
      <w:r>
        <w:rPr>
          <w:rFonts w:ascii="宋体" w:hAnsi="宋体" w:cs="宋体" w:eastAsia="宋体" w:hint="default"/>
          <w:w w:val="100"/>
          <w:sz w:val="22"/>
          <w:szCs w:val="22"/>
        </w:rPr>
        <w:t> </w:t>
      </w:r>
      <w:r>
        <w:rPr>
          <w:rFonts w:ascii="宋体" w:hAnsi="宋体" w:cs="宋体" w:eastAsia="宋体" w:hint="default"/>
          <w:sz w:val="22"/>
          <w:szCs w:val="22"/>
        </w:rPr>
        <w:t>所得税。</w:t>
      </w:r>
    </w:p>
    <w:p>
      <w:pPr>
        <w:spacing w:after="0" w:line="283" w:lineRule="auto"/>
        <w:jc w:val="both"/>
        <w:rPr>
          <w:rFonts w:ascii="宋体" w:hAnsi="宋体" w:cs="宋体" w:eastAsia="宋体" w:hint="default"/>
          <w:sz w:val="22"/>
          <w:szCs w:val="22"/>
        </w:rPr>
        <w:sectPr>
          <w:footerReference w:type="default" r:id="rId41"/>
          <w:pgSz w:w="11910" w:h="16840"/>
          <w:pgMar w:footer="982" w:header="877" w:top="1100" w:bottom="1180" w:left="1280" w:right="1280"/>
          <w:pgNumType w:start="94"/>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32"/>
        <w:ind w:left="238" w:right="236" w:firstLine="0"/>
        <w:jc w:val="left"/>
        <w:rPr>
          <w:rFonts w:ascii="宋体" w:hAnsi="宋体" w:cs="宋体" w:eastAsia="宋体" w:hint="default"/>
          <w:sz w:val="22"/>
          <w:szCs w:val="22"/>
        </w:rPr>
      </w:pPr>
      <w:r>
        <w:rPr>
          <w:rFonts w:ascii="宋体" w:hAnsi="宋体" w:cs="宋体" w:eastAsia="宋体" w:hint="default"/>
          <w:b/>
          <w:bCs/>
          <w:sz w:val="22"/>
          <w:szCs w:val="22"/>
        </w:rPr>
        <w:t>七、</w:t>
      </w:r>
      <w:r>
        <w:rPr>
          <w:rFonts w:ascii="宋体" w:hAnsi="宋体" w:cs="宋体" w:eastAsia="宋体" w:hint="default"/>
          <w:b/>
          <w:bCs/>
          <w:spacing w:val="12"/>
          <w:sz w:val="22"/>
          <w:szCs w:val="22"/>
        </w:rPr>
        <w:t> </w:t>
      </w:r>
      <w:r>
        <w:rPr>
          <w:rFonts w:ascii="宋体" w:hAnsi="宋体" w:cs="宋体" w:eastAsia="宋体" w:hint="default"/>
          <w:b/>
          <w:bCs/>
          <w:sz w:val="22"/>
          <w:szCs w:val="22"/>
        </w:rPr>
        <w:t>企业合并及合并财务报表</w:t>
      </w:r>
      <w:r>
        <w:rPr>
          <w:rFonts w:ascii="宋体" w:hAnsi="宋体" w:cs="宋体" w:eastAsia="宋体" w:hint="default"/>
          <w:sz w:val="22"/>
          <w:szCs w:val="22"/>
        </w:rPr>
      </w:r>
    </w:p>
    <w:p>
      <w:pPr>
        <w:spacing w:line="240" w:lineRule="auto" w:before="4"/>
        <w:rPr>
          <w:rFonts w:ascii="宋体" w:hAnsi="宋体" w:cs="宋体" w:eastAsia="宋体" w:hint="default"/>
          <w:b/>
          <w:bCs/>
          <w:sz w:val="25"/>
          <w:szCs w:val="25"/>
        </w:rPr>
      </w:pPr>
    </w:p>
    <w:p>
      <w:pPr>
        <w:spacing w:before="0"/>
        <w:ind w:left="238" w:right="236" w:firstLine="0"/>
        <w:jc w:val="left"/>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spacing w:val="-50"/>
          <w:sz w:val="22"/>
          <w:szCs w:val="22"/>
        </w:rPr>
        <w:t> </w:t>
      </w:r>
      <w:r>
        <w:rPr>
          <w:rFonts w:ascii="宋体" w:hAnsi="宋体" w:cs="宋体" w:eastAsia="宋体" w:hint="default"/>
          <w:sz w:val="22"/>
          <w:szCs w:val="22"/>
        </w:rPr>
        <w:t>子公司情况</w:t>
      </w:r>
    </w:p>
    <w:p>
      <w:pPr>
        <w:spacing w:line="240" w:lineRule="auto" w:before="1"/>
        <w:rPr>
          <w:rFonts w:ascii="宋体" w:hAnsi="宋体" w:cs="宋体" w:eastAsia="宋体" w:hint="default"/>
          <w:sz w:val="26"/>
          <w:szCs w:val="26"/>
        </w:rPr>
      </w:pPr>
    </w:p>
    <w:p>
      <w:pPr>
        <w:spacing w:line="489" w:lineRule="auto" w:before="0"/>
        <w:ind w:left="677" w:right="3002" w:hanging="439"/>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9"/>
          <w:sz w:val="22"/>
          <w:szCs w:val="22"/>
        </w:rPr>
        <w:t> </w:t>
      </w:r>
      <w:r>
        <w:rPr>
          <w:rFonts w:ascii="宋体" w:hAnsi="宋体" w:cs="宋体" w:eastAsia="宋体" w:hint="default"/>
          <w:spacing w:val="-1"/>
          <w:sz w:val="22"/>
          <w:szCs w:val="22"/>
        </w:rPr>
        <w:t>本公司通过同一控制下的企业合并取得的子公司的情况如下：</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本公司无通过同一控制下的企业合并取得的子公司。</w:t>
      </w:r>
    </w:p>
    <w:p>
      <w:pPr>
        <w:spacing w:line="240" w:lineRule="auto" w:before="7"/>
        <w:rPr>
          <w:rFonts w:ascii="宋体" w:hAnsi="宋体" w:cs="宋体" w:eastAsia="宋体" w:hint="default"/>
          <w:sz w:val="15"/>
          <w:szCs w:val="15"/>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非同一控制下企业合并取得的子公司</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107"/>
        <w:gridCol w:w="1135"/>
        <w:gridCol w:w="991"/>
        <w:gridCol w:w="1985"/>
        <w:gridCol w:w="1416"/>
        <w:gridCol w:w="1666"/>
      </w:tblGrid>
      <w:tr>
        <w:trPr>
          <w:trHeight w:val="418"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99" w:right="0"/>
              <w:jc w:val="left"/>
              <w:rPr>
                <w:rFonts w:ascii="宋体" w:hAnsi="宋体" w:cs="宋体" w:eastAsia="宋体" w:hint="default"/>
                <w:sz w:val="20"/>
                <w:szCs w:val="20"/>
              </w:rPr>
            </w:pPr>
            <w:r>
              <w:rPr>
                <w:rFonts w:ascii="宋体" w:hAnsi="宋体" w:cs="宋体" w:eastAsia="宋体" w:hint="default"/>
                <w:b/>
                <w:bCs/>
                <w:spacing w:val="-21"/>
                <w:sz w:val="20"/>
                <w:szCs w:val="20"/>
              </w:rPr>
              <w:t>公司类型</w:t>
            </w:r>
            <w:r>
              <w:rPr>
                <w:rFonts w:ascii="宋体" w:hAnsi="宋体" w:cs="宋体" w:eastAsia="宋体" w:hint="default"/>
                <w:sz w:val="20"/>
                <w:szCs w:val="20"/>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宋体" w:hAnsi="宋体" w:cs="宋体" w:eastAsia="宋体" w:hint="default"/>
                <w:sz w:val="20"/>
                <w:szCs w:val="20"/>
              </w:rPr>
            </w:pPr>
            <w:r>
              <w:rPr>
                <w:rFonts w:ascii="宋体" w:hAnsi="宋体" w:cs="宋体" w:eastAsia="宋体" w:hint="default"/>
                <w:b/>
                <w:bCs/>
                <w:spacing w:val="-20"/>
                <w:w w:val="95"/>
                <w:sz w:val="20"/>
                <w:szCs w:val="20"/>
              </w:rPr>
              <w:t>注册地</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299"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6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424"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406"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79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23"/>
              <w:ind w:left="122" w:right="-13"/>
              <w:jc w:val="left"/>
              <w:rPr>
                <w:rFonts w:ascii="宋体" w:hAnsi="宋体" w:cs="宋体" w:eastAsia="宋体" w:hint="default"/>
                <w:sz w:val="20"/>
                <w:szCs w:val="20"/>
              </w:rPr>
            </w:pPr>
            <w:r>
              <w:rPr>
                <w:rFonts w:ascii="宋体" w:hAnsi="宋体" w:cs="宋体" w:eastAsia="宋体" w:hint="default"/>
                <w:w w:val="95"/>
                <w:sz w:val="20"/>
                <w:szCs w:val="20"/>
              </w:rPr>
              <w:t>北京世纪高通科技有限</w:t>
            </w:r>
            <w:r>
              <w:rPr>
                <w:rFonts w:ascii="宋体" w:hAnsi="宋体" w:cs="宋体" w:eastAsia="宋体" w:hint="default"/>
                <w:spacing w:val="-3"/>
                <w:w w:val="95"/>
                <w:sz w:val="20"/>
                <w:szCs w:val="20"/>
              </w:rPr>
              <w:t> </w:t>
            </w:r>
            <w:r>
              <w:rPr>
                <w:rFonts w:ascii="宋体" w:hAnsi="宋体" w:cs="宋体" w:eastAsia="宋体" w:hint="default"/>
                <w:spacing w:val="-13"/>
                <w:sz w:val="20"/>
                <w:szCs w:val="20"/>
              </w:rPr>
              <w:t>公司</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动态交通信息服务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46,000,000.00</w:t>
            </w:r>
            <w:r>
              <w:rPr>
                <w:rFonts w:ascii="Times New Roman"/>
                <w:sz w:val="20"/>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基于导航电子地</w:t>
            </w:r>
          </w:p>
          <w:p>
            <w:pPr>
              <w:pStyle w:val="TableParagraph"/>
              <w:spacing w:line="260" w:lineRule="exact" w:before="24"/>
              <w:ind w:left="103" w:right="158"/>
              <w:jc w:val="left"/>
              <w:rPr>
                <w:rFonts w:ascii="宋体" w:hAnsi="宋体" w:cs="宋体" w:eastAsia="宋体" w:hint="default"/>
                <w:sz w:val="20"/>
                <w:szCs w:val="20"/>
              </w:rPr>
            </w:pPr>
            <w:r>
              <w:rPr>
                <w:rFonts w:ascii="宋体" w:hAnsi="宋体" w:cs="宋体" w:eastAsia="宋体" w:hint="default"/>
                <w:sz w:val="20"/>
                <w:szCs w:val="20"/>
              </w:rPr>
              <w:t>图产品的动态交</w:t>
            </w:r>
            <w:r>
              <w:rPr>
                <w:rFonts w:ascii="宋体" w:hAnsi="宋体" w:cs="宋体" w:eastAsia="宋体" w:hint="default"/>
                <w:w w:val="99"/>
                <w:sz w:val="20"/>
                <w:szCs w:val="20"/>
              </w:rPr>
              <w:t> </w:t>
            </w:r>
            <w:r>
              <w:rPr>
                <w:rFonts w:ascii="宋体" w:hAnsi="宋体" w:cs="宋体" w:eastAsia="宋体" w:hint="default"/>
                <w:sz w:val="20"/>
                <w:szCs w:val="20"/>
              </w:rPr>
              <w:t>通信息服务</w:t>
            </w:r>
          </w:p>
        </w:tc>
      </w:tr>
      <w:tr>
        <w:trPr>
          <w:trHeight w:val="406"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8"/>
              <w:ind w:left="122" w:right="94"/>
              <w:jc w:val="left"/>
              <w:rPr>
                <w:rFonts w:ascii="宋体" w:hAnsi="宋体" w:cs="宋体" w:eastAsia="宋体" w:hint="default"/>
                <w:sz w:val="20"/>
                <w:szCs w:val="20"/>
              </w:rPr>
            </w:pPr>
            <w:r>
              <w:rPr>
                <w:rFonts w:ascii="宋体" w:hAnsi="宋体" w:cs="宋体" w:eastAsia="宋体" w:hint="default"/>
                <w:spacing w:val="9"/>
                <w:sz w:val="20"/>
                <w:szCs w:val="20"/>
              </w:rPr>
              <w:t>广州博瞻恒腾信息技</w:t>
            </w:r>
            <w:r>
              <w:rPr>
                <w:rFonts w:ascii="宋体" w:hAnsi="宋体" w:cs="宋体" w:eastAsia="宋体" w:hint="default"/>
                <w:spacing w:val="9"/>
                <w:w w:val="99"/>
                <w:sz w:val="20"/>
                <w:szCs w:val="20"/>
              </w:rPr>
              <w:t> </w:t>
            </w:r>
            <w:r>
              <w:rPr>
                <w:rFonts w:ascii="宋体" w:hAnsi="宋体" w:cs="宋体" w:eastAsia="宋体" w:hint="default"/>
                <w:sz w:val="20"/>
                <w:szCs w:val="20"/>
              </w:rPr>
              <w:t>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7" w:right="0"/>
              <w:jc w:val="left"/>
              <w:rPr>
                <w:rFonts w:ascii="宋体" w:hAnsi="宋体" w:cs="宋体" w:eastAsia="宋体" w:hint="default"/>
                <w:sz w:val="20"/>
                <w:szCs w:val="20"/>
              </w:rPr>
            </w:pPr>
            <w:r>
              <w:rPr>
                <w:rFonts w:ascii="宋体" w:hAnsi="宋体" w:cs="宋体" w:eastAsia="宋体" w:hint="default"/>
                <w:sz w:val="20"/>
                <w:szCs w:val="20"/>
              </w:rPr>
              <w:t>广州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386" w:right="89" w:hanging="300"/>
              <w:jc w:val="left"/>
              <w:rPr>
                <w:rFonts w:ascii="宋体" w:hAnsi="宋体" w:cs="宋体" w:eastAsia="宋体" w:hint="default"/>
                <w:sz w:val="20"/>
                <w:szCs w:val="20"/>
              </w:rPr>
            </w:pPr>
            <w:r>
              <w:rPr>
                <w:rFonts w:ascii="宋体" w:hAnsi="宋体" w:cs="宋体" w:eastAsia="宋体" w:hint="default"/>
                <w:sz w:val="20"/>
                <w:szCs w:val="20"/>
              </w:rPr>
              <w:t>信息技术服务、软件</w:t>
            </w:r>
            <w:r>
              <w:rPr>
                <w:rFonts w:ascii="宋体" w:hAnsi="宋体" w:cs="宋体" w:eastAsia="宋体" w:hint="default"/>
                <w:w w:val="99"/>
                <w:sz w:val="20"/>
                <w:szCs w:val="20"/>
              </w:rPr>
              <w:t> </w:t>
            </w:r>
            <w:r>
              <w:rPr>
                <w:rFonts w:ascii="宋体" w:hAnsi="宋体" w:cs="宋体" w:eastAsia="宋体" w:hint="default"/>
                <w:sz w:val="20"/>
                <w:szCs w:val="20"/>
              </w:rPr>
              <w:t>的开发与销售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61"/>
                <w:sz w:val="21"/>
                <w:szCs w:val="21"/>
              </w:rPr>
              <w:t> </w:t>
            </w:r>
            <w:r>
              <w:rPr>
                <w:rFonts w:ascii="宋体" w:hAnsi="宋体" w:cs="宋体" w:eastAsia="宋体" w:hint="default"/>
                <w:spacing w:val="22"/>
                <w:sz w:val="21"/>
                <w:szCs w:val="21"/>
              </w:rPr>
              <w:t>态交通</w:t>
            </w:r>
            <w:r>
              <w:rPr>
                <w:rFonts w:ascii="宋体" w:hAnsi="宋体" w:cs="宋体" w:eastAsia="宋体" w:hint="default"/>
                <w:spacing w:val="-64"/>
                <w:sz w:val="21"/>
                <w:szCs w:val="21"/>
              </w:rPr>
              <w:t> </w:t>
            </w:r>
            <w:r>
              <w:rPr>
                <w:rFonts w:ascii="宋体" w:hAnsi="宋体" w:cs="宋体" w:eastAsia="宋体" w:hint="default"/>
                <w:spacing w:val="18"/>
                <w:sz w:val="21"/>
                <w:szCs w:val="21"/>
              </w:rPr>
              <w:t>信息</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r>
      <w:tr>
        <w:trPr>
          <w:trHeight w:val="566"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8"/>
              <w:ind w:left="122" w:right="94"/>
              <w:jc w:val="left"/>
              <w:rPr>
                <w:rFonts w:ascii="宋体" w:hAnsi="宋体" w:cs="宋体" w:eastAsia="宋体" w:hint="default"/>
                <w:sz w:val="20"/>
                <w:szCs w:val="20"/>
              </w:rPr>
            </w:pPr>
            <w:r>
              <w:rPr>
                <w:rFonts w:ascii="宋体" w:hAnsi="宋体" w:cs="宋体" w:eastAsia="宋体" w:hint="default"/>
                <w:spacing w:val="9"/>
                <w:sz w:val="20"/>
                <w:szCs w:val="20"/>
              </w:rPr>
              <w:t>上海炬宏信息技术有</w:t>
            </w:r>
            <w:r>
              <w:rPr>
                <w:rFonts w:ascii="宋体" w:hAnsi="宋体" w:cs="宋体" w:eastAsia="宋体" w:hint="default"/>
                <w:spacing w:val="9"/>
                <w:w w:val="99"/>
                <w:sz w:val="20"/>
                <w:szCs w:val="20"/>
              </w:rPr>
              <w:t> </w:t>
            </w:r>
            <w:r>
              <w:rPr>
                <w:rFonts w:ascii="宋体" w:hAnsi="宋体" w:cs="宋体" w:eastAsia="宋体" w:hint="default"/>
                <w:sz w:val="20"/>
                <w:szCs w:val="20"/>
              </w:rPr>
              <w:t>限公司</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16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278"/>
              <w:jc w:val="right"/>
              <w:rPr>
                <w:rFonts w:ascii="宋体" w:hAnsi="宋体" w:cs="宋体" w:eastAsia="宋体" w:hint="default"/>
                <w:sz w:val="21"/>
                <w:szCs w:val="21"/>
              </w:rPr>
            </w:pPr>
            <w:r>
              <w:rPr>
                <w:rFonts w:ascii="宋体" w:hAnsi="宋体" w:cs="宋体" w:eastAsia="宋体" w:hint="default"/>
                <w:sz w:val="21"/>
                <w:szCs w:val="21"/>
              </w:rPr>
              <w:t>上海</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8"/>
              <w:ind w:left="187" w:right="89" w:hanging="101"/>
              <w:jc w:val="left"/>
              <w:rPr>
                <w:rFonts w:ascii="宋体" w:hAnsi="宋体" w:cs="宋体" w:eastAsia="宋体" w:hint="default"/>
                <w:sz w:val="20"/>
                <w:szCs w:val="20"/>
              </w:rPr>
            </w:pPr>
            <w:r>
              <w:rPr>
                <w:rFonts w:ascii="宋体" w:hAnsi="宋体" w:cs="宋体" w:eastAsia="宋体" w:hint="default"/>
                <w:sz w:val="20"/>
                <w:szCs w:val="20"/>
              </w:rPr>
              <w:t>计算机软件开发、技</w:t>
            </w:r>
            <w:r>
              <w:rPr>
                <w:rFonts w:ascii="宋体" w:hAnsi="宋体" w:cs="宋体" w:eastAsia="宋体" w:hint="default"/>
                <w:w w:val="99"/>
                <w:sz w:val="20"/>
                <w:szCs w:val="20"/>
              </w:rPr>
              <w:t> </w:t>
            </w:r>
            <w:r>
              <w:rPr>
                <w:rFonts w:ascii="宋体" w:hAnsi="宋体" w:cs="宋体" w:eastAsia="宋体" w:hint="default"/>
                <w:sz w:val="20"/>
                <w:szCs w:val="20"/>
              </w:rPr>
              <w:t>术咨询、技术服务</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666"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61"/>
                <w:sz w:val="21"/>
                <w:szCs w:val="21"/>
              </w:rPr>
              <w:t> </w:t>
            </w:r>
            <w:r>
              <w:rPr>
                <w:rFonts w:ascii="宋体" w:hAnsi="宋体" w:cs="宋体" w:eastAsia="宋体" w:hint="default"/>
                <w:spacing w:val="22"/>
                <w:sz w:val="21"/>
                <w:szCs w:val="21"/>
              </w:rPr>
              <w:t>态交通</w:t>
            </w:r>
            <w:r>
              <w:rPr>
                <w:rFonts w:ascii="宋体" w:hAnsi="宋体" w:cs="宋体" w:eastAsia="宋体" w:hint="default"/>
                <w:spacing w:val="-64"/>
                <w:sz w:val="21"/>
                <w:szCs w:val="21"/>
              </w:rPr>
              <w:t> </w:t>
            </w:r>
            <w:r>
              <w:rPr>
                <w:rFonts w:ascii="宋体" w:hAnsi="宋体" w:cs="宋体" w:eastAsia="宋体" w:hint="default"/>
                <w:spacing w:val="18"/>
                <w:sz w:val="21"/>
                <w:szCs w:val="21"/>
              </w:rPr>
              <w:t>信息</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r>
    </w:tbl>
    <w:p>
      <w:pPr>
        <w:spacing w:line="249" w:lineRule="exact"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（续一）</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74"/>
        <w:gridCol w:w="1560"/>
        <w:gridCol w:w="1985"/>
        <w:gridCol w:w="991"/>
        <w:gridCol w:w="1135"/>
        <w:gridCol w:w="955"/>
      </w:tblGrid>
      <w:tr>
        <w:trPr>
          <w:trHeight w:val="538" w:hRule="exact"/>
        </w:trPr>
        <w:tc>
          <w:tcPr>
            <w:tcW w:w="2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172" w:right="0"/>
              <w:jc w:val="left"/>
              <w:rPr>
                <w:rFonts w:ascii="宋体" w:hAnsi="宋体" w:cs="宋体" w:eastAsia="宋体" w:hint="default"/>
                <w:sz w:val="20"/>
                <w:szCs w:val="20"/>
              </w:rPr>
            </w:pPr>
            <w:r>
              <w:rPr>
                <w:rFonts w:ascii="宋体" w:hAnsi="宋体" w:cs="宋体" w:eastAsia="宋体" w:hint="default"/>
                <w:b/>
                <w:bCs/>
                <w:sz w:val="20"/>
                <w:szCs w:val="20"/>
              </w:rPr>
              <w:t>期末投资金额</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28" w:lineRule="exact"/>
              <w:ind w:left="172" w:right="0" w:hanging="89"/>
              <w:jc w:val="left"/>
              <w:rPr>
                <w:rFonts w:ascii="宋体" w:hAnsi="宋体" w:cs="宋体" w:eastAsia="宋体" w:hint="default"/>
                <w:sz w:val="20"/>
                <w:szCs w:val="20"/>
              </w:rPr>
            </w:pPr>
            <w:r>
              <w:rPr>
                <w:rFonts w:ascii="宋体" w:hAnsi="宋体" w:cs="宋体" w:eastAsia="宋体" w:hint="default"/>
                <w:b/>
                <w:bCs/>
                <w:spacing w:val="-21"/>
                <w:sz w:val="20"/>
                <w:szCs w:val="20"/>
              </w:rPr>
              <w:t>实质上构成对子公司净</w:t>
            </w:r>
            <w:r>
              <w:rPr>
                <w:rFonts w:ascii="宋体" w:hAnsi="宋体" w:cs="宋体" w:eastAsia="宋体" w:hint="default"/>
                <w:sz w:val="20"/>
                <w:szCs w:val="20"/>
              </w:rPr>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b/>
                <w:bCs/>
                <w:spacing w:val="-20"/>
                <w:sz w:val="20"/>
                <w:szCs w:val="20"/>
              </w:rPr>
              <w:t>投资的其他项目余额</w:t>
            </w:r>
            <w:r>
              <w:rPr>
                <w:rFonts w:ascii="宋体" w:hAnsi="宋体" w:cs="宋体" w:eastAsia="宋体" w:hint="default"/>
                <w:sz w:val="20"/>
                <w:szCs w:val="20"/>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28" w:lineRule="exact"/>
              <w:ind w:left="139" w:right="0" w:firstLine="50"/>
              <w:jc w:val="left"/>
              <w:rPr>
                <w:rFonts w:ascii="宋体" w:hAnsi="宋体" w:cs="宋体" w:eastAsia="宋体" w:hint="default"/>
                <w:sz w:val="20"/>
                <w:szCs w:val="20"/>
              </w:rPr>
            </w:pPr>
            <w:r>
              <w:rPr>
                <w:rFonts w:ascii="宋体" w:hAnsi="宋体" w:cs="宋体" w:eastAsia="宋体" w:hint="default"/>
                <w:b/>
                <w:bCs/>
                <w:spacing w:val="2"/>
                <w:sz w:val="20"/>
                <w:szCs w:val="20"/>
              </w:rPr>
              <w:t>持股比</w:t>
            </w:r>
            <w:r>
              <w:rPr>
                <w:rFonts w:ascii="宋体" w:hAnsi="宋体" w:cs="宋体" w:eastAsia="宋体" w:hint="default"/>
                <w:sz w:val="20"/>
                <w:szCs w:val="20"/>
              </w:rPr>
            </w:r>
          </w:p>
          <w:p>
            <w:pPr>
              <w:pStyle w:val="TableParagraph"/>
              <w:spacing w:line="260" w:lineRule="exact"/>
              <w:ind w:left="139"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28" w:lineRule="exact"/>
              <w:ind w:left="208" w:right="0" w:hanging="51"/>
              <w:jc w:val="left"/>
              <w:rPr>
                <w:rFonts w:ascii="宋体" w:hAnsi="宋体" w:cs="宋体" w:eastAsia="宋体" w:hint="default"/>
                <w:sz w:val="20"/>
                <w:szCs w:val="20"/>
              </w:rPr>
            </w:pPr>
            <w:r>
              <w:rPr>
                <w:rFonts w:ascii="宋体" w:hAnsi="宋体" w:cs="宋体" w:eastAsia="宋体" w:hint="default"/>
                <w:b/>
                <w:bCs/>
                <w:sz w:val="20"/>
                <w:szCs w:val="20"/>
              </w:rPr>
              <w:t>表决权比</w:t>
            </w:r>
            <w:r>
              <w:rPr>
                <w:rFonts w:ascii="宋体" w:hAnsi="宋体" w:cs="宋体" w:eastAsia="宋体" w:hint="default"/>
                <w:sz w:val="20"/>
                <w:szCs w:val="20"/>
              </w:rPr>
            </w:r>
          </w:p>
          <w:p>
            <w:pPr>
              <w:pStyle w:val="TableParagraph"/>
              <w:spacing w:line="260" w:lineRule="exact"/>
              <w:ind w:left="208"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955" w:type="dxa"/>
            <w:tcBorders>
              <w:top w:val="single" w:sz="12" w:space="0" w:color="000000"/>
              <w:left w:val="single" w:sz="4" w:space="0" w:color="000000"/>
              <w:bottom w:val="single" w:sz="4" w:space="0" w:color="000000"/>
              <w:right w:val="nil" w:sz="6" w:space="0" w:color="auto"/>
            </w:tcBorders>
          </w:tcPr>
          <w:p>
            <w:pPr>
              <w:pStyle w:val="TableParagraph"/>
              <w:spacing w:line="228" w:lineRule="exact"/>
              <w:ind w:left="170" w:right="0"/>
              <w:jc w:val="left"/>
              <w:rPr>
                <w:rFonts w:ascii="宋体" w:hAnsi="宋体" w:cs="宋体" w:eastAsia="宋体" w:hint="default"/>
                <w:sz w:val="20"/>
                <w:szCs w:val="20"/>
              </w:rPr>
            </w:pPr>
            <w:r>
              <w:rPr>
                <w:rFonts w:ascii="宋体" w:hAnsi="宋体" w:cs="宋体" w:eastAsia="宋体" w:hint="default"/>
                <w:b/>
                <w:bCs/>
                <w:spacing w:val="2"/>
                <w:sz w:val="20"/>
                <w:szCs w:val="20"/>
              </w:rPr>
              <w:t>是否合</w:t>
            </w:r>
            <w:r>
              <w:rPr>
                <w:rFonts w:ascii="宋体" w:hAnsi="宋体" w:cs="宋体" w:eastAsia="宋体" w:hint="default"/>
                <w:sz w:val="20"/>
                <w:szCs w:val="20"/>
              </w:rPr>
            </w:r>
          </w:p>
          <w:p>
            <w:pPr>
              <w:pStyle w:val="TableParagraph"/>
              <w:spacing w:line="260" w:lineRule="exact"/>
              <w:ind w:left="170" w:right="0"/>
              <w:jc w:val="left"/>
              <w:rPr>
                <w:rFonts w:ascii="宋体" w:hAnsi="宋体" w:cs="宋体" w:eastAsia="宋体" w:hint="default"/>
                <w:sz w:val="20"/>
                <w:szCs w:val="20"/>
              </w:rPr>
            </w:pPr>
            <w:r>
              <w:rPr>
                <w:rFonts w:ascii="宋体" w:hAnsi="宋体" w:cs="宋体" w:eastAsia="宋体" w:hint="default"/>
                <w:b/>
                <w:bCs/>
                <w:spacing w:val="2"/>
                <w:sz w:val="20"/>
                <w:szCs w:val="20"/>
              </w:rPr>
              <w:t>并报表</w:t>
            </w:r>
            <w:r>
              <w:rPr>
                <w:rFonts w:ascii="宋体" w:hAnsi="宋体" w:cs="宋体" w:eastAsia="宋体" w:hint="default"/>
                <w:sz w:val="20"/>
                <w:szCs w:val="20"/>
              </w:rPr>
            </w:r>
          </w:p>
        </w:tc>
      </w:tr>
      <w:tr>
        <w:trPr>
          <w:trHeight w:val="408"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北京世纪高通科技有限公司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w w:val="95"/>
                <w:sz w:val="20"/>
              </w:rPr>
              <w:t>143,047,000.00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spacing w:val="-9"/>
                <w:sz w:val="20"/>
              </w:rPr>
              <w:t>30,000,000.00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82.50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82.50</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6"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广州博瞻恒腾信息技术有限</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7,650,537.27</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20" w:hRule="exact"/>
        </w:trPr>
        <w:tc>
          <w:tcPr>
            <w:tcW w:w="26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上海炬宏信息技术有限公司</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spacing w:val="-9"/>
                <w:sz w:val="20"/>
              </w:rPr>
              <w:t>16,295,501.38</w:t>
            </w:r>
            <w:r>
              <w:rPr>
                <w:rFonts w:ascii="Times New Roman"/>
                <w:sz w:val="20"/>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before="31"/>
        <w:ind w:left="677" w:right="236" w:firstLine="0"/>
        <w:jc w:val="left"/>
        <w:rPr>
          <w:rFonts w:ascii="宋体" w:hAnsi="宋体" w:cs="宋体" w:eastAsia="宋体" w:hint="default"/>
          <w:sz w:val="22"/>
          <w:szCs w:val="22"/>
        </w:rPr>
      </w:pPr>
      <w:r>
        <w:rPr>
          <w:rFonts w:ascii="宋体" w:hAnsi="宋体" w:cs="宋体" w:eastAsia="宋体" w:hint="default"/>
          <w:sz w:val="22"/>
          <w:szCs w:val="22"/>
        </w:rPr>
        <w:t>（续二）</w:t>
      </w:r>
    </w:p>
    <w:p>
      <w:pPr>
        <w:spacing w:line="240" w:lineRule="auto" w:before="2"/>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957"/>
        <w:gridCol w:w="1135"/>
        <w:gridCol w:w="1985"/>
        <w:gridCol w:w="3223"/>
      </w:tblGrid>
      <w:tr>
        <w:trPr>
          <w:trHeight w:val="1056" w:hRule="exact"/>
        </w:trPr>
        <w:tc>
          <w:tcPr>
            <w:tcW w:w="2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360" w:right="158" w:hanging="202"/>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b/>
                <w:bCs/>
                <w:spacing w:val="2"/>
                <w:w w:val="99"/>
                <w:sz w:val="20"/>
                <w:szCs w:val="20"/>
              </w:rPr>
              <w:t> </w:t>
            </w:r>
            <w:r>
              <w:rPr>
                <w:rFonts w:ascii="宋体" w:hAnsi="宋体" w:cs="宋体" w:eastAsia="宋体" w:hint="default"/>
                <w:b/>
                <w:bCs/>
                <w:sz w:val="20"/>
                <w:szCs w:val="20"/>
              </w:rPr>
              <w:t>权益</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3"/>
              <w:ind w:left="184" w:right="178"/>
              <w:jc w:val="center"/>
              <w:rPr>
                <w:rFonts w:ascii="宋体" w:hAnsi="宋体" w:cs="宋体" w:eastAsia="宋体" w:hint="default"/>
                <w:sz w:val="20"/>
                <w:szCs w:val="20"/>
              </w:rPr>
            </w:pPr>
            <w:r>
              <w:rPr>
                <w:rFonts w:ascii="宋体" w:hAnsi="宋体" w:cs="宋体" w:eastAsia="宋体" w:hint="default"/>
                <w:b/>
                <w:bCs/>
                <w:sz w:val="20"/>
                <w:szCs w:val="20"/>
              </w:rPr>
              <w:t>少数股东权益中用</w:t>
            </w:r>
            <w:r>
              <w:rPr>
                <w:rFonts w:ascii="宋体" w:hAnsi="宋体" w:cs="宋体" w:eastAsia="宋体" w:hint="default"/>
                <w:b/>
                <w:bCs/>
                <w:spacing w:val="2"/>
                <w:w w:val="99"/>
                <w:sz w:val="20"/>
                <w:szCs w:val="20"/>
              </w:rPr>
              <w:t> </w:t>
            </w:r>
            <w:r>
              <w:rPr>
                <w:rFonts w:ascii="宋体" w:hAnsi="宋体" w:cs="宋体" w:eastAsia="宋体" w:hint="default"/>
                <w:b/>
                <w:bCs/>
                <w:sz w:val="20"/>
                <w:szCs w:val="20"/>
              </w:rPr>
              <w:t>于冲减少数股东损</w:t>
            </w:r>
            <w:r>
              <w:rPr>
                <w:rFonts w:ascii="宋体" w:hAnsi="宋体" w:cs="宋体" w:eastAsia="宋体" w:hint="default"/>
                <w:b/>
                <w:bCs/>
                <w:spacing w:val="2"/>
                <w:w w:val="99"/>
                <w:sz w:val="20"/>
                <w:szCs w:val="20"/>
              </w:rPr>
              <w:t> </w:t>
            </w:r>
            <w:r>
              <w:rPr>
                <w:rFonts w:ascii="宋体" w:hAnsi="宋体" w:cs="宋体" w:eastAsia="宋体" w:hint="default"/>
                <w:b/>
                <w:bCs/>
                <w:sz w:val="20"/>
                <w:szCs w:val="20"/>
              </w:rPr>
              <w:t>益的金额</w:t>
            </w:r>
            <w:r>
              <w:rPr>
                <w:rFonts w:ascii="宋体" w:hAnsi="宋体" w:cs="宋体" w:eastAsia="宋体" w:hint="default"/>
                <w:sz w:val="20"/>
                <w:szCs w:val="20"/>
              </w:rPr>
            </w:r>
          </w:p>
        </w:tc>
        <w:tc>
          <w:tcPr>
            <w:tcW w:w="3223" w:type="dxa"/>
            <w:tcBorders>
              <w:top w:val="single" w:sz="12" w:space="0" w:color="000000"/>
              <w:left w:val="single" w:sz="4" w:space="0" w:color="000000"/>
              <w:bottom w:val="single" w:sz="4" w:space="0" w:color="000000"/>
              <w:right w:val="nil" w:sz="6" w:space="0" w:color="auto"/>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从母公司所有者权益冲减子公司少数</w:t>
            </w:r>
            <w:r>
              <w:rPr>
                <w:rFonts w:ascii="宋体" w:hAnsi="宋体" w:cs="宋体" w:eastAsia="宋体" w:hint="default"/>
                <w:sz w:val="20"/>
                <w:szCs w:val="20"/>
              </w:rPr>
            </w:r>
          </w:p>
          <w:p>
            <w:pPr>
              <w:pStyle w:val="TableParagraph"/>
              <w:spacing w:line="260" w:lineRule="exact" w:before="24"/>
              <w:ind w:right="0"/>
              <w:jc w:val="center"/>
              <w:rPr>
                <w:rFonts w:ascii="宋体" w:hAnsi="宋体" w:cs="宋体" w:eastAsia="宋体" w:hint="default"/>
                <w:sz w:val="20"/>
                <w:szCs w:val="20"/>
              </w:rPr>
            </w:pPr>
            <w:r>
              <w:rPr>
                <w:rFonts w:ascii="宋体" w:hAnsi="宋体" w:cs="宋体" w:eastAsia="宋体" w:hint="default"/>
                <w:b/>
                <w:bCs/>
                <w:sz w:val="20"/>
                <w:szCs w:val="20"/>
              </w:rPr>
              <w:t>股东分担的本期亏损超过少数股东在</w:t>
            </w:r>
            <w:r>
              <w:rPr>
                <w:rFonts w:ascii="宋体" w:hAnsi="宋体" w:cs="宋体" w:eastAsia="宋体" w:hint="default"/>
                <w:b/>
                <w:bCs/>
                <w:spacing w:val="2"/>
                <w:w w:val="99"/>
                <w:sz w:val="20"/>
                <w:szCs w:val="20"/>
              </w:rPr>
              <w:t> </w:t>
            </w:r>
            <w:r>
              <w:rPr>
                <w:rFonts w:ascii="宋体" w:hAnsi="宋体" w:cs="宋体" w:eastAsia="宋体" w:hint="default"/>
                <w:b/>
                <w:bCs/>
                <w:sz w:val="20"/>
                <w:szCs w:val="20"/>
              </w:rPr>
              <w:t>该子公司期初所有者权益中所享有份</w:t>
            </w:r>
            <w:r>
              <w:rPr>
                <w:rFonts w:ascii="宋体" w:hAnsi="宋体" w:cs="宋体" w:eastAsia="宋体" w:hint="default"/>
                <w:b/>
                <w:bCs/>
                <w:spacing w:val="2"/>
                <w:w w:val="99"/>
                <w:sz w:val="20"/>
                <w:szCs w:val="20"/>
              </w:rPr>
              <w:t> </w:t>
            </w:r>
            <w:r>
              <w:rPr>
                <w:rFonts w:ascii="宋体" w:hAnsi="宋体" w:cs="宋体" w:eastAsia="宋体" w:hint="default"/>
                <w:b/>
                <w:bCs/>
                <w:sz w:val="20"/>
                <w:szCs w:val="20"/>
              </w:rPr>
              <w:t>额后的余额</w:t>
            </w:r>
            <w:r>
              <w:rPr>
                <w:rFonts w:ascii="宋体" w:hAnsi="宋体" w:cs="宋体" w:eastAsia="宋体" w:hint="default"/>
                <w:sz w:val="20"/>
                <w:szCs w:val="20"/>
              </w:rPr>
            </w:r>
          </w:p>
        </w:tc>
      </w:tr>
      <w:tr>
        <w:trPr>
          <w:trHeight w:val="40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3223"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北京世纪高通科技有限公司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21"/>
                <w:szCs w:val="21"/>
              </w:rPr>
            </w:pPr>
            <w:r>
              <w:rPr>
                <w:rFonts w:ascii="Calibri"/>
                <w:spacing w:val="-2"/>
                <w:sz w:val="21"/>
              </w:rPr>
              <w:t>8,170,312.50</w:t>
            </w:r>
          </w:p>
        </w:tc>
        <w:tc>
          <w:tcPr>
            <w:tcW w:w="3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Calibri" w:hAnsi="Calibri" w:cs="Calibri" w:eastAsia="Calibri" w:hint="default"/>
                <w:sz w:val="21"/>
                <w:szCs w:val="21"/>
              </w:rPr>
            </w:pPr>
            <w:r>
              <w:rPr>
                <w:rFonts w:ascii="Calibri"/>
                <w:spacing w:val="-2"/>
                <w:sz w:val="21"/>
              </w:rPr>
              <w:t>3,461,242.44</w:t>
            </w:r>
            <w:r>
              <w:rPr>
                <w:rFonts w:ascii="Calibri"/>
                <w:sz w:val="21"/>
              </w:rPr>
            </w:r>
          </w:p>
        </w:tc>
      </w:tr>
      <w:tr>
        <w:trPr>
          <w:trHeight w:val="40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322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2"/>
                <w:sz w:val="20"/>
                <w:szCs w:val="20"/>
              </w:rPr>
              <w:t>广州博瞻恒腾信息技术有限公司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3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8"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上海炬宏信息技术有限公司</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32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）北京世纪高通科技有限公司（以下简称世纪高通）成立于</w:t>
      </w:r>
      <w:r>
        <w:rPr>
          <w:rFonts w:ascii="宋体" w:hAnsi="宋体" w:cs="宋体" w:eastAsia="宋体" w:hint="default"/>
          <w:spacing w:val="-49"/>
          <w:sz w:val="22"/>
          <w:szCs w:val="22"/>
        </w:rPr>
        <w:t> </w:t>
      </w:r>
      <w:r>
        <w:rPr>
          <w:rFonts w:ascii="Calibri" w:hAnsi="Calibri" w:cs="Calibri" w:eastAsia="Calibri" w:hint="default"/>
          <w:sz w:val="22"/>
          <w:szCs w:val="22"/>
        </w:rPr>
        <w:t>2005</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Calibri" w:hAnsi="Calibri" w:cs="Calibri" w:eastAsia="Calibri" w:hint="default"/>
          <w:sz w:val="22"/>
          <w:szCs w:val="22"/>
        </w:rPr>
        <w:t>9</w:t>
      </w:r>
      <w:r>
        <w:rPr>
          <w:rFonts w:ascii="Calibri" w:hAnsi="Calibri" w:cs="Calibri" w:eastAsia="Calibri" w:hint="default"/>
          <w:spacing w:val="14"/>
          <w:sz w:val="22"/>
          <w:szCs w:val="22"/>
        </w:rPr>
        <w:t> </w:t>
      </w:r>
      <w:r>
        <w:rPr>
          <w:rFonts w:ascii="宋体" w:hAnsi="宋体" w:cs="宋体" w:eastAsia="宋体" w:hint="default"/>
          <w:sz w:val="22"/>
          <w:szCs w:val="22"/>
        </w:rPr>
        <w:t>月，由自然人于</w:t>
      </w:r>
    </w:p>
    <w:p>
      <w:pPr>
        <w:spacing w:line="273" w:lineRule="auto" w:before="44"/>
        <w:ind w:left="238" w:right="230" w:hanging="1"/>
        <w:jc w:val="both"/>
        <w:rPr>
          <w:rFonts w:ascii="宋体" w:hAnsi="宋体" w:cs="宋体" w:eastAsia="宋体" w:hint="default"/>
          <w:sz w:val="22"/>
          <w:szCs w:val="22"/>
        </w:rPr>
      </w:pPr>
      <w:r>
        <w:rPr>
          <w:rFonts w:ascii="宋体" w:hAnsi="宋体" w:cs="宋体" w:eastAsia="宋体" w:hint="default"/>
          <w:spacing w:val="2"/>
          <w:sz w:val="22"/>
          <w:szCs w:val="22"/>
        </w:rPr>
        <w:t>晓、兰滨共同出资组建，初期注册资本 </w:t>
      </w:r>
      <w:r>
        <w:rPr>
          <w:rFonts w:ascii="Calibri" w:hAnsi="Calibri" w:cs="Calibri" w:eastAsia="Calibri" w:hint="default"/>
          <w:sz w:val="22"/>
          <w:szCs w:val="22"/>
        </w:rPr>
        <w:t>100 </w:t>
      </w:r>
      <w:r>
        <w:rPr>
          <w:rFonts w:ascii="宋体" w:hAnsi="宋体" w:cs="宋体" w:eastAsia="宋体" w:hint="default"/>
          <w:spacing w:val="2"/>
          <w:sz w:val="22"/>
          <w:szCs w:val="22"/>
        </w:rPr>
        <w:t>万元。公司主要经营范围：提供动态交通信息服</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务。</w:t>
      </w:r>
    </w:p>
    <w:p>
      <w:pPr>
        <w:spacing w:line="240" w:lineRule="auto" w:before="0"/>
        <w:rPr>
          <w:rFonts w:ascii="宋体" w:hAnsi="宋体" w:cs="宋体" w:eastAsia="宋体" w:hint="default"/>
          <w:sz w:val="22"/>
          <w:szCs w:val="22"/>
        </w:rPr>
      </w:pPr>
    </w:p>
    <w:p>
      <w:pPr>
        <w:spacing w:before="192"/>
        <w:ind w:left="687" w:right="0" w:firstLine="0"/>
        <w:jc w:val="left"/>
        <w:rPr>
          <w:rFonts w:ascii="宋体" w:hAnsi="宋体" w:cs="宋体" w:eastAsia="宋体" w:hint="default"/>
          <w:sz w:val="22"/>
          <w:szCs w:val="22"/>
        </w:rPr>
      </w:pP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spacing w:val="-4"/>
          <w:w w:val="100"/>
          <w:sz w:val="22"/>
          <w:szCs w:val="22"/>
        </w:rPr>
        <w:t>0</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25"/>
          <w:sz w:val="22"/>
          <w:szCs w:val="22"/>
        </w:rPr>
        <w:t> </w:t>
      </w:r>
      <w:r>
        <w:rPr>
          <w:rFonts w:ascii="宋体" w:hAnsi="宋体" w:cs="宋体" w:eastAsia="宋体" w:hint="default"/>
          <w:w w:val="100"/>
          <w:sz w:val="22"/>
          <w:szCs w:val="22"/>
        </w:rPr>
        <w:t>年</w:t>
      </w:r>
      <w:r>
        <w:rPr>
          <w:rFonts w:ascii="宋体" w:hAnsi="宋体" w:cs="宋体" w:eastAsia="宋体" w:hint="default"/>
          <w:spacing w:val="-41"/>
          <w:sz w:val="22"/>
          <w:szCs w:val="22"/>
        </w:rPr>
        <w:t> </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2</w:t>
      </w:r>
      <w:r>
        <w:rPr>
          <w:rFonts w:ascii="Calibri" w:hAnsi="Calibri" w:cs="Calibri" w:eastAsia="Calibri" w:hint="default"/>
          <w:sz w:val="22"/>
          <w:szCs w:val="22"/>
        </w:rPr>
        <w:t> </w:t>
      </w:r>
      <w:r>
        <w:rPr>
          <w:rFonts w:ascii="Calibri" w:hAnsi="Calibri" w:cs="Calibri" w:eastAsia="Calibri" w:hint="default"/>
          <w:spacing w:val="-25"/>
          <w:sz w:val="22"/>
          <w:szCs w:val="22"/>
        </w:rPr>
        <w:t> </w:t>
      </w:r>
      <w:r>
        <w:rPr>
          <w:rFonts w:ascii="宋体" w:hAnsi="宋体" w:cs="宋体" w:eastAsia="宋体" w:hint="default"/>
          <w:w w:val="100"/>
          <w:sz w:val="22"/>
          <w:szCs w:val="22"/>
        </w:rPr>
        <w:t>月</w:t>
      </w:r>
      <w:r>
        <w:rPr>
          <w:rFonts w:ascii="宋体" w:hAnsi="宋体" w:cs="宋体" w:eastAsia="宋体" w:hint="default"/>
          <w:spacing w:val="-38"/>
          <w:sz w:val="22"/>
          <w:szCs w:val="22"/>
        </w:rPr>
        <w:t> </w:t>
      </w:r>
      <w:r>
        <w:rPr>
          <w:rFonts w:ascii="Calibri" w:hAnsi="Calibri" w:cs="Calibri" w:eastAsia="Calibri" w:hint="default"/>
          <w:spacing w:val="-4"/>
          <w:w w:val="100"/>
          <w:sz w:val="22"/>
          <w:szCs w:val="22"/>
        </w:rPr>
        <w:t>1</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25"/>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t>，</w:t>
      </w:r>
      <w:r>
        <w:rPr>
          <w:rFonts w:ascii="宋体" w:hAnsi="宋体" w:cs="宋体" w:eastAsia="宋体" w:hint="default"/>
          <w:spacing w:val="-3"/>
          <w:w w:val="100"/>
          <w:sz w:val="22"/>
          <w:szCs w:val="22"/>
        </w:rPr>
        <w:t>本</w:t>
      </w:r>
      <w:r>
        <w:rPr>
          <w:rFonts w:ascii="宋体" w:hAnsi="宋体" w:cs="宋体" w:eastAsia="宋体" w:hint="default"/>
          <w:w w:val="100"/>
          <w:sz w:val="22"/>
          <w:szCs w:val="22"/>
        </w:rPr>
        <w:t>公司与</w:t>
      </w:r>
      <w:r>
        <w:rPr>
          <w:rFonts w:ascii="宋体" w:hAnsi="宋体" w:cs="宋体" w:eastAsia="宋体" w:hint="default"/>
          <w:spacing w:val="-3"/>
          <w:w w:val="100"/>
          <w:sz w:val="22"/>
          <w:szCs w:val="22"/>
        </w:rPr>
        <w:t>世</w:t>
      </w:r>
      <w:r>
        <w:rPr>
          <w:rFonts w:ascii="宋体" w:hAnsi="宋体" w:cs="宋体" w:eastAsia="宋体" w:hint="default"/>
          <w:w w:val="100"/>
          <w:sz w:val="22"/>
          <w:szCs w:val="22"/>
        </w:rPr>
        <w:t>纪高</w:t>
      </w:r>
      <w:r>
        <w:rPr>
          <w:rFonts w:ascii="宋体" w:hAnsi="宋体" w:cs="宋体" w:eastAsia="宋体" w:hint="default"/>
          <w:spacing w:val="-3"/>
          <w:w w:val="100"/>
          <w:sz w:val="22"/>
          <w:szCs w:val="22"/>
        </w:rPr>
        <w:t>通</w:t>
      </w:r>
      <w:r>
        <w:rPr>
          <w:rFonts w:ascii="宋体" w:hAnsi="宋体" w:cs="宋体" w:eastAsia="宋体" w:hint="default"/>
          <w:w w:val="100"/>
          <w:sz w:val="22"/>
          <w:szCs w:val="22"/>
        </w:rPr>
        <w:t>及股</w:t>
      </w:r>
      <w:r>
        <w:rPr>
          <w:rFonts w:ascii="宋体" w:hAnsi="宋体" w:cs="宋体" w:eastAsia="宋体" w:hint="default"/>
          <w:spacing w:val="-3"/>
          <w:w w:val="100"/>
          <w:sz w:val="22"/>
          <w:szCs w:val="22"/>
        </w:rPr>
        <w:t>东签</w:t>
      </w:r>
      <w:r>
        <w:rPr>
          <w:rFonts w:ascii="宋体" w:hAnsi="宋体" w:cs="宋体" w:eastAsia="宋体" w:hint="default"/>
          <w:w w:val="100"/>
          <w:sz w:val="22"/>
          <w:szCs w:val="22"/>
        </w:rPr>
        <w:t>订的《</w:t>
      </w:r>
      <w:r>
        <w:rPr>
          <w:rFonts w:ascii="宋体" w:hAnsi="宋体" w:cs="宋体" w:eastAsia="宋体" w:hint="default"/>
          <w:spacing w:val="-3"/>
          <w:w w:val="100"/>
          <w:sz w:val="22"/>
          <w:szCs w:val="22"/>
        </w:rPr>
        <w:t>增</w:t>
      </w:r>
      <w:r>
        <w:rPr>
          <w:rFonts w:ascii="宋体" w:hAnsi="宋体" w:cs="宋体" w:eastAsia="宋体" w:hint="default"/>
          <w:w w:val="100"/>
          <w:sz w:val="22"/>
          <w:szCs w:val="22"/>
        </w:rPr>
        <w:t>资及</w:t>
      </w:r>
      <w:r>
        <w:rPr>
          <w:rFonts w:ascii="宋体" w:hAnsi="宋体" w:cs="宋体" w:eastAsia="宋体" w:hint="default"/>
          <w:spacing w:val="-3"/>
          <w:w w:val="100"/>
          <w:sz w:val="22"/>
          <w:szCs w:val="22"/>
        </w:rPr>
        <w:t>股</w:t>
      </w:r>
      <w:r>
        <w:rPr>
          <w:rFonts w:ascii="宋体" w:hAnsi="宋体" w:cs="宋体" w:eastAsia="宋体" w:hint="default"/>
          <w:w w:val="100"/>
          <w:sz w:val="22"/>
          <w:szCs w:val="22"/>
        </w:rPr>
        <w:t>权转</w:t>
      </w:r>
      <w:r>
        <w:rPr>
          <w:rFonts w:ascii="宋体" w:hAnsi="宋体" w:cs="宋体" w:eastAsia="宋体" w:hint="default"/>
          <w:spacing w:val="-3"/>
          <w:w w:val="100"/>
          <w:sz w:val="22"/>
          <w:szCs w:val="22"/>
        </w:rPr>
        <w:t>让协</w:t>
      </w:r>
      <w:r>
        <w:rPr>
          <w:rFonts w:ascii="宋体" w:hAnsi="宋体" w:cs="宋体" w:eastAsia="宋体" w:hint="default"/>
          <w:w w:val="100"/>
          <w:sz w:val="22"/>
          <w:szCs w:val="22"/>
        </w:rPr>
        <w:t>议</w:t>
      </w:r>
      <w:r>
        <w:rPr>
          <w:rFonts w:ascii="宋体" w:hAnsi="宋体" w:cs="宋体" w:eastAsia="宋体" w:hint="default"/>
          <w:spacing w:val="-111"/>
          <w:w w:val="100"/>
          <w:sz w:val="22"/>
          <w:szCs w:val="22"/>
        </w:rPr>
        <w:t>》</w:t>
      </w:r>
      <w:r>
        <w:rPr>
          <w:rFonts w:ascii="宋体" w:hAnsi="宋体" w:cs="宋体" w:eastAsia="宋体" w:hint="default"/>
          <w:w w:val="100"/>
          <w:sz w:val="22"/>
          <w:szCs w:val="22"/>
        </w:rPr>
        <w:t>，以</w:t>
      </w:r>
      <w:r>
        <w:rPr>
          <w:rFonts w:ascii="宋体" w:hAnsi="宋体" w:cs="宋体" w:eastAsia="宋体" w:hint="default"/>
          <w:spacing w:val="-3"/>
          <w:w w:val="100"/>
          <w:sz w:val="22"/>
          <w:szCs w:val="22"/>
        </w:rPr>
        <w:t>人</w:t>
      </w:r>
      <w:r>
        <w:rPr>
          <w:rFonts w:ascii="宋体" w:hAnsi="宋体" w:cs="宋体" w:eastAsia="宋体" w:hint="default"/>
          <w:w w:val="100"/>
          <w:sz w:val="22"/>
          <w:szCs w:val="22"/>
        </w:rPr>
        <w:t>民币</w:t>
      </w:r>
    </w:p>
    <w:p>
      <w:pPr>
        <w:spacing w:before="44"/>
        <w:ind w:left="238" w:right="0" w:firstLine="0"/>
        <w:jc w:val="both"/>
        <w:rPr>
          <w:rFonts w:ascii="宋体" w:hAnsi="宋体" w:cs="宋体" w:eastAsia="宋体" w:hint="default"/>
          <w:sz w:val="22"/>
          <w:szCs w:val="22"/>
        </w:rPr>
      </w:pPr>
      <w:r>
        <w:rPr>
          <w:rFonts w:ascii="宋体" w:hAnsi="宋体" w:cs="宋体" w:eastAsia="宋体" w:hint="default"/>
          <w:sz w:val="22"/>
          <w:szCs w:val="22"/>
        </w:rPr>
        <w:t>现金</w:t>
      </w:r>
      <w:r>
        <w:rPr>
          <w:rFonts w:ascii="宋体" w:hAnsi="宋体" w:cs="宋体" w:eastAsia="宋体" w:hint="default"/>
          <w:spacing w:val="-49"/>
          <w:sz w:val="22"/>
          <w:szCs w:val="22"/>
        </w:rPr>
        <w:t> </w:t>
      </w:r>
      <w:r>
        <w:rPr>
          <w:rFonts w:ascii="Calibri" w:hAnsi="Calibri" w:cs="Calibri" w:eastAsia="Calibri" w:hint="default"/>
          <w:sz w:val="22"/>
          <w:szCs w:val="22"/>
        </w:rPr>
        <w:t>4,544.70</w:t>
      </w:r>
      <w:r>
        <w:rPr>
          <w:rFonts w:ascii="Calibri" w:hAnsi="Calibri" w:cs="Calibri" w:eastAsia="Calibri" w:hint="default"/>
          <w:spacing w:val="12"/>
          <w:sz w:val="22"/>
          <w:szCs w:val="22"/>
        </w:rPr>
        <w:t> </w:t>
      </w:r>
      <w:r>
        <w:rPr>
          <w:rFonts w:ascii="宋体" w:hAnsi="宋体" w:cs="宋体" w:eastAsia="宋体" w:hint="default"/>
          <w:sz w:val="22"/>
          <w:szCs w:val="22"/>
        </w:rPr>
        <w:t>万元对世纪高通进行增资，同时以人民币现金</w:t>
      </w:r>
      <w:r>
        <w:rPr>
          <w:rFonts w:ascii="宋体" w:hAnsi="宋体" w:cs="宋体" w:eastAsia="宋体" w:hint="default"/>
          <w:spacing w:val="-49"/>
          <w:sz w:val="22"/>
          <w:szCs w:val="22"/>
        </w:rPr>
        <w:t> </w:t>
      </w:r>
      <w:r>
        <w:rPr>
          <w:rFonts w:ascii="Calibri" w:hAnsi="Calibri" w:cs="Calibri" w:eastAsia="Calibri" w:hint="default"/>
          <w:spacing w:val="-3"/>
          <w:sz w:val="22"/>
          <w:szCs w:val="22"/>
        </w:rPr>
        <w:t>760</w:t>
      </w:r>
      <w:r>
        <w:rPr>
          <w:rFonts w:ascii="Calibri" w:hAnsi="Calibri" w:cs="Calibri" w:eastAsia="Calibri" w:hint="default"/>
          <w:spacing w:val="14"/>
          <w:sz w:val="22"/>
          <w:szCs w:val="22"/>
        </w:rPr>
        <w:t> </w:t>
      </w:r>
      <w:r>
        <w:rPr>
          <w:rFonts w:ascii="宋体" w:hAnsi="宋体" w:cs="宋体" w:eastAsia="宋体" w:hint="default"/>
          <w:sz w:val="22"/>
          <w:szCs w:val="22"/>
        </w:rPr>
        <w:t>万元收购世纪高通原股东持有</w:t>
      </w:r>
    </w:p>
    <w:p>
      <w:pPr>
        <w:spacing w:before="44"/>
        <w:ind w:left="237" w:right="0" w:firstLine="0"/>
        <w:jc w:val="both"/>
        <w:rPr>
          <w:rFonts w:ascii="Calibri" w:hAnsi="Calibri" w:cs="Calibri" w:eastAsia="Calibri" w:hint="default"/>
          <w:sz w:val="22"/>
          <w:szCs w:val="22"/>
        </w:rPr>
      </w:pPr>
      <w:r>
        <w:rPr>
          <w:rFonts w:ascii="宋体" w:hAnsi="宋体" w:cs="宋体" w:eastAsia="宋体" w:hint="default"/>
          <w:sz w:val="22"/>
          <w:szCs w:val="22"/>
        </w:rPr>
        <w:t>的</w:t>
      </w:r>
      <w:r>
        <w:rPr>
          <w:rFonts w:ascii="宋体" w:hAnsi="宋体" w:cs="宋体" w:eastAsia="宋体" w:hint="default"/>
          <w:spacing w:val="-46"/>
          <w:sz w:val="22"/>
          <w:szCs w:val="22"/>
        </w:rPr>
        <w:t> </w:t>
      </w:r>
      <w:r>
        <w:rPr>
          <w:rFonts w:ascii="Calibri" w:hAnsi="Calibri" w:cs="Calibri" w:eastAsia="Calibri" w:hint="default"/>
          <w:sz w:val="22"/>
          <w:szCs w:val="22"/>
        </w:rPr>
        <w:t>7.8%</w:t>
      </w:r>
      <w:r>
        <w:rPr>
          <w:rFonts w:ascii="宋体" w:hAnsi="宋体" w:cs="宋体" w:eastAsia="宋体" w:hint="default"/>
          <w:sz w:val="22"/>
          <w:szCs w:val="22"/>
        </w:rPr>
        <w:t>的股权。</w:t>
      </w:r>
      <w:r>
        <w:rPr>
          <w:rFonts w:ascii="Calibri" w:hAnsi="Calibri" w:cs="Calibri" w:eastAsia="Calibri" w:hint="default"/>
          <w:sz w:val="22"/>
          <w:szCs w:val="22"/>
        </w:rPr>
        <w:t>2007</w:t>
      </w:r>
      <w:r>
        <w:rPr>
          <w:rFonts w:ascii="Calibri" w:hAnsi="Calibri" w:cs="Calibri" w:eastAsia="Calibri"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Calibri" w:hAnsi="Calibri" w:cs="Calibri" w:eastAsia="Calibri" w:hint="default"/>
          <w:sz w:val="22"/>
          <w:szCs w:val="22"/>
        </w:rPr>
        <w:t>12</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Calibri" w:hAnsi="Calibri" w:cs="Calibri" w:eastAsia="Calibri" w:hint="default"/>
          <w:sz w:val="22"/>
          <w:szCs w:val="22"/>
        </w:rPr>
        <w:t>17</w:t>
      </w:r>
      <w:r>
        <w:rPr>
          <w:rFonts w:ascii="Calibri" w:hAnsi="Calibri" w:cs="Calibri" w:eastAsia="Calibri" w:hint="default"/>
          <w:spacing w:val="15"/>
          <w:sz w:val="22"/>
          <w:szCs w:val="22"/>
        </w:rPr>
        <w:t> </w:t>
      </w:r>
      <w:r>
        <w:rPr>
          <w:rFonts w:ascii="宋体" w:hAnsi="宋体" w:cs="宋体" w:eastAsia="宋体" w:hint="default"/>
          <w:sz w:val="22"/>
          <w:szCs w:val="22"/>
        </w:rPr>
        <w:t>日，本公司支付首期增资款</w:t>
      </w:r>
      <w:r>
        <w:rPr>
          <w:rFonts w:ascii="宋体" w:hAnsi="宋体" w:cs="宋体" w:eastAsia="宋体" w:hint="default"/>
          <w:spacing w:val="-49"/>
          <w:sz w:val="22"/>
          <w:szCs w:val="22"/>
        </w:rPr>
        <w:t> </w:t>
      </w:r>
      <w:r>
        <w:rPr>
          <w:rFonts w:ascii="Calibri" w:hAnsi="Calibri" w:cs="Calibri" w:eastAsia="Calibri" w:hint="default"/>
          <w:sz w:val="22"/>
          <w:szCs w:val="22"/>
        </w:rPr>
        <w:t>2,264.70</w:t>
      </w:r>
      <w:r>
        <w:rPr>
          <w:rFonts w:ascii="Calibri" w:hAnsi="Calibri" w:cs="Calibri" w:eastAsia="Calibri" w:hint="default"/>
          <w:spacing w:val="12"/>
          <w:sz w:val="22"/>
          <w:szCs w:val="22"/>
        </w:rPr>
        <w:t> </w:t>
      </w:r>
      <w:r>
        <w:rPr>
          <w:rFonts w:ascii="宋体" w:hAnsi="宋体" w:cs="宋体" w:eastAsia="宋体" w:hint="default"/>
          <w:sz w:val="22"/>
          <w:szCs w:val="22"/>
        </w:rPr>
        <w:t>万元并完成对上述</w:t>
      </w:r>
      <w:r>
        <w:rPr>
          <w:rFonts w:ascii="宋体" w:hAnsi="宋体" w:cs="宋体" w:eastAsia="宋体" w:hint="default"/>
          <w:spacing w:val="-49"/>
          <w:sz w:val="22"/>
          <w:szCs w:val="22"/>
        </w:rPr>
        <w:t> </w:t>
      </w:r>
      <w:r>
        <w:rPr>
          <w:rFonts w:ascii="Calibri" w:hAnsi="Calibri" w:cs="Calibri" w:eastAsia="Calibri" w:hint="default"/>
          <w:sz w:val="22"/>
          <w:szCs w:val="22"/>
        </w:rPr>
        <w:t>7.8%</w:t>
      </w:r>
    </w:p>
    <w:p>
      <w:pPr>
        <w:spacing w:line="273" w:lineRule="auto" w:before="44"/>
        <w:ind w:left="237" w:right="232" w:firstLine="0"/>
        <w:jc w:val="both"/>
        <w:rPr>
          <w:rFonts w:ascii="宋体" w:hAnsi="宋体" w:cs="宋体" w:eastAsia="宋体" w:hint="default"/>
          <w:sz w:val="22"/>
          <w:szCs w:val="22"/>
        </w:rPr>
      </w:pPr>
      <w:r>
        <w:rPr>
          <w:rFonts w:ascii="宋体" w:hAnsi="宋体" w:cs="宋体" w:eastAsia="宋体" w:hint="default"/>
          <w:sz w:val="22"/>
          <w:szCs w:val="22"/>
        </w:rPr>
        <w:t>股权的收购。完成上述增资及股权收购后，世纪高通注册资本变更为</w:t>
      </w:r>
      <w:r>
        <w:rPr>
          <w:rFonts w:ascii="宋体" w:hAnsi="宋体" w:cs="宋体" w:eastAsia="宋体" w:hint="default"/>
          <w:spacing w:val="38"/>
          <w:sz w:val="22"/>
          <w:szCs w:val="22"/>
        </w:rPr>
        <w:t> </w:t>
      </w:r>
      <w:r>
        <w:rPr>
          <w:rFonts w:ascii="Calibri" w:hAnsi="Calibri" w:cs="Calibri" w:eastAsia="Calibri" w:hint="default"/>
          <w:sz w:val="22"/>
          <w:szCs w:val="22"/>
        </w:rPr>
        <w:t>179.32</w:t>
      </w:r>
      <w:r>
        <w:rPr>
          <w:rFonts w:ascii="Calibri" w:hAnsi="Calibri" w:cs="Calibri" w:eastAsia="Calibri" w:hint="default"/>
          <w:spacing w:val="1"/>
          <w:sz w:val="22"/>
          <w:szCs w:val="22"/>
        </w:rPr>
        <w:t> </w:t>
      </w:r>
      <w:r>
        <w:rPr>
          <w:rFonts w:ascii="宋体" w:hAnsi="宋体" w:cs="宋体" w:eastAsia="宋体" w:hint="default"/>
          <w:sz w:val="22"/>
          <w:szCs w:val="22"/>
        </w:rPr>
        <w:t>万元，本公司持</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有其 </w:t>
      </w:r>
      <w:r>
        <w:rPr>
          <w:rFonts w:ascii="Calibri" w:hAnsi="Calibri" w:cs="Calibri" w:eastAsia="Calibri" w:hint="default"/>
          <w:sz w:val="22"/>
          <w:szCs w:val="22"/>
        </w:rPr>
        <w:t>43.50%</w:t>
      </w:r>
      <w:r>
        <w:rPr>
          <w:rFonts w:ascii="宋体" w:hAnsi="宋体" w:cs="宋体" w:eastAsia="宋体" w:hint="default"/>
          <w:sz w:val="22"/>
          <w:szCs w:val="22"/>
        </w:rPr>
        <w:t>的股权，成为公司第一大股东。</w:t>
      </w:r>
      <w:r>
        <w:rPr>
          <w:rFonts w:ascii="Calibri" w:hAnsi="Calibri" w:cs="Calibri" w:eastAsia="Calibri" w:hint="default"/>
          <w:sz w:val="22"/>
          <w:szCs w:val="22"/>
        </w:rPr>
        <w:t>2008 </w:t>
      </w:r>
      <w:r>
        <w:rPr>
          <w:rFonts w:ascii="宋体" w:hAnsi="宋体" w:cs="宋体" w:eastAsia="宋体" w:hint="default"/>
          <w:sz w:val="22"/>
          <w:szCs w:val="22"/>
        </w:rPr>
        <w:t>年 </w:t>
      </w:r>
      <w:r>
        <w:rPr>
          <w:rFonts w:ascii="Calibri" w:hAnsi="Calibri" w:cs="Calibri" w:eastAsia="Calibri" w:hint="default"/>
          <w:sz w:val="22"/>
          <w:szCs w:val="22"/>
        </w:rPr>
        <w:t>10 </w:t>
      </w:r>
      <w:r>
        <w:rPr>
          <w:rFonts w:ascii="宋体" w:hAnsi="宋体" w:cs="宋体" w:eastAsia="宋体" w:hint="default"/>
          <w:sz w:val="22"/>
          <w:szCs w:val="22"/>
        </w:rPr>
        <w:t>月 </w:t>
      </w:r>
      <w:r>
        <w:rPr>
          <w:rFonts w:ascii="Calibri" w:hAnsi="Calibri" w:cs="Calibri" w:eastAsia="Calibri" w:hint="default"/>
          <w:sz w:val="22"/>
          <w:szCs w:val="22"/>
        </w:rPr>
        <w:t>30</w:t>
      </w:r>
      <w:r>
        <w:rPr>
          <w:rFonts w:ascii="Calibri" w:hAnsi="Calibri" w:cs="Calibri" w:eastAsia="Calibri" w:hint="default"/>
          <w:spacing w:val="-14"/>
          <w:sz w:val="22"/>
          <w:szCs w:val="22"/>
        </w:rPr>
        <w:t> </w:t>
      </w:r>
      <w:r>
        <w:rPr>
          <w:rFonts w:ascii="宋体" w:hAnsi="宋体" w:cs="宋体" w:eastAsia="宋体" w:hint="default"/>
          <w:sz w:val="22"/>
          <w:szCs w:val="22"/>
        </w:rPr>
        <w:t>日，本公司支付第二期世纪高通</w:t>
      </w:r>
      <w:r>
        <w:rPr>
          <w:rFonts w:ascii="宋体" w:hAnsi="宋体" w:cs="宋体" w:eastAsia="宋体" w:hint="default"/>
          <w:w w:val="100"/>
          <w:sz w:val="22"/>
          <w:szCs w:val="22"/>
        </w:rPr>
        <w:t> </w:t>
      </w:r>
      <w:r>
        <w:rPr>
          <w:rFonts w:ascii="宋体" w:hAnsi="宋体" w:cs="宋体" w:eastAsia="宋体" w:hint="default"/>
          <w:sz w:val="22"/>
          <w:szCs w:val="22"/>
        </w:rPr>
        <w:t>增资款</w:t>
      </w:r>
      <w:r>
        <w:rPr>
          <w:rFonts w:ascii="宋体" w:hAnsi="宋体" w:cs="宋体" w:eastAsia="宋体" w:hint="default"/>
          <w:spacing w:val="-37"/>
          <w:sz w:val="22"/>
          <w:szCs w:val="22"/>
        </w:rPr>
        <w:t> </w:t>
      </w:r>
      <w:r>
        <w:rPr>
          <w:rFonts w:ascii="Calibri" w:hAnsi="Calibri" w:cs="Calibri" w:eastAsia="Calibri" w:hint="default"/>
          <w:sz w:val="22"/>
          <w:szCs w:val="22"/>
        </w:rPr>
        <w:t>2,280</w:t>
      </w:r>
      <w:r>
        <w:rPr>
          <w:rFonts w:ascii="Calibri" w:hAnsi="Calibri" w:cs="Calibri" w:eastAsia="Calibri" w:hint="default"/>
          <w:spacing w:val="27"/>
          <w:sz w:val="22"/>
          <w:szCs w:val="22"/>
        </w:rPr>
        <w:t> </w:t>
      </w:r>
      <w:r>
        <w:rPr>
          <w:rFonts w:ascii="宋体" w:hAnsi="宋体" w:cs="宋体" w:eastAsia="宋体" w:hint="default"/>
          <w:sz w:val="22"/>
          <w:szCs w:val="22"/>
        </w:rPr>
        <w:t>万元，其中增加注册资本</w:t>
      </w:r>
      <w:r>
        <w:rPr>
          <w:rFonts w:ascii="宋体" w:hAnsi="宋体" w:cs="宋体" w:eastAsia="宋体" w:hint="default"/>
          <w:spacing w:val="-37"/>
          <w:sz w:val="22"/>
          <w:szCs w:val="22"/>
        </w:rPr>
        <w:t> </w:t>
      </w:r>
      <w:r>
        <w:rPr>
          <w:rFonts w:ascii="Calibri" w:hAnsi="Calibri" w:cs="Calibri" w:eastAsia="Calibri" w:hint="default"/>
          <w:sz w:val="22"/>
          <w:szCs w:val="22"/>
        </w:rPr>
        <w:t>41.25</w:t>
      </w:r>
      <w:r>
        <w:rPr>
          <w:rFonts w:ascii="Calibri" w:hAnsi="Calibri" w:cs="Calibri" w:eastAsia="Calibri" w:hint="default"/>
          <w:spacing w:val="27"/>
          <w:sz w:val="22"/>
          <w:szCs w:val="22"/>
        </w:rPr>
        <w:t> </w:t>
      </w:r>
      <w:r>
        <w:rPr>
          <w:rFonts w:ascii="宋体" w:hAnsi="宋体" w:cs="宋体" w:eastAsia="宋体" w:hint="default"/>
          <w:sz w:val="22"/>
          <w:szCs w:val="22"/>
        </w:rPr>
        <w:t>万元，增加资本公积</w:t>
      </w:r>
      <w:r>
        <w:rPr>
          <w:rFonts w:ascii="宋体" w:hAnsi="宋体" w:cs="宋体" w:eastAsia="宋体" w:hint="default"/>
          <w:spacing w:val="-37"/>
          <w:sz w:val="22"/>
          <w:szCs w:val="22"/>
        </w:rPr>
        <w:t> </w:t>
      </w:r>
      <w:r>
        <w:rPr>
          <w:rFonts w:ascii="Calibri" w:hAnsi="Calibri" w:cs="Calibri" w:eastAsia="Calibri" w:hint="default"/>
          <w:sz w:val="22"/>
          <w:szCs w:val="22"/>
        </w:rPr>
        <w:t>2,238.75</w:t>
      </w:r>
      <w:r>
        <w:rPr>
          <w:rFonts w:ascii="Calibri" w:hAnsi="Calibri" w:cs="Calibri" w:eastAsia="Calibri" w:hint="default"/>
          <w:spacing w:val="27"/>
          <w:sz w:val="22"/>
          <w:szCs w:val="22"/>
        </w:rPr>
        <w:t> </w:t>
      </w:r>
      <w:r>
        <w:rPr>
          <w:rFonts w:ascii="宋体" w:hAnsi="宋体" w:cs="宋体" w:eastAsia="宋体" w:hint="default"/>
          <w:sz w:val="22"/>
          <w:szCs w:val="22"/>
        </w:rPr>
        <w:t>万元，至此，增资</w:t>
      </w:r>
    </w:p>
    <w:p>
      <w:pPr>
        <w:spacing w:before="6"/>
        <w:ind w:left="237" w:right="0" w:firstLine="0"/>
        <w:jc w:val="both"/>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62"/>
          <w:sz w:val="22"/>
          <w:szCs w:val="22"/>
        </w:rPr>
        <w:t> </w:t>
      </w:r>
      <w:r>
        <w:rPr>
          <w:rFonts w:ascii="Calibri" w:hAnsi="Calibri" w:cs="Calibri" w:eastAsia="Calibri" w:hint="default"/>
          <w:sz w:val="22"/>
          <w:szCs w:val="22"/>
        </w:rPr>
        <w:t>4,544.70</w:t>
      </w:r>
      <w:r>
        <w:rPr>
          <w:rFonts w:ascii="Calibri" w:hAnsi="Calibri" w:cs="Calibri" w:eastAsia="Calibri" w:hint="default"/>
          <w:spacing w:val="-1"/>
          <w:sz w:val="22"/>
          <w:szCs w:val="22"/>
        </w:rPr>
        <w:t> </w:t>
      </w:r>
      <w:r>
        <w:rPr>
          <w:rFonts w:ascii="宋体" w:hAnsi="宋体" w:cs="宋体" w:eastAsia="宋体" w:hint="default"/>
          <w:sz w:val="22"/>
          <w:szCs w:val="22"/>
        </w:rPr>
        <w:t>万元支付完毕。</w:t>
      </w:r>
    </w:p>
    <w:p>
      <w:pPr>
        <w:spacing w:line="240" w:lineRule="auto" w:before="11"/>
        <w:rPr>
          <w:rFonts w:ascii="宋体" w:hAnsi="宋体" w:cs="宋体" w:eastAsia="宋体" w:hint="default"/>
          <w:sz w:val="30"/>
          <w:szCs w:val="30"/>
        </w:rPr>
      </w:pPr>
    </w:p>
    <w:p>
      <w:pPr>
        <w:spacing w:before="0"/>
        <w:ind w:left="685" w:right="0" w:firstLine="0"/>
        <w:jc w:val="left"/>
        <w:rPr>
          <w:rFonts w:ascii="宋体" w:hAnsi="宋体" w:cs="宋体" w:eastAsia="宋体" w:hint="default"/>
          <w:sz w:val="22"/>
          <w:szCs w:val="22"/>
        </w:rPr>
      </w:pP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08</w:t>
      </w:r>
      <w:r>
        <w:rPr>
          <w:rFonts w:ascii="Calibri" w:hAnsi="Calibri" w:cs="Calibri" w:eastAsia="Calibri" w:hint="default"/>
          <w:sz w:val="22"/>
          <w:szCs w:val="22"/>
        </w:rPr>
        <w:t> </w:t>
      </w:r>
      <w:r>
        <w:rPr>
          <w:rFonts w:ascii="Calibri" w:hAnsi="Calibri" w:cs="Calibri" w:eastAsia="Calibri" w:hint="default"/>
          <w:spacing w:val="-5"/>
          <w:sz w:val="22"/>
          <w:szCs w:val="22"/>
        </w:rPr>
        <w:t> </w:t>
      </w:r>
      <w:r>
        <w:rPr>
          <w:rFonts w:ascii="宋体" w:hAnsi="宋体" w:cs="宋体" w:eastAsia="宋体" w:hint="default"/>
          <w:w w:val="100"/>
          <w:sz w:val="22"/>
          <w:szCs w:val="22"/>
        </w:rPr>
        <w:t>年</w:t>
      </w:r>
      <w:r>
        <w:rPr>
          <w:rFonts w:ascii="宋体" w:hAnsi="宋体" w:cs="宋体" w:eastAsia="宋体" w:hint="default"/>
          <w:spacing w:val="-17"/>
          <w:sz w:val="22"/>
          <w:szCs w:val="22"/>
        </w:rPr>
        <w:t> </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5"/>
          <w:sz w:val="22"/>
          <w:szCs w:val="22"/>
        </w:rPr>
        <w:t> </w:t>
      </w:r>
      <w:r>
        <w:rPr>
          <w:rFonts w:ascii="宋体" w:hAnsi="宋体" w:cs="宋体" w:eastAsia="宋体" w:hint="default"/>
          <w:w w:val="100"/>
          <w:sz w:val="22"/>
          <w:szCs w:val="22"/>
        </w:rPr>
        <w:t>月</w:t>
      </w:r>
      <w:r>
        <w:rPr>
          <w:rFonts w:ascii="宋体" w:hAnsi="宋体" w:cs="宋体" w:eastAsia="宋体" w:hint="default"/>
          <w:spacing w:val="-19"/>
          <w:sz w:val="22"/>
          <w:szCs w:val="22"/>
        </w:rPr>
        <w:t> </w:t>
      </w:r>
      <w:r>
        <w:rPr>
          <w:rFonts w:ascii="Calibri" w:hAnsi="Calibri" w:cs="Calibri" w:eastAsia="Calibri" w:hint="default"/>
          <w:w w:val="100"/>
          <w:sz w:val="22"/>
          <w:szCs w:val="22"/>
        </w:rPr>
        <w:t>10</w:t>
      </w:r>
      <w:r>
        <w:rPr>
          <w:rFonts w:ascii="Calibri" w:hAnsi="Calibri" w:cs="Calibri" w:eastAsia="Calibri" w:hint="default"/>
          <w:sz w:val="22"/>
          <w:szCs w:val="22"/>
        </w:rPr>
        <w:t> </w:t>
      </w:r>
      <w:r>
        <w:rPr>
          <w:rFonts w:ascii="Calibri" w:hAnsi="Calibri" w:cs="Calibri" w:eastAsia="Calibri" w:hint="default"/>
          <w:spacing w:val="-5"/>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t>，</w:t>
      </w:r>
      <w:r>
        <w:rPr>
          <w:rFonts w:ascii="宋体" w:hAnsi="宋体" w:cs="宋体" w:eastAsia="宋体" w:hint="default"/>
          <w:spacing w:val="-3"/>
          <w:w w:val="100"/>
          <w:sz w:val="22"/>
          <w:szCs w:val="22"/>
        </w:rPr>
        <w:t>本</w:t>
      </w:r>
      <w:r>
        <w:rPr>
          <w:rFonts w:ascii="宋体" w:hAnsi="宋体" w:cs="宋体" w:eastAsia="宋体" w:hint="default"/>
          <w:w w:val="100"/>
          <w:sz w:val="22"/>
          <w:szCs w:val="22"/>
        </w:rPr>
        <w:t>公司与</w:t>
      </w:r>
      <w:r>
        <w:rPr>
          <w:rFonts w:ascii="宋体" w:hAnsi="宋体" w:cs="宋体" w:eastAsia="宋体" w:hint="default"/>
          <w:spacing w:val="-3"/>
          <w:w w:val="100"/>
          <w:sz w:val="22"/>
          <w:szCs w:val="22"/>
        </w:rPr>
        <w:t>世</w:t>
      </w:r>
      <w:r>
        <w:rPr>
          <w:rFonts w:ascii="宋体" w:hAnsi="宋体" w:cs="宋体" w:eastAsia="宋体" w:hint="default"/>
          <w:w w:val="100"/>
          <w:sz w:val="22"/>
          <w:szCs w:val="22"/>
        </w:rPr>
        <w:t>纪高</w:t>
      </w:r>
      <w:r>
        <w:rPr>
          <w:rFonts w:ascii="宋体" w:hAnsi="宋体" w:cs="宋体" w:eastAsia="宋体" w:hint="default"/>
          <w:spacing w:val="-3"/>
          <w:w w:val="100"/>
          <w:sz w:val="22"/>
          <w:szCs w:val="22"/>
        </w:rPr>
        <w:t>通</w:t>
      </w:r>
      <w:r>
        <w:rPr>
          <w:rFonts w:ascii="宋体" w:hAnsi="宋体" w:cs="宋体" w:eastAsia="宋体" w:hint="default"/>
          <w:w w:val="100"/>
          <w:sz w:val="22"/>
          <w:szCs w:val="22"/>
        </w:rPr>
        <w:t>股东</w:t>
      </w:r>
      <w:r>
        <w:rPr>
          <w:rFonts w:ascii="宋体" w:hAnsi="宋体" w:cs="宋体" w:eastAsia="宋体" w:hint="default"/>
          <w:spacing w:val="-3"/>
          <w:w w:val="100"/>
          <w:sz w:val="22"/>
          <w:szCs w:val="22"/>
        </w:rPr>
        <w:t>于晓</w:t>
      </w:r>
      <w:r>
        <w:rPr>
          <w:rFonts w:ascii="宋体" w:hAnsi="宋体" w:cs="宋体" w:eastAsia="宋体" w:hint="default"/>
          <w:w w:val="100"/>
          <w:sz w:val="22"/>
          <w:szCs w:val="22"/>
        </w:rPr>
        <w:t>、王斌</w:t>
      </w:r>
      <w:r>
        <w:rPr>
          <w:rFonts w:ascii="宋体" w:hAnsi="宋体" w:cs="宋体" w:eastAsia="宋体" w:hint="default"/>
          <w:spacing w:val="-3"/>
          <w:w w:val="100"/>
          <w:sz w:val="22"/>
          <w:szCs w:val="22"/>
        </w:rPr>
        <w:t>、</w:t>
      </w:r>
      <w:r>
        <w:rPr>
          <w:rFonts w:ascii="宋体" w:hAnsi="宋体" w:cs="宋体" w:eastAsia="宋体" w:hint="default"/>
          <w:w w:val="100"/>
          <w:sz w:val="22"/>
          <w:szCs w:val="22"/>
        </w:rPr>
        <w:t>诸彤</w:t>
      </w:r>
      <w:r>
        <w:rPr>
          <w:rFonts w:ascii="宋体" w:hAnsi="宋体" w:cs="宋体" w:eastAsia="宋体" w:hint="default"/>
          <w:spacing w:val="-3"/>
          <w:w w:val="100"/>
          <w:sz w:val="22"/>
          <w:szCs w:val="22"/>
        </w:rPr>
        <w:t>宇</w:t>
      </w:r>
      <w:r>
        <w:rPr>
          <w:rFonts w:ascii="宋体" w:hAnsi="宋体" w:cs="宋体" w:eastAsia="宋体" w:hint="default"/>
          <w:w w:val="100"/>
          <w:sz w:val="22"/>
          <w:szCs w:val="22"/>
        </w:rPr>
        <w:t>签订</w:t>
      </w:r>
      <w:r>
        <w:rPr>
          <w:rFonts w:ascii="宋体" w:hAnsi="宋体" w:cs="宋体" w:eastAsia="宋体" w:hint="default"/>
          <w:spacing w:val="-3"/>
          <w:w w:val="100"/>
          <w:sz w:val="22"/>
          <w:szCs w:val="22"/>
        </w:rPr>
        <w:t>《股</w:t>
      </w:r>
      <w:r>
        <w:rPr>
          <w:rFonts w:ascii="宋体" w:hAnsi="宋体" w:cs="宋体" w:eastAsia="宋体" w:hint="default"/>
          <w:w w:val="100"/>
          <w:sz w:val="22"/>
          <w:szCs w:val="22"/>
        </w:rPr>
        <w:t>权转让</w:t>
      </w:r>
      <w:r>
        <w:rPr>
          <w:rFonts w:ascii="宋体" w:hAnsi="宋体" w:cs="宋体" w:eastAsia="宋体" w:hint="default"/>
          <w:spacing w:val="-3"/>
          <w:w w:val="100"/>
          <w:sz w:val="22"/>
          <w:szCs w:val="22"/>
        </w:rPr>
        <w:t>协</w:t>
      </w:r>
      <w:r>
        <w:rPr>
          <w:rFonts w:ascii="宋体" w:hAnsi="宋体" w:cs="宋体" w:eastAsia="宋体" w:hint="default"/>
          <w:w w:val="100"/>
          <w:sz w:val="22"/>
          <w:szCs w:val="22"/>
        </w:rPr>
        <w:t>议</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p>
    <w:p>
      <w:pPr>
        <w:spacing w:before="44"/>
        <w:ind w:left="237" w:right="0" w:firstLine="0"/>
        <w:jc w:val="both"/>
        <w:rPr>
          <w:rFonts w:ascii="Calibri" w:hAnsi="Calibri" w:cs="Calibri" w:eastAsia="Calibri" w:hint="default"/>
          <w:sz w:val="22"/>
          <w:szCs w:val="22"/>
        </w:rPr>
      </w:pPr>
      <w:r>
        <w:rPr>
          <w:rFonts w:ascii="宋体" w:hAnsi="宋体" w:cs="宋体" w:eastAsia="宋体" w:hint="default"/>
          <w:sz w:val="22"/>
          <w:szCs w:val="22"/>
        </w:rPr>
        <w:t>以人民币现金 </w:t>
      </w:r>
      <w:r>
        <w:rPr>
          <w:rFonts w:ascii="Calibri" w:hAnsi="Calibri" w:cs="Calibri" w:eastAsia="Calibri" w:hint="default"/>
          <w:sz w:val="22"/>
          <w:szCs w:val="22"/>
        </w:rPr>
        <w:t>9,000  </w:t>
      </w:r>
      <w:r>
        <w:rPr>
          <w:rFonts w:ascii="宋体" w:hAnsi="宋体" w:cs="宋体" w:eastAsia="宋体" w:hint="default"/>
          <w:sz w:val="22"/>
          <w:szCs w:val="22"/>
        </w:rPr>
        <w:t>万元受让上述三位股东所持世纪高通 </w:t>
      </w:r>
      <w:r>
        <w:rPr>
          <w:rFonts w:ascii="Calibri" w:hAnsi="Calibri" w:cs="Calibri" w:eastAsia="Calibri" w:hint="default"/>
          <w:sz w:val="22"/>
          <w:szCs w:val="22"/>
        </w:rPr>
        <w:t>39%</w:t>
      </w:r>
      <w:r>
        <w:rPr>
          <w:rFonts w:ascii="宋体" w:hAnsi="宋体" w:cs="宋体" w:eastAsia="宋体" w:hint="default"/>
          <w:sz w:val="22"/>
          <w:szCs w:val="22"/>
        </w:rPr>
        <w:t>的股权。本公司已于 </w:t>
      </w:r>
      <w:r>
        <w:rPr>
          <w:rFonts w:ascii="Calibri" w:hAnsi="Calibri" w:cs="Calibri" w:eastAsia="Calibri" w:hint="default"/>
          <w:sz w:val="22"/>
          <w:szCs w:val="22"/>
        </w:rPr>
        <w:t>2008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Calibri" w:hAnsi="Calibri" w:cs="Calibri" w:eastAsia="Calibri" w:hint="default"/>
          <w:sz w:val="22"/>
          <w:szCs w:val="22"/>
        </w:rPr>
        <w:t>7</w:t>
      </w:r>
    </w:p>
    <w:p>
      <w:pPr>
        <w:spacing w:line="273" w:lineRule="auto" w:before="44"/>
        <w:ind w:left="237" w:right="232" w:hanging="1"/>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Calibri" w:hAnsi="Calibri" w:cs="Calibri" w:eastAsia="Calibri" w:hint="default"/>
          <w:sz w:val="22"/>
          <w:szCs w:val="22"/>
        </w:rPr>
        <w:t>17</w:t>
      </w:r>
      <w:r>
        <w:rPr>
          <w:rFonts w:ascii="Calibri" w:hAnsi="Calibri" w:cs="Calibri" w:eastAsia="Calibri" w:hint="default"/>
          <w:spacing w:val="7"/>
          <w:sz w:val="22"/>
          <w:szCs w:val="22"/>
        </w:rPr>
        <w:t> </w:t>
      </w:r>
      <w:r>
        <w:rPr>
          <w:rFonts w:ascii="宋体" w:hAnsi="宋体" w:cs="宋体" w:eastAsia="宋体" w:hint="default"/>
          <w:sz w:val="22"/>
          <w:szCs w:val="22"/>
        </w:rPr>
        <w:t>日支付了首期股权转让款</w:t>
      </w:r>
      <w:r>
        <w:rPr>
          <w:rFonts w:ascii="宋体" w:hAnsi="宋体" w:cs="宋体" w:eastAsia="宋体" w:hint="default"/>
          <w:spacing w:val="-54"/>
          <w:sz w:val="22"/>
          <w:szCs w:val="22"/>
        </w:rPr>
        <w:t> </w:t>
      </w:r>
      <w:r>
        <w:rPr>
          <w:rFonts w:ascii="Calibri" w:hAnsi="Calibri" w:cs="Calibri" w:eastAsia="Calibri" w:hint="default"/>
          <w:sz w:val="22"/>
          <w:szCs w:val="22"/>
        </w:rPr>
        <w:t>6,000</w:t>
      </w:r>
      <w:r>
        <w:rPr>
          <w:rFonts w:ascii="Calibri" w:hAnsi="Calibri" w:cs="Calibri" w:eastAsia="Calibri" w:hint="default"/>
          <w:spacing w:val="7"/>
          <w:sz w:val="22"/>
          <w:szCs w:val="22"/>
        </w:rPr>
        <w:t> </w:t>
      </w:r>
      <w:r>
        <w:rPr>
          <w:rFonts w:ascii="宋体" w:hAnsi="宋体" w:cs="宋体" w:eastAsia="宋体" w:hint="default"/>
          <w:sz w:val="22"/>
          <w:szCs w:val="22"/>
        </w:rPr>
        <w:t>万元。</w:t>
      </w:r>
      <w:r>
        <w:rPr>
          <w:rFonts w:ascii="Calibri" w:hAnsi="Calibri" w:cs="Calibri" w:eastAsia="Calibri" w:hint="default"/>
          <w:sz w:val="22"/>
          <w:szCs w:val="22"/>
        </w:rPr>
        <w:t>2008</w:t>
      </w:r>
      <w:r>
        <w:rPr>
          <w:rFonts w:ascii="Calibri" w:hAnsi="Calibri" w:cs="Calibri" w:eastAsia="Calibri"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9</w:t>
      </w:r>
      <w:r>
        <w:rPr>
          <w:rFonts w:ascii="Calibri" w:hAnsi="Calibri" w:cs="Calibri" w:eastAsia="Calibri"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22</w:t>
      </w:r>
      <w:r>
        <w:rPr>
          <w:rFonts w:ascii="Calibri" w:hAnsi="Calibri" w:cs="Calibri" w:eastAsia="Calibri" w:hint="default"/>
          <w:spacing w:val="7"/>
          <w:sz w:val="22"/>
          <w:szCs w:val="22"/>
        </w:rPr>
        <w:t> </w:t>
      </w:r>
      <w:r>
        <w:rPr>
          <w:rFonts w:ascii="宋体" w:hAnsi="宋体" w:cs="宋体" w:eastAsia="宋体" w:hint="default"/>
          <w:sz w:val="22"/>
          <w:szCs w:val="22"/>
        </w:rPr>
        <w:t>日世纪高通办理工商变更手续，完</w:t>
      </w:r>
      <w:r>
        <w:rPr>
          <w:rFonts w:ascii="宋体" w:hAnsi="宋体" w:cs="宋体" w:eastAsia="宋体" w:hint="default"/>
          <w:w w:val="100"/>
          <w:sz w:val="22"/>
          <w:szCs w:val="22"/>
        </w:rPr>
        <w:t> </w:t>
      </w:r>
      <w:r>
        <w:rPr>
          <w:rFonts w:ascii="宋体" w:hAnsi="宋体" w:cs="宋体" w:eastAsia="宋体" w:hint="default"/>
          <w:sz w:val="22"/>
          <w:szCs w:val="22"/>
        </w:rPr>
        <w:t>成上述股权收购后，本公司持有世纪高通</w:t>
      </w:r>
      <w:r>
        <w:rPr>
          <w:rFonts w:ascii="宋体" w:hAnsi="宋体" w:cs="宋体" w:eastAsia="宋体" w:hint="default"/>
          <w:spacing w:val="-51"/>
          <w:sz w:val="22"/>
          <w:szCs w:val="22"/>
        </w:rPr>
        <w:t> </w:t>
      </w:r>
      <w:r>
        <w:rPr>
          <w:rFonts w:ascii="Calibri" w:hAnsi="Calibri" w:cs="Calibri" w:eastAsia="Calibri" w:hint="default"/>
          <w:sz w:val="22"/>
          <w:szCs w:val="22"/>
        </w:rPr>
        <w:t>82.50%</w:t>
      </w:r>
      <w:r>
        <w:rPr>
          <w:rFonts w:ascii="宋体" w:hAnsi="宋体" w:cs="宋体" w:eastAsia="宋体" w:hint="default"/>
          <w:sz w:val="22"/>
          <w:szCs w:val="22"/>
        </w:rPr>
        <w:t>的股权。</w:t>
      </w:r>
      <w:r>
        <w:rPr>
          <w:rFonts w:ascii="Calibri" w:hAnsi="Calibri" w:cs="Calibri" w:eastAsia="Calibri" w:hint="default"/>
          <w:sz w:val="22"/>
          <w:szCs w:val="22"/>
        </w:rPr>
        <w:t>2009</w:t>
      </w:r>
      <w:r>
        <w:rPr>
          <w:rFonts w:ascii="Calibri" w:hAnsi="Calibri" w:cs="Calibri" w:eastAsia="Calibri"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Calibri" w:hAnsi="Calibri" w:cs="Calibri" w:eastAsia="Calibri" w:hint="default"/>
          <w:sz w:val="22"/>
          <w:szCs w:val="22"/>
        </w:rPr>
        <w:t>2</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Calibri" w:hAnsi="Calibri" w:cs="Calibri" w:eastAsia="Calibri" w:hint="default"/>
          <w:sz w:val="22"/>
          <w:szCs w:val="22"/>
        </w:rPr>
        <w:t>27</w:t>
      </w:r>
      <w:r>
        <w:rPr>
          <w:rFonts w:ascii="Calibri" w:hAnsi="Calibri" w:cs="Calibri" w:eastAsia="Calibri" w:hint="default"/>
          <w:spacing w:val="10"/>
          <w:sz w:val="22"/>
          <w:szCs w:val="22"/>
        </w:rPr>
        <w:t> </w:t>
      </w:r>
      <w:r>
        <w:rPr>
          <w:rFonts w:ascii="宋体" w:hAnsi="宋体" w:cs="宋体" w:eastAsia="宋体" w:hint="default"/>
          <w:sz w:val="22"/>
          <w:szCs w:val="22"/>
        </w:rPr>
        <w:t>日，本公司支付剩余</w:t>
      </w:r>
      <w:r>
        <w:rPr>
          <w:rFonts w:ascii="宋体" w:hAnsi="宋体" w:cs="宋体" w:eastAsia="宋体" w:hint="default"/>
          <w:w w:val="100"/>
          <w:sz w:val="22"/>
          <w:szCs w:val="22"/>
        </w:rPr>
        <w:t> </w:t>
      </w:r>
      <w:r>
        <w:rPr>
          <w:rFonts w:ascii="宋体" w:hAnsi="宋体" w:cs="宋体" w:eastAsia="宋体" w:hint="default"/>
          <w:sz w:val="22"/>
          <w:szCs w:val="22"/>
        </w:rPr>
        <w:t>股权转让款</w:t>
      </w:r>
      <w:r>
        <w:rPr>
          <w:rFonts w:ascii="宋体" w:hAnsi="宋体" w:cs="宋体" w:eastAsia="宋体" w:hint="default"/>
          <w:spacing w:val="-55"/>
          <w:sz w:val="22"/>
          <w:szCs w:val="22"/>
        </w:rPr>
        <w:t> </w:t>
      </w:r>
      <w:r>
        <w:rPr>
          <w:rFonts w:ascii="Calibri" w:hAnsi="Calibri" w:cs="Calibri" w:eastAsia="Calibri" w:hint="default"/>
          <w:sz w:val="22"/>
          <w:szCs w:val="22"/>
        </w:rPr>
        <w:t>3,000</w:t>
      </w:r>
      <w:r>
        <w:rPr>
          <w:rFonts w:ascii="Calibri" w:hAnsi="Calibri" w:cs="Calibri" w:eastAsia="Calibri" w:hint="default"/>
          <w:spacing w:val="6"/>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p>
      <w:pPr>
        <w:spacing w:line="240" w:lineRule="auto" w:before="13"/>
        <w:rPr>
          <w:rFonts w:ascii="宋体" w:hAnsi="宋体" w:cs="宋体" w:eastAsia="宋体" w:hint="default"/>
          <w:sz w:val="27"/>
          <w:szCs w:val="27"/>
        </w:rPr>
      </w:pPr>
    </w:p>
    <w:p>
      <w:pPr>
        <w:spacing w:line="273" w:lineRule="auto" w:before="0"/>
        <w:ind w:left="237" w:right="236" w:firstLine="438"/>
        <w:jc w:val="left"/>
        <w:rPr>
          <w:rFonts w:ascii="宋体" w:hAnsi="宋体" w:cs="宋体" w:eastAsia="宋体" w:hint="default"/>
          <w:sz w:val="22"/>
          <w:szCs w:val="22"/>
        </w:rPr>
      </w:pPr>
      <w:r>
        <w:rPr>
          <w:rFonts w:ascii="Calibri" w:hAnsi="Calibri" w:cs="Calibri" w:eastAsia="Calibri" w:hint="default"/>
          <w:sz w:val="22"/>
          <w:szCs w:val="22"/>
        </w:rPr>
        <w:t>2008 </w:t>
      </w:r>
      <w:r>
        <w:rPr>
          <w:rFonts w:ascii="宋体" w:hAnsi="宋体" w:cs="宋体" w:eastAsia="宋体" w:hint="default"/>
          <w:sz w:val="22"/>
          <w:szCs w:val="22"/>
        </w:rPr>
        <w:t>年 </w:t>
      </w:r>
      <w:r>
        <w:rPr>
          <w:rFonts w:ascii="Calibri" w:hAnsi="Calibri" w:cs="Calibri" w:eastAsia="Calibri" w:hint="default"/>
          <w:sz w:val="22"/>
          <w:szCs w:val="22"/>
        </w:rPr>
        <w:t>11 </w:t>
      </w:r>
      <w:r>
        <w:rPr>
          <w:rFonts w:ascii="宋体" w:hAnsi="宋体" w:cs="宋体" w:eastAsia="宋体" w:hint="default"/>
          <w:sz w:val="22"/>
          <w:szCs w:val="22"/>
        </w:rPr>
        <w:t>月 </w:t>
      </w:r>
      <w:r>
        <w:rPr>
          <w:rFonts w:ascii="Calibri" w:hAnsi="Calibri" w:cs="Calibri" w:eastAsia="Calibri" w:hint="default"/>
          <w:sz w:val="22"/>
          <w:szCs w:val="22"/>
        </w:rPr>
        <w:t>10 </w:t>
      </w:r>
      <w:r>
        <w:rPr>
          <w:rFonts w:ascii="宋体" w:hAnsi="宋体" w:cs="宋体" w:eastAsia="宋体" w:hint="default"/>
          <w:sz w:val="22"/>
          <w:szCs w:val="22"/>
        </w:rPr>
        <w:t>日，世纪高通将 </w:t>
      </w:r>
      <w:r>
        <w:rPr>
          <w:rFonts w:ascii="Calibri" w:hAnsi="Calibri" w:cs="Calibri" w:eastAsia="Calibri" w:hint="default"/>
          <w:sz w:val="22"/>
          <w:szCs w:val="22"/>
        </w:rPr>
        <w:t>43,706,843</w:t>
      </w:r>
      <w:r>
        <w:rPr>
          <w:rFonts w:ascii="Calibri" w:hAnsi="Calibri" w:cs="Calibri" w:eastAsia="Calibri" w:hint="default"/>
          <w:spacing w:val="7"/>
          <w:sz w:val="22"/>
          <w:szCs w:val="22"/>
        </w:rPr>
        <w:t> </w:t>
      </w:r>
      <w:r>
        <w:rPr>
          <w:rFonts w:ascii="宋体" w:hAnsi="宋体" w:cs="宋体" w:eastAsia="宋体" w:hint="default"/>
          <w:sz w:val="22"/>
          <w:szCs w:val="22"/>
        </w:rPr>
        <w:t>元资本公积转增注册资本，本次增资完成</w:t>
      </w:r>
      <w:r>
        <w:rPr>
          <w:rFonts w:ascii="宋体" w:hAnsi="宋体" w:cs="宋体" w:eastAsia="宋体" w:hint="default"/>
          <w:w w:val="100"/>
          <w:sz w:val="22"/>
          <w:szCs w:val="22"/>
        </w:rPr>
        <w:t> </w:t>
      </w:r>
      <w:r>
        <w:rPr>
          <w:rFonts w:ascii="宋体" w:hAnsi="宋体" w:cs="宋体" w:eastAsia="宋体" w:hint="default"/>
          <w:sz w:val="22"/>
          <w:szCs w:val="22"/>
        </w:rPr>
        <w:t>后，公司注册资本变更为</w:t>
      </w:r>
      <w:r>
        <w:rPr>
          <w:rFonts w:ascii="宋体" w:hAnsi="宋体" w:cs="宋体" w:eastAsia="宋体" w:hint="default"/>
          <w:spacing w:val="-60"/>
          <w:sz w:val="22"/>
          <w:szCs w:val="22"/>
        </w:rPr>
        <w:t> </w:t>
      </w:r>
      <w:r>
        <w:rPr>
          <w:rFonts w:ascii="Calibri" w:hAnsi="Calibri" w:cs="Calibri" w:eastAsia="Calibri" w:hint="default"/>
          <w:sz w:val="22"/>
          <w:szCs w:val="22"/>
        </w:rPr>
        <w:t>46,000,000 </w:t>
      </w:r>
      <w:r>
        <w:rPr>
          <w:rFonts w:ascii="宋体" w:hAnsi="宋体" w:cs="宋体" w:eastAsia="宋体" w:hint="default"/>
          <w:sz w:val="22"/>
          <w:szCs w:val="22"/>
        </w:rPr>
        <w:t>元，本公司持股比例不变，仍持有其</w:t>
      </w:r>
      <w:r>
        <w:rPr>
          <w:rFonts w:ascii="宋体" w:hAnsi="宋体" w:cs="宋体" w:eastAsia="宋体" w:hint="default"/>
          <w:spacing w:val="-60"/>
          <w:sz w:val="22"/>
          <w:szCs w:val="22"/>
        </w:rPr>
        <w:t> </w:t>
      </w:r>
      <w:r>
        <w:rPr>
          <w:rFonts w:ascii="Calibri" w:hAnsi="Calibri" w:cs="Calibri" w:eastAsia="Calibri" w:hint="default"/>
          <w:sz w:val="22"/>
          <w:szCs w:val="22"/>
        </w:rPr>
        <w:t>82.50%</w:t>
      </w:r>
      <w:r>
        <w:rPr>
          <w:rFonts w:ascii="宋体" w:hAnsi="宋体" w:cs="宋体" w:eastAsia="宋体" w:hint="default"/>
          <w:sz w:val="22"/>
          <w:szCs w:val="22"/>
        </w:rPr>
        <w:t>的股权。</w:t>
      </w:r>
    </w:p>
    <w:p>
      <w:pPr>
        <w:spacing w:line="240" w:lineRule="auto" w:before="13"/>
        <w:rPr>
          <w:rFonts w:ascii="宋体" w:hAnsi="宋体" w:cs="宋体" w:eastAsia="宋体" w:hint="default"/>
          <w:sz w:val="27"/>
          <w:szCs w:val="27"/>
        </w:rPr>
      </w:pPr>
    </w:p>
    <w:p>
      <w:pPr>
        <w:spacing w:line="273" w:lineRule="auto" w:before="0"/>
        <w:ind w:left="237" w:right="231"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）广州博瞻恒腾信息技术有限公司（以下简称广州博瞻恒腾）成立于 </w:t>
      </w:r>
      <w:r>
        <w:rPr>
          <w:rFonts w:ascii="Calibri" w:hAnsi="Calibri" w:cs="Calibri" w:eastAsia="Calibri" w:hint="default"/>
          <w:sz w:val="22"/>
          <w:szCs w:val="22"/>
        </w:rPr>
        <w:t>2007 </w:t>
      </w:r>
      <w:r>
        <w:rPr>
          <w:rFonts w:ascii="宋体" w:hAnsi="宋体" w:cs="宋体" w:eastAsia="宋体" w:hint="default"/>
          <w:sz w:val="22"/>
          <w:szCs w:val="22"/>
        </w:rPr>
        <w:t>年 </w:t>
      </w:r>
      <w:r>
        <w:rPr>
          <w:rFonts w:ascii="Calibri" w:hAnsi="Calibri" w:cs="Calibri" w:eastAsia="Calibri" w:hint="default"/>
          <w:sz w:val="22"/>
          <w:szCs w:val="22"/>
        </w:rPr>
        <w:t>11</w:t>
      </w:r>
      <w:r>
        <w:rPr>
          <w:rFonts w:ascii="Calibri" w:hAnsi="Calibri" w:cs="Calibri" w:eastAsia="Calibri" w:hint="default"/>
          <w:spacing w:val="-7"/>
          <w:sz w:val="22"/>
          <w:szCs w:val="22"/>
        </w:rPr>
        <w:t> </w:t>
      </w:r>
      <w:r>
        <w:rPr>
          <w:rFonts w:ascii="宋体" w:hAnsi="宋体" w:cs="宋体" w:eastAsia="宋体" w:hint="default"/>
          <w:sz w:val="22"/>
          <w:szCs w:val="22"/>
        </w:rPr>
        <w:t>月，</w:t>
      </w:r>
      <w:r>
        <w:rPr>
          <w:rFonts w:ascii="宋体" w:hAnsi="宋体" w:cs="宋体" w:eastAsia="宋体" w:hint="default"/>
          <w:w w:val="100"/>
          <w:sz w:val="22"/>
          <w:szCs w:val="22"/>
        </w:rPr>
        <w:t> </w:t>
      </w:r>
      <w:r>
        <w:rPr>
          <w:rFonts w:ascii="宋体" w:hAnsi="宋体" w:cs="宋体" w:eastAsia="宋体" w:hint="default"/>
          <w:sz w:val="22"/>
          <w:szCs w:val="22"/>
        </w:rPr>
        <w:t>本公司持有其</w:t>
      </w:r>
      <w:r>
        <w:rPr>
          <w:rFonts w:ascii="宋体" w:hAnsi="宋体" w:cs="宋体" w:eastAsia="宋体" w:hint="default"/>
          <w:spacing w:val="75"/>
          <w:sz w:val="22"/>
          <w:szCs w:val="22"/>
        </w:rPr>
        <w:t> </w:t>
      </w:r>
      <w:r>
        <w:rPr>
          <w:rFonts w:ascii="Calibri" w:hAnsi="Calibri" w:cs="Calibri" w:eastAsia="Calibri" w:hint="default"/>
          <w:sz w:val="22"/>
          <w:szCs w:val="22"/>
        </w:rPr>
        <w:t>100%</w:t>
      </w:r>
      <w:r>
        <w:rPr>
          <w:rFonts w:ascii="宋体" w:hAnsi="宋体" w:cs="宋体" w:eastAsia="宋体" w:hint="default"/>
          <w:sz w:val="22"/>
          <w:szCs w:val="22"/>
        </w:rPr>
        <w:t>股权，公司主要经营范围：信息技术服务，计算机软件的开发、销售、技</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术转让、技术咨询、技术服务、计算机设备安装、批发和零售贸易。</w:t>
      </w:r>
    </w:p>
    <w:p>
      <w:pPr>
        <w:spacing w:before="41"/>
        <w:ind w:left="6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）上海炬宏信息技术有限公司（以下简称上海炬宏）成立于</w:t>
      </w:r>
      <w:r>
        <w:rPr>
          <w:rFonts w:ascii="宋体" w:hAnsi="宋体" w:cs="宋体" w:eastAsia="宋体" w:hint="default"/>
          <w:spacing w:val="-49"/>
          <w:sz w:val="22"/>
          <w:szCs w:val="22"/>
        </w:rPr>
        <w:t> </w:t>
      </w:r>
      <w:r>
        <w:rPr>
          <w:rFonts w:ascii="Calibri" w:hAnsi="Calibri" w:cs="Calibri" w:eastAsia="Calibri" w:hint="default"/>
          <w:sz w:val="22"/>
          <w:szCs w:val="22"/>
        </w:rPr>
        <w:t>2008</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Calibri" w:hAnsi="Calibri" w:cs="Calibri" w:eastAsia="Calibri" w:hint="default"/>
          <w:sz w:val="22"/>
          <w:szCs w:val="22"/>
        </w:rPr>
        <w:t>1</w:t>
      </w:r>
      <w:r>
        <w:rPr>
          <w:rFonts w:ascii="Calibri" w:hAnsi="Calibri" w:cs="Calibri" w:eastAsia="Calibri" w:hint="default"/>
          <w:spacing w:val="14"/>
          <w:sz w:val="22"/>
          <w:szCs w:val="22"/>
        </w:rPr>
        <w:t> </w:t>
      </w:r>
      <w:r>
        <w:rPr>
          <w:rFonts w:ascii="宋体" w:hAnsi="宋体" w:cs="宋体" w:eastAsia="宋体" w:hint="default"/>
          <w:sz w:val="22"/>
          <w:szCs w:val="22"/>
        </w:rPr>
        <w:t>月，初始注册资</w:t>
      </w:r>
    </w:p>
    <w:p>
      <w:pPr>
        <w:spacing w:line="273" w:lineRule="auto" w:before="44"/>
        <w:ind w:left="237" w:right="231" w:hanging="1"/>
        <w:jc w:val="both"/>
        <w:rPr>
          <w:rFonts w:ascii="宋体" w:hAnsi="宋体" w:cs="宋体" w:eastAsia="宋体" w:hint="default"/>
          <w:sz w:val="22"/>
          <w:szCs w:val="22"/>
        </w:rPr>
      </w:pPr>
      <w:r>
        <w:rPr>
          <w:rFonts w:ascii="宋体" w:hAnsi="宋体" w:cs="宋体" w:eastAsia="宋体" w:hint="default"/>
          <w:sz w:val="22"/>
          <w:szCs w:val="22"/>
        </w:rPr>
        <w:t>本为 </w:t>
      </w:r>
      <w:r>
        <w:rPr>
          <w:rFonts w:ascii="Calibri" w:hAnsi="Calibri" w:cs="Calibri" w:eastAsia="Calibri" w:hint="default"/>
          <w:sz w:val="22"/>
          <w:szCs w:val="22"/>
        </w:rPr>
        <w:t>10 </w:t>
      </w:r>
      <w:r>
        <w:rPr>
          <w:rFonts w:ascii="宋体" w:hAnsi="宋体" w:cs="宋体" w:eastAsia="宋体" w:hint="default"/>
          <w:sz w:val="22"/>
          <w:szCs w:val="22"/>
        </w:rPr>
        <w:t>万元，</w:t>
      </w:r>
      <w:r>
        <w:rPr>
          <w:rFonts w:ascii="Calibri" w:hAnsi="Calibri" w:cs="Calibri" w:eastAsia="Calibri" w:hint="default"/>
          <w:sz w:val="22"/>
          <w:szCs w:val="22"/>
        </w:rPr>
        <w:t>2008 </w:t>
      </w:r>
      <w:r>
        <w:rPr>
          <w:rFonts w:ascii="宋体" w:hAnsi="宋体" w:cs="宋体" w:eastAsia="宋体" w:hint="default"/>
          <w:sz w:val="22"/>
          <w:szCs w:val="22"/>
        </w:rPr>
        <w:t>年 </w:t>
      </w:r>
      <w:r>
        <w:rPr>
          <w:rFonts w:ascii="Calibri" w:hAnsi="Calibri" w:cs="Calibri" w:eastAsia="Calibri" w:hint="default"/>
          <w:sz w:val="22"/>
          <w:szCs w:val="22"/>
        </w:rPr>
        <w:t>8 </w:t>
      </w:r>
      <w:r>
        <w:rPr>
          <w:rFonts w:ascii="宋体" w:hAnsi="宋体" w:cs="宋体" w:eastAsia="宋体" w:hint="default"/>
          <w:sz w:val="22"/>
          <w:szCs w:val="22"/>
        </w:rPr>
        <w:t>月 </w:t>
      </w:r>
      <w:r>
        <w:rPr>
          <w:rFonts w:ascii="Calibri" w:hAnsi="Calibri" w:cs="Calibri" w:eastAsia="Calibri" w:hint="default"/>
          <w:sz w:val="22"/>
          <w:szCs w:val="22"/>
        </w:rPr>
        <w:t>13 </w:t>
      </w:r>
      <w:r>
        <w:rPr>
          <w:rFonts w:ascii="宋体" w:hAnsi="宋体" w:cs="宋体" w:eastAsia="宋体" w:hint="default"/>
          <w:sz w:val="22"/>
          <w:szCs w:val="22"/>
        </w:rPr>
        <w:t>日根据公司第一届第六次董事会决议同意增资至 </w:t>
      </w:r>
      <w:r>
        <w:rPr>
          <w:rFonts w:ascii="Calibri" w:hAnsi="Calibri" w:cs="Calibri" w:eastAsia="Calibri" w:hint="default"/>
          <w:sz w:val="22"/>
          <w:szCs w:val="22"/>
        </w:rPr>
        <w:t>100</w:t>
      </w:r>
      <w:r>
        <w:rPr>
          <w:rFonts w:ascii="Calibri" w:hAnsi="Calibri" w:cs="Calibri" w:eastAsia="Calibri" w:hint="default"/>
          <w:spacing w:val="-10"/>
          <w:sz w:val="22"/>
          <w:szCs w:val="22"/>
        </w:rPr>
        <w:t> </w:t>
      </w:r>
      <w:r>
        <w:rPr>
          <w:rFonts w:ascii="宋体" w:hAnsi="宋体" w:cs="宋体" w:eastAsia="宋体" w:hint="default"/>
          <w:sz w:val="22"/>
          <w:szCs w:val="22"/>
        </w:rPr>
        <w:t>万元，本</w:t>
      </w:r>
      <w:r>
        <w:rPr>
          <w:rFonts w:ascii="宋体" w:hAnsi="宋体" w:cs="宋体" w:eastAsia="宋体" w:hint="default"/>
          <w:w w:val="100"/>
          <w:sz w:val="22"/>
          <w:szCs w:val="22"/>
        </w:rPr>
        <w:t> </w:t>
      </w:r>
      <w:r>
        <w:rPr>
          <w:rFonts w:ascii="宋体" w:hAnsi="宋体" w:cs="宋体" w:eastAsia="宋体" w:hint="default"/>
          <w:sz w:val="22"/>
          <w:szCs w:val="22"/>
        </w:rPr>
        <w:t>公司持有其</w:t>
      </w:r>
      <w:r>
        <w:rPr>
          <w:rFonts w:ascii="宋体" w:hAnsi="宋体" w:cs="宋体" w:eastAsia="宋体" w:hint="default"/>
          <w:spacing w:val="76"/>
          <w:sz w:val="22"/>
          <w:szCs w:val="22"/>
        </w:rPr>
        <w:t> </w:t>
      </w:r>
      <w:r>
        <w:rPr>
          <w:rFonts w:ascii="Calibri" w:hAnsi="Calibri" w:cs="Calibri" w:eastAsia="Calibri" w:hint="default"/>
          <w:sz w:val="22"/>
          <w:szCs w:val="22"/>
        </w:rPr>
        <w:t>100%</w:t>
      </w:r>
      <w:r>
        <w:rPr>
          <w:rFonts w:ascii="宋体" w:hAnsi="宋体" w:cs="宋体" w:eastAsia="宋体" w:hint="default"/>
          <w:sz w:val="22"/>
          <w:szCs w:val="22"/>
        </w:rPr>
        <w:t>股权，公司主要经营范围：计算机软件开发、技术咨询、技术服务、硬件销</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售以及网络工程。</w:t>
      </w:r>
    </w:p>
    <w:p>
      <w:pPr>
        <w:spacing w:line="240" w:lineRule="auto" w:before="9"/>
        <w:rPr>
          <w:rFonts w:ascii="宋体" w:hAnsi="宋体" w:cs="宋体" w:eastAsia="宋体" w:hint="default"/>
          <w:sz w:val="30"/>
          <w:szCs w:val="30"/>
        </w:rPr>
      </w:pPr>
    </w:p>
    <w:p>
      <w:pPr>
        <w:spacing w:before="0"/>
        <w:ind w:left="237" w:right="0" w:firstLine="0"/>
        <w:jc w:val="both"/>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通过设立或投资等方式取得的子公司</w:t>
      </w:r>
    </w:p>
    <w:p>
      <w:pPr>
        <w:spacing w:line="240" w:lineRule="auto" w:before="10"/>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167"/>
        <w:gridCol w:w="1087"/>
        <w:gridCol w:w="902"/>
        <w:gridCol w:w="1543"/>
        <w:gridCol w:w="1490"/>
        <w:gridCol w:w="2110"/>
      </w:tblGrid>
      <w:tr>
        <w:trPr>
          <w:trHeight w:val="418" w:hRule="exact"/>
        </w:trPr>
        <w:tc>
          <w:tcPr>
            <w:tcW w:w="21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0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pacing w:val="-21"/>
                <w:sz w:val="20"/>
                <w:szCs w:val="20"/>
              </w:rPr>
              <w:t>公司类型</w:t>
            </w:r>
            <w:r>
              <w:rPr>
                <w:rFonts w:ascii="宋体" w:hAnsi="宋体" w:cs="宋体" w:eastAsia="宋体" w:hint="default"/>
                <w:sz w:val="20"/>
                <w:szCs w:val="20"/>
              </w:rPr>
            </w:r>
          </w:p>
        </w:tc>
        <w:tc>
          <w:tcPr>
            <w:tcW w:w="9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72"/>
              <w:jc w:val="right"/>
              <w:rPr>
                <w:rFonts w:ascii="宋体" w:hAnsi="宋体" w:cs="宋体" w:eastAsia="宋体" w:hint="default"/>
                <w:sz w:val="20"/>
                <w:szCs w:val="20"/>
              </w:rPr>
            </w:pPr>
            <w:r>
              <w:rPr>
                <w:rFonts w:ascii="宋体" w:hAnsi="宋体" w:cs="宋体" w:eastAsia="宋体" w:hint="default"/>
                <w:b/>
                <w:bCs/>
                <w:spacing w:val="-20"/>
                <w:w w:val="95"/>
                <w:sz w:val="20"/>
                <w:szCs w:val="20"/>
              </w:rPr>
              <w:t>注册地</w:t>
            </w:r>
            <w:r>
              <w:rPr>
                <w:rFonts w:ascii="宋体" w:hAnsi="宋体" w:cs="宋体" w:eastAsia="宋体" w:hint="default"/>
                <w:sz w:val="20"/>
                <w:szCs w:val="20"/>
              </w:rPr>
            </w:r>
          </w:p>
        </w:tc>
        <w:tc>
          <w:tcPr>
            <w:tcW w:w="15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64"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38"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21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647"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40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北京图新经纬导航系</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统有限公司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7"/>
              <w:jc w:val="right"/>
              <w:rPr>
                <w:rFonts w:ascii="宋体" w:hAnsi="宋体" w:cs="宋体" w:eastAsia="宋体" w:hint="default"/>
                <w:sz w:val="20"/>
                <w:szCs w:val="20"/>
              </w:rPr>
            </w:pPr>
            <w:r>
              <w:rPr>
                <w:rFonts w:ascii="宋体" w:hAnsi="宋体" w:cs="宋体" w:eastAsia="宋体" w:hint="default"/>
                <w:w w:val="95"/>
                <w:sz w:val="20"/>
                <w:szCs w:val="20"/>
              </w:rPr>
              <w:t>北京</w:t>
            </w:r>
            <w:r>
              <w:rPr>
                <w:rFonts w:ascii="宋体" w:hAnsi="宋体" w:cs="宋体" w:eastAsia="宋体" w:hint="default"/>
                <w:sz w:val="20"/>
                <w:szCs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商品流通</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7,500,000.00</w:t>
            </w:r>
            <w:r>
              <w:rPr>
                <w:rFonts w:ascii="Times New Roman"/>
                <w:sz w:val="20"/>
              </w:rPr>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导航电子地图</w:t>
            </w:r>
            <w:r>
              <w:rPr>
                <w:rFonts w:ascii="宋体" w:hAnsi="宋体" w:cs="宋体" w:eastAsia="宋体" w:hint="default"/>
                <w:spacing w:val="-51"/>
                <w:sz w:val="20"/>
                <w:szCs w:val="20"/>
              </w:rPr>
              <w:t> </w:t>
            </w:r>
            <w:r>
              <w:rPr>
                <w:rFonts w:ascii="宋体" w:hAnsi="宋体" w:cs="宋体" w:eastAsia="宋体" w:hint="default"/>
                <w:sz w:val="20"/>
                <w:szCs w:val="20"/>
              </w:rPr>
              <w:t>销售</w:t>
            </w:r>
          </w:p>
        </w:tc>
      </w:tr>
      <w:tr>
        <w:trPr>
          <w:trHeight w:val="52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上海纳维信息技术有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3"/>
              <w:jc w:val="right"/>
              <w:rPr>
                <w:rFonts w:ascii="宋体" w:hAnsi="宋体" w:cs="宋体" w:eastAsia="宋体" w:hint="default"/>
                <w:sz w:val="21"/>
                <w:szCs w:val="21"/>
              </w:rPr>
            </w:pPr>
            <w:r>
              <w:rPr>
                <w:rFonts w:ascii="宋体" w:hAnsi="宋体" w:cs="宋体" w:eastAsia="宋体" w:hint="default"/>
                <w:sz w:val="21"/>
                <w:szCs w:val="21"/>
              </w:rPr>
              <w:t>上海</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商品流通</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8,276,500.00</w:t>
            </w:r>
            <w:r>
              <w:rPr>
                <w:rFonts w:ascii="Times New Roman"/>
                <w:sz w:val="20"/>
              </w:rPr>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导航电子地图</w:t>
            </w:r>
            <w:r>
              <w:rPr>
                <w:rFonts w:ascii="宋体" w:hAnsi="宋体" w:cs="宋体" w:eastAsia="宋体" w:hint="default"/>
                <w:spacing w:val="-51"/>
                <w:sz w:val="20"/>
                <w:szCs w:val="20"/>
              </w:rPr>
              <w:t> </w:t>
            </w:r>
            <w:r>
              <w:rPr>
                <w:rFonts w:ascii="宋体" w:hAnsi="宋体" w:cs="宋体" w:eastAsia="宋体" w:hint="default"/>
                <w:sz w:val="20"/>
                <w:szCs w:val="20"/>
              </w:rPr>
              <w:t>销售</w:t>
            </w:r>
          </w:p>
        </w:tc>
      </w:tr>
      <w:tr>
        <w:trPr>
          <w:trHeight w:val="540" w:hRule="exact"/>
        </w:trPr>
        <w:tc>
          <w:tcPr>
            <w:tcW w:w="2167"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北京四维图新科技有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233"/>
              <w:jc w:val="right"/>
              <w:rPr>
                <w:rFonts w:ascii="宋体" w:hAnsi="宋体" w:cs="宋体" w:eastAsia="宋体" w:hint="default"/>
                <w:sz w:val="21"/>
                <w:szCs w:val="21"/>
              </w:rPr>
            </w:pPr>
            <w:r>
              <w:rPr>
                <w:rFonts w:ascii="宋体" w:hAnsi="宋体" w:cs="宋体" w:eastAsia="宋体" w:hint="default"/>
                <w:sz w:val="21"/>
                <w:szCs w:val="21"/>
              </w:rPr>
              <w:t>北京</w:t>
            </w:r>
          </w:p>
        </w:tc>
        <w:tc>
          <w:tcPr>
            <w:tcW w:w="15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导航技术开发</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2110"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导航电子地图</w:t>
            </w:r>
            <w:r>
              <w:rPr>
                <w:rFonts w:ascii="宋体" w:hAnsi="宋体" w:cs="宋体" w:eastAsia="宋体" w:hint="default"/>
                <w:spacing w:val="-54"/>
                <w:sz w:val="20"/>
                <w:szCs w:val="20"/>
              </w:rPr>
              <w:t> </w:t>
            </w:r>
            <w:r>
              <w:rPr>
                <w:rFonts w:ascii="宋体" w:hAnsi="宋体" w:cs="宋体" w:eastAsia="宋体" w:hint="default"/>
                <w:sz w:val="20"/>
                <w:szCs w:val="20"/>
              </w:rPr>
              <w:t>技术开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发</w:t>
            </w:r>
            <w:r>
              <w:rPr>
                <w:rFonts w:ascii="宋体" w:hAnsi="宋体" w:cs="宋体" w:eastAsia="宋体" w:hint="default"/>
                <w:sz w:val="20"/>
                <w:szCs w:val="20"/>
              </w:rPr>
            </w:r>
          </w:p>
        </w:tc>
      </w:tr>
    </w:tbl>
    <w:p>
      <w:pPr>
        <w:spacing w:after="0" w:line="260" w:lineRule="exact"/>
        <w:jc w:val="left"/>
        <w:rPr>
          <w:rFonts w:ascii="宋体" w:hAnsi="宋体" w:cs="宋体" w:eastAsia="宋体" w:hint="default"/>
          <w:sz w:val="20"/>
          <w:szCs w:val="20"/>
        </w:rPr>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167"/>
        <w:gridCol w:w="1087"/>
        <w:gridCol w:w="902"/>
        <w:gridCol w:w="1543"/>
        <w:gridCol w:w="1490"/>
        <w:gridCol w:w="2110"/>
      </w:tblGrid>
      <w:tr>
        <w:trPr>
          <w:trHeight w:val="418" w:hRule="exact"/>
        </w:trPr>
        <w:tc>
          <w:tcPr>
            <w:tcW w:w="21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0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pacing w:val="-21"/>
                <w:sz w:val="20"/>
                <w:szCs w:val="20"/>
              </w:rPr>
              <w:t>公司类型</w:t>
            </w:r>
            <w:r>
              <w:rPr>
                <w:rFonts w:ascii="宋体" w:hAnsi="宋体" w:cs="宋体" w:eastAsia="宋体" w:hint="default"/>
                <w:sz w:val="20"/>
                <w:szCs w:val="20"/>
              </w:rPr>
            </w:r>
          </w:p>
        </w:tc>
        <w:tc>
          <w:tcPr>
            <w:tcW w:w="9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75" w:right="0"/>
              <w:jc w:val="left"/>
              <w:rPr>
                <w:rFonts w:ascii="宋体" w:hAnsi="宋体" w:cs="宋体" w:eastAsia="宋体" w:hint="default"/>
                <w:sz w:val="20"/>
                <w:szCs w:val="20"/>
              </w:rPr>
            </w:pPr>
            <w:r>
              <w:rPr>
                <w:rFonts w:ascii="宋体" w:hAnsi="宋体" w:cs="宋体" w:eastAsia="宋体" w:hint="default"/>
                <w:b/>
                <w:bCs/>
                <w:spacing w:val="-20"/>
                <w:sz w:val="20"/>
                <w:szCs w:val="20"/>
              </w:rPr>
              <w:t>注册地</w:t>
            </w:r>
            <w:r>
              <w:rPr>
                <w:rFonts w:ascii="宋体" w:hAnsi="宋体" w:cs="宋体" w:eastAsia="宋体" w:hint="default"/>
                <w:sz w:val="20"/>
                <w:szCs w:val="20"/>
              </w:rPr>
            </w:r>
          </w:p>
        </w:tc>
        <w:tc>
          <w:tcPr>
            <w:tcW w:w="15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64"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38"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21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647"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406"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四维图新（</w:t>
            </w:r>
            <w:r>
              <w:rPr>
                <w:rFonts w:ascii="宋体" w:hAnsi="宋体" w:cs="宋体" w:eastAsia="宋体" w:hint="default"/>
                <w:spacing w:val="-84"/>
                <w:sz w:val="20"/>
                <w:szCs w:val="20"/>
              </w:rPr>
              <w:t> </w:t>
            </w:r>
            <w:r>
              <w:rPr>
                <w:rFonts w:ascii="宋体" w:hAnsi="宋体" w:cs="宋体" w:eastAsia="宋体" w:hint="default"/>
                <w:spacing w:val="16"/>
                <w:sz w:val="20"/>
                <w:szCs w:val="20"/>
              </w:rPr>
              <w:t>香港）有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5"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导航技术开发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20"/>
                <w:szCs w:val="20"/>
              </w:rPr>
            </w:pPr>
            <w:r>
              <w:rPr>
                <w:rFonts w:ascii="Times New Roman"/>
                <w:sz w:val="20"/>
              </w:rPr>
              <w:t>$300,000.00</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导航电子地图</w:t>
            </w:r>
            <w:r>
              <w:rPr>
                <w:rFonts w:ascii="宋体" w:hAnsi="宋体" w:cs="宋体" w:eastAsia="宋体" w:hint="default"/>
                <w:spacing w:val="-54"/>
                <w:sz w:val="20"/>
                <w:szCs w:val="20"/>
              </w:rPr>
              <w:t> </w:t>
            </w:r>
            <w:r>
              <w:rPr>
                <w:rFonts w:ascii="宋体" w:hAnsi="宋体" w:cs="宋体" w:eastAsia="宋体" w:hint="default"/>
                <w:sz w:val="20"/>
                <w:szCs w:val="20"/>
              </w:rPr>
              <w:t>产品与</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技术开发</w:t>
            </w:r>
          </w:p>
        </w:tc>
      </w:tr>
      <w:tr>
        <w:trPr>
          <w:trHeight w:val="52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四维图新（</w:t>
            </w:r>
            <w:r>
              <w:rPr>
                <w:rFonts w:ascii="宋体" w:hAnsi="宋体" w:cs="宋体" w:eastAsia="宋体" w:hint="default"/>
                <w:spacing w:val="-84"/>
                <w:sz w:val="20"/>
                <w:szCs w:val="20"/>
              </w:rPr>
              <w:t> </w:t>
            </w:r>
            <w:r>
              <w:rPr>
                <w:rFonts w:ascii="宋体" w:hAnsi="宋体" w:cs="宋体" w:eastAsia="宋体" w:hint="default"/>
                <w:spacing w:val="16"/>
                <w:sz w:val="20"/>
                <w:szCs w:val="20"/>
              </w:rPr>
              <w:t>欧洲）有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5" w:right="0"/>
              <w:jc w:val="left"/>
              <w:rPr>
                <w:rFonts w:ascii="宋体" w:hAnsi="宋体" w:cs="宋体" w:eastAsia="宋体" w:hint="default"/>
                <w:sz w:val="21"/>
                <w:szCs w:val="21"/>
              </w:rPr>
            </w:pPr>
            <w:r>
              <w:rPr>
                <w:rFonts w:ascii="宋体" w:hAnsi="宋体" w:cs="宋体" w:eastAsia="宋体" w:hint="default"/>
                <w:sz w:val="21"/>
                <w:szCs w:val="21"/>
              </w:rPr>
              <w:t>荷兰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软件开发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20"/>
                <w:szCs w:val="20"/>
              </w:rPr>
            </w:pPr>
            <w:r>
              <w:rPr>
                <w:rFonts w:ascii="Arial" w:hAnsi="Arial" w:cs="Arial" w:eastAsia="Arial" w:hint="default"/>
                <w:w w:val="95"/>
                <w:sz w:val="20"/>
                <w:szCs w:val="20"/>
              </w:rPr>
              <w:t>€</w:t>
            </w:r>
            <w:r>
              <w:rPr>
                <w:rFonts w:ascii="Times New Roman" w:hAnsi="Times New Roman" w:cs="Times New Roman" w:eastAsia="Times New Roman" w:hint="default"/>
                <w:w w:val="95"/>
                <w:sz w:val="20"/>
                <w:szCs w:val="20"/>
              </w:rPr>
              <w:t>90,000.00</w:t>
            </w:r>
            <w:r>
              <w:rPr>
                <w:rFonts w:ascii="Times New Roman" w:hAnsi="Times New Roman" w:cs="Times New Roman" w:eastAsia="Times New Roman" w:hint="default"/>
                <w:sz w:val="20"/>
                <w:szCs w:val="20"/>
              </w:rPr>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导航电子地图</w:t>
            </w:r>
            <w:r>
              <w:rPr>
                <w:rFonts w:ascii="宋体" w:hAnsi="宋体" w:cs="宋体" w:eastAsia="宋体" w:hint="default"/>
                <w:spacing w:val="-54"/>
                <w:sz w:val="20"/>
                <w:szCs w:val="20"/>
              </w:rPr>
              <w:t> </w:t>
            </w:r>
            <w:r>
              <w:rPr>
                <w:rFonts w:ascii="宋体" w:hAnsi="宋体" w:cs="宋体" w:eastAsia="宋体" w:hint="default"/>
                <w:sz w:val="20"/>
                <w:szCs w:val="20"/>
              </w:rPr>
              <w:t>产品与</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技术开发</w:t>
            </w:r>
          </w:p>
        </w:tc>
      </w:tr>
      <w:tr>
        <w:trPr>
          <w:trHeight w:val="52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上海四维图新信息技</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术有限公司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5"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技术开发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计算机软件开发、技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术咨询、技术服务</w:t>
            </w:r>
          </w:p>
        </w:tc>
      </w:tr>
      <w:tr>
        <w:trPr>
          <w:trHeight w:val="408"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2167"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沈阳世纪高通科技有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235"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5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技术开发</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21"/>
                <w:szCs w:val="21"/>
              </w:rPr>
            </w:pPr>
            <w:r>
              <w:rPr>
                <w:rFonts w:ascii="Calibri"/>
                <w:spacing w:val="-2"/>
                <w:sz w:val="21"/>
              </w:rPr>
              <w:t>1,000,000.00</w:t>
            </w:r>
            <w:r>
              <w:rPr>
                <w:rFonts w:ascii="Calibri"/>
                <w:sz w:val="21"/>
              </w:rPr>
            </w:r>
          </w:p>
        </w:tc>
        <w:tc>
          <w:tcPr>
            <w:tcW w:w="2110"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right="10"/>
              <w:jc w:val="center"/>
              <w:rPr>
                <w:rFonts w:ascii="宋体" w:hAnsi="宋体" w:cs="宋体" w:eastAsia="宋体" w:hint="default"/>
                <w:sz w:val="20"/>
                <w:szCs w:val="20"/>
              </w:rPr>
            </w:pPr>
            <w:r>
              <w:rPr>
                <w:rFonts w:ascii="宋体" w:hAnsi="宋体" w:cs="宋体" w:eastAsia="宋体" w:hint="default"/>
                <w:sz w:val="20"/>
                <w:szCs w:val="20"/>
              </w:rPr>
              <w:t>计算机软件开发、技术</w:t>
            </w:r>
          </w:p>
          <w:p>
            <w:pPr>
              <w:pStyle w:val="TableParagraph"/>
              <w:spacing w:line="260" w:lineRule="exact"/>
              <w:ind w:right="10"/>
              <w:jc w:val="center"/>
              <w:rPr>
                <w:rFonts w:ascii="宋体" w:hAnsi="宋体" w:cs="宋体" w:eastAsia="宋体" w:hint="default"/>
                <w:sz w:val="20"/>
                <w:szCs w:val="20"/>
              </w:rPr>
            </w:pPr>
            <w:r>
              <w:rPr>
                <w:rFonts w:ascii="宋体" w:hAnsi="宋体" w:cs="宋体" w:eastAsia="宋体" w:hint="default"/>
                <w:sz w:val="20"/>
                <w:szCs w:val="20"/>
              </w:rPr>
              <w:t>咨询、技术服务</w:t>
            </w:r>
          </w:p>
        </w:tc>
      </w:tr>
    </w:tbl>
    <w:p>
      <w:pPr>
        <w:spacing w:line="249" w:lineRule="exact"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（续一）</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98"/>
        <w:gridCol w:w="1404"/>
        <w:gridCol w:w="1548"/>
        <w:gridCol w:w="1020"/>
        <w:gridCol w:w="1159"/>
        <w:gridCol w:w="1070"/>
      </w:tblGrid>
      <w:tr>
        <w:trPr>
          <w:trHeight w:val="797" w:hRule="exact"/>
        </w:trPr>
        <w:tc>
          <w:tcPr>
            <w:tcW w:w="30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3"/>
              <w:ind w:left="595" w:right="190" w:hanging="401"/>
              <w:jc w:val="left"/>
              <w:rPr>
                <w:rFonts w:ascii="宋体" w:hAnsi="宋体" w:cs="宋体" w:eastAsia="宋体" w:hint="default"/>
                <w:sz w:val="20"/>
                <w:szCs w:val="20"/>
              </w:rPr>
            </w:pPr>
            <w:r>
              <w:rPr>
                <w:rFonts w:ascii="宋体" w:hAnsi="宋体" w:cs="宋体" w:eastAsia="宋体" w:hint="default"/>
                <w:b/>
                <w:bCs/>
                <w:sz w:val="20"/>
                <w:szCs w:val="20"/>
              </w:rPr>
              <w:t>期末投资金</w:t>
            </w:r>
            <w:r>
              <w:rPr>
                <w:rFonts w:ascii="宋体" w:hAnsi="宋体" w:cs="宋体" w:eastAsia="宋体" w:hint="default"/>
                <w:b/>
                <w:bCs/>
                <w:spacing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28" w:lineRule="exact"/>
              <w:ind w:left="2" w:right="0"/>
              <w:jc w:val="left"/>
              <w:rPr>
                <w:rFonts w:ascii="宋体" w:hAnsi="宋体" w:cs="宋体" w:eastAsia="宋体" w:hint="default"/>
                <w:sz w:val="20"/>
                <w:szCs w:val="20"/>
              </w:rPr>
            </w:pPr>
            <w:r>
              <w:rPr>
                <w:rFonts w:ascii="宋体" w:hAnsi="宋体" w:cs="宋体" w:eastAsia="宋体" w:hint="default"/>
                <w:b/>
                <w:bCs/>
                <w:spacing w:val="-10"/>
                <w:sz w:val="20"/>
                <w:szCs w:val="20"/>
              </w:rPr>
              <w:t>实质上构成对子公</w:t>
            </w:r>
            <w:r>
              <w:rPr>
                <w:rFonts w:ascii="宋体" w:hAnsi="宋体" w:cs="宋体" w:eastAsia="宋体" w:hint="default"/>
                <w:sz w:val="20"/>
                <w:szCs w:val="20"/>
              </w:rPr>
            </w:r>
          </w:p>
          <w:p>
            <w:pPr>
              <w:pStyle w:val="TableParagraph"/>
              <w:spacing w:line="260" w:lineRule="exact" w:before="24"/>
              <w:ind w:left="480" w:right="4" w:hanging="478"/>
              <w:jc w:val="left"/>
              <w:rPr>
                <w:rFonts w:ascii="宋体" w:hAnsi="宋体" w:cs="宋体" w:eastAsia="宋体" w:hint="default"/>
                <w:sz w:val="20"/>
                <w:szCs w:val="20"/>
              </w:rPr>
            </w:pPr>
            <w:r>
              <w:rPr>
                <w:rFonts w:ascii="宋体" w:hAnsi="宋体" w:cs="宋体" w:eastAsia="宋体" w:hint="default"/>
                <w:b/>
                <w:bCs/>
                <w:spacing w:val="-10"/>
                <w:sz w:val="20"/>
                <w:szCs w:val="20"/>
              </w:rPr>
              <w:t>司净投资的其他项</w:t>
            </w:r>
            <w:r>
              <w:rPr>
                <w:rFonts w:ascii="宋体" w:hAnsi="宋体" w:cs="宋体" w:eastAsia="宋体" w:hint="default"/>
                <w:b/>
                <w:bCs/>
                <w:spacing w:val="-8"/>
                <w:w w:val="99"/>
                <w:sz w:val="20"/>
                <w:szCs w:val="20"/>
              </w:rPr>
              <w:t> </w:t>
            </w:r>
            <w:r>
              <w:rPr>
                <w:rFonts w:ascii="宋体" w:hAnsi="宋体" w:cs="宋体" w:eastAsia="宋体" w:hint="default"/>
                <w:b/>
                <w:bCs/>
                <w:spacing w:val="-11"/>
                <w:sz w:val="20"/>
                <w:szCs w:val="20"/>
              </w:rPr>
              <w:t>目余额</w:t>
            </w:r>
            <w:r>
              <w:rPr>
                <w:rFonts w:ascii="宋体" w:hAnsi="宋体" w:cs="宋体" w:eastAsia="宋体" w:hint="default"/>
                <w:sz w:val="20"/>
                <w:szCs w:val="20"/>
              </w:rPr>
            </w:r>
          </w:p>
        </w:tc>
        <w:tc>
          <w:tcPr>
            <w:tcW w:w="102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97"/>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159"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3"/>
              <w:ind w:left="223" w:right="168" w:hanging="51"/>
              <w:jc w:val="left"/>
              <w:rPr>
                <w:rFonts w:ascii="宋体" w:hAnsi="宋体" w:cs="宋体" w:eastAsia="宋体" w:hint="default"/>
                <w:sz w:val="20"/>
                <w:szCs w:val="20"/>
              </w:rPr>
            </w:pPr>
            <w:r>
              <w:rPr>
                <w:rFonts w:ascii="宋体" w:hAnsi="宋体" w:cs="宋体" w:eastAsia="宋体" w:hint="default"/>
                <w:b/>
                <w:bCs/>
                <w:sz w:val="20"/>
                <w:szCs w:val="20"/>
              </w:rPr>
              <w:t>表决权比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070"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123"/>
              <w:ind w:left="328" w:right="130" w:hanging="202"/>
              <w:jc w:val="left"/>
              <w:rPr>
                <w:rFonts w:ascii="宋体" w:hAnsi="宋体" w:cs="宋体" w:eastAsia="宋体" w:hint="default"/>
                <w:sz w:val="20"/>
                <w:szCs w:val="20"/>
              </w:rPr>
            </w:pPr>
            <w:r>
              <w:rPr>
                <w:rFonts w:ascii="宋体" w:hAnsi="宋体" w:cs="宋体" w:eastAsia="宋体" w:hint="default"/>
                <w:b/>
                <w:bCs/>
                <w:sz w:val="20"/>
                <w:szCs w:val="20"/>
              </w:rPr>
              <w:t>是否合并</w:t>
            </w:r>
            <w:r>
              <w:rPr>
                <w:rFonts w:ascii="宋体" w:hAnsi="宋体" w:cs="宋体" w:eastAsia="宋体" w:hint="default"/>
                <w:b/>
                <w:bCs/>
                <w:spacing w:val="2"/>
                <w:w w:val="99"/>
                <w:sz w:val="20"/>
                <w:szCs w:val="20"/>
              </w:rPr>
              <w:t> </w:t>
            </w:r>
            <w:r>
              <w:rPr>
                <w:rFonts w:ascii="宋体" w:hAnsi="宋体" w:cs="宋体" w:eastAsia="宋体" w:hint="default"/>
                <w:b/>
                <w:bCs/>
                <w:sz w:val="20"/>
                <w:szCs w:val="20"/>
              </w:rPr>
              <w:t>报表</w:t>
            </w:r>
            <w:r>
              <w:rPr>
                <w:rFonts w:ascii="宋体" w:hAnsi="宋体" w:cs="宋体" w:eastAsia="宋体" w:hint="default"/>
                <w:sz w:val="20"/>
                <w:szCs w:val="20"/>
              </w:rPr>
            </w:r>
          </w:p>
        </w:tc>
      </w:tr>
      <w:tr>
        <w:trPr>
          <w:trHeight w:val="408"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2"/>
                <w:sz w:val="20"/>
                <w:szCs w:val="20"/>
              </w:rPr>
              <w:t>北京图新经纬导航系统有限公司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3,825,000.00</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51.00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51.00</w:t>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上海纳维信息技术有限公司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4,221,015.00</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51.00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0"/>
                <w:szCs w:val="20"/>
              </w:rPr>
            </w:pPr>
            <w:r>
              <w:rPr>
                <w:rFonts w:ascii="Times New Roman"/>
                <w:sz w:val="20"/>
              </w:rPr>
              <w:t>51.00</w:t>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北京四维图新科技有限公司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6"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四维图新（香港）有限公司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75,275.00</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四维图新（欧洲）有限公司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175,516.20</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3,306,840.75</w:t>
            </w:r>
            <w:r>
              <w:rPr>
                <w:rFonts w:ascii="Times New Roman"/>
                <w:sz w:val="20"/>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6"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上海四维图新信息技术有限公司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3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0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沈阳世纪高通科技有限公司</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1,000,000.00</w:t>
            </w:r>
            <w:r>
              <w:rPr>
                <w:rFonts w:ascii="Calibri"/>
                <w:sz w:val="21"/>
              </w:rPr>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before="31"/>
        <w:ind w:left="677" w:right="236" w:firstLine="0"/>
        <w:jc w:val="left"/>
        <w:rPr>
          <w:rFonts w:ascii="宋体" w:hAnsi="宋体" w:cs="宋体" w:eastAsia="宋体" w:hint="default"/>
          <w:sz w:val="22"/>
          <w:szCs w:val="22"/>
        </w:rPr>
      </w:pPr>
      <w:r>
        <w:rPr>
          <w:rFonts w:ascii="宋体" w:hAnsi="宋体" w:cs="宋体" w:eastAsia="宋体" w:hint="default"/>
          <w:sz w:val="22"/>
          <w:szCs w:val="22"/>
        </w:rPr>
        <w:t>（续二）</w:t>
      </w:r>
    </w:p>
    <w:p>
      <w:pPr>
        <w:spacing w:line="240" w:lineRule="auto" w:before="2"/>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954"/>
        <w:gridCol w:w="1421"/>
        <w:gridCol w:w="1843"/>
        <w:gridCol w:w="3082"/>
      </w:tblGrid>
      <w:tr>
        <w:trPr>
          <w:trHeight w:val="1058" w:hRule="exact"/>
        </w:trPr>
        <w:tc>
          <w:tcPr>
            <w:tcW w:w="29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604" w:right="197" w:hanging="401"/>
              <w:jc w:val="left"/>
              <w:rPr>
                <w:rFonts w:ascii="宋体" w:hAnsi="宋体" w:cs="宋体" w:eastAsia="宋体" w:hint="default"/>
                <w:sz w:val="20"/>
                <w:szCs w:val="20"/>
              </w:rPr>
            </w:pPr>
            <w:r>
              <w:rPr>
                <w:rFonts w:ascii="宋体" w:hAnsi="宋体" w:cs="宋体" w:eastAsia="宋体" w:hint="default"/>
                <w:b/>
                <w:bCs/>
                <w:sz w:val="20"/>
                <w:szCs w:val="20"/>
              </w:rPr>
              <w:t>少数股东权</w:t>
            </w:r>
            <w:r>
              <w:rPr>
                <w:rFonts w:ascii="宋体" w:hAnsi="宋体" w:cs="宋体" w:eastAsia="宋体" w:hint="default"/>
                <w:b/>
                <w:bCs/>
                <w:spacing w:val="-99"/>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5"/>
              <w:ind w:left="112" w:right="108"/>
              <w:jc w:val="center"/>
              <w:rPr>
                <w:rFonts w:ascii="宋体" w:hAnsi="宋体" w:cs="宋体" w:eastAsia="宋体" w:hint="default"/>
                <w:sz w:val="20"/>
                <w:szCs w:val="20"/>
              </w:rPr>
            </w:pPr>
            <w:r>
              <w:rPr>
                <w:rFonts w:ascii="宋体" w:hAnsi="宋体" w:cs="宋体" w:eastAsia="宋体" w:hint="default"/>
                <w:b/>
                <w:bCs/>
                <w:sz w:val="20"/>
                <w:szCs w:val="20"/>
              </w:rPr>
              <w:t>少数股东权益中用</w:t>
            </w:r>
            <w:r>
              <w:rPr>
                <w:rFonts w:ascii="宋体" w:hAnsi="宋体" w:cs="宋体" w:eastAsia="宋体" w:hint="default"/>
                <w:b/>
                <w:bCs/>
                <w:spacing w:val="2"/>
                <w:w w:val="99"/>
                <w:sz w:val="20"/>
                <w:szCs w:val="20"/>
              </w:rPr>
              <w:t> </w:t>
            </w:r>
            <w:r>
              <w:rPr>
                <w:rFonts w:ascii="宋体" w:hAnsi="宋体" w:cs="宋体" w:eastAsia="宋体" w:hint="default"/>
                <w:b/>
                <w:bCs/>
                <w:sz w:val="20"/>
                <w:szCs w:val="20"/>
              </w:rPr>
              <w:t>于冲减少数股东损</w:t>
            </w:r>
            <w:r>
              <w:rPr>
                <w:rFonts w:ascii="宋体" w:hAnsi="宋体" w:cs="宋体" w:eastAsia="宋体" w:hint="default"/>
                <w:b/>
                <w:bCs/>
                <w:spacing w:val="2"/>
                <w:w w:val="99"/>
                <w:sz w:val="20"/>
                <w:szCs w:val="20"/>
              </w:rPr>
              <w:t> </w:t>
            </w:r>
            <w:r>
              <w:rPr>
                <w:rFonts w:ascii="宋体" w:hAnsi="宋体" w:cs="宋体" w:eastAsia="宋体" w:hint="default"/>
                <w:b/>
                <w:bCs/>
                <w:sz w:val="20"/>
                <w:szCs w:val="20"/>
              </w:rPr>
              <w:t>益的金额</w:t>
            </w:r>
            <w:r>
              <w:rPr>
                <w:rFonts w:ascii="宋体" w:hAnsi="宋体" w:cs="宋体" w:eastAsia="宋体" w:hint="default"/>
                <w:sz w:val="20"/>
                <w:szCs w:val="20"/>
              </w:rPr>
            </w:r>
          </w:p>
        </w:tc>
        <w:tc>
          <w:tcPr>
            <w:tcW w:w="3082" w:type="dxa"/>
            <w:tcBorders>
              <w:top w:val="single" w:sz="12" w:space="0" w:color="000000"/>
              <w:left w:val="single" w:sz="4" w:space="0" w:color="000000"/>
              <w:bottom w:val="single" w:sz="4" w:space="0" w:color="000000"/>
              <w:right w:val="nil" w:sz="6" w:space="0" w:color="auto"/>
            </w:tcBorders>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b/>
                <w:bCs/>
                <w:sz w:val="20"/>
                <w:szCs w:val="20"/>
              </w:rPr>
              <w:t>从母公司所有者权益冲减子公司少</w:t>
            </w:r>
            <w:r>
              <w:rPr>
                <w:rFonts w:ascii="宋体" w:hAnsi="宋体" w:cs="宋体" w:eastAsia="宋体" w:hint="default"/>
                <w:sz w:val="20"/>
                <w:szCs w:val="20"/>
              </w:rPr>
            </w:r>
          </w:p>
          <w:p>
            <w:pPr>
              <w:pStyle w:val="TableParagraph"/>
              <w:spacing w:line="260" w:lineRule="exact" w:before="24"/>
              <w:ind w:left="28" w:right="31"/>
              <w:jc w:val="center"/>
              <w:rPr>
                <w:rFonts w:ascii="宋体" w:hAnsi="宋体" w:cs="宋体" w:eastAsia="宋体" w:hint="default"/>
                <w:sz w:val="20"/>
                <w:szCs w:val="20"/>
              </w:rPr>
            </w:pPr>
            <w:r>
              <w:rPr>
                <w:rFonts w:ascii="宋体" w:hAnsi="宋体" w:cs="宋体" w:eastAsia="宋体" w:hint="default"/>
                <w:b/>
                <w:bCs/>
                <w:sz w:val="20"/>
                <w:szCs w:val="20"/>
              </w:rPr>
              <w:t>数股东分担的本期亏损超过少数股</w:t>
            </w:r>
            <w:r>
              <w:rPr>
                <w:rFonts w:ascii="宋体" w:hAnsi="宋体" w:cs="宋体" w:eastAsia="宋体" w:hint="default"/>
                <w:b/>
                <w:bCs/>
                <w:spacing w:val="2"/>
                <w:w w:val="99"/>
                <w:sz w:val="20"/>
                <w:szCs w:val="20"/>
              </w:rPr>
              <w:t> </w:t>
            </w:r>
            <w:r>
              <w:rPr>
                <w:rFonts w:ascii="宋体" w:hAnsi="宋体" w:cs="宋体" w:eastAsia="宋体" w:hint="default"/>
                <w:b/>
                <w:bCs/>
                <w:sz w:val="20"/>
                <w:szCs w:val="20"/>
              </w:rPr>
              <w:t>东在该子公司期初所有者权益中所</w:t>
            </w:r>
            <w:r>
              <w:rPr>
                <w:rFonts w:ascii="宋体" w:hAnsi="宋体" w:cs="宋体" w:eastAsia="宋体" w:hint="default"/>
                <w:b/>
                <w:bCs/>
                <w:spacing w:val="2"/>
                <w:w w:val="99"/>
                <w:sz w:val="20"/>
                <w:szCs w:val="20"/>
              </w:rPr>
              <w:t> </w:t>
            </w:r>
            <w:r>
              <w:rPr>
                <w:rFonts w:ascii="宋体" w:hAnsi="宋体" w:cs="宋体" w:eastAsia="宋体" w:hint="default"/>
                <w:b/>
                <w:bCs/>
                <w:sz w:val="20"/>
                <w:szCs w:val="20"/>
              </w:rPr>
              <w:t>享有份额后的余额</w:t>
            </w:r>
            <w:r>
              <w:rPr>
                <w:rFonts w:ascii="宋体" w:hAnsi="宋体" w:cs="宋体" w:eastAsia="宋体" w:hint="default"/>
                <w:sz w:val="20"/>
                <w:szCs w:val="20"/>
              </w:rPr>
            </w:r>
          </w:p>
        </w:tc>
      </w:tr>
      <w:tr>
        <w:trPr>
          <w:trHeight w:val="406"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2"/>
                <w:sz w:val="20"/>
                <w:szCs w:val="20"/>
              </w:rPr>
              <w:t>北京图新经纬导航系统有限公司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18,515,331.22</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8"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上海纳维信息技术有限公司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15,525,273.23</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21"/>
                <w:szCs w:val="21"/>
              </w:rPr>
            </w:pPr>
            <w:r>
              <w:rPr>
                <w:rFonts w:ascii="Calibri"/>
                <w:spacing w:val="-1"/>
                <w:sz w:val="21"/>
              </w:rPr>
              <w:t>0.00</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6"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北京四维图新科技有限公司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8"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四维图新（香港）有限公司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6"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四维图新（欧洲）有限公司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30"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上海四维图新信息技术有限公</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20"/>
                <w:szCs w:val="20"/>
              </w:rPr>
            </w:pPr>
            <w:r>
              <w:rPr>
                <w:rFonts w:ascii="Times New Roman"/>
                <w:sz w:val="20"/>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6"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9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沈阳世纪高通科技有限公司</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30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）北京图新经纬导航系统有限公司（以下简称图新经纬）成立于</w:t>
      </w:r>
      <w:r>
        <w:rPr>
          <w:rFonts w:ascii="宋体" w:hAnsi="宋体" w:cs="宋体" w:eastAsia="宋体" w:hint="default"/>
          <w:spacing w:val="-54"/>
          <w:sz w:val="22"/>
          <w:szCs w:val="22"/>
        </w:rPr>
        <w:t> </w:t>
      </w:r>
      <w:r>
        <w:rPr>
          <w:rFonts w:ascii="Calibri" w:hAnsi="Calibri" w:cs="Calibri" w:eastAsia="Calibri" w:hint="default"/>
          <w:sz w:val="22"/>
          <w:szCs w:val="22"/>
        </w:rPr>
        <w:t>2004</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6</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Calibri" w:hAnsi="Calibri" w:cs="Calibri" w:eastAsia="Calibri" w:hint="default"/>
          <w:sz w:val="22"/>
          <w:szCs w:val="22"/>
        </w:rPr>
        <w:t>9</w:t>
      </w:r>
      <w:r>
        <w:rPr>
          <w:rFonts w:ascii="Calibri" w:hAnsi="Calibri" w:cs="Calibri" w:eastAsia="Calibri" w:hint="default"/>
          <w:spacing w:val="12"/>
          <w:sz w:val="22"/>
          <w:szCs w:val="22"/>
        </w:rPr>
        <w:t> </w:t>
      </w:r>
      <w:r>
        <w:rPr>
          <w:rFonts w:ascii="宋体" w:hAnsi="宋体" w:cs="宋体" w:eastAsia="宋体" w:hint="default"/>
          <w:sz w:val="22"/>
          <w:szCs w:val="22"/>
        </w:rPr>
        <w:t>日，是</w:t>
      </w:r>
    </w:p>
    <w:p>
      <w:pPr>
        <w:spacing w:before="44"/>
        <w:ind w:left="138" w:right="0" w:firstLine="0"/>
        <w:jc w:val="both"/>
        <w:rPr>
          <w:rFonts w:ascii="Calibri" w:hAnsi="Calibri" w:cs="Calibri" w:eastAsia="Calibri" w:hint="default"/>
          <w:sz w:val="22"/>
          <w:szCs w:val="22"/>
        </w:rPr>
      </w:pPr>
      <w:r>
        <w:rPr>
          <w:rFonts w:ascii="宋体" w:hAnsi="宋体" w:cs="宋体" w:eastAsia="宋体" w:hint="default"/>
          <w:sz w:val="22"/>
          <w:szCs w:val="22"/>
        </w:rPr>
        <w:t>由本公司和丰田通商株式会社共同投资设立的中外合资经营企业。公司注册资本为人民币</w:t>
      </w:r>
      <w:r>
        <w:rPr>
          <w:rFonts w:ascii="宋体" w:hAnsi="宋体" w:cs="宋体" w:eastAsia="宋体" w:hint="default"/>
          <w:spacing w:val="44"/>
          <w:sz w:val="22"/>
          <w:szCs w:val="22"/>
        </w:rPr>
        <w:t> </w:t>
      </w:r>
      <w:r>
        <w:rPr>
          <w:rFonts w:ascii="Calibri" w:hAnsi="Calibri" w:cs="Calibri" w:eastAsia="Calibri" w:hint="default"/>
          <w:sz w:val="22"/>
          <w:szCs w:val="22"/>
        </w:rPr>
        <w:t>750</w:t>
      </w:r>
    </w:p>
    <w:p>
      <w:pPr>
        <w:spacing w:line="273" w:lineRule="auto" w:before="44"/>
        <w:ind w:left="138" w:right="122" w:hanging="1"/>
        <w:jc w:val="both"/>
        <w:rPr>
          <w:rFonts w:ascii="宋体" w:hAnsi="宋体" w:cs="宋体" w:eastAsia="宋体" w:hint="default"/>
          <w:sz w:val="22"/>
          <w:szCs w:val="22"/>
        </w:rPr>
      </w:pPr>
      <w:r>
        <w:rPr>
          <w:rFonts w:ascii="宋体" w:hAnsi="宋体" w:cs="宋体" w:eastAsia="宋体" w:hint="default"/>
          <w:sz w:val="22"/>
          <w:szCs w:val="22"/>
        </w:rPr>
        <w:t>万元，中方股东出资 </w:t>
      </w:r>
      <w:r>
        <w:rPr>
          <w:rFonts w:ascii="Calibri" w:hAnsi="Calibri" w:cs="Calibri" w:eastAsia="Calibri" w:hint="default"/>
          <w:sz w:val="22"/>
          <w:szCs w:val="22"/>
        </w:rPr>
        <w:t>382.50 </w:t>
      </w:r>
      <w:r>
        <w:rPr>
          <w:rFonts w:ascii="宋体" w:hAnsi="宋体" w:cs="宋体" w:eastAsia="宋体" w:hint="default"/>
          <w:sz w:val="22"/>
          <w:szCs w:val="22"/>
        </w:rPr>
        <w:t>万元，持股比例为 </w:t>
      </w:r>
      <w:r>
        <w:rPr>
          <w:rFonts w:ascii="Calibri" w:hAnsi="Calibri" w:cs="Calibri" w:eastAsia="Calibri" w:hint="default"/>
          <w:sz w:val="22"/>
          <w:szCs w:val="22"/>
        </w:rPr>
        <w:t>51%</w:t>
      </w:r>
      <w:r>
        <w:rPr>
          <w:rFonts w:ascii="宋体" w:hAnsi="宋体" w:cs="宋体" w:eastAsia="宋体" w:hint="default"/>
          <w:sz w:val="22"/>
          <w:szCs w:val="22"/>
        </w:rPr>
        <w:t>，外方股东出资 </w:t>
      </w:r>
      <w:r>
        <w:rPr>
          <w:rFonts w:ascii="Calibri" w:hAnsi="Calibri" w:cs="Calibri" w:eastAsia="Calibri" w:hint="default"/>
          <w:sz w:val="22"/>
          <w:szCs w:val="22"/>
        </w:rPr>
        <w:t>367.50</w:t>
      </w:r>
      <w:r>
        <w:rPr>
          <w:rFonts w:ascii="Calibri" w:hAnsi="Calibri" w:cs="Calibri" w:eastAsia="Calibri" w:hint="default"/>
          <w:spacing w:val="-15"/>
          <w:sz w:val="22"/>
          <w:szCs w:val="22"/>
        </w:rPr>
        <w:t> </w:t>
      </w:r>
      <w:r>
        <w:rPr>
          <w:rFonts w:ascii="宋体" w:hAnsi="宋体" w:cs="宋体" w:eastAsia="宋体" w:hint="default"/>
          <w:sz w:val="22"/>
          <w:szCs w:val="22"/>
        </w:rPr>
        <w:t>万元，持股比例为</w:t>
      </w:r>
      <w:r>
        <w:rPr>
          <w:rFonts w:ascii="宋体" w:hAnsi="宋体" w:cs="宋体" w:eastAsia="宋体" w:hint="default"/>
          <w:w w:val="100"/>
          <w:sz w:val="22"/>
          <w:szCs w:val="22"/>
        </w:rPr>
        <w:t> </w:t>
      </w:r>
      <w:r>
        <w:rPr>
          <w:rFonts w:ascii="Calibri" w:hAnsi="Calibri" w:cs="Calibri" w:eastAsia="Calibri" w:hint="default"/>
          <w:sz w:val="22"/>
          <w:szCs w:val="22"/>
        </w:rPr>
        <w:t>49%</w:t>
      </w:r>
      <w:r>
        <w:rPr>
          <w:rFonts w:ascii="宋体" w:hAnsi="宋体" w:cs="宋体" w:eastAsia="宋体" w:hint="default"/>
          <w:sz w:val="22"/>
          <w:szCs w:val="22"/>
        </w:rPr>
        <w:t>。图新经纬已取得北京市工商行政管理局颁发的企业法人营业执照，注册号为企合京总字</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第</w:t>
      </w:r>
      <w:r>
        <w:rPr>
          <w:rFonts w:ascii="宋体" w:hAnsi="宋体" w:cs="宋体" w:eastAsia="宋体" w:hint="default"/>
          <w:spacing w:val="36"/>
          <w:sz w:val="22"/>
          <w:szCs w:val="22"/>
        </w:rPr>
        <w:t> </w:t>
      </w:r>
      <w:r>
        <w:rPr>
          <w:rFonts w:ascii="Calibri" w:hAnsi="Calibri" w:cs="Calibri" w:eastAsia="Calibri" w:hint="default"/>
          <w:sz w:val="22"/>
          <w:szCs w:val="22"/>
        </w:rPr>
        <w:t>019931</w:t>
      </w:r>
      <w:r>
        <w:rPr>
          <w:rFonts w:ascii="Calibri" w:hAnsi="Calibri" w:cs="Calibri" w:eastAsia="Calibri" w:hint="default"/>
          <w:spacing w:val="47"/>
          <w:sz w:val="22"/>
          <w:szCs w:val="22"/>
        </w:rPr>
        <w:t> </w:t>
      </w:r>
      <w:r>
        <w:rPr>
          <w:rFonts w:ascii="宋体" w:hAnsi="宋体" w:cs="宋体" w:eastAsia="宋体" w:hint="default"/>
          <w:spacing w:val="5"/>
          <w:sz w:val="22"/>
          <w:szCs w:val="22"/>
        </w:rPr>
        <w:t>号。公司主要经营范围：开发、生产汽车电子导航仪应用软件、电子地图应用软</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件；组装电子导航仪。</w:t>
      </w:r>
    </w:p>
    <w:p>
      <w:pPr>
        <w:spacing w:line="240" w:lineRule="auto" w:before="9"/>
        <w:rPr>
          <w:rFonts w:ascii="宋体" w:hAnsi="宋体" w:cs="宋体" w:eastAsia="宋体" w:hint="default"/>
          <w:sz w:val="30"/>
          <w:szCs w:val="30"/>
        </w:rPr>
      </w:pPr>
    </w:p>
    <w:p>
      <w:pPr>
        <w:spacing w:line="278" w:lineRule="auto" w:before="0"/>
        <w:ind w:left="137" w:right="126"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）上海纳维信息技术有限公司（以下简称上海纳维）成立于</w:t>
      </w:r>
      <w:r>
        <w:rPr>
          <w:rFonts w:ascii="宋体" w:hAnsi="宋体" w:cs="宋体" w:eastAsia="宋体" w:hint="default"/>
          <w:spacing w:val="-54"/>
          <w:sz w:val="22"/>
          <w:szCs w:val="22"/>
        </w:rPr>
        <w:t> </w:t>
      </w:r>
      <w:r>
        <w:rPr>
          <w:rFonts w:ascii="Calibri" w:hAnsi="Calibri" w:cs="Calibri" w:eastAsia="Calibri" w:hint="default"/>
          <w:sz w:val="22"/>
          <w:szCs w:val="22"/>
        </w:rPr>
        <w:t>2004</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Calibri" w:hAnsi="Calibri" w:cs="Calibri" w:eastAsia="Calibri" w:hint="default"/>
          <w:sz w:val="22"/>
          <w:szCs w:val="22"/>
        </w:rPr>
        <w:t>10</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Calibri" w:hAnsi="Calibri" w:cs="Calibri" w:eastAsia="Calibri" w:hint="default"/>
          <w:sz w:val="22"/>
          <w:szCs w:val="22"/>
        </w:rPr>
        <w:t>29</w:t>
      </w:r>
      <w:r>
        <w:rPr>
          <w:rFonts w:ascii="Calibri" w:hAnsi="Calibri" w:cs="Calibri" w:eastAsia="Calibri" w:hint="default"/>
          <w:spacing w:val="10"/>
          <w:sz w:val="22"/>
          <w:szCs w:val="22"/>
        </w:rPr>
        <w:t> </w:t>
      </w:r>
      <w:r>
        <w:rPr>
          <w:rFonts w:ascii="宋体" w:hAnsi="宋体" w:cs="宋体" w:eastAsia="宋体" w:hint="default"/>
          <w:sz w:val="22"/>
          <w:szCs w:val="22"/>
        </w:rPr>
        <w:t>日，是由</w:t>
      </w:r>
      <w:r>
        <w:rPr>
          <w:rFonts w:ascii="宋体" w:hAnsi="宋体" w:cs="宋体" w:eastAsia="宋体" w:hint="default"/>
          <w:w w:val="100"/>
          <w:sz w:val="22"/>
          <w:szCs w:val="22"/>
        </w:rPr>
        <w:t> </w:t>
      </w:r>
      <w:r>
        <w:rPr>
          <w:rFonts w:ascii="宋体" w:hAnsi="宋体" w:cs="宋体" w:eastAsia="宋体" w:hint="default"/>
          <w:spacing w:val="2"/>
          <w:w w:val="100"/>
          <w:sz w:val="22"/>
          <w:szCs w:val="22"/>
        </w:rPr>
        <w:t>本公司和</w:t>
      </w:r>
      <w:r>
        <w:rPr>
          <w:rFonts w:ascii="宋体" w:hAnsi="宋体" w:cs="宋体" w:eastAsia="宋体" w:hint="default"/>
          <w:spacing w:val="19"/>
          <w:w w:val="100"/>
          <w:sz w:val="22"/>
          <w:szCs w:val="22"/>
        </w:rPr>
        <w:t> </w:t>
      </w:r>
      <w:r>
        <w:rPr>
          <w:rFonts w:ascii="Calibri" w:hAnsi="Calibri" w:cs="Calibri" w:eastAsia="Calibri" w:hint="default"/>
          <w:spacing w:val="-2"/>
          <w:w w:val="100"/>
          <w:sz w:val="22"/>
          <w:szCs w:val="22"/>
        </w:rPr>
        <w:t>NAVTEQInternational,LLC</w:t>
      </w:r>
      <w:r>
        <w:rPr>
          <w:rFonts w:ascii="宋体" w:hAnsi="宋体" w:cs="宋体" w:eastAsia="宋体" w:hint="default"/>
          <w:spacing w:val="-2"/>
          <w:w w:val="100"/>
          <w:sz w:val="22"/>
          <w:szCs w:val="22"/>
        </w:rPr>
        <w:t>（以下简称“</w:t>
      </w:r>
      <w:r>
        <w:rPr>
          <w:rFonts w:ascii="Calibri" w:hAnsi="Calibri" w:cs="Calibri" w:eastAsia="Calibri" w:hint="default"/>
          <w:spacing w:val="-2"/>
          <w:w w:val="100"/>
          <w:sz w:val="22"/>
          <w:szCs w:val="22"/>
        </w:rPr>
        <w:t>NAVTEQ</w:t>
      </w:r>
      <w:r>
        <w:rPr>
          <w:rFonts w:ascii="宋体" w:hAnsi="宋体" w:cs="宋体" w:eastAsia="宋体" w:hint="default"/>
          <w:spacing w:val="-2"/>
          <w:w w:val="100"/>
          <w:sz w:val="22"/>
          <w:szCs w:val="22"/>
        </w:rPr>
        <w:t>”）共同出资组建的中外合资经营业企</w:t>
      </w:r>
      <w:r>
        <w:rPr>
          <w:rFonts w:ascii="宋体" w:hAnsi="宋体" w:cs="宋体" w:eastAsia="宋体" w:hint="default"/>
          <w:spacing w:val="-105"/>
          <w:w w:val="100"/>
          <w:sz w:val="22"/>
          <w:szCs w:val="22"/>
        </w:rPr>
        <w:t> </w:t>
      </w:r>
      <w:r>
        <w:rPr>
          <w:rFonts w:ascii="宋体" w:hAnsi="宋体" w:cs="宋体" w:eastAsia="宋体" w:hint="default"/>
          <w:spacing w:val="-105"/>
          <w:w w:val="100"/>
          <w:sz w:val="22"/>
          <w:szCs w:val="22"/>
        </w:rPr>
      </w:r>
      <w:r>
        <w:rPr>
          <w:rFonts w:ascii="宋体" w:hAnsi="宋体" w:cs="宋体" w:eastAsia="宋体" w:hint="default"/>
          <w:sz w:val="22"/>
          <w:szCs w:val="22"/>
        </w:rPr>
        <w:t>业。公司注册资本</w:t>
      </w:r>
      <w:r>
        <w:rPr>
          <w:rFonts w:ascii="宋体" w:hAnsi="宋体" w:cs="宋体" w:eastAsia="宋体" w:hint="default"/>
          <w:spacing w:val="-52"/>
          <w:sz w:val="22"/>
          <w:szCs w:val="22"/>
        </w:rPr>
        <w:t> </w:t>
      </w:r>
      <w:r>
        <w:rPr>
          <w:rFonts w:ascii="Calibri" w:hAnsi="Calibri" w:cs="Calibri" w:eastAsia="Calibri" w:hint="default"/>
          <w:sz w:val="22"/>
          <w:szCs w:val="22"/>
        </w:rPr>
        <w:t>100</w:t>
      </w:r>
      <w:r>
        <w:rPr>
          <w:rFonts w:ascii="Calibri" w:hAnsi="Calibri" w:cs="Calibri" w:eastAsia="Calibri" w:hint="default"/>
          <w:spacing w:val="11"/>
          <w:sz w:val="22"/>
          <w:szCs w:val="22"/>
        </w:rPr>
        <w:t> </w:t>
      </w:r>
      <w:r>
        <w:rPr>
          <w:rFonts w:ascii="宋体" w:hAnsi="宋体" w:cs="宋体" w:eastAsia="宋体" w:hint="default"/>
          <w:sz w:val="22"/>
          <w:szCs w:val="22"/>
        </w:rPr>
        <w:t>万美元，本公司出资</w:t>
      </w:r>
      <w:r>
        <w:rPr>
          <w:rFonts w:ascii="宋体" w:hAnsi="宋体" w:cs="宋体" w:eastAsia="宋体" w:hint="default"/>
          <w:spacing w:val="-50"/>
          <w:sz w:val="22"/>
          <w:szCs w:val="22"/>
        </w:rPr>
        <w:t> </w:t>
      </w:r>
      <w:r>
        <w:rPr>
          <w:rFonts w:ascii="Calibri" w:hAnsi="Calibri" w:cs="Calibri" w:eastAsia="Calibri" w:hint="default"/>
          <w:sz w:val="22"/>
          <w:szCs w:val="22"/>
        </w:rPr>
        <w:t>51</w:t>
      </w:r>
      <w:r>
        <w:rPr>
          <w:rFonts w:ascii="Calibri" w:hAnsi="Calibri" w:cs="Calibri" w:eastAsia="Calibri" w:hint="default"/>
          <w:spacing w:val="11"/>
          <w:sz w:val="22"/>
          <w:szCs w:val="22"/>
        </w:rPr>
        <w:t> </w:t>
      </w:r>
      <w:r>
        <w:rPr>
          <w:rFonts w:ascii="宋体" w:hAnsi="宋体" w:cs="宋体" w:eastAsia="宋体" w:hint="default"/>
          <w:sz w:val="22"/>
          <w:szCs w:val="22"/>
        </w:rPr>
        <w:t>万美元，持股比例为</w:t>
      </w:r>
      <w:r>
        <w:rPr>
          <w:rFonts w:ascii="宋体" w:hAnsi="宋体" w:cs="宋体" w:eastAsia="宋体" w:hint="default"/>
          <w:spacing w:val="-50"/>
          <w:sz w:val="22"/>
          <w:szCs w:val="22"/>
        </w:rPr>
        <w:t> </w:t>
      </w:r>
      <w:r>
        <w:rPr>
          <w:rFonts w:ascii="Calibri" w:hAnsi="Calibri" w:cs="Calibri" w:eastAsia="Calibri" w:hint="default"/>
          <w:sz w:val="22"/>
          <w:szCs w:val="22"/>
        </w:rPr>
        <w:t>51%</w:t>
      </w:r>
      <w:r>
        <w:rPr>
          <w:rFonts w:ascii="宋体" w:hAnsi="宋体" w:cs="宋体" w:eastAsia="宋体" w:hint="default"/>
          <w:sz w:val="22"/>
          <w:szCs w:val="22"/>
        </w:rPr>
        <w:t>，外方股东出资</w:t>
      </w:r>
      <w:r>
        <w:rPr>
          <w:rFonts w:ascii="宋体" w:hAnsi="宋体" w:cs="宋体" w:eastAsia="宋体" w:hint="default"/>
          <w:spacing w:val="-52"/>
          <w:sz w:val="22"/>
          <w:szCs w:val="22"/>
        </w:rPr>
        <w:t> </w:t>
      </w:r>
      <w:r>
        <w:rPr>
          <w:rFonts w:ascii="Calibri" w:hAnsi="Calibri" w:cs="Calibri" w:eastAsia="Calibri" w:hint="default"/>
          <w:sz w:val="22"/>
          <w:szCs w:val="22"/>
        </w:rPr>
        <w:t>49</w:t>
      </w:r>
      <w:r>
        <w:rPr>
          <w:rFonts w:ascii="Calibri" w:hAnsi="Calibri" w:cs="Calibri" w:eastAsia="Calibri" w:hint="default"/>
          <w:spacing w:val="11"/>
          <w:sz w:val="22"/>
          <w:szCs w:val="22"/>
        </w:rPr>
        <w:t> </w:t>
      </w:r>
      <w:r>
        <w:rPr>
          <w:rFonts w:ascii="宋体" w:hAnsi="宋体" w:cs="宋体" w:eastAsia="宋体" w:hint="default"/>
          <w:sz w:val="22"/>
          <w:szCs w:val="22"/>
        </w:rPr>
        <w:t>万</w:t>
      </w:r>
      <w:r>
        <w:rPr>
          <w:rFonts w:ascii="宋体" w:hAnsi="宋体" w:cs="宋体" w:eastAsia="宋体" w:hint="default"/>
          <w:w w:val="100"/>
          <w:sz w:val="22"/>
          <w:szCs w:val="22"/>
        </w:rPr>
        <w:t> </w:t>
      </w:r>
      <w:r>
        <w:rPr>
          <w:rFonts w:ascii="宋体" w:hAnsi="宋体" w:cs="宋体" w:eastAsia="宋体" w:hint="default"/>
          <w:sz w:val="22"/>
          <w:szCs w:val="22"/>
        </w:rPr>
        <w:t>美元，持股比例为</w:t>
      </w:r>
      <w:r>
        <w:rPr>
          <w:rFonts w:ascii="宋体" w:hAnsi="宋体" w:cs="宋体" w:eastAsia="宋体" w:hint="default"/>
          <w:spacing w:val="-6"/>
          <w:sz w:val="22"/>
          <w:szCs w:val="22"/>
        </w:rPr>
        <w:t> </w:t>
      </w:r>
      <w:r>
        <w:rPr>
          <w:rFonts w:ascii="Calibri" w:hAnsi="Calibri" w:cs="Calibri" w:eastAsia="Calibri" w:hint="default"/>
          <w:sz w:val="22"/>
          <w:szCs w:val="22"/>
        </w:rPr>
        <w:t>49%</w:t>
      </w:r>
      <w:r>
        <w:rPr>
          <w:rFonts w:ascii="宋体" w:hAnsi="宋体" w:cs="宋体" w:eastAsia="宋体" w:hint="default"/>
          <w:sz w:val="22"/>
          <w:szCs w:val="22"/>
        </w:rPr>
        <w:t>。上海纳维已取得上海市工商管理局颁发的企业法人营业执照，注册号</w:t>
      </w:r>
      <w:r>
        <w:rPr>
          <w:rFonts w:ascii="宋体" w:hAnsi="宋体" w:cs="宋体" w:eastAsia="宋体" w:hint="default"/>
          <w:w w:val="100"/>
          <w:sz w:val="22"/>
          <w:szCs w:val="22"/>
        </w:rPr>
        <w:t> 为企合沪总字第</w:t>
      </w:r>
      <w:r>
        <w:rPr>
          <w:rFonts w:ascii="宋体" w:hAnsi="宋体" w:cs="宋体" w:eastAsia="宋体" w:hint="default"/>
          <w:spacing w:val="13"/>
          <w:w w:val="100"/>
          <w:sz w:val="22"/>
          <w:szCs w:val="22"/>
        </w:rPr>
        <w:t> </w:t>
      </w:r>
      <w:r>
        <w:rPr>
          <w:rFonts w:ascii="Calibri" w:hAnsi="Calibri" w:cs="Calibri" w:eastAsia="Calibri" w:hint="default"/>
          <w:spacing w:val="-2"/>
          <w:w w:val="100"/>
          <w:sz w:val="22"/>
          <w:szCs w:val="22"/>
        </w:rPr>
        <w:t>310000400402197</w:t>
      </w:r>
      <w:r>
        <w:rPr>
          <w:rFonts w:ascii="Calibri" w:hAnsi="Calibri" w:cs="Calibri" w:eastAsia="Calibri" w:hint="default"/>
          <w:spacing w:val="28"/>
          <w:w w:val="100"/>
          <w:sz w:val="22"/>
          <w:szCs w:val="22"/>
        </w:rPr>
        <w:t> </w:t>
      </w:r>
      <w:r>
        <w:rPr>
          <w:rFonts w:ascii="宋体" w:hAnsi="宋体" w:cs="宋体" w:eastAsia="宋体" w:hint="default"/>
          <w:spacing w:val="-5"/>
          <w:w w:val="100"/>
          <w:sz w:val="22"/>
          <w:szCs w:val="22"/>
        </w:rPr>
        <w:t>号（杨浦）。公司主要经营范围：开发、生产汽车导航、智</w:t>
      </w:r>
      <w:r>
        <w:rPr>
          <w:rFonts w:ascii="宋体" w:hAnsi="宋体" w:cs="宋体" w:eastAsia="宋体" w:hint="default"/>
          <w:spacing w:val="-107"/>
          <w:w w:val="100"/>
          <w:sz w:val="22"/>
          <w:szCs w:val="22"/>
        </w:rPr>
        <w:t> </w:t>
      </w:r>
      <w:r>
        <w:rPr>
          <w:rFonts w:ascii="宋体" w:hAnsi="宋体" w:cs="宋体" w:eastAsia="宋体" w:hint="default"/>
          <w:spacing w:val="-107"/>
          <w:w w:val="100"/>
          <w:sz w:val="22"/>
          <w:szCs w:val="22"/>
        </w:rPr>
      </w:r>
      <w:r>
        <w:rPr>
          <w:rFonts w:ascii="宋体" w:hAnsi="宋体" w:cs="宋体" w:eastAsia="宋体" w:hint="default"/>
          <w:sz w:val="22"/>
          <w:szCs w:val="22"/>
        </w:rPr>
        <w:t>能交通管理系统及相关的数据产品和软件产品、配套硬件，销售自产产品，并提供相关技术支</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12"/>
          <w:w w:val="100"/>
          <w:sz w:val="22"/>
          <w:szCs w:val="22"/>
        </w:rPr>
        <w:t>持服务。（凡涉及行政许可的凭许可证经营）。</w:t>
      </w:r>
    </w:p>
    <w:p>
      <w:pPr>
        <w:spacing w:line="240" w:lineRule="auto" w:before="3"/>
        <w:rPr>
          <w:rFonts w:ascii="宋体" w:hAnsi="宋体" w:cs="宋体" w:eastAsia="宋体" w:hint="default"/>
          <w:sz w:val="27"/>
          <w:szCs w:val="27"/>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）北京四维图新科技有限公司（以下简称图新科技）成立于</w:t>
      </w:r>
      <w:r>
        <w:rPr>
          <w:rFonts w:ascii="宋体" w:hAnsi="宋体" w:cs="宋体" w:eastAsia="宋体" w:hint="default"/>
          <w:spacing w:val="-54"/>
          <w:sz w:val="22"/>
          <w:szCs w:val="22"/>
        </w:rPr>
        <w:t> </w:t>
      </w:r>
      <w:r>
        <w:rPr>
          <w:rFonts w:ascii="Calibri" w:hAnsi="Calibri" w:cs="Calibri" w:eastAsia="Calibri" w:hint="default"/>
          <w:sz w:val="22"/>
          <w:szCs w:val="22"/>
        </w:rPr>
        <w:t>2006</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Calibri" w:hAnsi="Calibri" w:cs="Calibri" w:eastAsia="Calibri" w:hint="default"/>
          <w:sz w:val="22"/>
          <w:szCs w:val="22"/>
        </w:rPr>
        <w:t>12</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Calibri" w:hAnsi="Calibri" w:cs="Calibri" w:eastAsia="Calibri" w:hint="default"/>
          <w:sz w:val="22"/>
          <w:szCs w:val="22"/>
        </w:rPr>
        <w:t>14</w:t>
      </w:r>
      <w:r>
        <w:rPr>
          <w:rFonts w:ascii="Calibri" w:hAnsi="Calibri" w:cs="Calibri" w:eastAsia="Calibri" w:hint="default"/>
          <w:spacing w:val="10"/>
          <w:sz w:val="22"/>
          <w:szCs w:val="22"/>
        </w:rPr>
        <w:t> </w:t>
      </w:r>
      <w:r>
        <w:rPr>
          <w:rFonts w:ascii="宋体" w:hAnsi="宋体" w:cs="宋体" w:eastAsia="宋体" w:hint="default"/>
          <w:sz w:val="22"/>
          <w:szCs w:val="22"/>
        </w:rPr>
        <w:t>日，是由</w:t>
      </w:r>
    </w:p>
    <w:p>
      <w:pPr>
        <w:spacing w:line="273" w:lineRule="auto" w:before="44"/>
        <w:ind w:left="137" w:right="134" w:firstLine="0"/>
        <w:jc w:val="both"/>
        <w:rPr>
          <w:rFonts w:ascii="宋体" w:hAnsi="宋体" w:cs="宋体" w:eastAsia="宋体" w:hint="default"/>
          <w:sz w:val="22"/>
          <w:szCs w:val="22"/>
        </w:rPr>
      </w:pPr>
      <w:r>
        <w:rPr>
          <w:rFonts w:ascii="宋体" w:hAnsi="宋体" w:cs="宋体" w:eastAsia="宋体" w:hint="default"/>
          <w:sz w:val="22"/>
          <w:szCs w:val="22"/>
        </w:rPr>
        <w:t>本公司出资设立的全资子公司，公司注册资本为人民币 </w:t>
      </w:r>
      <w:r>
        <w:rPr>
          <w:rFonts w:ascii="Calibri" w:hAnsi="Calibri" w:cs="Calibri" w:eastAsia="Calibri" w:hint="default"/>
          <w:sz w:val="22"/>
          <w:szCs w:val="22"/>
        </w:rPr>
        <w:t>1,000</w:t>
      </w:r>
      <w:r>
        <w:rPr>
          <w:rFonts w:ascii="Calibri" w:hAnsi="Calibri" w:cs="Calibri" w:eastAsia="Calibri" w:hint="default"/>
          <w:spacing w:val="42"/>
          <w:sz w:val="22"/>
          <w:szCs w:val="22"/>
        </w:rPr>
        <w:t> </w:t>
      </w:r>
      <w:r>
        <w:rPr>
          <w:rFonts w:ascii="宋体" w:hAnsi="宋体" w:cs="宋体" w:eastAsia="宋体" w:hint="default"/>
          <w:sz w:val="22"/>
          <w:szCs w:val="22"/>
        </w:rPr>
        <w:t>万元。公司主要经营范围：导航</w:t>
      </w:r>
      <w:r>
        <w:rPr>
          <w:rFonts w:ascii="宋体" w:hAnsi="宋体" w:cs="宋体" w:eastAsia="宋体" w:hint="default"/>
          <w:w w:val="100"/>
          <w:sz w:val="22"/>
          <w:szCs w:val="22"/>
        </w:rPr>
        <w:t> </w:t>
      </w:r>
      <w:r>
        <w:rPr>
          <w:rFonts w:ascii="宋体" w:hAnsi="宋体" w:cs="宋体" w:eastAsia="宋体" w:hint="default"/>
          <w:sz w:val="22"/>
          <w:szCs w:val="22"/>
        </w:rPr>
        <w:t>电子地图技术开发。</w:t>
      </w:r>
    </w:p>
    <w:p>
      <w:pPr>
        <w:spacing w:line="240" w:lineRule="auto" w:before="7"/>
        <w:rPr>
          <w:rFonts w:ascii="宋体" w:hAnsi="宋体" w:cs="宋体" w:eastAsia="宋体" w:hint="default"/>
          <w:sz w:val="27"/>
          <w:szCs w:val="27"/>
        </w:rPr>
      </w:pPr>
    </w:p>
    <w:p>
      <w:pPr>
        <w:spacing w:before="0"/>
        <w:ind w:left="577" w:right="0" w:firstLine="0"/>
        <w:jc w:val="left"/>
        <w:rPr>
          <w:rFonts w:ascii="Calibri" w:hAnsi="Calibri" w:cs="Calibri" w:eastAsia="Calibri" w:hint="default"/>
          <w:sz w:val="22"/>
          <w:szCs w:val="22"/>
        </w:rPr>
      </w:pPr>
      <w:r>
        <w:rPr>
          <w:rFonts w:ascii="宋体" w:hAnsi="宋体" w:cs="宋体" w:eastAsia="宋体" w:hint="default"/>
          <w:w w:val="100"/>
          <w:sz w:val="22"/>
          <w:szCs w:val="22"/>
        </w:rPr>
        <w:t>（</w:t>
      </w:r>
      <w:r>
        <w:rPr>
          <w:rFonts w:ascii="Calibri" w:hAnsi="Calibri" w:cs="Calibri" w:eastAsia="Calibri" w:hint="default"/>
          <w:w w:val="100"/>
          <w:sz w:val="22"/>
          <w:szCs w:val="22"/>
        </w:rPr>
        <w:t>4</w:t>
      </w:r>
      <w:r>
        <w:rPr>
          <w:rFonts w:ascii="宋体" w:hAnsi="宋体" w:cs="宋体" w:eastAsia="宋体" w:hint="default"/>
          <w:w w:val="100"/>
          <w:sz w:val="22"/>
          <w:szCs w:val="22"/>
        </w:rPr>
        <w:t>）四维图新（香港</w:t>
      </w:r>
      <w:r>
        <w:rPr>
          <w:rFonts w:ascii="宋体" w:hAnsi="宋体" w:cs="宋体" w:eastAsia="宋体" w:hint="default"/>
          <w:spacing w:val="2"/>
          <w:w w:val="100"/>
          <w:sz w:val="22"/>
          <w:szCs w:val="22"/>
        </w:rPr>
        <w:t>）</w:t>
      </w:r>
      <w:r>
        <w:rPr>
          <w:rFonts w:ascii="宋体" w:hAnsi="宋体" w:cs="宋体" w:eastAsia="宋体" w:hint="default"/>
          <w:w w:val="100"/>
          <w:sz w:val="22"/>
          <w:szCs w:val="22"/>
        </w:rPr>
        <w:t>有限</w:t>
      </w:r>
      <w:r>
        <w:rPr>
          <w:rFonts w:ascii="宋体" w:hAnsi="宋体" w:cs="宋体" w:eastAsia="宋体" w:hint="default"/>
          <w:spacing w:val="2"/>
          <w:w w:val="100"/>
          <w:sz w:val="22"/>
          <w:szCs w:val="22"/>
        </w:rPr>
        <w:t>公</w:t>
      </w:r>
      <w:r>
        <w:rPr>
          <w:rFonts w:ascii="宋体" w:hAnsi="宋体" w:cs="宋体" w:eastAsia="宋体" w:hint="default"/>
          <w:w w:val="100"/>
          <w:sz w:val="22"/>
          <w:szCs w:val="22"/>
        </w:rPr>
        <w:t>司（以下简称四</w:t>
      </w:r>
      <w:r>
        <w:rPr>
          <w:rFonts w:ascii="宋体" w:hAnsi="宋体" w:cs="宋体" w:eastAsia="宋体" w:hint="default"/>
          <w:spacing w:val="2"/>
          <w:w w:val="100"/>
          <w:sz w:val="22"/>
          <w:szCs w:val="22"/>
        </w:rPr>
        <w:t>维</w:t>
      </w:r>
      <w:r>
        <w:rPr>
          <w:rFonts w:ascii="宋体" w:hAnsi="宋体" w:cs="宋体" w:eastAsia="宋体" w:hint="default"/>
          <w:w w:val="100"/>
          <w:sz w:val="22"/>
          <w:szCs w:val="22"/>
        </w:rPr>
        <w:t>图新</w:t>
      </w:r>
      <w:r>
        <w:rPr>
          <w:rFonts w:ascii="宋体" w:hAnsi="宋体" w:cs="宋体" w:eastAsia="宋体" w:hint="default"/>
          <w:spacing w:val="2"/>
          <w:w w:val="100"/>
          <w:sz w:val="22"/>
          <w:szCs w:val="22"/>
        </w:rPr>
        <w:t>（</w:t>
      </w:r>
      <w:r>
        <w:rPr>
          <w:rFonts w:ascii="宋体" w:hAnsi="宋体" w:cs="宋体" w:eastAsia="宋体" w:hint="default"/>
          <w:w w:val="100"/>
          <w:sz w:val="22"/>
          <w:szCs w:val="22"/>
        </w:rPr>
        <w:t>香港</w:t>
      </w:r>
      <w:r>
        <w:rPr>
          <w:rFonts w:ascii="宋体" w:hAnsi="宋体" w:cs="宋体" w:eastAsia="宋体" w:hint="default"/>
          <w:spacing w:val="-108"/>
          <w:w w:val="100"/>
          <w:sz w:val="22"/>
          <w:szCs w:val="22"/>
        </w:rPr>
        <w:t>）</w:t>
      </w:r>
      <w:r>
        <w:rPr>
          <w:rFonts w:ascii="宋体" w:hAnsi="宋体" w:cs="宋体" w:eastAsia="宋体" w:hint="default"/>
          <w:w w:val="100"/>
          <w:sz w:val="22"/>
          <w:szCs w:val="22"/>
        </w:rPr>
        <w:t>）成立于</w:t>
      </w:r>
      <w:r>
        <w:rPr>
          <w:rFonts w:ascii="宋体" w:hAnsi="宋体" w:cs="宋体" w:eastAsia="宋体" w:hint="default"/>
          <w:sz w:val="22"/>
          <w:szCs w:val="22"/>
        </w:rPr>
        <w:t> </w:t>
      </w: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spacing w:val="-4"/>
          <w:w w:val="100"/>
          <w:sz w:val="22"/>
          <w:szCs w:val="22"/>
        </w:rPr>
        <w:t>0</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14"/>
          <w:sz w:val="22"/>
          <w:szCs w:val="22"/>
        </w:rPr>
        <w:t> </w:t>
      </w:r>
      <w:r>
        <w:rPr>
          <w:rFonts w:ascii="宋体" w:hAnsi="宋体" w:cs="宋体" w:eastAsia="宋体" w:hint="default"/>
          <w:w w:val="100"/>
          <w:sz w:val="22"/>
          <w:szCs w:val="22"/>
        </w:rPr>
        <w:t>年</w:t>
      </w:r>
      <w:r>
        <w:rPr>
          <w:rFonts w:ascii="宋体" w:hAnsi="宋体" w:cs="宋体" w:eastAsia="宋体" w:hint="default"/>
          <w:spacing w:val="-3"/>
          <w:sz w:val="22"/>
          <w:szCs w:val="22"/>
        </w:rPr>
        <w:t> </w:t>
      </w:r>
      <w:r>
        <w:rPr>
          <w:rFonts w:ascii="Calibri" w:hAnsi="Calibri" w:cs="Calibri" w:eastAsia="Calibri" w:hint="default"/>
          <w:w w:val="100"/>
          <w:sz w:val="22"/>
          <w:szCs w:val="22"/>
        </w:rPr>
        <w:t>3</w:t>
      </w:r>
      <w:r>
        <w:rPr>
          <w:rFonts w:ascii="Calibri" w:hAnsi="Calibri" w:cs="Calibri" w:eastAsia="Calibri" w:hint="default"/>
          <w:sz w:val="22"/>
          <w:szCs w:val="22"/>
        </w:rPr>
        <w:t> </w:t>
      </w:r>
      <w:r>
        <w:rPr>
          <w:rFonts w:ascii="Calibri" w:hAnsi="Calibri" w:cs="Calibri" w:eastAsia="Calibri" w:hint="default"/>
          <w:spacing w:val="14"/>
          <w:sz w:val="22"/>
          <w:szCs w:val="22"/>
        </w:rPr>
        <w:t> </w:t>
      </w:r>
      <w:r>
        <w:rPr>
          <w:rFonts w:ascii="宋体" w:hAnsi="宋体" w:cs="宋体" w:eastAsia="宋体" w:hint="default"/>
          <w:w w:val="100"/>
          <w:sz w:val="22"/>
          <w:szCs w:val="22"/>
        </w:rPr>
        <w:t>月</w:t>
      </w:r>
      <w:r>
        <w:rPr>
          <w:rFonts w:ascii="宋体" w:hAnsi="宋体" w:cs="宋体" w:eastAsia="宋体" w:hint="default"/>
          <w:sz w:val="22"/>
          <w:szCs w:val="22"/>
        </w:rPr>
        <w:t> </w:t>
      </w:r>
      <w:r>
        <w:rPr>
          <w:rFonts w:ascii="Calibri" w:hAnsi="Calibri" w:cs="Calibri" w:eastAsia="Calibri" w:hint="default"/>
          <w:spacing w:val="-2"/>
          <w:w w:val="100"/>
          <w:sz w:val="22"/>
          <w:szCs w:val="22"/>
        </w:rPr>
        <w:t>21</w:t>
      </w:r>
      <w:r>
        <w:rPr>
          <w:rFonts w:ascii="Calibri" w:hAnsi="Calibri" w:cs="Calibri" w:eastAsia="Calibri" w:hint="default"/>
          <w:w w:val="100"/>
          <w:sz w:val="22"/>
          <w:szCs w:val="22"/>
        </w:rPr>
      </w:r>
    </w:p>
    <w:p>
      <w:pPr>
        <w:spacing w:line="285" w:lineRule="auto" w:before="44"/>
        <w:ind w:left="137" w:right="134" w:firstLine="0"/>
        <w:jc w:val="both"/>
        <w:rPr>
          <w:rFonts w:ascii="宋体" w:hAnsi="宋体" w:cs="宋体" w:eastAsia="宋体" w:hint="default"/>
          <w:sz w:val="22"/>
          <w:szCs w:val="22"/>
        </w:rPr>
      </w:pPr>
      <w:r>
        <w:rPr>
          <w:rFonts w:ascii="宋体" w:hAnsi="宋体" w:cs="宋体" w:eastAsia="宋体" w:hint="default"/>
          <w:sz w:val="22"/>
          <w:szCs w:val="22"/>
        </w:rPr>
        <w:t>日，是由本公司出资设立的全资子公司。公司注册资本 </w:t>
      </w:r>
      <w:r>
        <w:rPr>
          <w:rFonts w:ascii="Calibri" w:hAnsi="Calibri" w:cs="Calibri" w:eastAsia="Calibri" w:hint="default"/>
          <w:sz w:val="22"/>
          <w:szCs w:val="22"/>
        </w:rPr>
        <w:t>30 </w:t>
      </w:r>
      <w:r>
        <w:rPr>
          <w:rFonts w:ascii="宋体" w:hAnsi="宋体" w:cs="宋体" w:eastAsia="宋体" w:hint="default"/>
          <w:sz w:val="22"/>
          <w:szCs w:val="22"/>
        </w:rPr>
        <w:t>万美元，已取得香港公司注册处颁</w:t>
      </w:r>
      <w:r>
        <w:rPr>
          <w:rFonts w:ascii="宋体" w:hAnsi="宋体" w:cs="宋体" w:eastAsia="宋体" w:hint="default"/>
          <w:spacing w:val="-106"/>
          <w:sz w:val="22"/>
          <w:szCs w:val="22"/>
        </w:rPr>
        <w:t> </w:t>
      </w:r>
      <w:r>
        <w:rPr>
          <w:rFonts w:ascii="宋体" w:hAnsi="宋体" w:cs="宋体" w:eastAsia="宋体" w:hint="default"/>
          <w:sz w:val="22"/>
          <w:szCs w:val="22"/>
        </w:rPr>
        <w:t>发的公司注册证书。公司主要经营范围：导航电子地图产品与技术开发。截止年初金额，本公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司实际出资</w:t>
      </w:r>
      <w:r>
        <w:rPr>
          <w:rFonts w:ascii="宋体" w:hAnsi="宋体" w:cs="宋体" w:eastAsia="宋体" w:hint="default"/>
          <w:spacing w:val="-55"/>
          <w:sz w:val="22"/>
          <w:szCs w:val="22"/>
        </w:rPr>
        <w:t> </w:t>
      </w:r>
      <w:r>
        <w:rPr>
          <w:rFonts w:ascii="Calibri" w:hAnsi="Calibri" w:cs="Calibri" w:eastAsia="Calibri" w:hint="default"/>
          <w:sz w:val="22"/>
          <w:szCs w:val="22"/>
        </w:rPr>
        <w:t>1</w:t>
      </w:r>
      <w:r>
        <w:rPr>
          <w:rFonts w:ascii="Calibri" w:hAnsi="Calibri" w:cs="Calibri" w:eastAsia="Calibri" w:hint="default"/>
          <w:spacing w:val="6"/>
          <w:sz w:val="22"/>
          <w:szCs w:val="22"/>
        </w:rPr>
        <w:t> </w:t>
      </w:r>
      <w:r>
        <w:rPr>
          <w:rFonts w:ascii="宋体" w:hAnsi="宋体" w:cs="宋体" w:eastAsia="宋体" w:hint="default"/>
          <w:sz w:val="22"/>
          <w:szCs w:val="22"/>
        </w:rPr>
        <w:t>万美元。</w:t>
      </w:r>
    </w:p>
    <w:p>
      <w:pPr>
        <w:spacing w:line="240" w:lineRule="auto" w:before="0"/>
        <w:rPr>
          <w:rFonts w:ascii="宋体" w:hAnsi="宋体" w:cs="宋体" w:eastAsia="宋体" w:hint="default"/>
          <w:sz w:val="24"/>
          <w:szCs w:val="24"/>
        </w:rPr>
      </w:pPr>
    </w:p>
    <w:p>
      <w:pPr>
        <w:spacing w:line="273" w:lineRule="auto" w:before="0"/>
        <w:ind w:left="137" w:right="126" w:firstLine="439"/>
        <w:jc w:val="left"/>
        <w:rPr>
          <w:rFonts w:ascii="宋体" w:hAnsi="宋体" w:cs="宋体" w:eastAsia="宋体" w:hint="default"/>
          <w:sz w:val="22"/>
          <w:szCs w:val="22"/>
        </w:rPr>
      </w:pPr>
      <w:r>
        <w:rPr>
          <w:rFonts w:ascii="宋体" w:hAnsi="宋体" w:cs="宋体" w:eastAsia="宋体" w:hint="default"/>
          <w:w w:val="100"/>
          <w:sz w:val="22"/>
          <w:szCs w:val="22"/>
        </w:rPr>
        <w:t>（</w:t>
      </w:r>
      <w:r>
        <w:rPr>
          <w:rFonts w:ascii="Calibri" w:hAnsi="Calibri" w:cs="Calibri" w:eastAsia="Calibri" w:hint="default"/>
          <w:w w:val="100"/>
          <w:sz w:val="22"/>
          <w:szCs w:val="22"/>
        </w:rPr>
        <w:t>5</w:t>
      </w:r>
      <w:r>
        <w:rPr>
          <w:rFonts w:ascii="宋体" w:hAnsi="宋体" w:cs="宋体" w:eastAsia="宋体" w:hint="default"/>
          <w:w w:val="100"/>
          <w:sz w:val="22"/>
          <w:szCs w:val="22"/>
        </w:rPr>
        <w:t>）四维图新（欧洲）有限公司（</w:t>
      </w:r>
      <w:r>
        <w:rPr>
          <w:rFonts w:ascii="Calibri" w:hAnsi="Calibri" w:cs="Calibri" w:eastAsia="Calibri" w:hint="default"/>
          <w:w w:val="100"/>
          <w:sz w:val="22"/>
          <w:szCs w:val="22"/>
        </w:rPr>
        <w:t>NavInfo</w:t>
      </w:r>
      <w:r>
        <w:rPr>
          <w:rFonts w:ascii="宋体" w:hAnsi="宋体" w:cs="宋体" w:eastAsia="宋体" w:hint="default"/>
          <w:w w:val="100"/>
          <w:sz w:val="22"/>
          <w:szCs w:val="22"/>
        </w:rPr>
        <w:t>（</w:t>
      </w:r>
      <w:r>
        <w:rPr>
          <w:rFonts w:ascii="Calibri" w:hAnsi="Calibri" w:cs="Calibri" w:eastAsia="Calibri" w:hint="default"/>
          <w:w w:val="100"/>
          <w:sz w:val="22"/>
          <w:szCs w:val="22"/>
        </w:rPr>
        <w:t>Europe</w:t>
      </w:r>
      <w:r>
        <w:rPr>
          <w:rFonts w:ascii="宋体" w:hAnsi="宋体" w:cs="宋体" w:eastAsia="宋体" w:hint="default"/>
          <w:w w:val="100"/>
          <w:sz w:val="22"/>
          <w:szCs w:val="22"/>
        </w:rPr>
        <w:t>）</w:t>
      </w:r>
      <w:r>
        <w:rPr>
          <w:rFonts w:ascii="Calibri" w:hAnsi="Calibri" w:cs="Calibri" w:eastAsia="Calibri" w:hint="default"/>
          <w:w w:val="100"/>
          <w:sz w:val="22"/>
          <w:szCs w:val="22"/>
        </w:rPr>
        <w:t>B.V</w:t>
      </w:r>
      <w:r>
        <w:rPr>
          <w:rFonts w:ascii="宋体" w:hAnsi="宋体" w:cs="宋体" w:eastAsia="宋体" w:hint="default"/>
          <w:w w:val="100"/>
          <w:sz w:val="22"/>
          <w:szCs w:val="22"/>
        </w:rPr>
        <w:t>，以下简称四维图新（欧洲）） </w:t>
      </w:r>
      <w:r>
        <w:rPr>
          <w:rFonts w:ascii="宋体" w:hAnsi="宋体" w:cs="宋体" w:eastAsia="宋体" w:hint="default"/>
          <w:sz w:val="22"/>
          <w:szCs w:val="22"/>
        </w:rPr>
        <w:t>成立于 </w:t>
      </w:r>
      <w:r>
        <w:rPr>
          <w:rFonts w:ascii="Calibri" w:hAnsi="Calibri" w:cs="Calibri" w:eastAsia="Calibri" w:hint="default"/>
          <w:sz w:val="22"/>
          <w:szCs w:val="22"/>
        </w:rPr>
        <w:t>2009  </w:t>
      </w:r>
      <w:r>
        <w:rPr>
          <w:rFonts w:ascii="宋体" w:hAnsi="宋体" w:cs="宋体" w:eastAsia="宋体" w:hint="default"/>
          <w:sz w:val="22"/>
          <w:szCs w:val="22"/>
        </w:rPr>
        <w:t>年 </w:t>
      </w:r>
      <w:r>
        <w:rPr>
          <w:rFonts w:ascii="Calibri" w:hAnsi="Calibri" w:cs="Calibri" w:eastAsia="Calibri" w:hint="default"/>
          <w:sz w:val="22"/>
          <w:szCs w:val="22"/>
        </w:rPr>
        <w:t>9</w:t>
      </w:r>
      <w:r>
        <w:rPr>
          <w:rFonts w:ascii="Calibri" w:hAnsi="Calibri" w:cs="Calibri" w:eastAsia="Calibri" w:hint="default"/>
          <w:spacing w:val="-4"/>
          <w:sz w:val="22"/>
          <w:szCs w:val="22"/>
        </w:rPr>
        <w:t> </w:t>
      </w:r>
      <w:r>
        <w:rPr>
          <w:rFonts w:ascii="宋体" w:hAnsi="宋体" w:cs="宋体" w:eastAsia="宋体" w:hint="default"/>
          <w:sz w:val="22"/>
          <w:szCs w:val="22"/>
        </w:rPr>
        <w:t>月，是经北京市商务委员会及荷兰王国司法部批准由本公司出资设立的全资</w:t>
      </w:r>
    </w:p>
    <w:p>
      <w:pPr>
        <w:spacing w:line="273" w:lineRule="auto" w:before="6"/>
        <w:ind w:left="137" w:right="134" w:firstLine="0"/>
        <w:jc w:val="both"/>
        <w:rPr>
          <w:rFonts w:ascii="宋体" w:hAnsi="宋体" w:cs="宋体" w:eastAsia="宋体" w:hint="default"/>
          <w:sz w:val="22"/>
          <w:szCs w:val="22"/>
        </w:rPr>
      </w:pPr>
      <w:r>
        <w:rPr>
          <w:rFonts w:ascii="宋体" w:hAnsi="宋体" w:cs="宋体" w:eastAsia="宋体" w:hint="default"/>
          <w:sz w:val="22"/>
          <w:szCs w:val="22"/>
        </w:rPr>
        <w:t>子公司，公司注册资本 </w:t>
      </w:r>
      <w:r>
        <w:rPr>
          <w:rFonts w:ascii="Calibri" w:hAnsi="Calibri" w:cs="Calibri" w:eastAsia="Calibri" w:hint="default"/>
          <w:sz w:val="22"/>
          <w:szCs w:val="22"/>
        </w:rPr>
        <w:t>90,000 </w:t>
      </w:r>
      <w:r>
        <w:rPr>
          <w:rFonts w:ascii="宋体" w:hAnsi="宋体" w:cs="宋体" w:eastAsia="宋体" w:hint="default"/>
          <w:sz w:val="22"/>
          <w:szCs w:val="22"/>
        </w:rPr>
        <w:t>欧元。截止年末金额，本公司实际出资 </w:t>
      </w:r>
      <w:r>
        <w:rPr>
          <w:rFonts w:ascii="Calibri" w:hAnsi="Calibri" w:cs="Calibri" w:eastAsia="Calibri" w:hint="default"/>
          <w:sz w:val="22"/>
          <w:szCs w:val="22"/>
        </w:rPr>
        <w:t>18,000</w:t>
      </w:r>
      <w:r>
        <w:rPr>
          <w:rFonts w:ascii="Calibri" w:hAnsi="Calibri" w:cs="Calibri" w:eastAsia="Calibri" w:hint="default"/>
          <w:spacing w:val="-17"/>
          <w:sz w:val="22"/>
          <w:szCs w:val="22"/>
        </w:rPr>
        <w:t> </w:t>
      </w:r>
      <w:r>
        <w:rPr>
          <w:rFonts w:ascii="宋体" w:hAnsi="宋体" w:cs="宋体" w:eastAsia="宋体" w:hint="default"/>
          <w:sz w:val="22"/>
          <w:szCs w:val="22"/>
        </w:rPr>
        <w:t>欧元。公司主要</w:t>
      </w:r>
      <w:r>
        <w:rPr>
          <w:rFonts w:ascii="宋体" w:hAnsi="宋体" w:cs="宋体" w:eastAsia="宋体" w:hint="default"/>
          <w:w w:val="100"/>
          <w:sz w:val="22"/>
          <w:szCs w:val="22"/>
        </w:rPr>
        <w:t> </w:t>
      </w:r>
      <w:r>
        <w:rPr>
          <w:rFonts w:ascii="宋体" w:hAnsi="宋体" w:cs="宋体" w:eastAsia="宋体" w:hint="default"/>
          <w:sz w:val="22"/>
          <w:szCs w:val="22"/>
        </w:rPr>
        <w:t>经营范围：导航电子地图产品与技术开发。</w:t>
      </w:r>
    </w:p>
    <w:p>
      <w:pPr>
        <w:spacing w:line="240" w:lineRule="auto" w:before="8"/>
        <w:rPr>
          <w:rFonts w:ascii="宋体" w:hAnsi="宋体" w:cs="宋体" w:eastAsia="宋体" w:hint="default"/>
          <w:sz w:val="28"/>
          <w:szCs w:val="28"/>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）上海四维图新信息技术有限公司（以下简称上海四维图新）成立于</w:t>
      </w:r>
      <w:r>
        <w:rPr>
          <w:rFonts w:ascii="宋体" w:hAnsi="宋体" w:cs="宋体" w:eastAsia="宋体" w:hint="default"/>
          <w:spacing w:val="-49"/>
          <w:sz w:val="22"/>
          <w:szCs w:val="22"/>
        </w:rPr>
        <w:t> </w:t>
      </w:r>
      <w:r>
        <w:rPr>
          <w:rFonts w:ascii="Calibri" w:hAnsi="Calibri" w:cs="Calibri" w:eastAsia="Calibri" w:hint="default"/>
          <w:sz w:val="22"/>
          <w:szCs w:val="22"/>
        </w:rPr>
        <w:t>2010</w:t>
      </w:r>
      <w:r>
        <w:rPr>
          <w:rFonts w:ascii="Calibri" w:hAnsi="Calibri" w:cs="Calibri" w:eastAsia="Calibri"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Calibri" w:hAnsi="Calibri" w:cs="Calibri" w:eastAsia="Calibri" w:hint="default"/>
          <w:sz w:val="22"/>
          <w:szCs w:val="22"/>
        </w:rPr>
        <w:t>8</w:t>
      </w:r>
      <w:r>
        <w:rPr>
          <w:rFonts w:ascii="Calibri" w:hAnsi="Calibri" w:cs="Calibri" w:eastAsia="Calibri" w:hint="default"/>
          <w:spacing w:val="14"/>
          <w:sz w:val="22"/>
          <w:szCs w:val="22"/>
        </w:rPr>
        <w:t> </w:t>
      </w:r>
      <w:r>
        <w:rPr>
          <w:rFonts w:ascii="宋体" w:hAnsi="宋体" w:cs="宋体" w:eastAsia="宋体" w:hint="default"/>
          <w:sz w:val="22"/>
          <w:szCs w:val="22"/>
        </w:rPr>
        <w:t>月，是</w:t>
      </w:r>
    </w:p>
    <w:p>
      <w:pPr>
        <w:spacing w:line="285" w:lineRule="auto" w:before="44"/>
        <w:ind w:left="138" w:right="133" w:hanging="1"/>
        <w:jc w:val="both"/>
        <w:rPr>
          <w:rFonts w:ascii="宋体" w:hAnsi="宋体" w:cs="宋体" w:eastAsia="宋体" w:hint="default"/>
          <w:sz w:val="22"/>
          <w:szCs w:val="22"/>
        </w:rPr>
      </w:pPr>
      <w:r>
        <w:rPr>
          <w:rFonts w:ascii="宋体" w:hAnsi="宋体" w:cs="宋体" w:eastAsia="宋体" w:hint="default"/>
          <w:sz w:val="22"/>
          <w:szCs w:val="22"/>
        </w:rPr>
        <w:t>本公司出资设立的全资子公司，公司注册资本为人民币 </w:t>
      </w:r>
      <w:r>
        <w:rPr>
          <w:rFonts w:ascii="Calibri" w:hAnsi="Calibri" w:cs="Calibri" w:eastAsia="Calibri" w:hint="default"/>
          <w:sz w:val="22"/>
          <w:szCs w:val="22"/>
        </w:rPr>
        <w:t>500</w:t>
      </w:r>
      <w:r>
        <w:rPr>
          <w:rFonts w:ascii="Calibri" w:hAnsi="Calibri" w:cs="Calibri" w:eastAsia="Calibri" w:hint="default"/>
          <w:spacing w:val="-11"/>
          <w:sz w:val="22"/>
          <w:szCs w:val="22"/>
        </w:rPr>
        <w:t> </w:t>
      </w:r>
      <w:r>
        <w:rPr>
          <w:rFonts w:ascii="宋体" w:hAnsi="宋体" w:cs="宋体" w:eastAsia="宋体" w:hint="default"/>
          <w:sz w:val="22"/>
          <w:szCs w:val="22"/>
        </w:rPr>
        <w:t>万元。公司主要经营范围：网络信</w:t>
      </w:r>
      <w:r>
        <w:rPr>
          <w:rFonts w:ascii="宋体" w:hAnsi="宋体" w:cs="宋体" w:eastAsia="宋体" w:hint="default"/>
          <w:w w:val="100"/>
          <w:sz w:val="22"/>
          <w:szCs w:val="22"/>
        </w:rPr>
        <w:t> </w:t>
      </w:r>
      <w:r>
        <w:rPr>
          <w:rFonts w:ascii="宋体" w:hAnsi="宋体" w:cs="宋体" w:eastAsia="宋体" w:hint="default"/>
          <w:sz w:val="22"/>
          <w:szCs w:val="22"/>
        </w:rPr>
        <w:t>息技术领域内的技术开发、技术咨询、技术服务、技术转让；计算机软硬件的开发；智能交通</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导航仪、电子产品的开发、销售及相关领域内的技术服务。</w:t>
      </w:r>
    </w:p>
    <w:p>
      <w:pPr>
        <w:spacing w:line="240" w:lineRule="auto" w:before="11"/>
        <w:rPr>
          <w:rFonts w:ascii="宋体" w:hAnsi="宋体" w:cs="宋体" w:eastAsia="宋体" w:hint="default"/>
          <w:sz w:val="29"/>
          <w:szCs w:val="29"/>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）沈阳世纪高通科技有限公司（以下简称沈阳世纪高通）成立于</w:t>
      </w:r>
      <w:r>
        <w:rPr>
          <w:rFonts w:ascii="宋体" w:hAnsi="宋体" w:cs="宋体" w:eastAsia="宋体" w:hint="default"/>
          <w:spacing w:val="-49"/>
          <w:sz w:val="22"/>
          <w:szCs w:val="22"/>
        </w:rPr>
        <w:t> </w:t>
      </w:r>
      <w:r>
        <w:rPr>
          <w:rFonts w:ascii="Calibri" w:hAnsi="Calibri" w:cs="Calibri" w:eastAsia="Calibri" w:hint="default"/>
          <w:sz w:val="22"/>
          <w:szCs w:val="22"/>
        </w:rPr>
        <w:t>2010</w:t>
      </w:r>
      <w:r>
        <w:rPr>
          <w:rFonts w:ascii="Calibri" w:hAnsi="Calibri" w:cs="Calibri" w:eastAsia="Calibri"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Calibri" w:hAnsi="Calibri" w:cs="Calibri" w:eastAsia="Calibri" w:hint="default"/>
          <w:sz w:val="22"/>
          <w:szCs w:val="22"/>
        </w:rPr>
        <w:t>2</w:t>
      </w:r>
      <w:r>
        <w:rPr>
          <w:rFonts w:ascii="Calibri" w:hAnsi="Calibri" w:cs="Calibri" w:eastAsia="Calibri" w:hint="default"/>
          <w:spacing w:val="14"/>
          <w:sz w:val="22"/>
          <w:szCs w:val="22"/>
        </w:rPr>
        <w:t> </w:t>
      </w:r>
      <w:r>
        <w:rPr>
          <w:rFonts w:ascii="宋体" w:hAnsi="宋体" w:cs="宋体" w:eastAsia="宋体" w:hint="default"/>
          <w:sz w:val="22"/>
          <w:szCs w:val="22"/>
        </w:rPr>
        <w:t>月，是由本</w:t>
      </w:r>
    </w:p>
    <w:p>
      <w:pPr>
        <w:spacing w:line="285" w:lineRule="auto" w:before="44"/>
        <w:ind w:left="138" w:right="133" w:firstLine="0"/>
        <w:jc w:val="both"/>
        <w:rPr>
          <w:rFonts w:ascii="宋体" w:hAnsi="宋体" w:cs="宋体" w:eastAsia="宋体" w:hint="default"/>
          <w:sz w:val="22"/>
          <w:szCs w:val="22"/>
        </w:rPr>
      </w:pPr>
      <w:r>
        <w:rPr>
          <w:rFonts w:ascii="宋体" w:hAnsi="宋体" w:cs="宋体" w:eastAsia="宋体" w:hint="default"/>
          <w:sz w:val="22"/>
          <w:szCs w:val="22"/>
        </w:rPr>
        <w:t>公司之子公司世纪高通出资设立的全资子公司，公司注册资本为人民币 </w:t>
      </w:r>
      <w:r>
        <w:rPr>
          <w:rFonts w:ascii="Calibri" w:hAnsi="Calibri" w:cs="Calibri" w:eastAsia="Calibri" w:hint="default"/>
          <w:sz w:val="22"/>
          <w:szCs w:val="22"/>
        </w:rPr>
        <w:t>100</w:t>
      </w:r>
      <w:r>
        <w:rPr>
          <w:rFonts w:ascii="Calibri" w:hAnsi="Calibri" w:cs="Calibri" w:eastAsia="Calibri" w:hint="default"/>
          <w:spacing w:val="-13"/>
          <w:sz w:val="22"/>
          <w:szCs w:val="22"/>
        </w:rPr>
        <w:t> </w:t>
      </w:r>
      <w:r>
        <w:rPr>
          <w:rFonts w:ascii="宋体" w:hAnsi="宋体" w:cs="宋体" w:eastAsia="宋体" w:hint="default"/>
          <w:sz w:val="22"/>
          <w:szCs w:val="22"/>
        </w:rPr>
        <w:t>万元。公司主要经</w:t>
      </w:r>
      <w:r>
        <w:rPr>
          <w:rFonts w:ascii="宋体" w:hAnsi="宋体" w:cs="宋体" w:eastAsia="宋体" w:hint="default"/>
          <w:w w:val="100"/>
          <w:sz w:val="22"/>
          <w:szCs w:val="22"/>
        </w:rPr>
        <w:t> </w:t>
      </w:r>
      <w:r>
        <w:rPr>
          <w:rFonts w:ascii="宋体" w:hAnsi="宋体" w:cs="宋体" w:eastAsia="宋体" w:hint="default"/>
          <w:sz w:val="22"/>
          <w:szCs w:val="22"/>
        </w:rPr>
        <w:t>营范围：计算机软件的技术开发、技术转让、技术咨询、技术服务；计算机系统集成；计算机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网络工程；计算机软硬件销售。</w:t>
      </w:r>
    </w:p>
    <w:p>
      <w:pPr>
        <w:spacing w:after="0" w:line="285"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2"/>
        <w:ind w:left="138" w:right="0" w:firstLine="0"/>
        <w:jc w:val="both"/>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53"/>
          <w:sz w:val="22"/>
          <w:szCs w:val="22"/>
        </w:rPr>
        <w:t> </w:t>
      </w:r>
      <w:r>
        <w:rPr>
          <w:rFonts w:ascii="宋体" w:hAnsi="宋体" w:cs="宋体" w:eastAsia="宋体" w:hint="default"/>
          <w:sz w:val="22"/>
          <w:szCs w:val="22"/>
        </w:rPr>
        <w:t>合并财务报表合并范围的变动</w:t>
      </w:r>
    </w:p>
    <w:p>
      <w:pPr>
        <w:spacing w:line="240" w:lineRule="auto" w:before="0"/>
        <w:rPr>
          <w:rFonts w:ascii="宋体" w:hAnsi="宋体" w:cs="宋体" w:eastAsia="宋体" w:hint="default"/>
          <w:sz w:val="22"/>
          <w:szCs w:val="22"/>
        </w:rPr>
      </w:pPr>
    </w:p>
    <w:p>
      <w:pPr>
        <w:spacing w:before="144"/>
        <w:ind w:left="138" w:right="0" w:firstLine="0"/>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z w:val="22"/>
          <w:szCs w:val="22"/>
        </w:rPr>
        <w:t>上海四维图新成立于</w:t>
      </w:r>
      <w:r>
        <w:rPr>
          <w:rFonts w:ascii="宋体" w:hAnsi="宋体" w:cs="宋体" w:eastAsia="宋体" w:hint="default"/>
          <w:spacing w:val="-59"/>
          <w:sz w:val="22"/>
          <w:szCs w:val="22"/>
        </w:rPr>
        <w:t> </w:t>
      </w:r>
      <w:r>
        <w:rPr>
          <w:rFonts w:ascii="Calibri" w:hAnsi="Calibri" w:cs="Calibri" w:eastAsia="Calibri" w:hint="default"/>
          <w:sz w:val="22"/>
          <w:szCs w:val="22"/>
        </w:rPr>
        <w:t>2010</w:t>
      </w:r>
      <w:r>
        <w:rPr>
          <w:rFonts w:ascii="Calibri" w:hAnsi="Calibri" w:cs="Calibri" w:eastAsia="Calibri"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8</w:t>
      </w:r>
      <w:r>
        <w:rPr>
          <w:rFonts w:ascii="Calibri" w:hAnsi="Calibri" w:cs="Calibri" w:eastAsia="Calibri" w:hint="default"/>
          <w:spacing w:val="2"/>
          <w:sz w:val="22"/>
          <w:szCs w:val="22"/>
        </w:rPr>
        <w:t> </w:t>
      </w:r>
      <w:r>
        <w:rPr>
          <w:rFonts w:ascii="宋体" w:hAnsi="宋体" w:cs="宋体" w:eastAsia="宋体" w:hint="default"/>
          <w:sz w:val="22"/>
          <w:szCs w:val="22"/>
        </w:rPr>
        <w:t>月，该公司自设立之日起纳入合并报表范围；</w:t>
      </w:r>
    </w:p>
    <w:p>
      <w:pPr>
        <w:spacing w:line="240" w:lineRule="auto" w:before="11"/>
        <w:rPr>
          <w:rFonts w:ascii="宋体" w:hAnsi="宋体" w:cs="宋体" w:eastAsia="宋体" w:hint="default"/>
          <w:sz w:val="30"/>
          <w:szCs w:val="30"/>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z w:val="22"/>
          <w:szCs w:val="22"/>
        </w:rPr>
        <w:t>沈阳世纪高通成立于</w:t>
      </w:r>
      <w:r>
        <w:rPr>
          <w:rFonts w:ascii="宋体" w:hAnsi="宋体" w:cs="宋体" w:eastAsia="宋体" w:hint="default"/>
          <w:spacing w:val="-59"/>
          <w:sz w:val="22"/>
          <w:szCs w:val="22"/>
        </w:rPr>
        <w:t> </w:t>
      </w:r>
      <w:r>
        <w:rPr>
          <w:rFonts w:ascii="Calibri" w:hAnsi="Calibri" w:cs="Calibri" w:eastAsia="Calibri" w:hint="default"/>
          <w:sz w:val="22"/>
          <w:szCs w:val="22"/>
        </w:rPr>
        <w:t>2010</w:t>
      </w:r>
      <w:r>
        <w:rPr>
          <w:rFonts w:ascii="Calibri" w:hAnsi="Calibri" w:cs="Calibri" w:eastAsia="Calibri"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2</w:t>
      </w:r>
      <w:r>
        <w:rPr>
          <w:rFonts w:ascii="Calibri" w:hAnsi="Calibri" w:cs="Calibri" w:eastAsia="Calibri" w:hint="default"/>
          <w:spacing w:val="2"/>
          <w:sz w:val="22"/>
          <w:szCs w:val="22"/>
        </w:rPr>
        <w:t> </w:t>
      </w:r>
      <w:r>
        <w:rPr>
          <w:rFonts w:ascii="宋体" w:hAnsi="宋体" w:cs="宋体" w:eastAsia="宋体" w:hint="default"/>
          <w:sz w:val="22"/>
          <w:szCs w:val="22"/>
        </w:rPr>
        <w:t>月，该公司自设立之日起纳入合并报表范围。</w:t>
      </w:r>
    </w:p>
    <w:p>
      <w:pPr>
        <w:spacing w:line="720" w:lineRule="exact" w:before="56"/>
        <w:ind w:left="587" w:right="127" w:hanging="449"/>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53"/>
          <w:sz w:val="22"/>
          <w:szCs w:val="22"/>
        </w:rPr>
        <w:t> </w:t>
      </w:r>
      <w:r>
        <w:rPr>
          <w:rFonts w:ascii="宋体" w:hAnsi="宋体" w:cs="宋体" w:eastAsia="宋体" w:hint="default"/>
          <w:sz w:val="22"/>
          <w:szCs w:val="22"/>
        </w:rPr>
        <w:t>外币报表折算</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本公司之子公司四维图新（香港）公司的记账本位币为港币，年末报表折算成人民币，资</w:t>
      </w:r>
    </w:p>
    <w:p>
      <w:pPr>
        <w:spacing w:line="275"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产负债表的折算汇率采用中国人民银行 </w:t>
      </w:r>
      <w:r>
        <w:rPr>
          <w:rFonts w:ascii="Calibri" w:hAnsi="Calibri" w:cs="Calibri" w:eastAsia="Calibri" w:hint="default"/>
          <w:sz w:val="22"/>
          <w:szCs w:val="22"/>
        </w:rPr>
        <w:t>2010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  </w:t>
      </w:r>
      <w:r>
        <w:rPr>
          <w:rFonts w:ascii="宋体" w:hAnsi="宋体" w:cs="宋体" w:eastAsia="宋体" w:hint="default"/>
          <w:sz w:val="22"/>
          <w:szCs w:val="22"/>
        </w:rPr>
        <w:t>日人民币对港币汇率</w:t>
      </w:r>
      <w:r>
        <w:rPr>
          <w:rFonts w:ascii="宋体" w:hAnsi="宋体" w:cs="宋体" w:eastAsia="宋体" w:hint="default"/>
          <w:spacing w:val="-13"/>
          <w:sz w:val="22"/>
          <w:szCs w:val="22"/>
        </w:rPr>
        <w:t> </w:t>
      </w:r>
      <w:r>
        <w:rPr>
          <w:rFonts w:ascii="Calibri" w:hAnsi="Calibri" w:cs="Calibri" w:eastAsia="Calibri" w:hint="default"/>
          <w:sz w:val="22"/>
          <w:szCs w:val="22"/>
        </w:rPr>
        <w:t>0.8509</w:t>
      </w:r>
      <w:r>
        <w:rPr>
          <w:rFonts w:ascii="宋体" w:hAnsi="宋体" w:cs="宋体" w:eastAsia="宋体" w:hint="default"/>
          <w:sz w:val="22"/>
          <w:szCs w:val="22"/>
        </w:rPr>
        <w:t>，利润</w:t>
      </w:r>
    </w:p>
    <w:p>
      <w:pPr>
        <w:spacing w:line="273" w:lineRule="auto" w:before="44"/>
        <w:ind w:left="138" w:right="136" w:firstLine="0"/>
        <w:jc w:val="both"/>
        <w:rPr>
          <w:rFonts w:ascii="宋体" w:hAnsi="宋体" w:cs="宋体" w:eastAsia="宋体" w:hint="default"/>
          <w:sz w:val="22"/>
          <w:szCs w:val="22"/>
        </w:rPr>
      </w:pPr>
      <w:r>
        <w:rPr>
          <w:rFonts w:ascii="宋体" w:hAnsi="宋体" w:cs="宋体" w:eastAsia="宋体" w:hint="default"/>
          <w:sz w:val="22"/>
          <w:szCs w:val="22"/>
        </w:rPr>
        <w:t>表、现金流量表的折算汇率采用全年平均汇率</w:t>
      </w:r>
      <w:r>
        <w:rPr>
          <w:rFonts w:ascii="宋体" w:hAnsi="宋体" w:cs="宋体" w:eastAsia="宋体" w:hint="default"/>
          <w:spacing w:val="-23"/>
          <w:sz w:val="22"/>
          <w:szCs w:val="22"/>
        </w:rPr>
        <w:t> </w:t>
      </w:r>
      <w:r>
        <w:rPr>
          <w:rFonts w:ascii="Calibri" w:hAnsi="Calibri" w:cs="Calibri" w:eastAsia="Calibri" w:hint="default"/>
          <w:sz w:val="22"/>
          <w:szCs w:val="22"/>
        </w:rPr>
        <w:t>0.8657</w:t>
      </w:r>
      <w:r>
        <w:rPr>
          <w:rFonts w:ascii="宋体" w:hAnsi="宋体" w:cs="宋体" w:eastAsia="宋体" w:hint="default"/>
          <w:sz w:val="22"/>
          <w:szCs w:val="22"/>
        </w:rPr>
        <w:t>；子公司四维图新（欧洲）公司记账本位</w:t>
      </w:r>
      <w:r>
        <w:rPr>
          <w:rFonts w:ascii="宋体" w:hAnsi="宋体" w:cs="宋体" w:eastAsia="宋体" w:hint="default"/>
          <w:w w:val="100"/>
          <w:sz w:val="22"/>
          <w:szCs w:val="22"/>
        </w:rPr>
        <w:t> </w:t>
      </w:r>
      <w:r>
        <w:rPr>
          <w:rFonts w:ascii="宋体" w:hAnsi="宋体" w:cs="宋体" w:eastAsia="宋体" w:hint="default"/>
          <w:sz w:val="22"/>
          <w:szCs w:val="22"/>
        </w:rPr>
        <w:t>币为欧元，年末报表折算成人民币，资产负债表的折算汇率采用中国人民银行 </w:t>
      </w:r>
      <w:r>
        <w:rPr>
          <w:rFonts w:ascii="Calibri" w:hAnsi="Calibri" w:cs="Calibri" w:eastAsia="Calibri" w:hint="default"/>
          <w:sz w:val="22"/>
          <w:szCs w:val="22"/>
        </w:rPr>
        <w:t>2010 </w:t>
      </w:r>
      <w:r>
        <w:rPr>
          <w:rFonts w:ascii="宋体" w:hAnsi="宋体" w:cs="宋体" w:eastAsia="宋体" w:hint="default"/>
          <w:sz w:val="22"/>
          <w:szCs w:val="22"/>
        </w:rPr>
        <w:t>年 </w:t>
      </w:r>
      <w:r>
        <w:rPr>
          <w:rFonts w:ascii="Calibri" w:hAnsi="Calibri" w:cs="Calibri" w:eastAsia="Calibri" w:hint="default"/>
          <w:sz w:val="22"/>
          <w:szCs w:val="22"/>
        </w:rPr>
        <w:t>12</w:t>
      </w:r>
      <w:r>
        <w:rPr>
          <w:rFonts w:ascii="Calibri" w:hAnsi="Calibri" w:cs="Calibri" w:eastAsia="Calibri" w:hint="default"/>
          <w:spacing w:val="4"/>
          <w:sz w:val="22"/>
          <w:szCs w:val="22"/>
        </w:rPr>
        <w:t> </w:t>
      </w:r>
      <w:r>
        <w:rPr>
          <w:rFonts w:ascii="宋体" w:hAnsi="宋体" w:cs="宋体" w:eastAsia="宋体" w:hint="default"/>
          <w:sz w:val="22"/>
          <w:szCs w:val="22"/>
        </w:rPr>
        <w:t>月</w:t>
      </w:r>
      <w:r>
        <w:rPr>
          <w:rFonts w:ascii="宋体" w:hAnsi="宋体" w:cs="宋体" w:eastAsia="宋体" w:hint="default"/>
          <w:w w:val="100"/>
          <w:sz w:val="22"/>
          <w:szCs w:val="22"/>
        </w:rPr>
        <w:t> </w:t>
      </w:r>
      <w:r>
        <w:rPr>
          <w:rFonts w:ascii="Calibri" w:hAnsi="Calibri" w:cs="Calibri" w:eastAsia="Calibri" w:hint="default"/>
          <w:sz w:val="22"/>
          <w:szCs w:val="22"/>
        </w:rPr>
        <w:t>31</w:t>
      </w:r>
      <w:r>
        <w:rPr>
          <w:rFonts w:ascii="Calibri" w:hAnsi="Calibri" w:cs="Calibri" w:eastAsia="Calibri" w:hint="default"/>
          <w:spacing w:val="2"/>
          <w:sz w:val="22"/>
          <w:szCs w:val="22"/>
        </w:rPr>
        <w:t> </w:t>
      </w:r>
      <w:r>
        <w:rPr>
          <w:rFonts w:ascii="宋体" w:hAnsi="宋体" w:cs="宋体" w:eastAsia="宋体" w:hint="default"/>
          <w:sz w:val="22"/>
          <w:szCs w:val="22"/>
        </w:rPr>
        <w:t>日人民币对欧元汇率</w:t>
      </w:r>
      <w:r>
        <w:rPr>
          <w:rFonts w:ascii="宋体" w:hAnsi="宋体" w:cs="宋体" w:eastAsia="宋体" w:hint="default"/>
          <w:spacing w:val="-61"/>
          <w:sz w:val="22"/>
          <w:szCs w:val="22"/>
        </w:rPr>
        <w:t> </w:t>
      </w:r>
      <w:r>
        <w:rPr>
          <w:rFonts w:ascii="Calibri" w:hAnsi="Calibri" w:cs="Calibri" w:eastAsia="Calibri" w:hint="default"/>
          <w:sz w:val="22"/>
          <w:szCs w:val="22"/>
        </w:rPr>
        <w:t>8.8065</w:t>
      </w:r>
      <w:r>
        <w:rPr>
          <w:rFonts w:ascii="宋体" w:hAnsi="宋体" w:cs="宋体" w:eastAsia="宋体" w:hint="default"/>
          <w:sz w:val="22"/>
          <w:szCs w:val="22"/>
        </w:rPr>
        <w:t>，利润表、现金流量表的折算汇率采用全年平均汇率</w:t>
      </w:r>
      <w:r>
        <w:rPr>
          <w:rFonts w:ascii="宋体" w:hAnsi="宋体" w:cs="宋体" w:eastAsia="宋体" w:hint="default"/>
          <w:spacing w:val="-61"/>
          <w:sz w:val="22"/>
          <w:szCs w:val="22"/>
        </w:rPr>
        <w:t> </w:t>
      </w:r>
      <w:r>
        <w:rPr>
          <w:rFonts w:ascii="Calibri" w:hAnsi="Calibri" w:cs="Calibri" w:eastAsia="Calibri" w:hint="default"/>
          <w:sz w:val="22"/>
          <w:szCs w:val="22"/>
        </w:rPr>
        <w:t>9.3018</w:t>
      </w:r>
      <w:r>
        <w:rPr>
          <w:rFonts w:ascii="宋体" w:hAnsi="宋体" w:cs="宋体" w:eastAsia="宋体" w:hint="default"/>
          <w:sz w:val="22"/>
          <w:szCs w:val="22"/>
        </w:rPr>
        <w:t>。</w:t>
      </w:r>
    </w:p>
    <w:p>
      <w:pPr>
        <w:spacing w:after="0" w:line="273" w:lineRule="auto"/>
        <w:jc w:val="both"/>
        <w:rPr>
          <w:rFonts w:ascii="宋体" w:hAnsi="宋体" w:cs="宋体" w:eastAsia="宋体" w:hint="default"/>
          <w:sz w:val="22"/>
          <w:szCs w:val="22"/>
        </w:rPr>
        <w:sectPr>
          <w:pgSz w:w="11910" w:h="16840"/>
          <w:pgMar w:header="877" w:footer="982" w:top="1100" w:bottom="1180" w:left="1280" w:right="1280"/>
        </w:sectPr>
      </w:pPr>
    </w:p>
    <w:p>
      <w:pPr>
        <w:spacing w:line="240" w:lineRule="auto" w:before="5"/>
        <w:rPr>
          <w:rFonts w:ascii="宋体" w:hAnsi="宋体" w:cs="宋体" w:eastAsia="宋体" w:hint="default"/>
          <w:sz w:val="20"/>
          <w:szCs w:val="20"/>
        </w:rPr>
      </w:pPr>
    </w:p>
    <w:p>
      <w:pPr>
        <w:spacing w:before="32"/>
        <w:ind w:left="238" w:right="236" w:firstLine="0"/>
        <w:jc w:val="left"/>
        <w:rPr>
          <w:rFonts w:ascii="宋体" w:hAnsi="宋体" w:cs="宋体" w:eastAsia="宋体" w:hint="default"/>
          <w:sz w:val="22"/>
          <w:szCs w:val="22"/>
        </w:rPr>
      </w:pPr>
      <w:r>
        <w:rPr>
          <w:rFonts w:ascii="宋体" w:hAnsi="宋体" w:cs="宋体" w:eastAsia="宋体" w:hint="default"/>
          <w:b/>
          <w:bCs/>
          <w:sz w:val="22"/>
          <w:szCs w:val="22"/>
        </w:rPr>
        <w:t>八、</w:t>
      </w:r>
      <w:r>
        <w:rPr>
          <w:rFonts w:ascii="宋体" w:hAnsi="宋体" w:cs="宋体" w:eastAsia="宋体" w:hint="default"/>
          <w:b/>
          <w:bCs/>
          <w:spacing w:val="12"/>
          <w:sz w:val="22"/>
          <w:szCs w:val="22"/>
        </w:rPr>
        <w:t> </w:t>
      </w:r>
      <w:r>
        <w:rPr>
          <w:rFonts w:ascii="宋体" w:hAnsi="宋体" w:cs="宋体" w:eastAsia="宋体" w:hint="default"/>
          <w:b/>
          <w:bCs/>
          <w:sz w:val="22"/>
          <w:szCs w:val="22"/>
        </w:rPr>
        <w:t>合并财务报表主要项目注释</w:t>
      </w:r>
      <w:r>
        <w:rPr>
          <w:rFonts w:ascii="宋体" w:hAnsi="宋体" w:cs="宋体" w:eastAsia="宋体" w:hint="default"/>
          <w:sz w:val="22"/>
          <w:szCs w:val="22"/>
        </w:rPr>
      </w:r>
    </w:p>
    <w:p>
      <w:pPr>
        <w:spacing w:line="240" w:lineRule="auto" w:before="4"/>
        <w:rPr>
          <w:rFonts w:ascii="宋体" w:hAnsi="宋体" w:cs="宋体" w:eastAsia="宋体" w:hint="default"/>
          <w:b/>
          <w:bCs/>
          <w:sz w:val="25"/>
          <w:szCs w:val="25"/>
        </w:rPr>
      </w:pPr>
    </w:p>
    <w:p>
      <w:pPr>
        <w:spacing w:before="0"/>
        <w:ind w:left="677" w:right="0" w:firstLine="0"/>
        <w:jc w:val="left"/>
        <w:rPr>
          <w:rFonts w:ascii="宋体" w:hAnsi="宋体" w:cs="宋体" w:eastAsia="宋体" w:hint="default"/>
          <w:sz w:val="22"/>
          <w:szCs w:val="22"/>
        </w:rPr>
      </w:pPr>
      <w:r>
        <w:rPr>
          <w:rFonts w:ascii="宋体" w:hAnsi="宋体" w:cs="宋体" w:eastAsia="宋体" w:hint="default"/>
          <w:w w:val="100"/>
          <w:sz w:val="22"/>
          <w:szCs w:val="22"/>
        </w:rPr>
        <w:t>下列所</w:t>
      </w:r>
      <w:r>
        <w:rPr>
          <w:rFonts w:ascii="宋体" w:hAnsi="宋体" w:cs="宋体" w:eastAsia="宋体" w:hint="default"/>
          <w:spacing w:val="-3"/>
          <w:w w:val="100"/>
          <w:sz w:val="22"/>
          <w:szCs w:val="22"/>
        </w:rPr>
        <w:t>披</w:t>
      </w:r>
      <w:r>
        <w:rPr>
          <w:rFonts w:ascii="宋体" w:hAnsi="宋体" w:cs="宋体" w:eastAsia="宋体" w:hint="default"/>
          <w:w w:val="100"/>
          <w:sz w:val="22"/>
          <w:szCs w:val="22"/>
        </w:rPr>
        <w:t>露的</w:t>
      </w:r>
      <w:r>
        <w:rPr>
          <w:rFonts w:ascii="宋体" w:hAnsi="宋体" w:cs="宋体" w:eastAsia="宋体" w:hint="default"/>
          <w:spacing w:val="-3"/>
          <w:w w:val="100"/>
          <w:sz w:val="22"/>
          <w:szCs w:val="22"/>
        </w:rPr>
        <w:t>财</w:t>
      </w:r>
      <w:r>
        <w:rPr>
          <w:rFonts w:ascii="宋体" w:hAnsi="宋体" w:cs="宋体" w:eastAsia="宋体" w:hint="default"/>
          <w:w w:val="100"/>
          <w:sz w:val="22"/>
          <w:szCs w:val="22"/>
        </w:rPr>
        <w:t>务报</w:t>
      </w:r>
      <w:r>
        <w:rPr>
          <w:rFonts w:ascii="宋体" w:hAnsi="宋体" w:cs="宋体" w:eastAsia="宋体" w:hint="default"/>
          <w:spacing w:val="-3"/>
          <w:w w:val="100"/>
          <w:sz w:val="22"/>
          <w:szCs w:val="22"/>
        </w:rPr>
        <w:t>表数</w:t>
      </w:r>
      <w:r>
        <w:rPr>
          <w:rFonts w:ascii="宋体" w:hAnsi="宋体" w:cs="宋体" w:eastAsia="宋体" w:hint="default"/>
          <w:w w:val="100"/>
          <w:sz w:val="22"/>
          <w:szCs w:val="22"/>
        </w:rPr>
        <w:t>据，除</w:t>
      </w:r>
      <w:r>
        <w:rPr>
          <w:rFonts w:ascii="宋体" w:hAnsi="宋体" w:cs="宋体" w:eastAsia="宋体" w:hint="default"/>
          <w:spacing w:val="-3"/>
          <w:w w:val="100"/>
          <w:sz w:val="22"/>
          <w:szCs w:val="22"/>
        </w:rPr>
        <w:t>特</w:t>
      </w:r>
      <w:r>
        <w:rPr>
          <w:rFonts w:ascii="宋体" w:hAnsi="宋体" w:cs="宋体" w:eastAsia="宋体" w:hint="default"/>
          <w:w w:val="100"/>
          <w:sz w:val="22"/>
          <w:szCs w:val="22"/>
        </w:rPr>
        <w:t>别注</w:t>
      </w:r>
      <w:r>
        <w:rPr>
          <w:rFonts w:ascii="宋体" w:hAnsi="宋体" w:cs="宋体" w:eastAsia="宋体" w:hint="default"/>
          <w:spacing w:val="-3"/>
          <w:w w:val="100"/>
          <w:sz w:val="22"/>
          <w:szCs w:val="22"/>
        </w:rPr>
        <w:t>明</w:t>
      </w:r>
      <w:r>
        <w:rPr>
          <w:rFonts w:ascii="宋体" w:hAnsi="宋体" w:cs="宋体" w:eastAsia="宋体" w:hint="default"/>
          <w:w w:val="100"/>
          <w:sz w:val="22"/>
          <w:szCs w:val="22"/>
        </w:rPr>
        <w:t>之外</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年初”系指</w:t>
      </w:r>
      <w:r>
        <w:rPr>
          <w:rFonts w:ascii="宋体" w:hAnsi="宋体" w:cs="宋体" w:eastAsia="宋体" w:hint="default"/>
          <w:spacing w:val="-33"/>
          <w:sz w:val="22"/>
          <w:szCs w:val="22"/>
        </w:rPr>
        <w:t> </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0</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0</w:t>
      </w:r>
      <w:r>
        <w:rPr>
          <w:rFonts w:ascii="Calibri" w:hAnsi="Calibri" w:cs="Calibri" w:eastAsia="Calibri" w:hint="default"/>
          <w:sz w:val="22"/>
          <w:szCs w:val="22"/>
        </w:rPr>
        <w:t> </w:t>
      </w:r>
      <w:r>
        <w:rPr>
          <w:rFonts w:ascii="Calibri" w:hAnsi="Calibri" w:cs="Calibri" w:eastAsia="Calibri" w:hint="default"/>
          <w:spacing w:val="-18"/>
          <w:sz w:val="22"/>
          <w:szCs w:val="22"/>
        </w:rPr>
        <w:t> </w:t>
      </w:r>
      <w:r>
        <w:rPr>
          <w:rFonts w:ascii="宋体" w:hAnsi="宋体" w:cs="宋体" w:eastAsia="宋体" w:hint="default"/>
          <w:w w:val="100"/>
          <w:sz w:val="22"/>
          <w:szCs w:val="22"/>
        </w:rPr>
        <w:t>年</w:t>
      </w:r>
      <w:r>
        <w:rPr>
          <w:rFonts w:ascii="宋体" w:hAnsi="宋体" w:cs="宋体" w:eastAsia="宋体" w:hint="default"/>
          <w:spacing w:val="-34"/>
          <w:sz w:val="22"/>
          <w:szCs w:val="22"/>
        </w:rPr>
        <w:t> </w:t>
      </w:r>
      <w:r>
        <w:rPr>
          <w:rFonts w:ascii="Calibri" w:hAnsi="Calibri" w:cs="Calibri" w:eastAsia="Calibri" w:hint="default"/>
          <w:w w:val="100"/>
          <w:sz w:val="22"/>
          <w:szCs w:val="22"/>
        </w:rPr>
        <w:t>1</w:t>
      </w:r>
      <w:r>
        <w:rPr>
          <w:rFonts w:ascii="Calibri" w:hAnsi="Calibri" w:cs="Calibri" w:eastAsia="Calibri" w:hint="default"/>
          <w:sz w:val="22"/>
          <w:szCs w:val="22"/>
        </w:rPr>
        <w:t> </w:t>
      </w:r>
      <w:r>
        <w:rPr>
          <w:rFonts w:ascii="Calibri" w:hAnsi="Calibri" w:cs="Calibri" w:eastAsia="Calibri" w:hint="default"/>
          <w:spacing w:val="-20"/>
          <w:sz w:val="22"/>
          <w:szCs w:val="22"/>
        </w:rPr>
        <w:t> </w:t>
      </w:r>
      <w:r>
        <w:rPr>
          <w:rFonts w:ascii="宋体" w:hAnsi="宋体" w:cs="宋体" w:eastAsia="宋体" w:hint="default"/>
          <w:w w:val="100"/>
          <w:sz w:val="22"/>
          <w:szCs w:val="22"/>
        </w:rPr>
        <w:t>月</w:t>
      </w:r>
      <w:r>
        <w:rPr>
          <w:rFonts w:ascii="宋体" w:hAnsi="宋体" w:cs="宋体" w:eastAsia="宋体" w:hint="default"/>
          <w:spacing w:val="-31"/>
          <w:sz w:val="22"/>
          <w:szCs w:val="22"/>
        </w:rPr>
        <w:t> </w:t>
      </w:r>
      <w:r>
        <w:rPr>
          <w:rFonts w:ascii="Calibri" w:hAnsi="Calibri" w:cs="Calibri" w:eastAsia="Calibri" w:hint="default"/>
          <w:w w:val="100"/>
          <w:sz w:val="22"/>
          <w:szCs w:val="22"/>
        </w:rPr>
        <w:t>1</w:t>
      </w:r>
      <w:r>
        <w:rPr>
          <w:rFonts w:ascii="Calibri" w:hAnsi="Calibri" w:cs="Calibri" w:eastAsia="Calibri" w:hint="default"/>
          <w:sz w:val="22"/>
          <w:szCs w:val="22"/>
        </w:rPr>
        <w:t> </w:t>
      </w:r>
      <w:r>
        <w:rPr>
          <w:rFonts w:ascii="Calibri" w:hAnsi="Calibri" w:cs="Calibri" w:eastAsia="Calibri" w:hint="default"/>
          <w:spacing w:val="-18"/>
          <w:sz w:val="22"/>
          <w:szCs w:val="22"/>
        </w:rPr>
        <w:t> </w:t>
      </w:r>
      <w:r>
        <w:rPr>
          <w:rFonts w:ascii="宋体" w:hAnsi="宋体" w:cs="宋体" w:eastAsia="宋体" w:hint="default"/>
          <w:w w:val="100"/>
          <w:sz w:val="22"/>
          <w:szCs w:val="22"/>
        </w:rPr>
        <w:t>日</w:t>
      </w:r>
      <w:r>
        <w:rPr>
          <w:rFonts w:ascii="宋体" w:hAnsi="宋体" w:cs="宋体" w:eastAsia="宋体" w:hint="default"/>
          <w:spacing w:val="-113"/>
          <w:w w:val="100"/>
          <w:sz w:val="22"/>
          <w:szCs w:val="22"/>
        </w:rPr>
        <w:t>，</w:t>
      </w:r>
      <w:r>
        <w:rPr>
          <w:rFonts w:ascii="宋体" w:hAnsi="宋体" w:cs="宋体" w:eastAsia="宋体" w:hint="default"/>
          <w:w w:val="100"/>
          <w:sz w:val="22"/>
          <w:szCs w:val="22"/>
        </w:rPr>
        <w:t>“年</w:t>
      </w:r>
      <w:r>
        <w:rPr>
          <w:rFonts w:ascii="宋体" w:hAnsi="宋体" w:cs="宋体" w:eastAsia="宋体" w:hint="default"/>
          <w:spacing w:val="-3"/>
          <w:w w:val="100"/>
          <w:sz w:val="22"/>
          <w:szCs w:val="22"/>
        </w:rPr>
        <w:t>末</w:t>
      </w:r>
      <w:r>
        <w:rPr>
          <w:rFonts w:ascii="宋体" w:hAnsi="宋体" w:cs="宋体" w:eastAsia="宋体" w:hint="default"/>
          <w:w w:val="100"/>
          <w:sz w:val="22"/>
          <w:szCs w:val="22"/>
        </w:rPr>
        <w:t>”</w:t>
      </w:r>
    </w:p>
    <w:p>
      <w:pPr>
        <w:spacing w:before="44"/>
        <w:ind w:left="238" w:right="0" w:firstLine="0"/>
        <w:jc w:val="left"/>
        <w:rPr>
          <w:rFonts w:ascii="宋体" w:hAnsi="宋体" w:cs="宋体" w:eastAsia="宋体" w:hint="default"/>
          <w:sz w:val="22"/>
          <w:szCs w:val="22"/>
        </w:rPr>
      </w:pPr>
      <w:r>
        <w:rPr>
          <w:rFonts w:ascii="宋体" w:hAnsi="宋体" w:cs="宋体" w:eastAsia="宋体" w:hint="default"/>
          <w:w w:val="100"/>
          <w:sz w:val="22"/>
          <w:szCs w:val="22"/>
        </w:rPr>
        <w:t>系指</w:t>
      </w:r>
      <w:r>
        <w:rPr>
          <w:rFonts w:ascii="宋体" w:hAnsi="宋体" w:cs="宋体" w:eastAsia="宋体" w:hint="default"/>
          <w:spacing w:val="-55"/>
          <w:sz w:val="22"/>
          <w:szCs w:val="22"/>
        </w:rPr>
        <w:t> </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0</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0</w:t>
      </w:r>
      <w:r>
        <w:rPr>
          <w:rFonts w:ascii="Calibri" w:hAnsi="Calibri" w:cs="Calibri" w:eastAsia="Calibri" w:hint="default"/>
          <w:spacing w:val="6"/>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2</w:t>
      </w:r>
      <w:r>
        <w:rPr>
          <w:rFonts w:ascii="Calibri" w:hAnsi="Calibri" w:cs="Calibri" w:eastAsia="Calibri" w:hint="default"/>
          <w:spacing w:val="8"/>
          <w:sz w:val="22"/>
          <w:szCs w:val="22"/>
        </w:rPr>
        <w:t> </w:t>
      </w:r>
      <w:r>
        <w:rPr>
          <w:rFonts w:ascii="宋体" w:hAnsi="宋体" w:cs="宋体" w:eastAsia="宋体" w:hint="default"/>
          <w:w w:val="100"/>
          <w:sz w:val="22"/>
          <w:szCs w:val="22"/>
        </w:rPr>
        <w:t>月</w:t>
      </w:r>
      <w:r>
        <w:rPr>
          <w:rFonts w:ascii="宋体" w:hAnsi="宋体" w:cs="宋体" w:eastAsia="宋体" w:hint="default"/>
          <w:spacing w:val="-58"/>
          <w:sz w:val="22"/>
          <w:szCs w:val="22"/>
        </w:rPr>
        <w:t> </w:t>
      </w:r>
      <w:r>
        <w:rPr>
          <w:rFonts w:ascii="Calibri" w:hAnsi="Calibri" w:cs="Calibri" w:eastAsia="Calibri" w:hint="default"/>
          <w:spacing w:val="-2"/>
          <w:w w:val="100"/>
          <w:sz w:val="22"/>
          <w:szCs w:val="22"/>
        </w:rPr>
        <w:t>3</w:t>
      </w:r>
      <w:r>
        <w:rPr>
          <w:rFonts w:ascii="Calibri" w:hAnsi="Calibri" w:cs="Calibri" w:eastAsia="Calibri" w:hint="default"/>
          <w:w w:val="100"/>
          <w:sz w:val="22"/>
          <w:szCs w:val="22"/>
        </w:rPr>
        <w:t>1</w:t>
      </w:r>
      <w:r>
        <w:rPr>
          <w:rFonts w:ascii="Calibri" w:hAnsi="Calibri" w:cs="Calibri" w:eastAsia="Calibri" w:hint="default"/>
          <w:spacing w:val="8"/>
          <w:sz w:val="22"/>
          <w:szCs w:val="22"/>
        </w:rPr>
        <w:t> </w:t>
      </w:r>
      <w:r>
        <w:rPr>
          <w:rFonts w:ascii="宋体" w:hAnsi="宋体" w:cs="宋体" w:eastAsia="宋体" w:hint="default"/>
          <w:w w:val="100"/>
          <w:sz w:val="22"/>
          <w:szCs w:val="22"/>
        </w:rPr>
        <w:t>日</w:t>
      </w:r>
      <w:r>
        <w:rPr>
          <w:rFonts w:ascii="宋体" w:hAnsi="宋体" w:cs="宋体" w:eastAsia="宋体" w:hint="default"/>
          <w:spacing w:val="-113"/>
          <w:w w:val="100"/>
          <w:sz w:val="22"/>
          <w:szCs w:val="22"/>
        </w:rPr>
        <w:t>，</w:t>
      </w:r>
      <w:r>
        <w:rPr>
          <w:rFonts w:ascii="宋体" w:hAnsi="宋体" w:cs="宋体" w:eastAsia="宋体" w:hint="default"/>
          <w:w w:val="100"/>
          <w:sz w:val="22"/>
          <w:szCs w:val="22"/>
        </w:rPr>
        <w:t>“本年</w:t>
      </w:r>
      <w:r>
        <w:rPr>
          <w:rFonts w:ascii="宋体" w:hAnsi="宋体" w:cs="宋体" w:eastAsia="宋体" w:hint="default"/>
          <w:spacing w:val="-3"/>
          <w:w w:val="100"/>
          <w:sz w:val="22"/>
          <w:szCs w:val="22"/>
        </w:rPr>
        <w:t>”</w:t>
      </w:r>
      <w:r>
        <w:rPr>
          <w:rFonts w:ascii="宋体" w:hAnsi="宋体" w:cs="宋体" w:eastAsia="宋体" w:hint="default"/>
          <w:w w:val="100"/>
          <w:sz w:val="22"/>
          <w:szCs w:val="22"/>
        </w:rPr>
        <w:t>系指</w:t>
      </w:r>
      <w:r>
        <w:rPr>
          <w:rFonts w:ascii="宋体" w:hAnsi="宋体" w:cs="宋体" w:eastAsia="宋体" w:hint="default"/>
          <w:spacing w:val="-58"/>
          <w:sz w:val="22"/>
          <w:szCs w:val="22"/>
        </w:rPr>
        <w:t> </w:t>
      </w:r>
      <w:r>
        <w:rPr>
          <w:rFonts w:ascii="Calibri" w:hAnsi="Calibri" w:cs="Calibri" w:eastAsia="Calibri" w:hint="default"/>
          <w:w w:val="100"/>
          <w:sz w:val="22"/>
          <w:szCs w:val="22"/>
        </w:rPr>
        <w:t>2</w:t>
      </w:r>
      <w:r>
        <w:rPr>
          <w:rFonts w:ascii="Calibri" w:hAnsi="Calibri" w:cs="Calibri" w:eastAsia="Calibri" w:hint="default"/>
          <w:spacing w:val="-2"/>
          <w:w w:val="100"/>
          <w:sz w:val="22"/>
          <w:szCs w:val="22"/>
        </w:rPr>
        <w:t>01</w:t>
      </w:r>
      <w:r>
        <w:rPr>
          <w:rFonts w:ascii="Calibri" w:hAnsi="Calibri" w:cs="Calibri" w:eastAsia="Calibri" w:hint="default"/>
          <w:w w:val="100"/>
          <w:sz w:val="22"/>
          <w:szCs w:val="22"/>
        </w:rPr>
        <w:t>0</w:t>
      </w:r>
      <w:r>
        <w:rPr>
          <w:rFonts w:ascii="Calibri" w:hAnsi="Calibri" w:cs="Calibri" w:eastAsia="Calibri" w:hint="default"/>
          <w:spacing w:val="8"/>
          <w:sz w:val="22"/>
          <w:szCs w:val="22"/>
        </w:rPr>
        <w:t> </w:t>
      </w:r>
      <w:r>
        <w:rPr>
          <w:rFonts w:ascii="宋体" w:hAnsi="宋体" w:cs="宋体" w:eastAsia="宋体" w:hint="default"/>
          <w:w w:val="100"/>
          <w:sz w:val="22"/>
          <w:szCs w:val="22"/>
        </w:rPr>
        <w:t>年</w:t>
      </w:r>
      <w:r>
        <w:rPr>
          <w:rFonts w:ascii="宋体" w:hAnsi="宋体" w:cs="宋体" w:eastAsia="宋体" w:hint="default"/>
          <w:spacing w:val="-58"/>
          <w:sz w:val="22"/>
          <w:szCs w:val="22"/>
        </w:rPr>
        <w:t> </w:t>
      </w:r>
      <w:r>
        <w:rPr>
          <w:rFonts w:ascii="Calibri" w:hAnsi="Calibri" w:cs="Calibri" w:eastAsia="Calibri" w:hint="default"/>
          <w:w w:val="100"/>
          <w:sz w:val="22"/>
          <w:szCs w:val="22"/>
        </w:rPr>
        <w:t>1</w:t>
      </w:r>
      <w:r>
        <w:rPr>
          <w:rFonts w:ascii="Calibri" w:hAnsi="Calibri" w:cs="Calibri" w:eastAsia="Calibri" w:hint="default"/>
          <w:spacing w:val="6"/>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Calibri" w:hAnsi="Calibri" w:cs="Calibri" w:eastAsia="Calibri" w:hint="default"/>
          <w:w w:val="100"/>
          <w:sz w:val="22"/>
          <w:szCs w:val="22"/>
        </w:rPr>
        <w:t>1</w:t>
      </w:r>
      <w:r>
        <w:rPr>
          <w:rFonts w:ascii="Calibri" w:hAnsi="Calibri" w:cs="Calibri" w:eastAsia="Calibri" w:hint="default"/>
          <w:spacing w:val="8"/>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t>至</w:t>
      </w:r>
      <w:r>
        <w:rPr>
          <w:rFonts w:ascii="宋体" w:hAnsi="宋体" w:cs="宋体" w:eastAsia="宋体" w:hint="default"/>
          <w:spacing w:val="-55"/>
          <w:sz w:val="22"/>
          <w:szCs w:val="22"/>
        </w:rPr>
        <w:t> </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2</w:t>
      </w:r>
      <w:r>
        <w:rPr>
          <w:rFonts w:ascii="Calibri" w:hAnsi="Calibri" w:cs="Calibri" w:eastAsia="Calibri" w:hint="default"/>
          <w:spacing w:val="8"/>
          <w:sz w:val="22"/>
          <w:szCs w:val="22"/>
        </w:rPr>
        <w:t> </w:t>
      </w:r>
      <w:r>
        <w:rPr>
          <w:rFonts w:ascii="宋体" w:hAnsi="宋体" w:cs="宋体" w:eastAsia="宋体" w:hint="default"/>
          <w:w w:val="100"/>
          <w:sz w:val="22"/>
          <w:szCs w:val="22"/>
        </w:rPr>
        <w:t>月</w:t>
      </w:r>
      <w:r>
        <w:rPr>
          <w:rFonts w:ascii="宋体" w:hAnsi="宋体" w:cs="宋体" w:eastAsia="宋体" w:hint="default"/>
          <w:spacing w:val="-58"/>
          <w:sz w:val="22"/>
          <w:szCs w:val="22"/>
        </w:rPr>
        <w:t> </w:t>
      </w:r>
      <w:r>
        <w:rPr>
          <w:rFonts w:ascii="Calibri" w:hAnsi="Calibri" w:cs="Calibri" w:eastAsia="Calibri" w:hint="default"/>
          <w:spacing w:val="-2"/>
          <w:w w:val="100"/>
          <w:sz w:val="22"/>
          <w:szCs w:val="22"/>
        </w:rPr>
        <w:t>3</w:t>
      </w:r>
      <w:r>
        <w:rPr>
          <w:rFonts w:ascii="Calibri" w:hAnsi="Calibri" w:cs="Calibri" w:eastAsia="Calibri" w:hint="default"/>
          <w:w w:val="100"/>
          <w:sz w:val="22"/>
          <w:szCs w:val="22"/>
        </w:rPr>
        <w:t>1</w:t>
      </w:r>
      <w:r>
        <w:rPr>
          <w:rFonts w:ascii="Calibri" w:hAnsi="Calibri" w:cs="Calibri" w:eastAsia="Calibri" w:hint="default"/>
          <w:spacing w:val="8"/>
          <w:sz w:val="22"/>
          <w:szCs w:val="22"/>
        </w:rPr>
        <w:t> </w:t>
      </w:r>
      <w:r>
        <w:rPr>
          <w:rFonts w:ascii="宋体" w:hAnsi="宋体" w:cs="宋体" w:eastAsia="宋体" w:hint="default"/>
          <w:w w:val="100"/>
          <w:sz w:val="22"/>
          <w:szCs w:val="22"/>
        </w:rPr>
        <w:t>日</w:t>
      </w:r>
      <w:r>
        <w:rPr>
          <w:rFonts w:ascii="宋体" w:hAnsi="宋体" w:cs="宋体" w:eastAsia="宋体" w:hint="default"/>
          <w:spacing w:val="-113"/>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上年”</w:t>
      </w:r>
      <w:r>
        <w:rPr>
          <w:rFonts w:ascii="宋体" w:hAnsi="宋体" w:cs="宋体" w:eastAsia="宋体" w:hint="default"/>
          <w:sz w:val="22"/>
          <w:szCs w:val="22"/>
        </w:rPr>
        <w:t> </w:t>
      </w:r>
      <w:r>
        <w:rPr>
          <w:rFonts w:ascii="宋体" w:hAnsi="宋体" w:cs="宋体" w:eastAsia="宋体" w:hint="default"/>
          <w:w w:val="100"/>
          <w:sz w:val="22"/>
          <w:szCs w:val="22"/>
        </w:rPr>
        <w:t>系指</w:t>
      </w:r>
      <w:r>
        <w:rPr>
          <w:rFonts w:ascii="宋体" w:hAnsi="宋体" w:cs="宋体" w:eastAsia="宋体" w:hint="default"/>
          <w:spacing w:val="-58"/>
          <w:sz w:val="22"/>
          <w:szCs w:val="22"/>
        </w:rPr>
        <w:t> </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0</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9</w:t>
      </w:r>
      <w:r>
        <w:rPr>
          <w:rFonts w:ascii="Calibri" w:hAnsi="Calibri" w:cs="Calibri" w:eastAsia="Calibri" w:hint="default"/>
          <w:spacing w:val="6"/>
          <w:sz w:val="22"/>
          <w:szCs w:val="22"/>
        </w:rPr>
        <w:t> </w:t>
      </w:r>
      <w:r>
        <w:rPr>
          <w:rFonts w:ascii="宋体" w:hAnsi="宋体" w:cs="宋体" w:eastAsia="宋体" w:hint="default"/>
          <w:w w:val="100"/>
          <w:sz w:val="22"/>
          <w:szCs w:val="22"/>
        </w:rPr>
        <w:t>年</w:t>
      </w:r>
    </w:p>
    <w:p>
      <w:pPr>
        <w:spacing w:before="44"/>
        <w:ind w:left="23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Calibri" w:hAnsi="Calibri" w:cs="Calibri" w:eastAsia="Calibri" w:hint="default"/>
          <w:sz w:val="22"/>
          <w:szCs w:val="22"/>
        </w:rPr>
        <w:t>1</w:t>
      </w:r>
      <w:r>
        <w:rPr>
          <w:rFonts w:ascii="Calibri" w:hAnsi="Calibri" w:cs="Calibri" w:eastAsia="Calibri" w:hint="default"/>
          <w:spacing w:val="3"/>
          <w:sz w:val="22"/>
          <w:szCs w:val="22"/>
        </w:rPr>
        <w:t> </w:t>
      </w:r>
      <w:r>
        <w:rPr>
          <w:rFonts w:ascii="宋体" w:hAnsi="宋体" w:cs="宋体" w:eastAsia="宋体" w:hint="default"/>
          <w:sz w:val="22"/>
          <w:szCs w:val="22"/>
        </w:rPr>
        <w:t>日至</w:t>
      </w:r>
      <w:r>
        <w:rPr>
          <w:rFonts w:ascii="宋体" w:hAnsi="宋体" w:cs="宋体" w:eastAsia="宋体" w:hint="default"/>
          <w:spacing w:val="-58"/>
          <w:sz w:val="22"/>
          <w:szCs w:val="22"/>
        </w:rPr>
        <w:t> </w:t>
      </w: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alibri" w:hAnsi="Calibri" w:cs="Calibri" w:eastAsia="Calibri" w:hint="default"/>
          <w:sz w:val="22"/>
          <w:szCs w:val="22"/>
        </w:rPr>
        <w:t>31</w:t>
      </w:r>
      <w:r>
        <w:rPr>
          <w:rFonts w:ascii="Calibri" w:hAnsi="Calibri" w:cs="Calibri" w:eastAsia="Calibri" w:hint="default"/>
          <w:spacing w:val="3"/>
          <w:sz w:val="22"/>
          <w:szCs w:val="22"/>
        </w:rPr>
        <w:t> </w:t>
      </w:r>
      <w:r>
        <w:rPr>
          <w:rFonts w:ascii="宋体" w:hAnsi="宋体" w:cs="宋体" w:eastAsia="宋体" w:hint="default"/>
          <w:sz w:val="22"/>
          <w:szCs w:val="22"/>
        </w:rPr>
        <w:t>日，货币单位为人民币元。</w:t>
      </w:r>
    </w:p>
    <w:p>
      <w:pPr>
        <w:spacing w:line="240" w:lineRule="auto" w:before="8"/>
        <w:rPr>
          <w:rFonts w:ascii="宋体" w:hAnsi="宋体" w:cs="宋体" w:eastAsia="宋体" w:hint="default"/>
          <w:sz w:val="18"/>
          <w:szCs w:val="18"/>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货币资金</w:t>
      </w:r>
    </w:p>
    <w:p>
      <w:pPr>
        <w:spacing w:line="240" w:lineRule="auto" w:before="6"/>
        <w:rPr>
          <w:rFonts w:ascii="宋体" w:hAnsi="宋体" w:cs="宋体" w:eastAsia="宋体" w:hint="default"/>
          <w:sz w:val="19"/>
          <w:szCs w:val="19"/>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）货币资金明细如下：</w:t>
      </w:r>
    </w:p>
    <w:p>
      <w:pPr>
        <w:spacing w:line="240" w:lineRule="auto" w:before="4"/>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663"/>
        <w:gridCol w:w="1260"/>
        <w:gridCol w:w="1106"/>
        <w:gridCol w:w="1488"/>
        <w:gridCol w:w="1267"/>
        <w:gridCol w:w="1133"/>
        <w:gridCol w:w="1382"/>
      </w:tblGrid>
      <w:tr>
        <w:trPr>
          <w:trHeight w:val="389" w:hRule="exact"/>
        </w:trPr>
        <w:tc>
          <w:tcPr>
            <w:tcW w:w="1663"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5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8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74" w:hRule="exact"/>
        </w:trPr>
        <w:tc>
          <w:tcPr>
            <w:tcW w:w="1663" w:type="dxa"/>
            <w:vMerge/>
            <w:tcBorders>
              <w:left w:val="nil" w:sz="6" w:space="0" w:color="auto"/>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415" w:right="0"/>
              <w:jc w:val="left"/>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25"/>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213"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420" w:right="0"/>
              <w:jc w:val="left"/>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39"/>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160"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r>
      <w:tr>
        <w:trPr>
          <w:trHeight w:val="372"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260"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1"/>
                <w:sz w:val="21"/>
              </w:rPr>
              <w:t>135,918.89</w:t>
            </w:r>
          </w:p>
        </w:tc>
        <w:tc>
          <w:tcPr>
            <w:tcW w:w="126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1"/>
                <w:sz w:val="21"/>
              </w:rPr>
              <w:t>63,653.42</w:t>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122,335.22</w:t>
            </w:r>
          </w:p>
        </w:tc>
        <w:tc>
          <w:tcPr>
            <w:tcW w:w="1106" w:type="dxa"/>
            <w:tcBorders>
              <w:top w:val="single" w:sz="2" w:space="0" w:color="000000"/>
              <w:left w:val="single" w:sz="2" w:space="0" w:color="000000"/>
              <w:bottom w:val="single" w:sz="2" w:space="0" w:color="000000"/>
              <w:right w:val="single" w:sz="2" w:space="0" w:color="000000"/>
            </w:tcBorders>
          </w:tcPr>
          <w:p>
            <w:pP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122,335.22</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60,698.89</w:t>
            </w:r>
          </w:p>
        </w:tc>
        <w:tc>
          <w:tcPr>
            <w:tcW w:w="1133"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60,698.89</w:t>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167,163.06</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0.081260</w:t>
            </w:r>
            <w:r>
              <w:rPr>
                <w:rFonts w:ascii="Calibri"/>
                <w:sz w:val="21"/>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2"/>
                <w:sz w:val="21"/>
              </w:rPr>
              <w:t>13,583.67</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40,044.00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3"/>
                <w:sz w:val="21"/>
              </w:rPr>
              <w:t>0.073782</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Calibri" w:hAnsi="Calibri" w:cs="Calibri" w:eastAsia="Calibri" w:hint="default"/>
                <w:sz w:val="21"/>
                <w:szCs w:val="21"/>
              </w:rPr>
            </w:pPr>
            <w:r>
              <w:rPr>
                <w:rFonts w:ascii="Calibri"/>
                <w:spacing w:val="-2"/>
                <w:sz w:val="21"/>
              </w:rPr>
              <w:t>2,954.53</w:t>
            </w:r>
            <w:r>
              <w:rPr>
                <w:rFonts w:ascii="Calibri"/>
                <w:sz w:val="21"/>
              </w:rPr>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60"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5"/>
              <w:jc w:val="right"/>
              <w:rPr>
                <w:rFonts w:ascii="Calibri" w:hAnsi="Calibri" w:cs="Calibri" w:eastAsia="Calibri" w:hint="default"/>
                <w:sz w:val="21"/>
                <w:szCs w:val="21"/>
              </w:rPr>
            </w:pPr>
            <w:r>
              <w:rPr>
                <w:rFonts w:ascii="Calibri"/>
                <w:spacing w:val="-16"/>
                <w:sz w:val="21"/>
              </w:rPr>
              <w:t>296,324,734.26</w:t>
            </w:r>
          </w:p>
        </w:tc>
        <w:tc>
          <w:tcPr>
            <w:tcW w:w="126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17"/>
                <w:sz w:val="21"/>
              </w:rPr>
              <w:t>139,850,422.45</w:t>
            </w:r>
            <w:r>
              <w:rPr>
                <w:rFonts w:ascii="Calibri"/>
                <w:sz w:val="21"/>
              </w:rPr>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85"/>
              <w:jc w:val="right"/>
              <w:rPr>
                <w:rFonts w:ascii="Calibri" w:hAnsi="Calibri" w:cs="Calibri" w:eastAsia="Calibri" w:hint="default"/>
                <w:sz w:val="21"/>
                <w:szCs w:val="21"/>
              </w:rPr>
            </w:pPr>
            <w:r>
              <w:rPr>
                <w:rFonts w:ascii="Calibri"/>
                <w:spacing w:val="-16"/>
                <w:sz w:val="21"/>
              </w:rPr>
              <w:t>296,326,734.26</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Calibri" w:hAnsi="Calibri" w:cs="Calibri" w:eastAsia="Calibri" w:hint="default"/>
                <w:sz w:val="21"/>
                <w:szCs w:val="21"/>
              </w:rPr>
            </w:pPr>
            <w:r>
              <w:rPr>
                <w:rFonts w:ascii="Calibri"/>
                <w:spacing w:val="-17"/>
                <w:sz w:val="21"/>
              </w:rPr>
              <w:t>294,596,585.39</w:t>
            </w:r>
            <w:r>
              <w:rPr>
                <w:rFonts w:ascii="Calibri"/>
                <w:sz w:val="21"/>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Calibri" w:hAnsi="Calibri" w:cs="Calibri" w:eastAsia="Calibri" w:hint="default"/>
                <w:sz w:val="21"/>
                <w:szCs w:val="21"/>
              </w:rPr>
            </w:pPr>
            <w:r>
              <w:rPr>
                <w:rFonts w:ascii="Calibri"/>
                <w:spacing w:val="-18"/>
                <w:sz w:val="21"/>
              </w:rPr>
              <w:t>138,828,257.89</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2"/>
                <w:sz w:val="21"/>
              </w:rPr>
              <w:t>1.00</w:t>
            </w:r>
            <w:r>
              <w:rPr>
                <w:rFonts w:ascii="Calibri"/>
                <w:sz w:val="21"/>
              </w:rPr>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18"/>
                <w:sz w:val="21"/>
              </w:rPr>
              <w:t>138,828,257.89</w:t>
            </w:r>
            <w:r>
              <w:rPr>
                <w:rFonts w:ascii="Calibri"/>
                <w:sz w:val="21"/>
              </w:rPr>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10"/>
                <w:sz w:val="21"/>
              </w:rPr>
              <w:t>8,266,418.00</w:t>
            </w:r>
            <w:r>
              <w:rPr>
                <w:rFonts w:ascii="Calibri"/>
                <w:sz w:val="21"/>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0.081260</w:t>
            </w:r>
            <w:r>
              <w:rPr>
                <w:rFonts w:ascii="Calibri"/>
                <w:sz w:val="21"/>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
                <w:sz w:val="21"/>
              </w:rPr>
              <w:t>671,729.13</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9"/>
                <w:sz w:val="21"/>
              </w:rPr>
              <w:t>3,140,585.00</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3"/>
                <w:sz w:val="21"/>
              </w:rPr>
              <w:t>0.073782</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Calibri" w:hAnsi="Calibri" w:cs="Calibri" w:eastAsia="Calibri" w:hint="default"/>
                <w:sz w:val="21"/>
                <w:szCs w:val="21"/>
              </w:rPr>
            </w:pPr>
            <w:r>
              <w:rPr>
                <w:rFonts w:ascii="Calibri"/>
                <w:spacing w:val="-1"/>
                <w:sz w:val="21"/>
              </w:rPr>
              <w:t>231,718.64</w:t>
            </w:r>
          </w:p>
        </w:tc>
      </w:tr>
      <w:tr>
        <w:trPr>
          <w:trHeight w:val="372"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25,918.49</w:t>
            </w:r>
            <w:r>
              <w:rPr>
                <w:rFonts w:ascii="Calibri"/>
                <w:sz w:val="21"/>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3"/>
                <w:sz w:val="21"/>
              </w:rPr>
              <w:t>6.622700</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171,650.38</w:t>
            </w:r>
            <w:r>
              <w:rPr>
                <w:rFonts w:ascii="Calibri"/>
                <w:sz w:val="21"/>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14,259.67</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6.8282</w:t>
            </w:r>
            <w:r>
              <w:rPr>
                <w:rFonts w:ascii="Calibri"/>
                <w:sz w:val="21"/>
              </w:rPr>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2"/>
                <w:sz w:val="21"/>
              </w:rPr>
              <w:t>97,367.88</w:t>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94,646.77</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8.806500</w:t>
            </w:r>
            <w:r>
              <w:rPr>
                <w:rFonts w:ascii="Calibri"/>
                <w:sz w:val="21"/>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833,506.78</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65,252.18</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9.7971</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Calibri" w:hAnsi="Calibri" w:cs="Calibri" w:eastAsia="Calibri" w:hint="default"/>
                <w:sz w:val="21"/>
                <w:szCs w:val="21"/>
              </w:rPr>
            </w:pPr>
            <w:r>
              <w:rPr>
                <w:rFonts w:ascii="Calibri"/>
                <w:spacing w:val="-2"/>
                <w:sz w:val="21"/>
              </w:rPr>
              <w:t>639,282.13</w:t>
            </w:r>
            <w:r>
              <w:rPr>
                <w:rFonts w:ascii="Calibri"/>
                <w:sz w:val="21"/>
              </w:rPr>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60,243.00</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0.850930</w:t>
            </w:r>
            <w:r>
              <w:rPr>
                <w:rFonts w:ascii="Calibri"/>
                <w:sz w:val="21"/>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2"/>
                <w:sz w:val="21"/>
              </w:rPr>
              <w:t>51,262.58</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61,097.00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0.8805</w:t>
            </w:r>
            <w:r>
              <w:rPr>
                <w:rFonts w:ascii="Calibri"/>
                <w:sz w:val="21"/>
              </w:rPr>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53,795.91</w:t>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260"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3"/>
                <w:w w:val="95"/>
                <w:sz w:val="21"/>
              </w:rPr>
              <w:t>1,691,539,590.84</w:t>
            </w:r>
            <w:r>
              <w:rPr>
                <w:rFonts w:ascii="Calibri"/>
                <w:sz w:val="21"/>
              </w:rPr>
            </w:r>
          </w:p>
        </w:tc>
        <w:tc>
          <w:tcPr>
            <w:tcW w:w="126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87"/>
              <w:jc w:val="right"/>
              <w:rPr>
                <w:rFonts w:ascii="Calibri" w:hAnsi="Calibri" w:cs="Calibri" w:eastAsia="Calibri" w:hint="default"/>
                <w:sz w:val="21"/>
                <w:szCs w:val="21"/>
              </w:rPr>
            </w:pPr>
            <w:r>
              <w:rPr>
                <w:rFonts w:ascii="Calibri"/>
                <w:spacing w:val="-16"/>
                <w:sz w:val="21"/>
              </w:rPr>
              <w:t>199,681,250.06</w:t>
            </w:r>
          </w:p>
        </w:tc>
      </w:tr>
      <w:tr>
        <w:trPr>
          <w:trHeight w:val="374" w:hRule="exact"/>
        </w:trPr>
        <w:tc>
          <w:tcPr>
            <w:tcW w:w="16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3"/>
                <w:w w:val="95"/>
                <w:sz w:val="21"/>
              </w:rPr>
              <w:t>1,691,539,590.84</w:t>
            </w:r>
            <w:r>
              <w:rPr>
                <w:rFonts w:ascii="Calibri"/>
                <w:sz w:val="21"/>
              </w:rPr>
            </w:r>
          </w:p>
        </w:tc>
        <w:tc>
          <w:tcPr>
            <w:tcW w:w="1106" w:type="dxa"/>
            <w:tcBorders>
              <w:top w:val="single" w:sz="2" w:space="0" w:color="000000"/>
              <w:left w:val="single" w:sz="2" w:space="0" w:color="000000"/>
              <w:bottom w:val="single" w:sz="2" w:space="0" w:color="000000"/>
              <w:right w:val="single" w:sz="2" w:space="0" w:color="000000"/>
            </w:tcBorders>
          </w:tcPr>
          <w:p>
            <w:pP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3"/>
                <w:w w:val="95"/>
                <w:sz w:val="21"/>
              </w:rPr>
              <w:t>1,691,539,590.84</w:t>
            </w:r>
            <w:r>
              <w:rPr>
                <w:rFonts w:ascii="Calibri"/>
                <w:sz w:val="21"/>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85"/>
              <w:jc w:val="right"/>
              <w:rPr>
                <w:rFonts w:ascii="Calibri" w:hAnsi="Calibri" w:cs="Calibri" w:eastAsia="Calibri" w:hint="default"/>
                <w:sz w:val="21"/>
                <w:szCs w:val="21"/>
              </w:rPr>
            </w:pPr>
            <w:r>
              <w:rPr>
                <w:rFonts w:ascii="Calibri"/>
                <w:spacing w:val="-16"/>
                <w:sz w:val="21"/>
              </w:rPr>
              <w:t>199,681,250.06</w:t>
            </w:r>
          </w:p>
        </w:tc>
        <w:tc>
          <w:tcPr>
            <w:tcW w:w="1133"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88"/>
              <w:jc w:val="right"/>
              <w:rPr>
                <w:rFonts w:ascii="Calibri" w:hAnsi="Calibri" w:cs="Calibri" w:eastAsia="Calibri" w:hint="default"/>
                <w:sz w:val="21"/>
                <w:szCs w:val="21"/>
              </w:rPr>
            </w:pPr>
            <w:r>
              <w:rPr>
                <w:rFonts w:ascii="Calibri"/>
                <w:spacing w:val="-16"/>
                <w:sz w:val="21"/>
              </w:rPr>
              <w:t>199,681,250.06</w:t>
            </w:r>
          </w:p>
        </w:tc>
      </w:tr>
      <w:tr>
        <w:trPr>
          <w:trHeight w:val="386" w:hRule="exact"/>
        </w:trPr>
        <w:tc>
          <w:tcPr>
            <w:tcW w:w="16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81"/>
              <w:jc w:val="right"/>
              <w:rPr>
                <w:rFonts w:ascii="Calibri" w:hAnsi="Calibri" w:cs="Calibri" w:eastAsia="Calibri" w:hint="default"/>
                <w:sz w:val="21"/>
                <w:szCs w:val="21"/>
              </w:rPr>
            </w:pPr>
            <w:r>
              <w:rPr>
                <w:rFonts w:ascii="Calibri"/>
                <w:b/>
                <w:spacing w:val="-22"/>
                <w:w w:val="95"/>
                <w:sz w:val="21"/>
              </w:rPr>
              <w:t>1,988,000,243.99</w:t>
            </w:r>
            <w:r>
              <w:rPr>
                <w:rFonts w:ascii="Calibri"/>
                <w:spacing w:val="-22"/>
                <w:sz w:val="21"/>
              </w:rPr>
            </w: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87"/>
              <w:jc w:val="right"/>
              <w:rPr>
                <w:rFonts w:ascii="Calibri" w:hAnsi="Calibri" w:cs="Calibri" w:eastAsia="Calibri" w:hint="default"/>
                <w:sz w:val="21"/>
                <w:szCs w:val="21"/>
              </w:rPr>
            </w:pPr>
            <w:r>
              <w:rPr>
                <w:rFonts w:ascii="Calibri"/>
                <w:b/>
                <w:spacing w:val="-16"/>
                <w:sz w:val="21"/>
              </w:rPr>
              <w:t>339,595,325.93</w:t>
            </w:r>
            <w:r>
              <w:rPr>
                <w:rFonts w:ascii="Calibri"/>
                <w:spacing w:val="-16"/>
                <w:sz w:val="21"/>
              </w:rPr>
            </w:r>
          </w:p>
        </w:tc>
      </w:tr>
    </w:tbl>
    <w:p>
      <w:pPr>
        <w:spacing w:line="240" w:lineRule="auto" w:before="3"/>
        <w:rPr>
          <w:rFonts w:ascii="宋体" w:hAnsi="宋体" w:cs="宋体" w:eastAsia="宋体" w:hint="default"/>
          <w:sz w:val="24"/>
          <w:szCs w:val="24"/>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其他货币资金中包含</w:t>
      </w:r>
      <w:r>
        <w:rPr>
          <w:rFonts w:ascii="宋体" w:hAnsi="宋体" w:cs="宋体" w:eastAsia="宋体" w:hint="default"/>
          <w:spacing w:val="-57"/>
          <w:sz w:val="22"/>
          <w:szCs w:val="22"/>
        </w:rPr>
        <w:t> </w:t>
      </w:r>
      <w:r>
        <w:rPr>
          <w:rFonts w:ascii="Calibri" w:hAnsi="Calibri" w:cs="Calibri" w:eastAsia="Calibri" w:hint="default"/>
          <w:sz w:val="22"/>
          <w:szCs w:val="22"/>
        </w:rPr>
        <w:t>3</w:t>
      </w:r>
      <w:r>
        <w:rPr>
          <w:rFonts w:ascii="Calibri" w:hAnsi="Calibri" w:cs="Calibri" w:eastAsia="Calibri" w:hint="default"/>
          <w:spacing w:val="1"/>
          <w:sz w:val="22"/>
          <w:szCs w:val="22"/>
        </w:rPr>
        <w:t> </w:t>
      </w:r>
      <w:r>
        <w:rPr>
          <w:rFonts w:ascii="宋体" w:hAnsi="宋体" w:cs="宋体" w:eastAsia="宋体" w:hint="default"/>
          <w:sz w:val="22"/>
          <w:szCs w:val="22"/>
        </w:rPr>
        <w:t>个月以上的定期存款</w:t>
      </w:r>
      <w:r>
        <w:rPr>
          <w:rFonts w:ascii="宋体" w:hAnsi="宋体" w:cs="宋体" w:eastAsia="宋体" w:hint="default"/>
          <w:spacing w:val="-57"/>
          <w:sz w:val="22"/>
          <w:szCs w:val="22"/>
        </w:rPr>
        <w:t> </w:t>
      </w:r>
      <w:r>
        <w:rPr>
          <w:rFonts w:ascii="Calibri" w:hAnsi="Calibri" w:cs="Calibri" w:eastAsia="Calibri" w:hint="default"/>
          <w:sz w:val="22"/>
          <w:szCs w:val="22"/>
        </w:rPr>
        <w:t>1,549,216,999.40</w:t>
      </w:r>
      <w:r>
        <w:rPr>
          <w:rFonts w:ascii="Calibri" w:hAnsi="Calibri" w:cs="Calibri" w:eastAsia="Calibri" w:hint="default"/>
          <w:spacing w:val="1"/>
          <w:sz w:val="22"/>
          <w:szCs w:val="22"/>
        </w:rPr>
        <w:t> </w:t>
      </w:r>
      <w:r>
        <w:rPr>
          <w:rFonts w:ascii="宋体" w:hAnsi="宋体" w:cs="宋体" w:eastAsia="宋体" w:hint="default"/>
          <w:sz w:val="22"/>
          <w:szCs w:val="22"/>
        </w:rPr>
        <w:t>元。</w:t>
      </w:r>
    </w:p>
    <w:p>
      <w:pPr>
        <w:spacing w:line="240" w:lineRule="auto" w:before="12"/>
        <w:rPr>
          <w:rFonts w:ascii="宋体" w:hAnsi="宋体" w:cs="宋体" w:eastAsia="宋体" w:hint="default"/>
          <w:sz w:val="27"/>
          <w:szCs w:val="27"/>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应收票据</w:t>
      </w: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422"/>
        <w:gridCol w:w="2938"/>
        <w:gridCol w:w="2940"/>
      </w:tblGrid>
      <w:tr>
        <w:trPr>
          <w:trHeight w:val="415" w:hRule="exact"/>
        </w:trPr>
        <w:tc>
          <w:tcPr>
            <w:tcW w:w="34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9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9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1,556,000.00</w:t>
            </w:r>
          </w:p>
        </w:tc>
        <w:tc>
          <w:tcPr>
            <w:tcW w:w="29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4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1,556,000.00</w:t>
            </w:r>
            <w:r>
              <w:rPr>
                <w:rFonts w:ascii="Calibri"/>
                <w:sz w:val="21"/>
              </w:rPr>
            </w:r>
          </w:p>
        </w:tc>
        <w:tc>
          <w:tcPr>
            <w:tcW w:w="29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1"/>
                <w:sz w:val="21"/>
              </w:rPr>
              <w:t>0.00</w:t>
            </w:r>
            <w:r>
              <w:rPr>
                <w:rFonts w:ascii="Calibri"/>
                <w:spacing w:val="-1"/>
                <w:sz w:val="21"/>
              </w:rPr>
            </w:r>
          </w:p>
        </w:tc>
      </w:tr>
    </w:tbl>
    <w:p>
      <w:pPr>
        <w:spacing w:after="0" w:line="240" w:lineRule="auto"/>
        <w:jc w:val="right"/>
        <w:rPr>
          <w:rFonts w:ascii="Calibri" w:hAnsi="Calibri" w:cs="Calibri" w:eastAsia="Calibri" w:hint="default"/>
          <w:sz w:val="21"/>
          <w:szCs w:val="21"/>
        </w:rPr>
        <w:sectPr>
          <w:footerReference w:type="default" r:id="rId42"/>
          <w:pgSz w:w="11910" w:h="16840"/>
          <w:pgMar w:footer="982" w:header="877" w:top="1100" w:bottom="1180" w:left="1180" w:right="1180"/>
        </w:sectPr>
      </w:pPr>
    </w:p>
    <w:p>
      <w:pPr>
        <w:spacing w:line="240" w:lineRule="auto" w:before="10"/>
        <w:rPr>
          <w:rFonts w:ascii="宋体" w:hAnsi="宋体" w:cs="宋体" w:eastAsia="宋体" w:hint="default"/>
          <w:sz w:val="22"/>
          <w:szCs w:val="22"/>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应收账款</w:t>
      </w:r>
    </w:p>
    <w:p>
      <w:pPr>
        <w:spacing w:line="240" w:lineRule="auto" w:before="12"/>
        <w:rPr>
          <w:rFonts w:ascii="宋体" w:hAnsi="宋体" w:cs="宋体" w:eastAsia="宋体" w:hint="default"/>
          <w:sz w:val="23"/>
          <w:szCs w:val="23"/>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）应收账款分类</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675"/>
        <w:gridCol w:w="1020"/>
        <w:gridCol w:w="833"/>
        <w:gridCol w:w="1070"/>
        <w:gridCol w:w="787"/>
        <w:gridCol w:w="1008"/>
        <w:gridCol w:w="845"/>
        <w:gridCol w:w="1058"/>
        <w:gridCol w:w="1003"/>
      </w:tblGrid>
      <w:tr>
        <w:trPr>
          <w:trHeight w:val="386" w:hRule="exact"/>
        </w:trPr>
        <w:tc>
          <w:tcPr>
            <w:tcW w:w="167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71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1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4" w:hRule="exact"/>
        </w:trPr>
        <w:tc>
          <w:tcPr>
            <w:tcW w:w="1675" w:type="dxa"/>
            <w:vMerge/>
            <w:tcBorders>
              <w:left w:val="nil" w:sz="6" w:space="0" w:color="auto"/>
              <w:right w:val="single" w:sz="2" w:space="0" w:color="000000"/>
            </w:tcBorders>
          </w:tcPr>
          <w:p>
            <w:pPr/>
          </w:p>
        </w:tc>
        <w:tc>
          <w:tcPr>
            <w:tcW w:w="18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6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5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6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6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62"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left="66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0" w:hRule="exact"/>
        </w:trPr>
        <w:tc>
          <w:tcPr>
            <w:tcW w:w="1675" w:type="dxa"/>
            <w:vMerge/>
            <w:tcBorders>
              <w:left w:val="nil" w:sz="6" w:space="0" w:color="auto"/>
              <w:bottom w:val="single" w:sz="2" w:space="0" w:color="000000"/>
              <w:right w:val="single" w:sz="2" w:space="0" w:color="000000"/>
            </w:tcBorders>
          </w:tcPr>
          <w:p>
            <w:pP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32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35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14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31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3" w:type="dxa"/>
            <w:tcBorders>
              <w:top w:val="single" w:sz="2" w:space="0" w:color="000000"/>
              <w:left w:val="single" w:sz="2" w:space="0" w:color="000000"/>
              <w:bottom w:val="single" w:sz="2" w:space="0" w:color="000000"/>
              <w:right w:val="nil" w:sz="6" w:space="0" w:color="auto"/>
            </w:tcBorders>
          </w:tcPr>
          <w:p>
            <w:pPr>
              <w:pStyle w:val="TableParagraph"/>
              <w:spacing w:line="204"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5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06"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32" w:lineRule="exact" w:before="24"/>
              <w:ind w:left="122" w:right="106"/>
              <w:jc w:val="left"/>
              <w:rPr>
                <w:rFonts w:ascii="宋体" w:hAnsi="宋体" w:cs="宋体" w:eastAsia="宋体" w:hint="default"/>
                <w:sz w:val="18"/>
                <w:szCs w:val="18"/>
              </w:rPr>
            </w:pPr>
            <w:r>
              <w:rPr>
                <w:rFonts w:ascii="宋体" w:hAnsi="宋体" w:cs="宋体" w:eastAsia="宋体" w:hint="default"/>
                <w:sz w:val="18"/>
                <w:szCs w:val="18"/>
              </w:rPr>
              <w:t>项计提坏账准备的 应收账款</w:t>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1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0.00</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7" w:right="0"/>
              <w:jc w:val="left"/>
              <w:rPr>
                <w:rFonts w:ascii="Calibri" w:hAnsi="Calibri" w:cs="Calibri" w:eastAsia="Calibri" w:hint="default"/>
                <w:sz w:val="18"/>
                <w:szCs w:val="18"/>
              </w:rPr>
            </w:pPr>
            <w:r>
              <w:rPr>
                <w:rFonts w:ascii="Calibri"/>
                <w:sz w:val="18"/>
              </w:rPr>
              <w:t>0.00</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10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0.00</w:t>
            </w:r>
          </w:p>
        </w:tc>
      </w:tr>
      <w:tr>
        <w:trPr>
          <w:trHeight w:val="473"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309" w:right="0"/>
              <w:jc w:val="left"/>
              <w:rPr>
                <w:rFonts w:ascii="Calibri" w:hAnsi="Calibri" w:cs="Calibri" w:eastAsia="Calibri" w:hint="default"/>
                <w:sz w:val="18"/>
                <w:szCs w:val="18"/>
              </w:rPr>
            </w:pPr>
            <w:r>
              <w:rPr>
                <w:rFonts w:ascii="Calibri" w:hAnsi="Calibri" w:cs="Calibri" w:eastAsia="Calibri" w:hint="default"/>
                <w:sz w:val="18"/>
                <w:szCs w:val="18"/>
              </w:rPr>
              <w:t>—</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338" w:right="0"/>
              <w:jc w:val="left"/>
              <w:rPr>
                <w:rFonts w:ascii="Calibri" w:hAnsi="Calibri" w:cs="Calibri" w:eastAsia="Calibri" w:hint="default"/>
                <w:sz w:val="18"/>
                <w:szCs w:val="18"/>
              </w:rPr>
            </w:pPr>
            <w:r>
              <w:rPr>
                <w:rFonts w:ascii="Calibri" w:hAnsi="Calibri" w:cs="Calibri" w:eastAsia="Calibri" w:hint="default"/>
                <w:sz w:val="18"/>
                <w:szCs w:val="18"/>
              </w:rPr>
              <w:t>—</w:t>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0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left="418" w:right="0"/>
              <w:jc w:val="left"/>
              <w:rPr>
                <w:rFonts w:ascii="Calibri" w:hAnsi="Calibri" w:cs="Calibri" w:eastAsia="Calibri" w:hint="default"/>
                <w:sz w:val="18"/>
                <w:szCs w:val="18"/>
              </w:rPr>
            </w:pPr>
            <w:r>
              <w:rPr>
                <w:rFonts w:ascii="Calibri" w:hAnsi="Calibri" w:cs="Calibri" w:eastAsia="Calibri" w:hint="default"/>
                <w:sz w:val="18"/>
                <w:szCs w:val="18"/>
              </w:rPr>
              <w:t>—</w:t>
            </w:r>
          </w:p>
        </w:tc>
      </w:tr>
      <w:tr>
        <w:trPr>
          <w:trHeight w:val="374"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8"/>
                <w:w w:val="95"/>
                <w:sz w:val="18"/>
              </w:rPr>
              <w:t>26,007,973.18</w:t>
            </w:r>
            <w:r>
              <w:rPr>
                <w:rFonts w:ascii="Calibri"/>
                <w:spacing w:val="-18"/>
                <w:sz w:val="18"/>
              </w:rPr>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100.00</w:t>
            </w:r>
          </w:p>
        </w:tc>
        <w:tc>
          <w:tcPr>
            <w:tcW w:w="1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2"/>
              <w:jc w:val="right"/>
              <w:rPr>
                <w:rFonts w:ascii="Calibri" w:hAnsi="Calibri" w:cs="Calibri" w:eastAsia="Calibri" w:hint="default"/>
                <w:sz w:val="18"/>
                <w:szCs w:val="18"/>
              </w:rPr>
            </w:pPr>
            <w:r>
              <w:rPr>
                <w:rFonts w:ascii="Calibri"/>
                <w:spacing w:val="-3"/>
                <w:w w:val="95"/>
                <w:sz w:val="18"/>
              </w:rPr>
              <w:t>410,559.74</w:t>
            </w:r>
            <w:r>
              <w:rPr>
                <w:rFonts w:ascii="Calibri"/>
                <w:spacing w:val="-3"/>
                <w:sz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357" w:right="0"/>
              <w:jc w:val="left"/>
              <w:rPr>
                <w:rFonts w:ascii="Calibri" w:hAnsi="Calibri" w:cs="Calibri" w:eastAsia="Calibri" w:hint="default"/>
                <w:sz w:val="18"/>
                <w:szCs w:val="18"/>
              </w:rPr>
            </w:pPr>
            <w:r>
              <w:rPr>
                <w:rFonts w:ascii="Calibri"/>
                <w:sz w:val="18"/>
              </w:rPr>
              <w:t>1.58</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8"/>
                <w:w w:val="95"/>
                <w:sz w:val="18"/>
              </w:rPr>
              <w:t>57,282,094.34</w:t>
            </w:r>
            <w:r>
              <w:rPr>
                <w:rFonts w:ascii="Calibri"/>
                <w:spacing w:val="-18"/>
                <w:sz w:val="18"/>
              </w:rPr>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89.38</w:t>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5"/>
              <w:jc w:val="right"/>
              <w:rPr>
                <w:rFonts w:ascii="Calibri" w:hAnsi="Calibri" w:cs="Calibri" w:eastAsia="Calibri" w:hint="default"/>
                <w:sz w:val="18"/>
                <w:szCs w:val="18"/>
              </w:rPr>
            </w:pPr>
            <w:r>
              <w:rPr>
                <w:rFonts w:ascii="Calibri"/>
                <w:spacing w:val="-3"/>
                <w:w w:val="95"/>
                <w:sz w:val="18"/>
              </w:rPr>
              <w:t>842,024.00</w:t>
            </w:r>
            <w:r>
              <w:rPr>
                <w:rFonts w:ascii="Calibri"/>
                <w:sz w:val="18"/>
              </w:rPr>
            </w:r>
          </w:p>
        </w:tc>
        <w:tc>
          <w:tcPr>
            <w:tcW w:w="10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10"/>
              <w:jc w:val="right"/>
              <w:rPr>
                <w:rFonts w:ascii="Calibri" w:hAnsi="Calibri" w:cs="Calibri" w:eastAsia="Calibri" w:hint="default"/>
                <w:sz w:val="18"/>
                <w:szCs w:val="18"/>
              </w:rPr>
            </w:pPr>
            <w:r>
              <w:rPr>
                <w:rFonts w:ascii="Calibri"/>
                <w:spacing w:val="-3"/>
                <w:sz w:val="18"/>
              </w:rPr>
              <w:t>1.47</w:t>
            </w:r>
            <w:r>
              <w:rPr>
                <w:rFonts w:ascii="Calibri"/>
                <w:sz w:val="18"/>
              </w:rPr>
            </w:r>
          </w:p>
        </w:tc>
      </w:tr>
      <w:tr>
        <w:trPr>
          <w:trHeight w:val="372"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8"/>
                <w:w w:val="95"/>
                <w:sz w:val="18"/>
              </w:rPr>
              <w:t>26,007,973.18</w:t>
            </w:r>
            <w:r>
              <w:rPr>
                <w:rFonts w:ascii="Calibri"/>
                <w:spacing w:val="-18"/>
                <w:sz w:val="18"/>
              </w:rPr>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100.00</w:t>
            </w:r>
          </w:p>
        </w:tc>
        <w:tc>
          <w:tcPr>
            <w:tcW w:w="1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2"/>
              <w:jc w:val="right"/>
              <w:rPr>
                <w:rFonts w:ascii="Calibri" w:hAnsi="Calibri" w:cs="Calibri" w:eastAsia="Calibri" w:hint="default"/>
                <w:sz w:val="18"/>
                <w:szCs w:val="18"/>
              </w:rPr>
            </w:pPr>
            <w:r>
              <w:rPr>
                <w:rFonts w:ascii="Calibri"/>
                <w:spacing w:val="-3"/>
                <w:w w:val="95"/>
                <w:sz w:val="18"/>
              </w:rPr>
              <w:t>410,559.74</w:t>
            </w:r>
            <w:r>
              <w:rPr>
                <w:rFonts w:ascii="Calibri"/>
                <w:spacing w:val="-3"/>
                <w:sz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357" w:right="0"/>
              <w:jc w:val="left"/>
              <w:rPr>
                <w:rFonts w:ascii="Calibri" w:hAnsi="Calibri" w:cs="Calibri" w:eastAsia="Calibri" w:hint="default"/>
                <w:sz w:val="18"/>
                <w:szCs w:val="18"/>
              </w:rPr>
            </w:pPr>
            <w:r>
              <w:rPr>
                <w:rFonts w:ascii="Calibri"/>
                <w:sz w:val="18"/>
              </w:rPr>
              <w:t>1.58</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8"/>
                <w:w w:val="95"/>
                <w:sz w:val="18"/>
              </w:rPr>
              <w:t>57,282,094.34</w:t>
            </w:r>
            <w:r>
              <w:rPr>
                <w:rFonts w:ascii="Calibri"/>
                <w:spacing w:val="-18"/>
                <w:sz w:val="18"/>
              </w:rPr>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89.38</w:t>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5"/>
              <w:jc w:val="right"/>
              <w:rPr>
                <w:rFonts w:ascii="Calibri" w:hAnsi="Calibri" w:cs="Calibri" w:eastAsia="Calibri" w:hint="default"/>
                <w:sz w:val="18"/>
                <w:szCs w:val="18"/>
              </w:rPr>
            </w:pPr>
            <w:r>
              <w:rPr>
                <w:rFonts w:ascii="Calibri"/>
                <w:spacing w:val="-3"/>
                <w:w w:val="95"/>
                <w:sz w:val="18"/>
              </w:rPr>
              <w:t>842,024.00</w:t>
            </w:r>
            <w:r>
              <w:rPr>
                <w:rFonts w:ascii="Calibri"/>
                <w:sz w:val="18"/>
              </w:rPr>
            </w:r>
          </w:p>
        </w:tc>
        <w:tc>
          <w:tcPr>
            <w:tcW w:w="10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10"/>
              <w:jc w:val="right"/>
              <w:rPr>
                <w:rFonts w:ascii="Calibri" w:hAnsi="Calibri" w:cs="Calibri" w:eastAsia="Calibri" w:hint="default"/>
                <w:sz w:val="18"/>
                <w:szCs w:val="18"/>
              </w:rPr>
            </w:pPr>
            <w:r>
              <w:rPr>
                <w:rFonts w:ascii="Calibri"/>
                <w:spacing w:val="-3"/>
                <w:sz w:val="18"/>
              </w:rPr>
              <w:t>1.47</w:t>
            </w:r>
            <w:r>
              <w:rPr>
                <w:rFonts w:ascii="Calibri"/>
                <w:sz w:val="18"/>
              </w:rPr>
            </w:r>
          </w:p>
        </w:tc>
      </w:tr>
      <w:tr>
        <w:trPr>
          <w:trHeight w:val="706"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w:t>
            </w:r>
          </w:p>
          <w:p>
            <w:pPr>
              <w:pStyle w:val="TableParagraph"/>
              <w:spacing w:line="232" w:lineRule="exact" w:before="23"/>
              <w:ind w:left="122" w:right="94"/>
              <w:jc w:val="left"/>
              <w:rPr>
                <w:rFonts w:ascii="宋体" w:hAnsi="宋体" w:cs="宋体" w:eastAsia="宋体" w:hint="default"/>
                <w:sz w:val="18"/>
                <w:szCs w:val="18"/>
              </w:rPr>
            </w:pPr>
            <w:r>
              <w:rPr>
                <w:rFonts w:ascii="宋体" w:hAnsi="宋体" w:cs="宋体" w:eastAsia="宋体" w:hint="default"/>
                <w:sz w:val="18"/>
                <w:szCs w:val="18"/>
              </w:rPr>
              <w:t>但单项计提坏账准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备的应收账款</w:t>
            </w:r>
            <w:r>
              <w:rPr>
                <w:rFonts w:ascii="宋体" w:hAnsi="宋体" w:cs="宋体" w:eastAsia="宋体" w:hint="default"/>
                <w:sz w:val="18"/>
                <w:szCs w:val="18"/>
              </w:rPr>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1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0.00</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7" w:right="0"/>
              <w:jc w:val="left"/>
              <w:rPr>
                <w:rFonts w:ascii="Calibri" w:hAnsi="Calibri" w:cs="Calibri" w:eastAsia="Calibri" w:hint="default"/>
                <w:sz w:val="18"/>
                <w:szCs w:val="18"/>
              </w:rPr>
            </w:pPr>
            <w:r>
              <w:rPr>
                <w:rFonts w:ascii="Calibri"/>
                <w:sz w:val="18"/>
              </w:rPr>
              <w:t>0.00</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8"/>
              <w:jc w:val="right"/>
              <w:rPr>
                <w:rFonts w:ascii="Calibri" w:hAnsi="Calibri" w:cs="Calibri" w:eastAsia="Calibri" w:hint="default"/>
                <w:sz w:val="18"/>
                <w:szCs w:val="18"/>
              </w:rPr>
            </w:pPr>
            <w:r>
              <w:rPr>
                <w:rFonts w:ascii="Calibri"/>
                <w:spacing w:val="-18"/>
                <w:w w:val="95"/>
                <w:sz w:val="18"/>
              </w:rPr>
              <w:t>6,803,866.62</w:t>
            </w:r>
            <w:r>
              <w:rPr>
                <w:rFonts w:ascii="Calibri"/>
                <w:spacing w:val="-18"/>
                <w:sz w:val="18"/>
              </w:rPr>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10.62</w:t>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pacing w:val="-3"/>
                <w:w w:val="95"/>
                <w:sz w:val="18"/>
              </w:rPr>
              <w:t>669,717.14</w:t>
            </w:r>
            <w:r>
              <w:rPr>
                <w:rFonts w:ascii="Calibri"/>
                <w:sz w:val="18"/>
              </w:rPr>
            </w:r>
          </w:p>
        </w:tc>
        <w:tc>
          <w:tcPr>
            <w:tcW w:w="10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9.84</w:t>
            </w:r>
          </w:p>
        </w:tc>
      </w:tr>
      <w:tr>
        <w:trPr>
          <w:trHeight w:val="389" w:hRule="exact"/>
        </w:trPr>
        <w:tc>
          <w:tcPr>
            <w:tcW w:w="1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4"/>
              <w:jc w:val="right"/>
              <w:rPr>
                <w:rFonts w:ascii="Calibri" w:hAnsi="Calibri" w:cs="Calibri" w:eastAsia="Calibri" w:hint="default"/>
                <w:sz w:val="18"/>
                <w:szCs w:val="18"/>
              </w:rPr>
            </w:pPr>
            <w:r>
              <w:rPr>
                <w:rFonts w:ascii="Calibri"/>
                <w:b/>
                <w:spacing w:val="-19"/>
                <w:w w:val="95"/>
                <w:sz w:val="18"/>
              </w:rPr>
              <w:t>26,007,973.18</w:t>
            </w:r>
            <w:r>
              <w:rPr>
                <w:rFonts w:ascii="Calibri"/>
                <w:sz w:val="18"/>
              </w:rPr>
            </w:r>
          </w:p>
        </w:tc>
        <w:tc>
          <w:tcPr>
            <w:tcW w:w="8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10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2"/>
              <w:jc w:val="right"/>
              <w:rPr>
                <w:rFonts w:ascii="Calibri" w:hAnsi="Calibri" w:cs="Calibri" w:eastAsia="Calibri" w:hint="default"/>
                <w:sz w:val="18"/>
                <w:szCs w:val="18"/>
              </w:rPr>
            </w:pPr>
            <w:r>
              <w:rPr>
                <w:rFonts w:ascii="Calibri"/>
                <w:b/>
                <w:spacing w:val="-4"/>
                <w:w w:val="95"/>
                <w:sz w:val="18"/>
              </w:rPr>
              <w:t>410,559.74</w:t>
            </w:r>
            <w:r>
              <w:rPr>
                <w:rFonts w:ascii="Calibri"/>
                <w:spacing w:val="-4"/>
                <w:sz w:val="18"/>
              </w:rPr>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left="309"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1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6"/>
              <w:jc w:val="right"/>
              <w:rPr>
                <w:rFonts w:ascii="Calibri" w:hAnsi="Calibri" w:cs="Calibri" w:eastAsia="Calibri" w:hint="default"/>
                <w:sz w:val="18"/>
                <w:szCs w:val="18"/>
              </w:rPr>
            </w:pPr>
            <w:r>
              <w:rPr>
                <w:rFonts w:ascii="Calibri"/>
                <w:b/>
                <w:spacing w:val="-19"/>
                <w:w w:val="95"/>
                <w:sz w:val="18"/>
              </w:rPr>
              <w:t>64,085,960.96</w:t>
            </w:r>
            <w:r>
              <w:rPr>
                <w:rFonts w:ascii="Calibri"/>
                <w:sz w:val="18"/>
              </w:rPr>
            </w:r>
          </w:p>
        </w:tc>
        <w:tc>
          <w:tcPr>
            <w:tcW w:w="8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left="338"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1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5"/>
              <w:jc w:val="right"/>
              <w:rPr>
                <w:rFonts w:ascii="Calibri" w:hAnsi="Calibri" w:cs="Calibri" w:eastAsia="Calibri" w:hint="default"/>
                <w:sz w:val="18"/>
                <w:szCs w:val="18"/>
              </w:rPr>
            </w:pPr>
            <w:r>
              <w:rPr>
                <w:rFonts w:ascii="Calibri"/>
                <w:b/>
                <w:spacing w:val="-13"/>
                <w:w w:val="95"/>
                <w:sz w:val="18"/>
              </w:rPr>
              <w:t>1,511,741.14</w:t>
            </w:r>
            <w:r>
              <w:rPr>
                <w:rFonts w:ascii="Calibri"/>
                <w:sz w:val="18"/>
              </w:rPr>
            </w:r>
          </w:p>
        </w:tc>
        <w:tc>
          <w:tcPr>
            <w:tcW w:w="10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left="417"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r>
    </w:tbl>
    <w:p>
      <w:pPr>
        <w:spacing w:line="240" w:lineRule="auto" w:before="1"/>
        <w:rPr>
          <w:rFonts w:ascii="宋体" w:hAnsi="宋体" w:cs="宋体" w:eastAsia="宋体" w:hint="default"/>
          <w:sz w:val="15"/>
          <w:szCs w:val="15"/>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4"/>
          <w:sz w:val="22"/>
          <w:szCs w:val="22"/>
        </w:rPr>
        <w:t> </w:t>
      </w:r>
      <w:r>
        <w:rPr>
          <w:rFonts w:ascii="宋体" w:hAnsi="宋体" w:cs="宋体" w:eastAsia="宋体" w:hint="default"/>
          <w:sz w:val="22"/>
          <w:szCs w:val="22"/>
        </w:rPr>
        <w:t>组合中，按账龄分析法计提坏账准备的应收账款</w:t>
      </w:r>
    </w:p>
    <w:p>
      <w:pPr>
        <w:spacing w:line="240" w:lineRule="auto" w:before="13"/>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474"/>
        <w:gridCol w:w="1308"/>
        <w:gridCol w:w="1306"/>
        <w:gridCol w:w="1310"/>
        <w:gridCol w:w="1306"/>
        <w:gridCol w:w="1306"/>
        <w:gridCol w:w="1291"/>
      </w:tblGrid>
      <w:tr>
        <w:trPr>
          <w:trHeight w:val="389" w:hRule="exact"/>
        </w:trPr>
        <w:tc>
          <w:tcPr>
            <w:tcW w:w="1474" w:type="dxa"/>
            <w:vMerge w:val="restart"/>
            <w:tcBorders>
              <w:top w:val="single" w:sz="12" w:space="0" w:color="000000"/>
              <w:left w:val="nil" w:sz="6" w:space="0" w:color="auto"/>
              <w:right w:val="single" w:sz="2" w:space="0" w:color="000000"/>
            </w:tcBorders>
          </w:tcPr>
          <w:p>
            <w:pPr>
              <w:pStyle w:val="TableParagraph"/>
              <w:spacing w:line="240" w:lineRule="auto" w:before="19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2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0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2" w:hRule="exact"/>
        </w:trPr>
        <w:tc>
          <w:tcPr>
            <w:tcW w:w="1474" w:type="dxa"/>
            <w:vMerge/>
            <w:tcBorders>
              <w:left w:val="nil" w:sz="6" w:space="0" w:color="auto"/>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29"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27"/>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0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27"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25"/>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20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74" w:hRule="exact"/>
        </w:trPr>
        <w:tc>
          <w:tcPr>
            <w:tcW w:w="1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Calibri" w:hAnsi="Calibri" w:cs="Calibri" w:eastAsia="Calibri" w:hint="default"/>
                <w:sz w:val="21"/>
                <w:szCs w:val="21"/>
              </w:rPr>
            </w:pPr>
            <w:r>
              <w:rPr>
                <w:rFonts w:ascii="Calibri"/>
                <w:spacing w:val="-10"/>
                <w:sz w:val="21"/>
              </w:rPr>
              <w:t>25,855,973.18</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99.42</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258,559.73</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8"/>
              <w:jc w:val="right"/>
              <w:rPr>
                <w:rFonts w:ascii="Calibri" w:hAnsi="Calibri" w:cs="Calibri" w:eastAsia="Calibri" w:hint="default"/>
                <w:sz w:val="21"/>
                <w:szCs w:val="21"/>
              </w:rPr>
            </w:pPr>
            <w:r>
              <w:rPr>
                <w:rFonts w:ascii="Calibri"/>
                <w:spacing w:val="-10"/>
                <w:sz w:val="21"/>
              </w:rPr>
              <w:t>56,693,397.09</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99"/>
              <w:jc w:val="right"/>
              <w:rPr>
                <w:rFonts w:ascii="Calibri" w:hAnsi="Calibri" w:cs="Calibri" w:eastAsia="Calibri" w:hint="default"/>
                <w:sz w:val="21"/>
                <w:szCs w:val="21"/>
              </w:rPr>
            </w:pPr>
            <w:r>
              <w:rPr>
                <w:rFonts w:ascii="Calibri"/>
                <w:spacing w:val="-2"/>
                <w:sz w:val="21"/>
              </w:rPr>
              <w:t>98.97</w:t>
            </w:r>
          </w:p>
        </w:tc>
        <w:tc>
          <w:tcPr>
            <w:tcW w:w="1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566,933.97</w:t>
            </w:r>
          </w:p>
        </w:tc>
      </w:tr>
      <w:tr>
        <w:trPr>
          <w:trHeight w:val="374" w:hRule="exact"/>
        </w:trPr>
        <w:tc>
          <w:tcPr>
            <w:tcW w:w="1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257,430.25</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2"/>
                <w:sz w:val="21"/>
              </w:rPr>
              <w:t>0.45</w:t>
            </w:r>
            <w:r>
              <w:rPr>
                <w:rFonts w:ascii="Calibri"/>
                <w:sz w:val="21"/>
              </w:rPr>
            </w:r>
          </w:p>
        </w:tc>
        <w:tc>
          <w:tcPr>
            <w:tcW w:w="1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25,743.03</w:t>
            </w:r>
            <w:r>
              <w:rPr>
                <w:rFonts w:ascii="Calibri"/>
                <w:sz w:val="21"/>
              </w:rPr>
            </w:r>
          </w:p>
        </w:tc>
      </w:tr>
      <w:tr>
        <w:trPr>
          <w:trHeight w:val="374" w:hRule="exact"/>
        </w:trPr>
        <w:tc>
          <w:tcPr>
            <w:tcW w:w="1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1"/>
                <w:sz w:val="21"/>
              </w:rPr>
              <w:t>163,840.00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2"/>
                <w:sz w:val="21"/>
              </w:rPr>
              <w:t>0.29</w:t>
            </w:r>
            <w:r>
              <w:rPr>
                <w:rFonts w:ascii="Calibri"/>
                <w:sz w:val="21"/>
              </w:rPr>
            </w:r>
          </w:p>
        </w:tc>
        <w:tc>
          <w:tcPr>
            <w:tcW w:w="1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Calibri" w:hAnsi="Calibri" w:cs="Calibri" w:eastAsia="Calibri" w:hint="default"/>
                <w:sz w:val="21"/>
                <w:szCs w:val="21"/>
              </w:rPr>
            </w:pPr>
            <w:r>
              <w:rPr>
                <w:rFonts w:ascii="Calibri"/>
                <w:spacing w:val="-2"/>
                <w:sz w:val="21"/>
              </w:rPr>
              <w:t>81,920.00</w:t>
            </w:r>
            <w:r>
              <w:rPr>
                <w:rFonts w:ascii="Calibri"/>
                <w:sz w:val="21"/>
              </w:rPr>
            </w:r>
          </w:p>
        </w:tc>
      </w:tr>
      <w:tr>
        <w:trPr>
          <w:trHeight w:val="374" w:hRule="exact"/>
        </w:trPr>
        <w:tc>
          <w:tcPr>
            <w:tcW w:w="1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152,000.00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0.58</w:t>
            </w:r>
            <w:r>
              <w:rPr>
                <w:rFonts w:ascii="Calibri"/>
                <w:sz w:val="21"/>
              </w:rPr>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152,000.00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167,427.00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2"/>
                <w:sz w:val="21"/>
              </w:rPr>
              <w:t>0.29</w:t>
            </w:r>
            <w:r>
              <w:rPr>
                <w:rFonts w:ascii="Calibri"/>
                <w:sz w:val="21"/>
              </w:rPr>
            </w:r>
          </w:p>
        </w:tc>
        <w:tc>
          <w:tcPr>
            <w:tcW w:w="1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167,427.00</w:t>
            </w:r>
          </w:p>
        </w:tc>
      </w:tr>
      <w:tr>
        <w:trPr>
          <w:trHeight w:val="386" w:hRule="exact"/>
        </w:trPr>
        <w:tc>
          <w:tcPr>
            <w:tcW w:w="14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b/>
                <w:spacing w:val="-10"/>
                <w:sz w:val="21"/>
              </w:rPr>
              <w:t>26,007,973.18</w:t>
            </w:r>
            <w:r>
              <w:rPr>
                <w:rFonts w:ascii="Calibri"/>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b/>
                <w:spacing w:val="-2"/>
                <w:sz w:val="21"/>
              </w:rPr>
              <w:t>100.00</w:t>
            </w:r>
            <w:r>
              <w:rPr>
                <w:rFonts w:ascii="Calibri"/>
                <w:sz w:val="21"/>
              </w:rPr>
            </w:r>
          </w:p>
        </w:tc>
        <w:tc>
          <w:tcPr>
            <w:tcW w:w="1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Calibri" w:hAnsi="Calibri" w:cs="Calibri" w:eastAsia="Calibri" w:hint="default"/>
                <w:sz w:val="21"/>
                <w:szCs w:val="21"/>
              </w:rPr>
            </w:pPr>
            <w:r>
              <w:rPr>
                <w:rFonts w:ascii="Calibri"/>
                <w:b/>
                <w:spacing w:val="-2"/>
                <w:sz w:val="21"/>
              </w:rPr>
              <w:t>410,559.73</w:t>
            </w:r>
            <w:r>
              <w:rPr>
                <w:rFonts w:ascii="Calibri"/>
                <w:spacing w:val="-2"/>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Calibri" w:hAnsi="Calibri" w:cs="Calibri" w:eastAsia="Calibri" w:hint="default"/>
                <w:sz w:val="21"/>
                <w:szCs w:val="21"/>
              </w:rPr>
            </w:pPr>
            <w:r>
              <w:rPr>
                <w:rFonts w:ascii="Calibri"/>
                <w:b/>
                <w:spacing w:val="-10"/>
                <w:sz w:val="21"/>
              </w:rPr>
              <w:t>57,282,094.34</w:t>
            </w:r>
            <w:r>
              <w:rPr>
                <w:rFonts w:ascii="Calibri"/>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1"/>
              <w:jc w:val="right"/>
              <w:rPr>
                <w:rFonts w:ascii="Calibri" w:hAnsi="Calibri" w:cs="Calibri" w:eastAsia="Calibri" w:hint="default"/>
                <w:sz w:val="21"/>
                <w:szCs w:val="21"/>
              </w:rPr>
            </w:pPr>
            <w:r>
              <w:rPr>
                <w:rFonts w:ascii="Calibri"/>
                <w:b/>
                <w:spacing w:val="-2"/>
                <w:sz w:val="21"/>
              </w:rPr>
              <w:t>100.00</w:t>
            </w:r>
            <w:r>
              <w:rPr>
                <w:rFonts w:ascii="Calibri"/>
                <w:sz w:val="21"/>
              </w:rPr>
            </w:r>
          </w:p>
        </w:tc>
        <w:tc>
          <w:tcPr>
            <w:tcW w:w="12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Calibri" w:hAnsi="Calibri" w:cs="Calibri" w:eastAsia="Calibri" w:hint="default"/>
                <w:sz w:val="21"/>
                <w:szCs w:val="21"/>
              </w:rPr>
            </w:pPr>
            <w:r>
              <w:rPr>
                <w:rFonts w:ascii="Calibri"/>
                <w:b/>
                <w:spacing w:val="-2"/>
                <w:sz w:val="21"/>
              </w:rPr>
              <w:t>842,024.00</w:t>
            </w:r>
            <w:r>
              <w:rPr>
                <w:rFonts w:ascii="Calibri"/>
                <w:sz w:val="21"/>
              </w:rPr>
            </w:r>
          </w:p>
        </w:tc>
      </w:tr>
    </w:tbl>
    <w:p>
      <w:pPr>
        <w:spacing w:line="240" w:lineRule="auto" w:before="5"/>
        <w:rPr>
          <w:rFonts w:ascii="宋体" w:hAnsi="宋体" w:cs="宋体" w:eastAsia="宋体" w:hint="default"/>
          <w:sz w:val="20"/>
          <w:szCs w:val="20"/>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）本年度未发生坏账准备收回情况</w:t>
      </w:r>
    </w:p>
    <w:p>
      <w:pPr>
        <w:spacing w:line="240" w:lineRule="auto" w:before="11"/>
        <w:rPr>
          <w:rFonts w:ascii="宋体" w:hAnsi="宋体" w:cs="宋体" w:eastAsia="宋体" w:hint="default"/>
          <w:sz w:val="30"/>
          <w:szCs w:val="30"/>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）本年度未发生应收账款核销</w:t>
      </w:r>
    </w:p>
    <w:p>
      <w:pPr>
        <w:spacing w:line="240" w:lineRule="auto" w:before="11"/>
        <w:rPr>
          <w:rFonts w:ascii="宋体" w:hAnsi="宋体" w:cs="宋体" w:eastAsia="宋体" w:hint="default"/>
          <w:sz w:val="28"/>
          <w:szCs w:val="28"/>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）年末应收账款中不含持本集团</w:t>
      </w:r>
      <w:r>
        <w:rPr>
          <w:rFonts w:ascii="宋体" w:hAnsi="宋体" w:cs="宋体" w:eastAsia="宋体" w:hint="default"/>
          <w:spacing w:val="-55"/>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58"/>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）以上表决权股份的股东单位欠款。</w:t>
      </w:r>
    </w:p>
    <w:p>
      <w:pPr>
        <w:spacing w:after="0"/>
        <w:jc w:val="left"/>
        <w:rPr>
          <w:rFonts w:ascii="宋体" w:hAnsi="宋体" w:cs="宋体" w:eastAsia="宋体" w:hint="default"/>
          <w:sz w:val="22"/>
          <w:szCs w:val="22"/>
        </w:rPr>
        <w:sectPr>
          <w:footerReference w:type="default" r:id="rId43"/>
          <w:pgSz w:w="11910" w:h="16840"/>
          <w:pgMar w:footer="982" w:header="877" w:top="1100" w:bottom="1180" w:left="1180" w:right="1180"/>
          <w:pgNumType w:start="101"/>
        </w:sectPr>
      </w:pPr>
    </w:p>
    <w:p>
      <w:pPr>
        <w:spacing w:line="240" w:lineRule="auto" w:before="10"/>
        <w:rPr>
          <w:rFonts w:ascii="宋体" w:hAnsi="宋体" w:cs="宋体" w:eastAsia="宋体" w:hint="default"/>
          <w:sz w:val="22"/>
          <w:szCs w:val="22"/>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）应收账款金额前五名单位情况</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585"/>
        <w:gridCol w:w="1675"/>
        <w:gridCol w:w="1678"/>
        <w:gridCol w:w="1342"/>
        <w:gridCol w:w="2021"/>
      </w:tblGrid>
      <w:tr>
        <w:trPr>
          <w:trHeight w:val="588" w:hRule="exact"/>
        </w:trPr>
        <w:tc>
          <w:tcPr>
            <w:tcW w:w="2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21"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w:t>
            </w:r>
            <w:r>
              <w:rPr>
                <w:rFonts w:ascii="宋体" w:hAnsi="宋体" w:cs="宋体" w:eastAsia="宋体" w:hint="default"/>
                <w:sz w:val="22"/>
                <w:szCs w:val="22"/>
              </w:rPr>
            </w:r>
          </w:p>
          <w:p>
            <w:pPr>
              <w:pStyle w:val="TableParagraph"/>
              <w:spacing w:line="315" w:lineRule="exact"/>
              <w:ind w:right="0"/>
              <w:jc w:val="center"/>
              <w:rPr>
                <w:rFonts w:ascii="Calibri" w:hAnsi="Calibri" w:cs="Calibri" w:eastAsia="Calibri"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374"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22" w:right="0"/>
              <w:jc w:val="left"/>
              <w:rPr>
                <w:rFonts w:ascii="Calibri" w:hAnsi="Calibri" w:cs="Calibri" w:eastAsia="Calibri" w:hint="default"/>
                <w:sz w:val="22"/>
                <w:szCs w:val="22"/>
              </w:rPr>
            </w:pPr>
            <w:r>
              <w:rPr>
                <w:rFonts w:ascii="Calibri"/>
                <w:sz w:val="22"/>
              </w:rPr>
              <w:t>M &amp; SOFT</w:t>
            </w:r>
            <w:r>
              <w:rPr>
                <w:rFonts w:ascii="Calibri"/>
                <w:spacing w:val="-2"/>
                <w:sz w:val="22"/>
              </w:rPr>
              <w:t> </w:t>
            </w:r>
            <w:r>
              <w:rPr>
                <w:rFonts w:ascii="Calibri"/>
                <w:sz w:val="22"/>
              </w:rPr>
              <w:t>Inc</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3"/>
                <w:sz w:val="21"/>
              </w:rPr>
              <w:t>3,876,275.70</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14.90</w:t>
            </w:r>
          </w:p>
        </w:tc>
      </w:tr>
      <w:tr>
        <w:trPr>
          <w:trHeight w:val="374"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pacing w:val="-10"/>
                <w:sz w:val="22"/>
                <w:szCs w:val="22"/>
              </w:rPr>
              <w:t>北京图为先科技有限公司</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
                <w:sz w:val="21"/>
              </w:rPr>
              <w:t>3,407,520.40</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1"/>
                <w:sz w:val="21"/>
              </w:rPr>
              <w:t>13.10</w:t>
            </w:r>
          </w:p>
        </w:tc>
      </w:tr>
      <w:tr>
        <w:trPr>
          <w:trHeight w:val="576"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7"/>
                <w:sz w:val="22"/>
                <w:szCs w:val="22"/>
              </w:rPr>
              <w:t>惠州市德赛西威汽车电子</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pacing w:val="-8"/>
                <w:sz w:val="22"/>
                <w:szCs w:val="22"/>
              </w:rPr>
              <w:t>有限公司</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2"/>
                <w:sz w:val="21"/>
              </w:rPr>
              <w:t>2,893,007.92</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1"/>
                <w:sz w:val="21"/>
              </w:rPr>
              <w:t>11.12</w:t>
            </w:r>
          </w:p>
        </w:tc>
      </w:tr>
      <w:tr>
        <w:trPr>
          <w:trHeight w:val="372"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pacing w:val="-10"/>
                <w:sz w:val="22"/>
                <w:szCs w:val="22"/>
              </w:rPr>
              <w:t>上海通用汽车有限公司</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1"/>
                <w:sz w:val="21"/>
              </w:rPr>
              <w:t>2,601,495.82</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1"/>
                <w:sz w:val="21"/>
              </w:rPr>
              <w:t>10.00</w:t>
            </w:r>
          </w:p>
        </w:tc>
      </w:tr>
      <w:tr>
        <w:trPr>
          <w:trHeight w:val="374"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22" w:right="0"/>
              <w:jc w:val="left"/>
              <w:rPr>
                <w:rFonts w:ascii="Calibri" w:hAnsi="Calibri" w:cs="Calibri" w:eastAsia="Calibri" w:hint="default"/>
                <w:sz w:val="22"/>
                <w:szCs w:val="22"/>
              </w:rPr>
            </w:pPr>
            <w:r>
              <w:rPr>
                <w:rFonts w:ascii="Calibri"/>
                <w:sz w:val="22"/>
              </w:rPr>
              <w:t>DENSO</w:t>
            </w:r>
            <w:r>
              <w:rPr>
                <w:rFonts w:ascii="Calibri"/>
                <w:spacing w:val="-8"/>
                <w:sz w:val="22"/>
              </w:rPr>
              <w:t> </w:t>
            </w:r>
            <w:r>
              <w:rPr>
                <w:rFonts w:ascii="Calibri"/>
                <w:sz w:val="22"/>
              </w:rPr>
              <w:t>corporaion</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1,705,032.00</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6.56</w:t>
            </w:r>
            <w:r>
              <w:rPr>
                <w:rFonts w:ascii="Calibri"/>
                <w:sz w:val="21"/>
              </w:rPr>
            </w:r>
          </w:p>
        </w:tc>
      </w:tr>
      <w:tr>
        <w:trPr>
          <w:trHeight w:val="386" w:hRule="exact"/>
        </w:trPr>
        <w:tc>
          <w:tcPr>
            <w:tcW w:w="2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75" w:type="dxa"/>
            <w:tcBorders>
              <w:top w:val="single" w:sz="2" w:space="0" w:color="000000"/>
              <w:left w:val="single" w:sz="2" w:space="0" w:color="000000"/>
              <w:bottom w:val="single" w:sz="12" w:space="0" w:color="000000"/>
              <w:right w:val="single" w:sz="2" w:space="0" w:color="000000"/>
            </w:tcBorders>
          </w:tcPr>
          <w:p>
            <w:pPr/>
          </w:p>
        </w:tc>
        <w:tc>
          <w:tcPr>
            <w:tcW w:w="16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b/>
                <w:spacing w:val="-2"/>
                <w:sz w:val="21"/>
              </w:rPr>
              <w:t>14,483,331.84</w:t>
            </w:r>
            <w:r>
              <w:rPr>
                <w:rFonts w:ascii="Calibri"/>
                <w:sz w:val="21"/>
              </w:rPr>
            </w:r>
          </w:p>
        </w:tc>
        <w:tc>
          <w:tcPr>
            <w:tcW w:w="1342" w:type="dxa"/>
            <w:tcBorders>
              <w:top w:val="single" w:sz="2" w:space="0" w:color="000000"/>
              <w:left w:val="single" w:sz="2" w:space="0" w:color="000000"/>
              <w:bottom w:val="single" w:sz="12" w:space="0" w:color="000000"/>
              <w:right w:val="single" w:sz="2" w:space="0" w:color="000000"/>
            </w:tcBorders>
          </w:tcPr>
          <w:p>
            <w:pPr/>
          </w:p>
        </w:tc>
        <w:tc>
          <w:tcPr>
            <w:tcW w:w="20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3"/>
              <w:jc w:val="right"/>
              <w:rPr>
                <w:rFonts w:ascii="Calibri" w:hAnsi="Calibri" w:cs="Calibri" w:eastAsia="Calibri" w:hint="default"/>
                <w:sz w:val="21"/>
                <w:szCs w:val="21"/>
              </w:rPr>
            </w:pPr>
            <w:r>
              <w:rPr>
                <w:rFonts w:ascii="Calibri"/>
                <w:b/>
                <w:spacing w:val="-2"/>
                <w:sz w:val="21"/>
              </w:rPr>
              <w:t>55.68</w:t>
            </w:r>
            <w:r>
              <w:rPr>
                <w:rFonts w:ascii="Calibri"/>
                <w:sz w:val="21"/>
              </w:rPr>
            </w:r>
          </w:p>
        </w:tc>
      </w:tr>
    </w:tbl>
    <w:p>
      <w:pPr>
        <w:spacing w:line="240" w:lineRule="auto" w:before="1"/>
        <w:rPr>
          <w:rFonts w:ascii="宋体" w:hAnsi="宋体" w:cs="宋体" w:eastAsia="宋体" w:hint="default"/>
          <w:sz w:val="15"/>
          <w:szCs w:val="15"/>
        </w:rPr>
      </w:pPr>
    </w:p>
    <w:p>
      <w:pPr>
        <w:spacing w:before="32"/>
        <w:ind w:left="73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年末应收账款中无应收关联方款项。</w:t>
      </w:r>
    </w:p>
    <w:p>
      <w:pPr>
        <w:spacing w:line="240" w:lineRule="auto" w:before="3"/>
        <w:rPr>
          <w:rFonts w:ascii="宋体" w:hAnsi="宋体" w:cs="宋体" w:eastAsia="宋体" w:hint="default"/>
          <w:sz w:val="18"/>
          <w:szCs w:val="18"/>
        </w:rPr>
      </w:pPr>
    </w:p>
    <w:p>
      <w:pPr>
        <w:spacing w:before="0"/>
        <w:ind w:left="73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坏账准备的计提方法及比例参见附注四、</w:t>
      </w:r>
      <w:r>
        <w:rPr>
          <w:rFonts w:ascii="Calibri" w:hAnsi="Calibri" w:cs="Calibri" w:eastAsia="Calibri" w:hint="default"/>
          <w:sz w:val="22"/>
          <w:szCs w:val="22"/>
        </w:rPr>
        <w:t>8</w:t>
      </w:r>
      <w:r>
        <w:rPr>
          <w:rFonts w:ascii="宋体" w:hAnsi="宋体" w:cs="宋体" w:eastAsia="宋体" w:hint="default"/>
          <w:sz w:val="22"/>
          <w:szCs w:val="22"/>
        </w:rPr>
        <w:t>。</w:t>
      </w:r>
    </w:p>
    <w:p>
      <w:pPr>
        <w:spacing w:line="240" w:lineRule="auto" w:before="7"/>
        <w:rPr>
          <w:rFonts w:ascii="宋体" w:hAnsi="宋体" w:cs="宋体" w:eastAsia="宋体" w:hint="default"/>
          <w:sz w:val="23"/>
          <w:szCs w:val="23"/>
        </w:rPr>
      </w:pPr>
    </w:p>
    <w:p>
      <w:pPr>
        <w:spacing w:before="0"/>
        <w:ind w:left="73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8</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期末应收账款余额减少较大，主要原因是本期客户回款情况较好。</w:t>
      </w:r>
    </w:p>
    <w:p>
      <w:pPr>
        <w:spacing w:line="240" w:lineRule="auto" w:before="12"/>
        <w:rPr>
          <w:rFonts w:ascii="宋体" w:hAnsi="宋体" w:cs="宋体" w:eastAsia="宋体" w:hint="default"/>
          <w:sz w:val="23"/>
          <w:szCs w:val="23"/>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预付账款</w:t>
      </w:r>
    </w:p>
    <w:p>
      <w:pPr>
        <w:spacing w:line="240" w:lineRule="auto" w:before="11"/>
        <w:rPr>
          <w:rFonts w:ascii="宋体" w:hAnsi="宋体" w:cs="宋体" w:eastAsia="宋体" w:hint="default"/>
          <w:sz w:val="19"/>
          <w:szCs w:val="19"/>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）预付账款账龄如下：</w:t>
      </w:r>
    </w:p>
    <w:p>
      <w:pPr>
        <w:spacing w:line="240" w:lineRule="auto" w:before="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030"/>
        <w:gridCol w:w="2275"/>
        <w:gridCol w:w="1601"/>
        <w:gridCol w:w="1826"/>
        <w:gridCol w:w="1567"/>
      </w:tblGrid>
      <w:tr>
        <w:trPr>
          <w:trHeight w:val="413" w:hRule="exact"/>
        </w:trPr>
        <w:tc>
          <w:tcPr>
            <w:tcW w:w="2030"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87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39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2030" w:type="dxa"/>
            <w:vMerge/>
            <w:tcBorders>
              <w:left w:val="nil" w:sz="6" w:space="0" w:color="auto"/>
              <w:bottom w:val="single" w:sz="2" w:space="0" w:color="000000"/>
              <w:right w:val="single" w:sz="2" w:space="0" w:color="000000"/>
            </w:tcBorders>
          </w:tcPr>
          <w:p>
            <w:pPr/>
          </w:p>
        </w:tc>
        <w:tc>
          <w:tcPr>
            <w:tcW w:w="2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30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8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1"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8,645,283.55</w:t>
            </w:r>
            <w:r>
              <w:rPr>
                <w:rFonts w:ascii="Calibri"/>
                <w:sz w:val="21"/>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86.35</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8,935,159.20</w:t>
            </w:r>
            <w:r>
              <w:rPr>
                <w:rFonts w:ascii="Calibri"/>
                <w:sz w:val="21"/>
              </w:rPr>
            </w: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99.77</w:t>
            </w:r>
          </w:p>
        </w:tc>
      </w:tr>
      <w:tr>
        <w:trPr>
          <w:trHeight w:val="403"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Calibri" w:hAnsi="Calibri" w:cs="Calibri" w:eastAsia="Calibri" w:hint="default"/>
                <w:sz w:val="22"/>
                <w:szCs w:val="22"/>
              </w:rPr>
              <w:t>2</w:t>
            </w:r>
            <w:r>
              <w:rPr>
                <w:rFonts w:ascii="Calibri" w:hAnsi="Calibri" w:cs="Calibri" w:eastAsia="Calibri" w:hint="default"/>
                <w:spacing w:val="5"/>
                <w:sz w:val="22"/>
                <w:szCs w:val="22"/>
              </w:rPr>
              <w:t> </w:t>
            </w:r>
            <w:r>
              <w:rPr>
                <w:rFonts w:ascii="宋体" w:hAnsi="宋体" w:cs="宋体" w:eastAsia="宋体" w:hint="default"/>
                <w:sz w:val="22"/>
                <w:szCs w:val="22"/>
              </w:rPr>
              <w:t>年</w:t>
            </w:r>
          </w:p>
        </w:tc>
        <w:tc>
          <w:tcPr>
            <w:tcW w:w="2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1,366,870.80</w:t>
            </w:r>
            <w:r>
              <w:rPr>
                <w:rFonts w:ascii="Calibri"/>
                <w:sz w:val="21"/>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13.65</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20,800.00</w:t>
            </w:r>
            <w:r>
              <w:rPr>
                <w:rFonts w:ascii="Calibri"/>
                <w:sz w:val="21"/>
              </w:rPr>
            </w: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0.23</w:t>
            </w:r>
            <w:r>
              <w:rPr>
                <w:rFonts w:ascii="Calibri"/>
                <w:sz w:val="21"/>
              </w:rPr>
            </w:r>
          </w:p>
        </w:tc>
      </w:tr>
      <w:tr>
        <w:trPr>
          <w:trHeight w:val="415" w:hRule="exact"/>
        </w:trPr>
        <w:tc>
          <w:tcPr>
            <w:tcW w:w="2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10,012,154.35</w:t>
            </w:r>
            <w:r>
              <w:rPr>
                <w:rFonts w:ascii="Calibri"/>
                <w:sz w:val="21"/>
              </w:rPr>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100.00</w:t>
            </w:r>
            <w:r>
              <w:rPr>
                <w:rFonts w:ascii="Calibri"/>
                <w:sz w:val="21"/>
              </w:rPr>
            </w:r>
          </w:p>
        </w:tc>
        <w:tc>
          <w:tcPr>
            <w:tcW w:w="1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8,955,959.20</w:t>
            </w:r>
            <w:r>
              <w:rPr>
                <w:rFonts w:ascii="Calibri"/>
                <w:spacing w:val="-2"/>
                <w:sz w:val="21"/>
              </w:rPr>
            </w:r>
          </w:p>
        </w:tc>
        <w:tc>
          <w:tcPr>
            <w:tcW w:w="15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100.00</w:t>
            </w:r>
            <w:r>
              <w:rPr>
                <w:rFonts w:ascii="Calibri"/>
                <w:sz w:val="21"/>
              </w:rPr>
            </w:r>
          </w:p>
        </w:tc>
      </w:tr>
    </w:tbl>
    <w:p>
      <w:pPr>
        <w:spacing w:line="240" w:lineRule="auto" w:before="1"/>
        <w:rPr>
          <w:rFonts w:ascii="宋体" w:hAnsi="宋体" w:cs="宋体" w:eastAsia="宋体" w:hint="default"/>
          <w:sz w:val="15"/>
          <w:szCs w:val="15"/>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）预付款项金额前五名单位情况</w:t>
      </w:r>
    </w:p>
    <w:p>
      <w:pPr>
        <w:spacing w:line="240" w:lineRule="auto" w:before="3"/>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3115"/>
        <w:gridCol w:w="1697"/>
        <w:gridCol w:w="1387"/>
        <w:gridCol w:w="1440"/>
        <w:gridCol w:w="1661"/>
      </w:tblGrid>
      <w:tr>
        <w:trPr>
          <w:trHeight w:val="413" w:hRule="exact"/>
        </w:trPr>
        <w:tc>
          <w:tcPr>
            <w:tcW w:w="31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6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left="276" w:right="0"/>
              <w:jc w:val="left"/>
              <w:rPr>
                <w:rFonts w:ascii="宋体" w:hAnsi="宋体" w:cs="宋体" w:eastAsia="宋体" w:hint="default"/>
                <w:sz w:val="22"/>
                <w:szCs w:val="22"/>
              </w:rPr>
            </w:pPr>
            <w:r>
              <w:rPr>
                <w:rFonts w:ascii="宋体" w:hAnsi="宋体" w:cs="宋体" w:eastAsia="宋体" w:hint="default"/>
                <w:b/>
                <w:bCs/>
                <w:sz w:val="22"/>
                <w:szCs w:val="22"/>
              </w:rPr>
              <w:t>未结算原因</w:t>
            </w:r>
            <w:r>
              <w:rPr>
                <w:rFonts w:ascii="宋体" w:hAnsi="宋体" w:cs="宋体" w:eastAsia="宋体" w:hint="default"/>
                <w:sz w:val="22"/>
                <w:szCs w:val="22"/>
              </w:rPr>
            </w:r>
          </w:p>
        </w:tc>
      </w:tr>
      <w:tr>
        <w:trPr>
          <w:trHeight w:val="550" w:hRule="exact"/>
        </w:trPr>
        <w:tc>
          <w:tcPr>
            <w:tcW w:w="3115"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北京北大青鸟安全系统工程技</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术有限公司西安分公司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2"/>
              <w:jc w:val="right"/>
              <w:rPr>
                <w:rFonts w:ascii="Calibri" w:hAnsi="Calibri" w:cs="Calibri" w:eastAsia="Calibri" w:hint="default"/>
                <w:sz w:val="21"/>
                <w:szCs w:val="21"/>
              </w:rPr>
            </w:pPr>
            <w:r>
              <w:rPr>
                <w:rFonts w:ascii="Calibri"/>
                <w:spacing w:val="-2"/>
                <w:sz w:val="21"/>
              </w:rPr>
              <w:t>705,654.92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2"/>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661"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合同期内，尚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552" w:hRule="exact"/>
        </w:trPr>
        <w:tc>
          <w:tcPr>
            <w:tcW w:w="31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上海爵特信息科技有限公司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634,200.00</w:t>
            </w:r>
            <w:r>
              <w:rPr>
                <w:rFonts w:ascii="Calibri"/>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2"/>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661"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合同期内，尚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550" w:hRule="exact"/>
        </w:trPr>
        <w:tc>
          <w:tcPr>
            <w:tcW w:w="31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北京元鼎时代科技有限公司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Calibri" w:hAnsi="Calibri" w:cs="Calibri" w:eastAsia="Calibri" w:hint="default"/>
                <w:sz w:val="21"/>
                <w:szCs w:val="21"/>
              </w:rPr>
            </w:pPr>
            <w:r>
              <w:rPr>
                <w:rFonts w:ascii="Calibri"/>
                <w:spacing w:val="-2"/>
                <w:sz w:val="21"/>
              </w:rPr>
              <w:t>576,000.00</w:t>
            </w:r>
            <w:r>
              <w:rPr>
                <w:rFonts w:ascii="Calibri"/>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661"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合同期内，尚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550" w:hRule="exact"/>
        </w:trPr>
        <w:tc>
          <w:tcPr>
            <w:tcW w:w="31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上海天德建设发展有限公司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2"/>
              <w:jc w:val="right"/>
              <w:rPr>
                <w:rFonts w:ascii="Calibri" w:hAnsi="Calibri" w:cs="Calibri" w:eastAsia="Calibri" w:hint="default"/>
                <w:sz w:val="21"/>
                <w:szCs w:val="21"/>
              </w:rPr>
            </w:pPr>
            <w:r>
              <w:rPr>
                <w:rFonts w:ascii="Calibri"/>
                <w:spacing w:val="-2"/>
                <w:sz w:val="21"/>
              </w:rPr>
              <w:t>558,676.92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661"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合同期内，尚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550" w:hRule="exact"/>
        </w:trPr>
        <w:tc>
          <w:tcPr>
            <w:tcW w:w="3115"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北京京润惠通管理咨询有限公</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2"/>
              <w:jc w:val="right"/>
              <w:rPr>
                <w:rFonts w:ascii="Calibri" w:hAnsi="Calibri" w:cs="Calibri" w:eastAsia="Calibri" w:hint="default"/>
                <w:sz w:val="21"/>
                <w:szCs w:val="21"/>
              </w:rPr>
            </w:pPr>
            <w:r>
              <w:rPr>
                <w:rFonts w:ascii="Calibri"/>
                <w:spacing w:val="-1"/>
                <w:sz w:val="21"/>
              </w:rPr>
              <w:t>400,000.00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4"/>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661"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合同期内，尚</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415" w:hRule="exact"/>
        </w:trPr>
        <w:tc>
          <w:tcPr>
            <w:tcW w:w="31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97" w:type="dxa"/>
            <w:tcBorders>
              <w:top w:val="single" w:sz="2" w:space="0" w:color="000000"/>
              <w:left w:val="single" w:sz="2" w:space="0" w:color="000000"/>
              <w:bottom w:val="single" w:sz="12" w:space="0" w:color="000000"/>
              <w:right w:val="single" w:sz="2" w:space="0" w:color="000000"/>
            </w:tcBorders>
          </w:tcPr>
          <w:p>
            <w:pP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2,874,531.84</w:t>
            </w:r>
            <w:r>
              <w:rPr>
                <w:rFonts w:ascii="Calibri"/>
                <w:spacing w:val="-2"/>
                <w:sz w:val="21"/>
              </w:rPr>
            </w:r>
          </w:p>
        </w:tc>
        <w:tc>
          <w:tcPr>
            <w:tcW w:w="1440" w:type="dxa"/>
            <w:tcBorders>
              <w:top w:val="single" w:sz="2" w:space="0" w:color="000000"/>
              <w:left w:val="single" w:sz="2" w:space="0" w:color="000000"/>
              <w:bottom w:val="single" w:sz="12" w:space="0" w:color="000000"/>
              <w:right w:val="single" w:sz="2" w:space="0" w:color="000000"/>
            </w:tcBorders>
          </w:tcPr>
          <w:p>
            <w:pPr/>
          </w:p>
        </w:tc>
        <w:tc>
          <w:tcPr>
            <w:tcW w:w="166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3"/>
          <w:szCs w:val="13"/>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）期末预付账款余额中无持有本公司</w:t>
      </w:r>
      <w:r>
        <w:rPr>
          <w:rFonts w:ascii="宋体" w:hAnsi="宋体" w:cs="宋体" w:eastAsia="宋体" w:hint="default"/>
          <w:spacing w:val="-53"/>
          <w:sz w:val="22"/>
          <w:szCs w:val="22"/>
        </w:rPr>
        <w:t> </w:t>
      </w:r>
      <w:r>
        <w:rPr>
          <w:rFonts w:ascii="Calibri" w:hAnsi="Calibri" w:cs="Calibri" w:eastAsia="Calibri" w:hint="default"/>
          <w:sz w:val="22"/>
          <w:szCs w:val="22"/>
        </w:rPr>
        <w:t>5%</w:t>
      </w:r>
      <w:r>
        <w:rPr>
          <w:rFonts w:ascii="宋体" w:hAnsi="宋体" w:cs="宋体" w:eastAsia="宋体" w:hint="default"/>
          <w:sz w:val="22"/>
          <w:szCs w:val="22"/>
        </w:rPr>
        <w:t>及以上表决权股份的股东单位款项。</w:t>
      </w:r>
    </w:p>
    <w:p>
      <w:pPr>
        <w:spacing w:after="0"/>
        <w:jc w:val="left"/>
        <w:rPr>
          <w:rFonts w:ascii="宋体" w:hAnsi="宋体" w:cs="宋体" w:eastAsia="宋体" w:hint="default"/>
          <w:sz w:val="22"/>
          <w:szCs w:val="22"/>
        </w:rPr>
        <w:sectPr>
          <w:pgSz w:w="11910" w:h="16840"/>
          <w:pgMar w:header="877" w:footer="982" w:top="1100" w:bottom="1180" w:left="1180" w:right="11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应收利息</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345"/>
        <w:gridCol w:w="1738"/>
        <w:gridCol w:w="1740"/>
        <w:gridCol w:w="1738"/>
        <w:gridCol w:w="1740"/>
      </w:tblGrid>
      <w:tr>
        <w:trPr>
          <w:trHeight w:val="415" w:hRule="exact"/>
        </w:trPr>
        <w:tc>
          <w:tcPr>
            <w:tcW w:w="23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42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42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42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left="42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1" w:hRule="exact"/>
        </w:trPr>
        <w:tc>
          <w:tcPr>
            <w:tcW w:w="2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定期存款利息</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7,371,838.38</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7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7,371,838.38</w:t>
            </w:r>
          </w:p>
        </w:tc>
      </w:tr>
      <w:tr>
        <w:trPr>
          <w:trHeight w:val="415" w:hRule="exact"/>
        </w:trPr>
        <w:tc>
          <w:tcPr>
            <w:tcW w:w="23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9"/>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17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2"/>
                <w:sz w:val="21"/>
              </w:rPr>
              <w:t>7,371,838.38</w:t>
            </w:r>
            <w:r>
              <w:rPr>
                <w:rFonts w:ascii="Calibri"/>
                <w:spacing w:val="-2"/>
                <w:sz w:val="21"/>
              </w:rPr>
            </w:r>
          </w:p>
        </w:tc>
        <w:tc>
          <w:tcPr>
            <w:tcW w:w="17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0.0</w:t>
            </w:r>
            <w:r>
              <w:rPr>
                <w:rFonts w:ascii="Calibri"/>
                <w:sz w:val="21"/>
              </w:rPr>
            </w:r>
          </w:p>
        </w:tc>
        <w:tc>
          <w:tcPr>
            <w:tcW w:w="17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7,371,838.38</w:t>
            </w:r>
            <w:r>
              <w:rPr>
                <w:rFonts w:ascii="Calibri"/>
                <w:spacing w:val="-2"/>
                <w:sz w:val="21"/>
              </w:rPr>
            </w:r>
          </w:p>
        </w:tc>
      </w:tr>
    </w:tbl>
    <w:p>
      <w:pPr>
        <w:spacing w:line="240" w:lineRule="auto" w:before="5"/>
        <w:rPr>
          <w:rFonts w:ascii="宋体" w:hAnsi="宋体" w:cs="宋体" w:eastAsia="宋体" w:hint="default"/>
          <w:sz w:val="27"/>
          <w:szCs w:val="27"/>
        </w:rPr>
      </w:pPr>
    </w:p>
    <w:p>
      <w:pPr>
        <w:spacing w:line="300" w:lineRule="auto" w:before="32"/>
        <w:ind w:left="238" w:right="236" w:firstLine="439"/>
        <w:jc w:val="left"/>
        <w:rPr>
          <w:rFonts w:ascii="宋体" w:hAnsi="宋体" w:cs="宋体" w:eastAsia="宋体" w:hint="default"/>
          <w:sz w:val="22"/>
          <w:szCs w:val="22"/>
        </w:rPr>
      </w:pPr>
      <w:r>
        <w:rPr>
          <w:rFonts w:ascii="宋体" w:hAnsi="宋体" w:cs="宋体" w:eastAsia="宋体" w:hint="default"/>
          <w:sz w:val="22"/>
          <w:szCs w:val="22"/>
        </w:rPr>
        <w:t>年末定期存款利息余额增加较大，主要原因为本期公司上市募集资金尚未全部使用，其中</w:t>
      </w:r>
      <w:r>
        <w:rPr>
          <w:rFonts w:ascii="宋体" w:hAnsi="宋体" w:cs="宋体" w:eastAsia="宋体" w:hint="default"/>
          <w:w w:val="100"/>
          <w:sz w:val="22"/>
          <w:szCs w:val="22"/>
        </w:rPr>
        <w:t> </w:t>
      </w:r>
      <w:r>
        <w:rPr>
          <w:rFonts w:ascii="宋体" w:hAnsi="宋体" w:cs="宋体" w:eastAsia="宋体" w:hint="default"/>
          <w:sz w:val="22"/>
          <w:szCs w:val="22"/>
        </w:rPr>
        <w:t>部分以定期存款方式存放，由于年末尚未到期，相应增加存款利息。</w:t>
      </w:r>
    </w:p>
    <w:p>
      <w:pPr>
        <w:spacing w:line="240" w:lineRule="auto" w:before="11"/>
        <w:rPr>
          <w:rFonts w:ascii="宋体" w:hAnsi="宋体" w:cs="宋体" w:eastAsia="宋体" w:hint="default"/>
          <w:sz w:val="21"/>
          <w:szCs w:val="21"/>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其他应收款</w:t>
      </w:r>
    </w:p>
    <w:p>
      <w:pPr>
        <w:spacing w:line="240" w:lineRule="auto" w:before="12"/>
        <w:rPr>
          <w:rFonts w:ascii="宋体" w:hAnsi="宋体" w:cs="宋体" w:eastAsia="宋体" w:hint="default"/>
          <w:sz w:val="23"/>
          <w:szCs w:val="23"/>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）其他应收款风险分类如下：</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718"/>
        <w:gridCol w:w="1044"/>
        <w:gridCol w:w="850"/>
        <w:gridCol w:w="948"/>
        <w:gridCol w:w="948"/>
        <w:gridCol w:w="948"/>
        <w:gridCol w:w="948"/>
        <w:gridCol w:w="948"/>
        <w:gridCol w:w="948"/>
      </w:tblGrid>
      <w:tr>
        <w:trPr>
          <w:trHeight w:val="415" w:hRule="exact"/>
        </w:trPr>
        <w:tc>
          <w:tcPr>
            <w:tcW w:w="17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79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9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1" w:hRule="exact"/>
        </w:trPr>
        <w:tc>
          <w:tcPr>
            <w:tcW w:w="1718" w:type="dxa"/>
            <w:vMerge/>
            <w:tcBorders>
              <w:left w:val="nil" w:sz="6" w:space="0" w:color="auto"/>
              <w:right w:val="single" w:sz="2" w:space="0" w:color="000000"/>
            </w:tcBorders>
          </w:tcPr>
          <w:p>
            <w:pPr/>
          </w:p>
        </w:tc>
        <w:tc>
          <w:tcPr>
            <w:tcW w:w="189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3" w:hRule="exact"/>
        </w:trPr>
        <w:tc>
          <w:tcPr>
            <w:tcW w:w="1718" w:type="dxa"/>
            <w:vMerge/>
            <w:tcBorders>
              <w:left w:val="nil" w:sz="6" w:space="0" w:color="auto"/>
              <w:bottom w:val="single" w:sz="2" w:space="0" w:color="000000"/>
              <w:right w:val="single" w:sz="2" w:space="0" w:color="000000"/>
            </w:tcBorders>
          </w:tcPr>
          <w:p>
            <w:pP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33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3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06"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w:t>
            </w:r>
            <w:r>
              <w:rPr>
                <w:rFonts w:ascii="宋体" w:hAnsi="宋体" w:cs="宋体" w:eastAsia="宋体" w:hint="default"/>
                <w:sz w:val="18"/>
                <w:szCs w:val="18"/>
              </w:rPr>
            </w:r>
          </w:p>
          <w:p>
            <w:pPr>
              <w:pStyle w:val="TableParagraph"/>
              <w:spacing w:line="232" w:lineRule="exact" w:before="23"/>
              <w:ind w:left="122" w:right="95"/>
              <w:jc w:val="left"/>
              <w:rPr>
                <w:rFonts w:ascii="宋体" w:hAnsi="宋体" w:cs="宋体" w:eastAsia="宋体" w:hint="default"/>
                <w:sz w:val="18"/>
                <w:szCs w:val="18"/>
              </w:rPr>
            </w:pPr>
            <w:r>
              <w:rPr>
                <w:rFonts w:ascii="宋体" w:hAnsi="宋体" w:cs="宋体" w:eastAsia="宋体" w:hint="default"/>
                <w:spacing w:val="7"/>
                <w:sz w:val="18"/>
                <w:szCs w:val="18"/>
              </w:rPr>
              <w:t>项计提坏账准备的 </w:t>
            </w:r>
            <w:r>
              <w:rPr>
                <w:rFonts w:ascii="宋体" w:hAnsi="宋体" w:cs="宋体" w:eastAsia="宋体" w:hint="default"/>
                <w:sz w:val="18"/>
                <w:szCs w:val="18"/>
              </w:rPr>
              <w:t>应收账款</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0.00</w:t>
            </w:r>
          </w:p>
        </w:tc>
      </w:tr>
      <w:tr>
        <w:trPr>
          <w:trHeight w:val="470"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5"/>
              <w:jc w:val="center"/>
              <w:rPr>
                <w:rFonts w:ascii="Calibri" w:hAnsi="Calibri" w:cs="Calibri" w:eastAsia="Calibri" w:hint="default"/>
                <w:sz w:val="18"/>
                <w:szCs w:val="18"/>
              </w:rPr>
            </w:pPr>
            <w:r>
              <w:rPr>
                <w:rFonts w:ascii="Calibri" w:hAnsi="Calibri" w:cs="Calibri" w:eastAsia="Calibri" w:hint="default"/>
                <w:sz w:val="18"/>
                <w:szCs w:val="18"/>
              </w:rPr>
              <w:t>—</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338" w:right="0"/>
              <w:jc w:val="left"/>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388" w:right="0"/>
              <w:jc w:val="left"/>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388" w:right="0"/>
              <w:jc w:val="left"/>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left="389" w:right="0"/>
              <w:jc w:val="left"/>
              <w:rPr>
                <w:rFonts w:ascii="Calibri" w:hAnsi="Calibri" w:cs="Calibri" w:eastAsia="Calibri" w:hint="default"/>
                <w:sz w:val="18"/>
                <w:szCs w:val="18"/>
              </w:rPr>
            </w:pPr>
            <w:r>
              <w:rPr>
                <w:rFonts w:ascii="Calibri" w:hAnsi="Calibri" w:cs="Calibri" w:eastAsia="Calibri" w:hint="default"/>
                <w:sz w:val="18"/>
                <w:szCs w:val="18"/>
              </w:rPr>
              <w:t>—</w:t>
            </w:r>
          </w:p>
        </w:tc>
      </w:tr>
      <w:tr>
        <w:trPr>
          <w:trHeight w:val="403"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18"/>
                <w:szCs w:val="18"/>
              </w:rPr>
            </w:pPr>
            <w:r>
              <w:rPr>
                <w:rFonts w:ascii="Calibri"/>
                <w:spacing w:val="-13"/>
                <w:w w:val="95"/>
                <w:sz w:val="18"/>
              </w:rPr>
              <w:t>2,155,542.41</w:t>
            </w:r>
            <w:r>
              <w:rPr>
                <w:rFonts w:ascii="Calibri"/>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pacing w:val="-1"/>
                <w:sz w:val="18"/>
              </w:rPr>
              <w:t>12.97</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pacing w:val="-3"/>
                <w:w w:val="95"/>
                <w:sz w:val="18"/>
              </w:rPr>
              <w:t>359,931.54</w:t>
            </w:r>
            <w:r>
              <w:rPr>
                <w:rFonts w:ascii="Calibri"/>
                <w:spacing w:val="-3"/>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pacing w:val="-1"/>
                <w:sz w:val="18"/>
              </w:rPr>
              <w:t>16.70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2"/>
                <w:w w:val="95"/>
                <w:sz w:val="18"/>
              </w:rPr>
              <w:t>1,816,211.82</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10.50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18"/>
                <w:szCs w:val="18"/>
              </w:rPr>
            </w:pPr>
            <w:r>
              <w:rPr>
                <w:rFonts w:ascii="Calibri"/>
                <w:spacing w:val="-3"/>
                <w:w w:val="95"/>
                <w:sz w:val="18"/>
              </w:rPr>
              <w:t>104,168.02</w:t>
            </w:r>
            <w:r>
              <w:rPr>
                <w:rFonts w:ascii="Calibri"/>
                <w:spacing w:val="-3"/>
                <w:sz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10"/>
              <w:jc w:val="right"/>
              <w:rPr>
                <w:rFonts w:ascii="Calibri" w:hAnsi="Calibri" w:cs="Calibri" w:eastAsia="Calibri" w:hint="default"/>
                <w:sz w:val="18"/>
                <w:szCs w:val="18"/>
              </w:rPr>
            </w:pPr>
            <w:r>
              <w:rPr>
                <w:rFonts w:ascii="Calibri"/>
                <w:spacing w:val="-3"/>
                <w:sz w:val="18"/>
              </w:rPr>
              <w:t>5.74</w:t>
            </w:r>
            <w:r>
              <w:rPr>
                <w:rFonts w:ascii="Calibri"/>
                <w:sz w:val="18"/>
              </w:rPr>
            </w:r>
          </w:p>
        </w:tc>
      </w:tr>
      <w:tr>
        <w:trPr>
          <w:trHeight w:val="401"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90"/>
              <w:jc w:val="right"/>
              <w:rPr>
                <w:rFonts w:ascii="Calibri" w:hAnsi="Calibri" w:cs="Calibri" w:eastAsia="Calibri" w:hint="default"/>
                <w:sz w:val="18"/>
                <w:szCs w:val="18"/>
              </w:rPr>
            </w:pPr>
            <w:r>
              <w:rPr>
                <w:rFonts w:ascii="Calibri"/>
                <w:spacing w:val="-18"/>
                <w:w w:val="95"/>
                <w:sz w:val="18"/>
              </w:rPr>
              <w:t>14,386,804.77</w:t>
            </w:r>
            <w:r>
              <w:rPr>
                <w:rFonts w:ascii="Calibri"/>
                <w:spacing w:val="-18"/>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86.56</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87"/>
              <w:jc w:val="right"/>
              <w:rPr>
                <w:rFonts w:ascii="Calibri" w:hAnsi="Calibri" w:cs="Calibri" w:eastAsia="Calibri" w:hint="default"/>
                <w:sz w:val="18"/>
                <w:szCs w:val="18"/>
              </w:rPr>
            </w:pPr>
            <w:r>
              <w:rPr>
                <w:rFonts w:ascii="Calibri"/>
                <w:spacing w:val="-18"/>
                <w:w w:val="95"/>
                <w:sz w:val="18"/>
              </w:rPr>
              <w:t>15,152,627.50</w:t>
            </w:r>
            <w:r>
              <w:rPr>
                <w:rFonts w:ascii="Calibri"/>
                <w:spacing w:val="-18"/>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pacing w:val="-1"/>
                <w:sz w:val="18"/>
              </w:rPr>
              <w:t>87.59</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0.00</w:t>
            </w:r>
          </w:p>
        </w:tc>
      </w:tr>
      <w:tr>
        <w:trPr>
          <w:trHeight w:val="403"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8"/>
              <w:jc w:val="right"/>
              <w:rPr>
                <w:rFonts w:ascii="Calibri" w:hAnsi="Calibri" w:cs="Calibri" w:eastAsia="Calibri" w:hint="default"/>
                <w:sz w:val="18"/>
                <w:szCs w:val="18"/>
              </w:rPr>
            </w:pPr>
            <w:r>
              <w:rPr>
                <w:rFonts w:ascii="Calibri"/>
                <w:spacing w:val="-19"/>
                <w:w w:val="95"/>
                <w:sz w:val="18"/>
              </w:rPr>
              <w:t>16,542,347.18</w:t>
            </w:r>
            <w:r>
              <w:rPr>
                <w:rFonts w:ascii="Calibri"/>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99.53</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pacing w:val="-3"/>
                <w:w w:val="95"/>
                <w:sz w:val="18"/>
              </w:rPr>
              <w:t>359,931.54</w:t>
            </w:r>
            <w:r>
              <w:rPr>
                <w:rFonts w:ascii="Calibri"/>
                <w:spacing w:val="-3"/>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2.18</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88"/>
              <w:jc w:val="right"/>
              <w:rPr>
                <w:rFonts w:ascii="Calibri" w:hAnsi="Calibri" w:cs="Calibri" w:eastAsia="Calibri" w:hint="default"/>
                <w:sz w:val="18"/>
                <w:szCs w:val="18"/>
              </w:rPr>
            </w:pPr>
            <w:r>
              <w:rPr>
                <w:rFonts w:ascii="Calibri"/>
                <w:spacing w:val="-18"/>
                <w:w w:val="95"/>
                <w:sz w:val="18"/>
              </w:rPr>
              <w:t>16,968,839.32</w:t>
            </w:r>
            <w:r>
              <w:rPr>
                <w:rFonts w:ascii="Calibri"/>
                <w:spacing w:val="-18"/>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98.09</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18"/>
                <w:szCs w:val="18"/>
              </w:rPr>
            </w:pPr>
            <w:r>
              <w:rPr>
                <w:rFonts w:ascii="Calibri"/>
                <w:spacing w:val="-3"/>
                <w:w w:val="95"/>
                <w:sz w:val="18"/>
              </w:rPr>
              <w:t>104,168.02</w:t>
            </w:r>
            <w:r>
              <w:rPr>
                <w:rFonts w:ascii="Calibri"/>
                <w:spacing w:val="-3"/>
                <w:sz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0.61</w:t>
            </w:r>
          </w:p>
        </w:tc>
      </w:tr>
      <w:tr>
        <w:trPr>
          <w:trHeight w:val="706"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单项金额虽不重大</w:t>
            </w:r>
          </w:p>
          <w:p>
            <w:pPr>
              <w:pStyle w:val="TableParagraph"/>
              <w:spacing w:line="232" w:lineRule="exact" w:before="23"/>
              <w:ind w:left="122" w:right="98"/>
              <w:jc w:val="left"/>
              <w:rPr>
                <w:rFonts w:ascii="宋体" w:hAnsi="宋体" w:cs="宋体" w:eastAsia="宋体" w:hint="default"/>
                <w:sz w:val="18"/>
                <w:szCs w:val="18"/>
              </w:rPr>
            </w:pPr>
            <w:r>
              <w:rPr>
                <w:rFonts w:ascii="宋体" w:hAnsi="宋体" w:cs="宋体" w:eastAsia="宋体" w:hint="default"/>
                <w:spacing w:val="6"/>
                <w:sz w:val="18"/>
                <w:szCs w:val="18"/>
              </w:rPr>
              <w:t>但单项计提坏账准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备的应收账款</w:t>
            </w:r>
            <w:r>
              <w:rPr>
                <w:rFonts w:ascii="宋体" w:hAnsi="宋体" w:cs="宋体" w:eastAsia="宋体" w:hint="default"/>
                <w:sz w:val="18"/>
                <w:szCs w:val="18"/>
              </w:rPr>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77,356.60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8"/>
              <w:jc w:val="right"/>
              <w:rPr>
                <w:rFonts w:ascii="Calibri" w:hAnsi="Calibri" w:cs="Calibri" w:eastAsia="Calibri" w:hint="default"/>
                <w:sz w:val="18"/>
                <w:szCs w:val="18"/>
              </w:rPr>
            </w:pPr>
            <w:r>
              <w:rPr>
                <w:rFonts w:ascii="Calibri"/>
                <w:spacing w:val="-3"/>
                <w:sz w:val="18"/>
              </w:rPr>
              <w:t>0.47</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40,347.10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52.16</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18"/>
                <w:szCs w:val="18"/>
              </w:rPr>
            </w:pPr>
            <w:r>
              <w:rPr>
                <w:rFonts w:ascii="Calibri"/>
                <w:spacing w:val="-3"/>
                <w:w w:val="95"/>
                <w:sz w:val="18"/>
              </w:rPr>
              <w:t>331,474.54</w:t>
            </w:r>
            <w:r>
              <w:rPr>
                <w:rFonts w:ascii="Calibri"/>
                <w:spacing w:val="-3"/>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1.91</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pacing w:val="-3"/>
                <w:w w:val="95"/>
                <w:sz w:val="18"/>
              </w:rPr>
              <w:t>300,992.98</w:t>
            </w:r>
            <w:r>
              <w:rPr>
                <w:rFonts w:ascii="Calibri"/>
                <w:sz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pacing w:val="-3"/>
                <w:w w:val="95"/>
                <w:sz w:val="18"/>
              </w:rPr>
              <w:t>90.80</w:t>
            </w:r>
            <w:r>
              <w:rPr>
                <w:rFonts w:ascii="Calibri"/>
                <w:sz w:val="18"/>
              </w:rPr>
            </w:r>
          </w:p>
        </w:tc>
      </w:tr>
      <w:tr>
        <w:trPr>
          <w:trHeight w:val="415" w:hRule="exact"/>
        </w:trPr>
        <w:tc>
          <w:tcPr>
            <w:tcW w:w="1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90"/>
              <w:jc w:val="right"/>
              <w:rPr>
                <w:rFonts w:ascii="Calibri" w:hAnsi="Calibri" w:cs="Calibri" w:eastAsia="Calibri" w:hint="default"/>
                <w:sz w:val="18"/>
                <w:szCs w:val="18"/>
              </w:rPr>
            </w:pPr>
            <w:r>
              <w:rPr>
                <w:rFonts w:ascii="Calibri"/>
                <w:b/>
                <w:spacing w:val="-18"/>
                <w:w w:val="95"/>
                <w:sz w:val="18"/>
              </w:rPr>
              <w:t>16,619,703.78</w:t>
            </w:r>
            <w:r>
              <w:rPr>
                <w:rFonts w:ascii="Calibri"/>
                <w:spacing w:val="-18"/>
                <w:sz w:val="18"/>
              </w:rPr>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338"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6"/>
              <w:jc w:val="right"/>
              <w:rPr>
                <w:rFonts w:ascii="Calibri" w:hAnsi="Calibri" w:cs="Calibri" w:eastAsia="Calibri" w:hint="default"/>
                <w:sz w:val="18"/>
                <w:szCs w:val="18"/>
              </w:rPr>
            </w:pPr>
            <w:r>
              <w:rPr>
                <w:rFonts w:ascii="Calibri"/>
                <w:b/>
                <w:spacing w:val="-3"/>
                <w:w w:val="95"/>
                <w:sz w:val="18"/>
              </w:rPr>
              <w:t>400,278.64</w:t>
            </w:r>
            <w:r>
              <w:rPr>
                <w:rFonts w:ascii="Calibri"/>
                <w:spacing w:val="-3"/>
                <w:sz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388"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6"/>
              <w:jc w:val="right"/>
              <w:rPr>
                <w:rFonts w:ascii="Calibri" w:hAnsi="Calibri" w:cs="Calibri" w:eastAsia="Calibri" w:hint="default"/>
                <w:sz w:val="18"/>
                <w:szCs w:val="18"/>
              </w:rPr>
            </w:pPr>
            <w:r>
              <w:rPr>
                <w:rFonts w:ascii="Calibri"/>
                <w:b/>
                <w:spacing w:val="-19"/>
                <w:w w:val="95"/>
                <w:sz w:val="18"/>
              </w:rPr>
              <w:t>17,300,313.86</w:t>
            </w:r>
            <w:r>
              <w:rPr>
                <w:rFonts w:ascii="Calibri"/>
                <w:sz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388"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b/>
                <w:spacing w:val="-7"/>
                <w:w w:val="95"/>
                <w:sz w:val="18"/>
              </w:rPr>
              <w:t>405,161.00</w:t>
            </w:r>
            <w:r>
              <w:rPr>
                <w:rFonts w:ascii="Calibri"/>
                <w:spacing w:val="-7"/>
                <w:sz w:val="18"/>
              </w:rPr>
            </w:r>
          </w:p>
        </w:tc>
        <w:tc>
          <w:tcPr>
            <w:tcW w:w="9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left="388"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r>
    </w:tbl>
    <w:p>
      <w:pPr>
        <w:spacing w:line="240" w:lineRule="auto" w:before="5"/>
        <w:rPr>
          <w:rFonts w:ascii="宋体" w:hAnsi="宋体" w:cs="宋体" w:eastAsia="宋体" w:hint="default"/>
          <w:sz w:val="20"/>
          <w:szCs w:val="20"/>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7"/>
          <w:sz w:val="22"/>
          <w:szCs w:val="22"/>
        </w:rPr>
        <w:t> </w:t>
      </w:r>
      <w:r>
        <w:rPr>
          <w:rFonts w:ascii="宋体" w:hAnsi="宋体" w:cs="宋体" w:eastAsia="宋体" w:hint="default"/>
          <w:sz w:val="22"/>
          <w:szCs w:val="22"/>
        </w:rPr>
        <w:t>组合中，按账龄分析法计提坏账准备的其他应收款</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471"/>
        <w:gridCol w:w="1303"/>
        <w:gridCol w:w="1306"/>
        <w:gridCol w:w="1306"/>
        <w:gridCol w:w="1306"/>
        <w:gridCol w:w="1306"/>
        <w:gridCol w:w="1303"/>
      </w:tblGrid>
      <w:tr>
        <w:trPr>
          <w:trHeight w:val="413" w:hRule="exact"/>
        </w:trPr>
        <w:tc>
          <w:tcPr>
            <w:tcW w:w="1471"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1471" w:type="dxa"/>
            <w:vMerge/>
            <w:tcBorders>
              <w:left w:val="nil" w:sz="6" w:space="0" w:color="auto"/>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427"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27"/>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0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427"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31"/>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0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01"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1,139,313.44</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52.85</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11,393.13</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1,424,947.74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78.46</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14,249.48</w:t>
            </w:r>
          </w:p>
        </w:tc>
      </w:tr>
      <w:tr>
        <w:trPr>
          <w:trHeight w:val="403"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724,884.35</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33.63</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72,488.43</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326,783.74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1"/>
                <w:sz w:val="21"/>
              </w:rPr>
              <w:t>17.99</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3"/>
                <w:sz w:val="21"/>
              </w:rPr>
              <w:t>32,678.37</w:t>
            </w:r>
          </w:p>
        </w:tc>
      </w:tr>
      <w:tr>
        <w:trPr>
          <w:trHeight w:val="401"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30,589.28</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1.42</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15,294.64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14,480.34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0.80</w:t>
            </w:r>
            <w:r>
              <w:rPr>
                <w:rFonts w:ascii="Calibri"/>
                <w:sz w:val="21"/>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7,240.17</w:t>
            </w:r>
          </w:p>
        </w:tc>
      </w:tr>
      <w:tr>
        <w:trPr>
          <w:trHeight w:val="403"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260,755.34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12.10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260,755.34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50,000.00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2.75</w:t>
            </w:r>
            <w:r>
              <w:rPr>
                <w:rFonts w:ascii="Calibri"/>
                <w:sz w:val="21"/>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50,000.00</w:t>
            </w:r>
            <w:r>
              <w:rPr>
                <w:rFonts w:ascii="Calibri"/>
                <w:sz w:val="21"/>
              </w:rPr>
            </w:r>
          </w:p>
        </w:tc>
      </w:tr>
      <w:tr>
        <w:trPr>
          <w:trHeight w:val="415" w:hRule="exact"/>
        </w:trPr>
        <w:tc>
          <w:tcPr>
            <w:tcW w:w="14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b/>
                <w:spacing w:val="-2"/>
                <w:sz w:val="21"/>
              </w:rPr>
              <w:t>2,155,542.41</w:t>
            </w:r>
            <w:r>
              <w:rPr>
                <w:rFonts w:ascii="Calibri"/>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359,931.54</w:t>
            </w:r>
            <w:r>
              <w:rPr>
                <w:rFonts w:ascii="Calibri"/>
                <w:spacing w:val="-2"/>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1,816,211.82</w:t>
            </w:r>
            <w:r>
              <w:rPr>
                <w:rFonts w:ascii="Calibri"/>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104,168.02</w:t>
            </w:r>
            <w:r>
              <w:rPr>
                <w:rFonts w:ascii="Calibri"/>
                <w:spacing w:val="-2"/>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7"/>
          <w:sz w:val="22"/>
          <w:szCs w:val="22"/>
        </w:rPr>
        <w:t> </w:t>
      </w:r>
      <w:r>
        <w:rPr>
          <w:rFonts w:ascii="宋体" w:hAnsi="宋体" w:cs="宋体" w:eastAsia="宋体" w:hint="default"/>
          <w:sz w:val="22"/>
          <w:szCs w:val="22"/>
        </w:rPr>
        <w:t>组合中，采用其他方法计提坏账准备的其他应收款</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418"/>
        <w:gridCol w:w="2940"/>
        <w:gridCol w:w="2942"/>
      </w:tblGrid>
      <w:tr>
        <w:trPr>
          <w:trHeight w:val="386" w:hRule="exact"/>
        </w:trPr>
        <w:tc>
          <w:tcPr>
            <w:tcW w:w="34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29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374" w:hRule="exact"/>
        </w:trPr>
        <w:tc>
          <w:tcPr>
            <w:tcW w:w="3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29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14,386,804.77</w:t>
            </w:r>
          </w:p>
        </w:tc>
        <w:tc>
          <w:tcPr>
            <w:tcW w:w="2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86" w:hRule="exact"/>
        </w:trPr>
        <w:tc>
          <w:tcPr>
            <w:tcW w:w="34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b/>
                <w:spacing w:val="-2"/>
                <w:sz w:val="21"/>
              </w:rPr>
              <w:t>14,386,804.77</w:t>
            </w:r>
            <w:r>
              <w:rPr>
                <w:rFonts w:ascii="Calibri"/>
                <w:sz w:val="21"/>
              </w:rPr>
            </w:r>
          </w:p>
        </w:tc>
        <w:tc>
          <w:tcPr>
            <w:tcW w:w="29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b/>
                <w:spacing w:val="-1"/>
                <w:sz w:val="21"/>
              </w:rPr>
              <w:t>0.00</w:t>
            </w:r>
            <w:r>
              <w:rPr>
                <w:rFonts w:ascii="Calibri"/>
                <w:spacing w:val="-1"/>
                <w:sz w:val="21"/>
              </w:rPr>
            </w:r>
          </w:p>
        </w:tc>
      </w:tr>
    </w:tbl>
    <w:p>
      <w:pPr>
        <w:spacing w:line="240" w:lineRule="auto" w:before="5"/>
        <w:rPr>
          <w:rFonts w:ascii="宋体" w:hAnsi="宋体" w:cs="宋体" w:eastAsia="宋体" w:hint="default"/>
          <w:sz w:val="20"/>
          <w:szCs w:val="20"/>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27"/>
          <w:sz w:val="22"/>
          <w:szCs w:val="22"/>
        </w:rPr>
        <w:t> </w:t>
      </w:r>
      <w:r>
        <w:rPr>
          <w:rFonts w:ascii="宋体" w:hAnsi="宋体" w:cs="宋体" w:eastAsia="宋体" w:hint="default"/>
          <w:sz w:val="22"/>
          <w:szCs w:val="22"/>
        </w:rPr>
        <w:t>年末单项金额虽不重大但单独计提坏账准备的其他应收款</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042"/>
        <w:gridCol w:w="1879"/>
        <w:gridCol w:w="1877"/>
        <w:gridCol w:w="1416"/>
        <w:gridCol w:w="2086"/>
      </w:tblGrid>
      <w:tr>
        <w:trPr>
          <w:trHeight w:val="588" w:hRule="exact"/>
        </w:trPr>
        <w:tc>
          <w:tcPr>
            <w:tcW w:w="20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494"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494"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p>
            <w:pPr>
              <w:pStyle w:val="TableParagraph"/>
              <w:spacing w:line="315" w:lineRule="exact"/>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0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b/>
                <w:bCs/>
                <w:sz w:val="22"/>
                <w:szCs w:val="22"/>
              </w:rPr>
              <w:t>计提原因</w:t>
            </w:r>
            <w:r>
              <w:rPr>
                <w:rFonts w:ascii="宋体" w:hAnsi="宋体" w:cs="宋体" w:eastAsia="宋体" w:hint="default"/>
                <w:sz w:val="22"/>
                <w:szCs w:val="22"/>
              </w:rPr>
            </w:r>
          </w:p>
        </w:tc>
      </w:tr>
      <w:tr>
        <w:trPr>
          <w:trHeight w:val="576"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4"/>
                <w:sz w:val="22"/>
                <w:szCs w:val="22"/>
              </w:rPr>
              <w:t>北京北航科技园建</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设发展有限公司</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3,000.00</w:t>
            </w:r>
            <w:r>
              <w:rPr>
                <w:rFonts w:ascii="Calibri"/>
                <w:sz w:val="21"/>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Calibri" w:hAnsi="Calibri" w:cs="Calibri" w:eastAsia="Calibri" w:hint="default"/>
                <w:sz w:val="21"/>
                <w:szCs w:val="21"/>
              </w:rPr>
            </w:pPr>
            <w:r>
              <w:rPr>
                <w:rFonts w:ascii="Calibri"/>
                <w:spacing w:val="-2"/>
                <w:sz w:val="21"/>
              </w:rPr>
              <w:t>3,000.00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544" w:right="0"/>
              <w:jc w:val="left"/>
              <w:rPr>
                <w:rFonts w:ascii="Calibri" w:hAnsi="Calibri" w:cs="Calibri" w:eastAsia="Calibri" w:hint="default"/>
                <w:sz w:val="21"/>
                <w:szCs w:val="21"/>
              </w:rPr>
            </w:pPr>
            <w:r>
              <w:rPr>
                <w:rFonts w:ascii="Calibri"/>
                <w:sz w:val="21"/>
              </w:rPr>
              <w:t>100</w:t>
            </w:r>
          </w:p>
        </w:tc>
        <w:tc>
          <w:tcPr>
            <w:tcW w:w="2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坏账可能性较大</w:t>
            </w:r>
          </w:p>
        </w:tc>
      </w:tr>
      <w:tr>
        <w:trPr>
          <w:trHeight w:val="374"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z w:val="22"/>
                <w:szCs w:val="22"/>
              </w:rPr>
              <w:t>海淀国税票据中心</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87.60</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99"/>
              <w:jc w:val="right"/>
              <w:rPr>
                <w:rFonts w:ascii="Calibri" w:hAnsi="Calibri" w:cs="Calibri" w:eastAsia="Calibri" w:hint="default"/>
                <w:sz w:val="21"/>
                <w:szCs w:val="21"/>
              </w:rPr>
            </w:pPr>
            <w:r>
              <w:rPr>
                <w:rFonts w:ascii="Calibri"/>
                <w:spacing w:val="-2"/>
                <w:sz w:val="21"/>
              </w:rPr>
              <w:t>87.60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44" w:right="0"/>
              <w:jc w:val="left"/>
              <w:rPr>
                <w:rFonts w:ascii="Calibri" w:hAnsi="Calibri" w:cs="Calibri" w:eastAsia="Calibri" w:hint="default"/>
                <w:sz w:val="21"/>
                <w:szCs w:val="21"/>
              </w:rPr>
            </w:pPr>
            <w:r>
              <w:rPr>
                <w:rFonts w:ascii="Calibri"/>
                <w:sz w:val="21"/>
              </w:rPr>
              <w:t>100</w:t>
            </w:r>
          </w:p>
        </w:tc>
        <w:tc>
          <w:tcPr>
            <w:tcW w:w="2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坏账可能性较大</w:t>
            </w:r>
          </w:p>
        </w:tc>
      </w:tr>
      <w:tr>
        <w:trPr>
          <w:trHeight w:val="374"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中湾智地物业</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250.00</w:t>
            </w:r>
            <w:r>
              <w:rPr>
                <w:rFonts w:ascii="Calibri"/>
                <w:sz w:val="21"/>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Calibri" w:hAnsi="Calibri" w:cs="Calibri" w:eastAsia="Calibri" w:hint="default"/>
                <w:sz w:val="21"/>
                <w:szCs w:val="21"/>
              </w:rPr>
            </w:pPr>
            <w:r>
              <w:rPr>
                <w:rFonts w:ascii="Calibri"/>
                <w:spacing w:val="-2"/>
                <w:sz w:val="21"/>
              </w:rPr>
              <w:t>250.00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44" w:right="0"/>
              <w:jc w:val="left"/>
              <w:rPr>
                <w:rFonts w:ascii="Calibri" w:hAnsi="Calibri" w:cs="Calibri" w:eastAsia="Calibri" w:hint="default"/>
                <w:sz w:val="21"/>
                <w:szCs w:val="21"/>
              </w:rPr>
            </w:pPr>
            <w:r>
              <w:rPr>
                <w:rFonts w:ascii="Calibri"/>
                <w:sz w:val="21"/>
              </w:rPr>
              <w:t>100</w:t>
            </w:r>
          </w:p>
        </w:tc>
        <w:tc>
          <w:tcPr>
            <w:tcW w:w="2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坏账可能性较大</w:t>
            </w:r>
          </w:p>
        </w:tc>
      </w:tr>
      <w:tr>
        <w:trPr>
          <w:trHeight w:val="374"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东方和平旅行社</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1"/>
                <w:sz w:val="21"/>
              </w:rPr>
              <w:t>900.00</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99"/>
              <w:jc w:val="right"/>
              <w:rPr>
                <w:rFonts w:ascii="Calibri" w:hAnsi="Calibri" w:cs="Calibri" w:eastAsia="Calibri" w:hint="default"/>
                <w:sz w:val="21"/>
                <w:szCs w:val="21"/>
              </w:rPr>
            </w:pPr>
            <w:r>
              <w:rPr>
                <w:rFonts w:ascii="Calibri"/>
                <w:spacing w:val="-1"/>
                <w:sz w:val="21"/>
              </w:rPr>
              <w:t>450.00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97" w:right="0"/>
              <w:jc w:val="left"/>
              <w:rPr>
                <w:rFonts w:ascii="Calibri" w:hAnsi="Calibri" w:cs="Calibri" w:eastAsia="Calibri" w:hint="default"/>
                <w:sz w:val="21"/>
                <w:szCs w:val="21"/>
              </w:rPr>
            </w:pPr>
            <w:r>
              <w:rPr>
                <w:rFonts w:ascii="Calibri"/>
                <w:sz w:val="21"/>
              </w:rPr>
              <w:t>50</w:t>
            </w:r>
          </w:p>
        </w:tc>
        <w:tc>
          <w:tcPr>
            <w:tcW w:w="2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坏账可能性较大</w:t>
            </w:r>
          </w:p>
        </w:tc>
      </w:tr>
      <w:tr>
        <w:trPr>
          <w:trHeight w:val="372"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叶东梅</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73,119.00</w:t>
            </w:r>
            <w:r>
              <w:rPr>
                <w:rFonts w:ascii="Calibri"/>
                <w:sz w:val="21"/>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99"/>
              <w:jc w:val="right"/>
              <w:rPr>
                <w:rFonts w:ascii="Calibri" w:hAnsi="Calibri" w:cs="Calibri" w:eastAsia="Calibri" w:hint="default"/>
                <w:sz w:val="21"/>
                <w:szCs w:val="21"/>
              </w:rPr>
            </w:pPr>
            <w:r>
              <w:rPr>
                <w:rFonts w:ascii="Calibri"/>
                <w:spacing w:val="-2"/>
                <w:sz w:val="21"/>
              </w:rPr>
              <w:t>36,559.50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97" w:right="0"/>
              <w:jc w:val="left"/>
              <w:rPr>
                <w:rFonts w:ascii="Calibri" w:hAnsi="Calibri" w:cs="Calibri" w:eastAsia="Calibri" w:hint="default"/>
                <w:sz w:val="21"/>
                <w:szCs w:val="21"/>
              </w:rPr>
            </w:pPr>
            <w:r>
              <w:rPr>
                <w:rFonts w:ascii="Calibri"/>
                <w:sz w:val="21"/>
              </w:rPr>
              <w:t>50</w:t>
            </w:r>
          </w:p>
        </w:tc>
        <w:tc>
          <w:tcPr>
            <w:tcW w:w="2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坏账可能性较大</w:t>
            </w:r>
          </w:p>
        </w:tc>
      </w:tr>
      <w:tr>
        <w:trPr>
          <w:trHeight w:val="389" w:hRule="exact"/>
        </w:trPr>
        <w:tc>
          <w:tcPr>
            <w:tcW w:w="20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b/>
                <w:spacing w:val="-1"/>
                <w:sz w:val="21"/>
              </w:rPr>
              <w:t>77,356.60</w:t>
            </w:r>
            <w:r>
              <w:rPr>
                <w:rFonts w:ascii="Calibri"/>
                <w:spacing w:val="-1"/>
                <w:sz w:val="21"/>
              </w:rPr>
            </w:r>
          </w:p>
        </w:tc>
        <w:tc>
          <w:tcPr>
            <w:tcW w:w="1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0"/>
              <w:jc w:val="right"/>
              <w:rPr>
                <w:rFonts w:ascii="Calibri" w:hAnsi="Calibri" w:cs="Calibri" w:eastAsia="Calibri" w:hint="default"/>
                <w:sz w:val="21"/>
                <w:szCs w:val="21"/>
              </w:rPr>
            </w:pPr>
            <w:r>
              <w:rPr>
                <w:rFonts w:ascii="Calibri"/>
                <w:b/>
                <w:spacing w:val="-2"/>
                <w:sz w:val="21"/>
              </w:rPr>
              <w:t>40,347.10</w:t>
            </w:r>
            <w:r>
              <w:rPr>
                <w:rFonts w:ascii="Calibri"/>
                <w:spacing w:val="-2"/>
                <w:sz w:val="21"/>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208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）本年度未发生坏账准备转回情况。</w:t>
      </w:r>
    </w:p>
    <w:p>
      <w:pPr>
        <w:spacing w:line="240" w:lineRule="auto" w:before="0"/>
        <w:rPr>
          <w:rFonts w:ascii="宋体" w:hAnsi="宋体" w:cs="宋体" w:eastAsia="宋体" w:hint="default"/>
          <w:sz w:val="18"/>
          <w:szCs w:val="18"/>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）本年度未发生其他应收款核销。</w:t>
      </w:r>
    </w:p>
    <w:p>
      <w:pPr>
        <w:spacing w:line="240" w:lineRule="auto" w:before="2"/>
        <w:rPr>
          <w:rFonts w:ascii="宋体" w:hAnsi="宋体" w:cs="宋体" w:eastAsia="宋体" w:hint="default"/>
          <w:sz w:val="23"/>
          <w:szCs w:val="23"/>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）期末其他应收款余额中无持有本集团</w:t>
      </w:r>
      <w:r>
        <w:rPr>
          <w:rFonts w:ascii="宋体" w:hAnsi="宋体" w:cs="宋体" w:eastAsia="宋体" w:hint="default"/>
          <w:spacing w:val="-55"/>
          <w:sz w:val="22"/>
          <w:szCs w:val="22"/>
        </w:rPr>
        <w:t> </w:t>
      </w:r>
      <w:r>
        <w:rPr>
          <w:rFonts w:ascii="Calibri" w:hAnsi="Calibri" w:cs="Calibri" w:eastAsia="Calibri" w:hint="default"/>
          <w:sz w:val="22"/>
          <w:szCs w:val="22"/>
        </w:rPr>
        <w:t>5%</w:t>
      </w:r>
      <w:r>
        <w:rPr>
          <w:rFonts w:ascii="宋体" w:hAnsi="宋体" w:cs="宋体" w:eastAsia="宋体" w:hint="default"/>
          <w:sz w:val="22"/>
          <w:szCs w:val="22"/>
        </w:rPr>
        <w:t>及以上表决权股份的股东单位款项。</w:t>
      </w:r>
    </w:p>
    <w:p>
      <w:pPr>
        <w:spacing w:line="240" w:lineRule="auto" w:before="3"/>
        <w:rPr>
          <w:rFonts w:ascii="宋体" w:hAnsi="宋体" w:cs="宋体" w:eastAsia="宋体" w:hint="default"/>
          <w:sz w:val="18"/>
          <w:szCs w:val="18"/>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）坏账准备的计提方法及比例参见附注四、</w:t>
      </w:r>
      <w:r>
        <w:rPr>
          <w:rFonts w:ascii="Calibri" w:hAnsi="Calibri" w:cs="Calibri" w:eastAsia="Calibri" w:hint="default"/>
          <w:sz w:val="22"/>
          <w:szCs w:val="22"/>
        </w:rPr>
        <w:t>8</w:t>
      </w:r>
      <w:r>
        <w:rPr>
          <w:rFonts w:ascii="宋体" w:hAnsi="宋体" w:cs="宋体" w:eastAsia="宋体" w:hint="default"/>
          <w:sz w:val="22"/>
          <w:szCs w:val="22"/>
        </w:rPr>
        <w:t>。</w:t>
      </w:r>
    </w:p>
    <w:p>
      <w:pPr>
        <w:spacing w:line="240" w:lineRule="auto" w:before="0"/>
        <w:rPr>
          <w:rFonts w:ascii="宋体" w:hAnsi="宋体" w:cs="宋体" w:eastAsia="宋体" w:hint="default"/>
          <w:sz w:val="18"/>
          <w:szCs w:val="18"/>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）年末金额前五名的其他应收款明细如下：</w:t>
      </w:r>
    </w:p>
    <w:p>
      <w:pPr>
        <w:spacing w:line="240" w:lineRule="auto" w:before="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668"/>
        <w:gridCol w:w="1462"/>
        <w:gridCol w:w="1606"/>
        <w:gridCol w:w="1154"/>
        <w:gridCol w:w="1706"/>
        <w:gridCol w:w="1704"/>
      </w:tblGrid>
      <w:tr>
        <w:trPr>
          <w:trHeight w:val="588"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64"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35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706" w:type="dxa"/>
            <w:tcBorders>
              <w:top w:val="single" w:sz="12" w:space="0" w:color="000000"/>
              <w:left w:val="single" w:sz="2" w:space="0" w:color="000000"/>
              <w:bottom w:val="single" w:sz="2" w:space="0" w:color="000000"/>
              <w:right w:val="single" w:sz="2" w:space="0" w:color="000000"/>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占其他应收款总</w:t>
            </w:r>
            <w:r>
              <w:rPr>
                <w:rFonts w:ascii="宋体" w:hAnsi="宋体" w:cs="宋体" w:eastAsia="宋体" w:hint="default"/>
                <w:sz w:val="22"/>
                <w:szCs w:val="22"/>
              </w:rPr>
            </w:r>
          </w:p>
          <w:p>
            <w:pPr>
              <w:pStyle w:val="TableParagraph"/>
              <w:spacing w:line="315" w:lineRule="exact"/>
              <w:ind w:right="1"/>
              <w:jc w:val="center"/>
              <w:rPr>
                <w:rFonts w:ascii="Calibri" w:hAnsi="Calibri" w:cs="Calibri" w:eastAsia="Calibri" w:hint="default"/>
                <w:sz w:val="22"/>
                <w:szCs w:val="22"/>
              </w:rPr>
            </w:pPr>
            <w:r>
              <w:rPr>
                <w:rFonts w:ascii="宋体" w:hAnsi="宋体" w:cs="宋体" w:eastAsia="宋体" w:hint="default"/>
                <w:b/>
                <w:bCs/>
                <w:sz w:val="22"/>
                <w:szCs w:val="22"/>
              </w:rPr>
              <w:t>额的比例</w:t>
            </w:r>
            <w:r>
              <w:rPr>
                <w:rFonts w:ascii="Calibri" w:hAnsi="Calibri" w:cs="Calibri" w:eastAsia="Calibri" w:hint="default"/>
                <w:b/>
                <w:bCs/>
                <w:sz w:val="22"/>
                <w:szCs w:val="22"/>
              </w:rPr>
              <w:t>(%)</w:t>
            </w:r>
            <w:r>
              <w:rPr>
                <w:rFonts w:ascii="Calibri" w:hAnsi="Calibri" w:cs="Calibri" w:eastAsia="Calibri" w:hint="default"/>
                <w:sz w:val="22"/>
                <w:szCs w:val="22"/>
              </w:rPr>
            </w:r>
          </w:p>
        </w:tc>
        <w:tc>
          <w:tcPr>
            <w:tcW w:w="17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5"/>
              <w:ind w:left="297" w:right="0"/>
              <w:jc w:val="left"/>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823"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5"/>
                <w:sz w:val="21"/>
                <w:szCs w:val="21"/>
              </w:rPr>
              <w:t> </w:t>
            </w:r>
            <w:r>
              <w:rPr>
                <w:rFonts w:ascii="宋体" w:hAnsi="宋体" w:cs="宋体" w:eastAsia="宋体" w:hint="default"/>
                <w:spacing w:val="21"/>
                <w:sz w:val="21"/>
                <w:szCs w:val="21"/>
              </w:rPr>
              <w:t>京华润</w:t>
            </w:r>
            <w:r>
              <w:rPr>
                <w:rFonts w:ascii="宋体" w:hAnsi="宋体" w:cs="宋体" w:eastAsia="宋体" w:hint="default"/>
                <w:spacing w:val="-65"/>
                <w:sz w:val="21"/>
                <w:szCs w:val="21"/>
              </w:rPr>
              <w:t> </w:t>
            </w:r>
            <w:r>
              <w:rPr>
                <w:rFonts w:ascii="宋体" w:hAnsi="宋体" w:cs="宋体" w:eastAsia="宋体" w:hint="default"/>
                <w:spacing w:val="16"/>
                <w:sz w:val="21"/>
                <w:szCs w:val="21"/>
              </w:rPr>
              <w:t>曙光</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ind w:left="122" w:right="67"/>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67"/>
                <w:sz w:val="21"/>
                <w:szCs w:val="21"/>
              </w:rPr>
              <w:t> </w:t>
            </w:r>
            <w:r>
              <w:rPr>
                <w:rFonts w:ascii="宋体" w:hAnsi="宋体" w:cs="宋体" w:eastAsia="宋体" w:hint="default"/>
                <w:spacing w:val="21"/>
                <w:sz w:val="21"/>
                <w:szCs w:val="21"/>
              </w:rPr>
              <w:t>地产开</w:t>
            </w:r>
            <w:r>
              <w:rPr>
                <w:rFonts w:ascii="宋体" w:hAnsi="宋体" w:cs="宋体" w:eastAsia="宋体" w:hint="default"/>
                <w:spacing w:val="-67"/>
                <w:sz w:val="21"/>
                <w:szCs w:val="21"/>
              </w:rPr>
              <w:t> </w:t>
            </w:r>
            <w:r>
              <w:rPr>
                <w:rFonts w:ascii="宋体" w:hAnsi="宋体" w:cs="宋体" w:eastAsia="宋体" w:hint="default"/>
                <w:spacing w:val="16"/>
                <w:sz w:val="21"/>
                <w:szCs w:val="21"/>
              </w:rPr>
              <w:t>发有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房产出租方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2,948,971.60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10"/>
              <w:jc w:val="right"/>
              <w:rPr>
                <w:rFonts w:ascii="Calibri" w:hAnsi="Calibri" w:cs="Calibri" w:eastAsia="Calibri" w:hint="default"/>
                <w:sz w:val="21"/>
                <w:szCs w:val="21"/>
              </w:rPr>
            </w:pPr>
            <w:r>
              <w:rPr>
                <w:rFonts w:ascii="Calibri"/>
                <w:spacing w:val="-4"/>
                <w:sz w:val="21"/>
              </w:rPr>
              <w:t>17.74</w:t>
            </w:r>
            <w:r>
              <w:rPr>
                <w:rFonts w:ascii="Calibri"/>
                <w:sz w:val="21"/>
              </w:rPr>
            </w:r>
          </w:p>
        </w:tc>
        <w:tc>
          <w:tcPr>
            <w:tcW w:w="1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租赁押金</w:t>
            </w:r>
          </w:p>
        </w:tc>
      </w:tr>
      <w:tr>
        <w:trPr>
          <w:trHeight w:val="823"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pacing w:val="21"/>
                <w:sz w:val="21"/>
                <w:szCs w:val="21"/>
              </w:rPr>
              <w:t>海杨浦</w:t>
            </w:r>
            <w:r>
              <w:rPr>
                <w:rFonts w:ascii="宋体" w:hAnsi="宋体" w:cs="宋体" w:eastAsia="宋体" w:hint="default"/>
                <w:spacing w:val="-65"/>
                <w:sz w:val="21"/>
                <w:szCs w:val="21"/>
              </w:rPr>
              <w:t> </w:t>
            </w:r>
            <w:r>
              <w:rPr>
                <w:rFonts w:ascii="宋体" w:hAnsi="宋体" w:cs="宋体" w:eastAsia="宋体" w:hint="default"/>
                <w:spacing w:val="16"/>
                <w:sz w:val="21"/>
                <w:szCs w:val="21"/>
              </w:rPr>
              <w:t>中央</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27"/>
              <w:ind w:left="122" w:right="67"/>
              <w:jc w:val="left"/>
              <w:rPr>
                <w:rFonts w:ascii="宋体" w:hAnsi="宋体" w:cs="宋体" w:eastAsia="宋体" w:hint="default"/>
                <w:sz w:val="21"/>
                <w:szCs w:val="21"/>
              </w:rPr>
            </w:pPr>
            <w:r>
              <w:rPr>
                <w:rFonts w:ascii="宋体" w:hAnsi="宋体" w:cs="宋体" w:eastAsia="宋体" w:hint="default"/>
                <w:sz w:val="21"/>
                <w:szCs w:val="21"/>
              </w:rPr>
              <w:t>社</w:t>
            </w:r>
            <w:r>
              <w:rPr>
                <w:rFonts w:ascii="宋体" w:hAnsi="宋体" w:cs="宋体" w:eastAsia="宋体" w:hint="default"/>
                <w:spacing w:val="-67"/>
                <w:sz w:val="21"/>
                <w:szCs w:val="21"/>
              </w:rPr>
              <w:t> </w:t>
            </w:r>
            <w:r>
              <w:rPr>
                <w:rFonts w:ascii="宋体" w:hAnsi="宋体" w:cs="宋体" w:eastAsia="宋体" w:hint="default"/>
                <w:spacing w:val="21"/>
                <w:sz w:val="21"/>
                <w:szCs w:val="21"/>
              </w:rPr>
              <w:t>区发展</w:t>
            </w:r>
            <w:r>
              <w:rPr>
                <w:rFonts w:ascii="宋体" w:hAnsi="宋体" w:cs="宋体" w:eastAsia="宋体" w:hint="default"/>
                <w:spacing w:val="-67"/>
                <w:sz w:val="21"/>
                <w:szCs w:val="21"/>
              </w:rPr>
              <w:t> </w:t>
            </w:r>
            <w:r>
              <w:rPr>
                <w:rFonts w:ascii="宋体" w:hAnsi="宋体" w:cs="宋体" w:eastAsia="宋体" w:hint="default"/>
                <w:spacing w:val="1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房产出租方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1,026,526.42</w:t>
            </w:r>
            <w:r>
              <w:rPr>
                <w:rFonts w:ascii="Calibri"/>
                <w:sz w:val="21"/>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6.18</w:t>
            </w:r>
            <w:r>
              <w:rPr>
                <w:rFonts w:ascii="Calibri"/>
                <w:sz w:val="21"/>
              </w:rPr>
            </w:r>
          </w:p>
        </w:tc>
        <w:tc>
          <w:tcPr>
            <w:tcW w:w="1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租赁押金</w:t>
            </w:r>
          </w:p>
        </w:tc>
      </w:tr>
      <w:tr>
        <w:trPr>
          <w:trHeight w:val="550"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5"/>
                <w:sz w:val="21"/>
                <w:szCs w:val="21"/>
              </w:rPr>
              <w:t> </w:t>
            </w:r>
            <w:r>
              <w:rPr>
                <w:rFonts w:ascii="宋体" w:hAnsi="宋体" w:cs="宋体" w:eastAsia="宋体" w:hint="default"/>
                <w:spacing w:val="21"/>
                <w:sz w:val="21"/>
                <w:szCs w:val="21"/>
              </w:rPr>
              <w:t>京华润</w:t>
            </w:r>
            <w:r>
              <w:rPr>
                <w:rFonts w:ascii="宋体" w:hAnsi="宋体" w:cs="宋体" w:eastAsia="宋体" w:hint="default"/>
                <w:spacing w:val="-65"/>
                <w:sz w:val="21"/>
                <w:szCs w:val="21"/>
              </w:rPr>
              <w:t> </w:t>
            </w:r>
            <w:r>
              <w:rPr>
                <w:rFonts w:ascii="宋体" w:hAnsi="宋体" w:cs="宋体" w:eastAsia="宋体" w:hint="default"/>
                <w:spacing w:val="16"/>
                <w:sz w:val="21"/>
                <w:szCs w:val="21"/>
              </w:rPr>
              <w:t>物业</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出租方物业</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Calibri" w:hAnsi="Calibri" w:cs="Calibri" w:eastAsia="Calibri" w:hint="default"/>
                <w:sz w:val="21"/>
                <w:szCs w:val="21"/>
              </w:rPr>
            </w:pPr>
            <w:r>
              <w:rPr>
                <w:rFonts w:ascii="Calibri"/>
                <w:spacing w:val="-2"/>
                <w:sz w:val="21"/>
              </w:rPr>
              <w:t>923,704.00</w:t>
            </w:r>
            <w:r>
              <w:rPr>
                <w:rFonts w:ascii="Calibri"/>
                <w:sz w:val="21"/>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5"/>
              <w:jc w:val="right"/>
              <w:rPr>
                <w:rFonts w:ascii="Calibri" w:hAnsi="Calibri" w:cs="Calibri" w:eastAsia="Calibri" w:hint="default"/>
                <w:sz w:val="21"/>
                <w:szCs w:val="21"/>
              </w:rPr>
            </w:pPr>
            <w:r>
              <w:rPr>
                <w:rFonts w:ascii="Calibri"/>
                <w:spacing w:val="-2"/>
                <w:sz w:val="21"/>
              </w:rPr>
              <w:t>5.56</w:t>
            </w:r>
            <w:r>
              <w:rPr>
                <w:rFonts w:ascii="Calibri"/>
                <w:sz w:val="21"/>
              </w:rPr>
            </w:r>
          </w:p>
        </w:tc>
        <w:tc>
          <w:tcPr>
            <w:tcW w:w="1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物业押金</w:t>
            </w:r>
          </w:p>
        </w:tc>
      </w:tr>
      <w:tr>
        <w:trPr>
          <w:trHeight w:val="82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65"/>
                <w:sz w:val="21"/>
                <w:szCs w:val="21"/>
              </w:rPr>
              <w:t> </w:t>
            </w:r>
            <w:r>
              <w:rPr>
                <w:rFonts w:ascii="宋体" w:hAnsi="宋体" w:cs="宋体" w:eastAsia="宋体" w:hint="default"/>
                <w:spacing w:val="21"/>
                <w:sz w:val="21"/>
                <w:szCs w:val="21"/>
              </w:rPr>
              <w:t>安航天</w:t>
            </w:r>
            <w:r>
              <w:rPr>
                <w:rFonts w:ascii="宋体" w:hAnsi="宋体" w:cs="宋体" w:eastAsia="宋体" w:hint="default"/>
                <w:spacing w:val="-65"/>
                <w:sz w:val="21"/>
                <w:szCs w:val="21"/>
              </w:rPr>
              <w:t> </w:t>
            </w:r>
            <w:r>
              <w:rPr>
                <w:rFonts w:ascii="宋体" w:hAnsi="宋体" w:cs="宋体" w:eastAsia="宋体" w:hint="default"/>
                <w:spacing w:val="16"/>
                <w:sz w:val="21"/>
                <w:szCs w:val="21"/>
              </w:rPr>
              <w:t>基地</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ind w:left="122" w:right="67"/>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pacing w:val="21"/>
                <w:sz w:val="21"/>
                <w:szCs w:val="21"/>
              </w:rPr>
              <w:t>际孵化</w:t>
            </w:r>
            <w:r>
              <w:rPr>
                <w:rFonts w:ascii="宋体" w:hAnsi="宋体" w:cs="宋体" w:eastAsia="宋体" w:hint="default"/>
                <w:spacing w:val="-67"/>
                <w:sz w:val="21"/>
                <w:szCs w:val="21"/>
              </w:rPr>
              <w:t> </w:t>
            </w:r>
            <w:r>
              <w:rPr>
                <w:rFonts w:ascii="宋体" w:hAnsi="宋体" w:cs="宋体" w:eastAsia="宋体" w:hint="default"/>
                <w:spacing w:val="16"/>
                <w:sz w:val="21"/>
                <w:szCs w:val="21"/>
              </w:rPr>
              <w:t>器有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房产出租方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580,910.40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3.50</w:t>
            </w:r>
            <w:r>
              <w:rPr>
                <w:rFonts w:ascii="Calibri"/>
                <w:sz w:val="21"/>
              </w:rPr>
            </w:r>
          </w:p>
        </w:tc>
        <w:tc>
          <w:tcPr>
            <w:tcW w:w="1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租赁押金</w:t>
            </w:r>
          </w:p>
        </w:tc>
      </w:tr>
      <w:tr>
        <w:trPr>
          <w:trHeight w:val="823"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5"/>
                <w:sz w:val="21"/>
                <w:szCs w:val="21"/>
              </w:rPr>
              <w:t> </w:t>
            </w:r>
            <w:r>
              <w:rPr>
                <w:rFonts w:ascii="宋体" w:hAnsi="宋体" w:cs="宋体" w:eastAsia="宋体" w:hint="default"/>
                <w:spacing w:val="21"/>
                <w:sz w:val="21"/>
                <w:szCs w:val="21"/>
              </w:rPr>
              <w:t>京艾维</w:t>
            </w:r>
            <w:r>
              <w:rPr>
                <w:rFonts w:ascii="宋体" w:hAnsi="宋体" w:cs="宋体" w:eastAsia="宋体" w:hint="default"/>
                <w:spacing w:val="-65"/>
                <w:sz w:val="21"/>
                <w:szCs w:val="21"/>
              </w:rPr>
              <w:t> </w:t>
            </w:r>
            <w:r>
              <w:rPr>
                <w:rFonts w:ascii="宋体" w:hAnsi="宋体" w:cs="宋体" w:eastAsia="宋体" w:hint="default"/>
                <w:spacing w:val="16"/>
                <w:sz w:val="21"/>
                <w:szCs w:val="21"/>
              </w:rPr>
              <w:t>克物</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27"/>
              <w:ind w:left="122" w:right="67"/>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67"/>
                <w:sz w:val="21"/>
                <w:szCs w:val="21"/>
              </w:rPr>
              <w:t> </w:t>
            </w:r>
            <w:r>
              <w:rPr>
                <w:rFonts w:ascii="宋体" w:hAnsi="宋体" w:cs="宋体" w:eastAsia="宋体" w:hint="default"/>
                <w:spacing w:val="21"/>
                <w:sz w:val="21"/>
                <w:szCs w:val="21"/>
              </w:rPr>
              <w:t>管理有</w:t>
            </w:r>
            <w:r>
              <w:rPr>
                <w:rFonts w:ascii="宋体" w:hAnsi="宋体" w:cs="宋体" w:eastAsia="宋体" w:hint="default"/>
                <w:spacing w:val="-67"/>
                <w:sz w:val="21"/>
                <w:szCs w:val="21"/>
              </w:rPr>
              <w:t> </w:t>
            </w:r>
            <w:r>
              <w:rPr>
                <w:rFonts w:ascii="宋体" w:hAnsi="宋体" w:cs="宋体" w:eastAsia="宋体" w:hint="default"/>
                <w:spacing w:val="16"/>
                <w:sz w:val="21"/>
                <w:szCs w:val="21"/>
              </w:rPr>
              <w:t>限责</w:t>
            </w:r>
            <w:r>
              <w:rPr>
                <w:rFonts w:ascii="宋体" w:hAnsi="宋体" w:cs="宋体" w:eastAsia="宋体" w:hint="default"/>
                <w:spacing w:val="-101"/>
                <w:sz w:val="21"/>
                <w:szCs w:val="21"/>
              </w:rPr>
              <w:t> </w:t>
            </w:r>
            <w:r>
              <w:rPr>
                <w:rFonts w:ascii="宋体" w:hAnsi="宋体" w:cs="宋体" w:eastAsia="宋体" w:hint="default"/>
                <w:sz w:val="21"/>
                <w:szCs w:val="21"/>
              </w:rPr>
              <w:t>任公司</w:t>
            </w:r>
          </w:p>
        </w:tc>
        <w:tc>
          <w:tcPr>
            <w:tcW w:w="1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房产出租方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3"/>
                <w:sz w:val="21"/>
              </w:rPr>
              <w:t>316,767.74</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1.91</w:t>
            </w:r>
            <w:r>
              <w:rPr>
                <w:rFonts w:ascii="Calibri"/>
                <w:sz w:val="21"/>
              </w:rPr>
            </w:r>
          </w:p>
        </w:tc>
        <w:tc>
          <w:tcPr>
            <w:tcW w:w="1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租赁押金</w:t>
            </w:r>
          </w:p>
        </w:tc>
      </w:tr>
      <w:tr>
        <w:trPr>
          <w:trHeight w:val="386" w:hRule="exact"/>
        </w:trPr>
        <w:tc>
          <w:tcPr>
            <w:tcW w:w="16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62" w:type="dxa"/>
            <w:tcBorders>
              <w:top w:val="single" w:sz="2" w:space="0" w:color="000000"/>
              <w:left w:val="single" w:sz="2" w:space="0" w:color="000000"/>
              <w:bottom w:val="single" w:sz="12" w:space="0" w:color="000000"/>
              <w:right w:val="single" w:sz="2" w:space="0" w:color="000000"/>
            </w:tcBorders>
          </w:tcPr>
          <w:p>
            <w:pP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b/>
                <w:spacing w:val="-1"/>
                <w:sz w:val="21"/>
              </w:rPr>
              <w:t>5,796,880.16</w:t>
            </w:r>
            <w:r>
              <w:rPr>
                <w:rFonts w:ascii="Calibri"/>
                <w:spacing w:val="-1"/>
                <w:sz w:val="21"/>
              </w:rPr>
            </w:r>
          </w:p>
        </w:tc>
        <w:tc>
          <w:tcPr>
            <w:tcW w:w="1154" w:type="dxa"/>
            <w:tcBorders>
              <w:top w:val="single" w:sz="2" w:space="0" w:color="000000"/>
              <w:left w:val="single" w:sz="2" w:space="0" w:color="000000"/>
              <w:bottom w:val="single" w:sz="12" w:space="0" w:color="000000"/>
              <w:right w:val="single" w:sz="2" w:space="0" w:color="000000"/>
            </w:tcBorders>
          </w:tcPr>
          <w:p>
            <w:pPr/>
          </w:p>
        </w:tc>
        <w:tc>
          <w:tcPr>
            <w:tcW w:w="17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Calibri" w:hAnsi="Calibri" w:cs="Calibri" w:eastAsia="Calibri" w:hint="default"/>
                <w:sz w:val="21"/>
                <w:szCs w:val="21"/>
              </w:rPr>
            </w:pPr>
            <w:r>
              <w:rPr>
                <w:rFonts w:ascii="Calibri"/>
                <w:b/>
                <w:spacing w:val="-1"/>
                <w:sz w:val="21"/>
              </w:rPr>
              <w:t>34.89</w:t>
            </w:r>
            <w:r>
              <w:rPr>
                <w:rFonts w:ascii="Calibri"/>
                <w:spacing w:val="-1"/>
                <w:sz w:val="21"/>
              </w:rPr>
            </w:r>
          </w:p>
        </w:tc>
        <w:tc>
          <w:tcPr>
            <w:tcW w:w="170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982" w:top="1100" w:bottom="1180" w:left="11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）年末其他应收款金额中无应收其他关联方款项。</w:t>
      </w:r>
    </w:p>
    <w:p>
      <w:pPr>
        <w:spacing w:line="240" w:lineRule="auto" w:before="7"/>
        <w:rPr>
          <w:rFonts w:ascii="宋体" w:hAnsi="宋体" w:cs="宋体" w:eastAsia="宋体" w:hint="default"/>
          <w:sz w:val="23"/>
          <w:szCs w:val="23"/>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存货及跌价准备</w:t>
      </w:r>
    </w:p>
    <w:p>
      <w:pPr>
        <w:spacing w:line="240" w:lineRule="auto" w:before="5"/>
        <w:rPr>
          <w:rFonts w:ascii="宋体" w:hAnsi="宋体" w:cs="宋体" w:eastAsia="宋体" w:hint="default"/>
          <w:sz w:val="18"/>
          <w:szCs w:val="18"/>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）存货分类</w:t>
      </w:r>
    </w:p>
    <w:p>
      <w:pPr>
        <w:spacing w:line="240" w:lineRule="auto" w:before="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409"/>
        <w:gridCol w:w="1318"/>
        <w:gridCol w:w="1315"/>
        <w:gridCol w:w="1315"/>
        <w:gridCol w:w="1315"/>
        <w:gridCol w:w="1315"/>
        <w:gridCol w:w="1313"/>
      </w:tblGrid>
      <w:tr>
        <w:trPr>
          <w:trHeight w:val="386" w:hRule="exact"/>
        </w:trPr>
        <w:tc>
          <w:tcPr>
            <w:tcW w:w="1409" w:type="dxa"/>
            <w:vMerge w:val="restart"/>
            <w:tcBorders>
              <w:top w:val="single" w:sz="12" w:space="0" w:color="000000"/>
              <w:left w:val="nil" w:sz="6" w:space="0" w:color="auto"/>
              <w:right w:val="single" w:sz="2" w:space="0" w:color="000000"/>
            </w:tcBorders>
          </w:tcPr>
          <w:p>
            <w:pPr>
              <w:pStyle w:val="TableParagraph"/>
              <w:spacing w:line="240" w:lineRule="auto" w:before="19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4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4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4" w:hRule="exact"/>
        </w:trPr>
        <w:tc>
          <w:tcPr>
            <w:tcW w:w="1409" w:type="dxa"/>
            <w:vMerge/>
            <w:tcBorders>
              <w:left w:val="nil" w:sz="6" w:space="0" w:color="auto"/>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1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11"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11"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1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13"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13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211"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74" w:hRule="exact"/>
        </w:trPr>
        <w:tc>
          <w:tcPr>
            <w:tcW w:w="14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553,637.68</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553,637.68</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788,070.30</w:t>
            </w:r>
            <w:r>
              <w:rPr>
                <w:rFonts w:ascii="Calibri"/>
                <w:sz w:val="21"/>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Calibri" w:hAnsi="Calibri" w:cs="Calibri" w:eastAsia="Calibri" w:hint="default"/>
                <w:sz w:val="21"/>
                <w:szCs w:val="21"/>
              </w:rPr>
            </w:pPr>
            <w:r>
              <w:rPr>
                <w:rFonts w:ascii="Calibri"/>
                <w:spacing w:val="-2"/>
                <w:sz w:val="21"/>
              </w:rPr>
              <w:t>788,070.30</w:t>
            </w:r>
            <w:r>
              <w:rPr>
                <w:rFonts w:ascii="Calibri"/>
                <w:sz w:val="21"/>
              </w:rPr>
            </w:r>
          </w:p>
        </w:tc>
      </w:tr>
      <w:tr>
        <w:trPr>
          <w:trHeight w:val="550" w:hRule="exact"/>
        </w:trPr>
        <w:tc>
          <w:tcPr>
            <w:tcW w:w="140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委托代销</w:t>
            </w:r>
            <w:r>
              <w:rPr>
                <w:rFonts w:ascii="宋体" w:hAnsi="宋体" w:cs="宋体" w:eastAsia="宋体" w:hint="default"/>
                <w:spacing w:val="-62"/>
                <w:sz w:val="21"/>
                <w:szCs w:val="21"/>
              </w:rPr>
              <w:t> </w:t>
            </w:r>
            <w:r>
              <w:rPr>
                <w:rFonts w:ascii="宋体" w:hAnsi="宋体" w:cs="宋体" w:eastAsia="宋体" w:hint="default"/>
                <w:sz w:val="21"/>
                <w:szCs w:val="21"/>
              </w:rPr>
              <w:t>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2"/>
              <w:jc w:val="right"/>
              <w:rPr>
                <w:rFonts w:ascii="Calibri" w:hAnsi="Calibri" w:cs="Calibri" w:eastAsia="Calibri" w:hint="default"/>
                <w:sz w:val="21"/>
                <w:szCs w:val="21"/>
              </w:rPr>
            </w:pPr>
            <w:r>
              <w:rPr>
                <w:rFonts w:ascii="Calibri"/>
                <w:spacing w:val="-1"/>
                <w:sz w:val="21"/>
              </w:rPr>
              <w:t>11,442.31</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4"/>
              <w:jc w:val="right"/>
              <w:rPr>
                <w:rFonts w:ascii="Calibri" w:hAnsi="Calibri" w:cs="Calibri" w:eastAsia="Calibri" w:hint="default"/>
                <w:sz w:val="21"/>
                <w:szCs w:val="21"/>
              </w:rPr>
            </w:pPr>
            <w:r>
              <w:rPr>
                <w:rFonts w:ascii="Calibri"/>
                <w:spacing w:val="-1"/>
                <w:sz w:val="21"/>
              </w:rPr>
              <w:t>11,442.31</w:t>
            </w:r>
          </w:p>
        </w:tc>
      </w:tr>
      <w:tr>
        <w:trPr>
          <w:trHeight w:val="386" w:hRule="exact"/>
        </w:trPr>
        <w:tc>
          <w:tcPr>
            <w:tcW w:w="14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b/>
                <w:spacing w:val="-2"/>
                <w:sz w:val="21"/>
              </w:rPr>
              <w:t>553,637.68</w:t>
            </w:r>
            <w:r>
              <w:rPr>
                <w:rFonts w:ascii="Calibri"/>
                <w:sz w:val="21"/>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b/>
                <w:spacing w:val="-2"/>
                <w:sz w:val="21"/>
              </w:rPr>
              <w:t>553,637.68</w:t>
            </w:r>
            <w:r>
              <w:rPr>
                <w:rFonts w:ascii="Calibri"/>
                <w:sz w:val="21"/>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b/>
                <w:spacing w:val="-2"/>
                <w:sz w:val="21"/>
              </w:rPr>
              <w:t>799,512.61</w:t>
            </w:r>
            <w:r>
              <w:rPr>
                <w:rFonts w:ascii="Calibri"/>
                <w:spacing w:val="-2"/>
                <w:sz w:val="21"/>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13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b/>
                <w:spacing w:val="-2"/>
                <w:sz w:val="21"/>
              </w:rPr>
              <w:t>799,512.61</w:t>
            </w:r>
            <w:r>
              <w:rPr>
                <w:rFonts w:ascii="Calibri"/>
                <w:spacing w:val="-2"/>
                <w:sz w:val="21"/>
              </w:rPr>
            </w:r>
          </w:p>
        </w:tc>
      </w:tr>
    </w:tbl>
    <w:p>
      <w:pPr>
        <w:spacing w:line="240" w:lineRule="auto" w:before="5"/>
        <w:rPr>
          <w:rFonts w:ascii="宋体" w:hAnsi="宋体" w:cs="宋体" w:eastAsia="宋体" w:hint="default"/>
          <w:sz w:val="27"/>
          <w:szCs w:val="2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8</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其他流动资产</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652"/>
        <w:gridCol w:w="2215"/>
        <w:gridCol w:w="2218"/>
        <w:gridCol w:w="2215"/>
      </w:tblGrid>
      <w:tr>
        <w:trPr>
          <w:trHeight w:val="389" w:hRule="exact"/>
        </w:trPr>
        <w:tc>
          <w:tcPr>
            <w:tcW w:w="26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left="66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left="66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2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2"/>
              <w:jc w:val="center"/>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sz w:val="22"/>
                <w:szCs w:val="22"/>
              </w:rPr>
            </w:r>
          </w:p>
        </w:tc>
      </w:tr>
      <w:tr>
        <w:trPr>
          <w:trHeight w:val="374" w:hRule="exact"/>
        </w:trPr>
        <w:tc>
          <w:tcPr>
            <w:tcW w:w="2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待抵扣所得税</w:t>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
                <w:sz w:val="21"/>
              </w:rPr>
              <w:t>3,554,635.80</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22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105" w:right="0"/>
              <w:jc w:val="left"/>
              <w:rPr>
                <w:rFonts w:ascii="宋体" w:hAnsi="宋体" w:cs="宋体" w:eastAsia="宋体" w:hint="default"/>
                <w:sz w:val="22"/>
                <w:szCs w:val="22"/>
              </w:rPr>
            </w:pPr>
            <w:r>
              <w:rPr>
                <w:rFonts w:ascii="宋体" w:hAnsi="宋体" w:cs="宋体" w:eastAsia="宋体" w:hint="default"/>
                <w:sz w:val="22"/>
                <w:szCs w:val="22"/>
              </w:rPr>
              <w:t>待抵扣税金</w:t>
            </w:r>
          </w:p>
        </w:tc>
      </w:tr>
      <w:tr>
        <w:trPr>
          <w:trHeight w:val="386" w:hRule="exact"/>
        </w:trPr>
        <w:tc>
          <w:tcPr>
            <w:tcW w:w="26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b/>
                <w:spacing w:val="-2"/>
                <w:sz w:val="21"/>
              </w:rPr>
              <w:t>3,554,635.80</w:t>
            </w:r>
            <w:r>
              <w:rPr>
                <w:rFonts w:ascii="Calibri"/>
                <w:spacing w:val="-2"/>
                <w:sz w:val="21"/>
              </w:rPr>
            </w:r>
          </w:p>
        </w:tc>
        <w:tc>
          <w:tcPr>
            <w:tcW w:w="2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22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7"/>
          <w:szCs w:val="27"/>
        </w:rPr>
      </w:pPr>
    </w:p>
    <w:p>
      <w:pPr>
        <w:spacing w:line="300" w:lineRule="auto" w:before="32"/>
        <w:ind w:left="238" w:right="236" w:firstLine="439"/>
        <w:jc w:val="left"/>
        <w:rPr>
          <w:rFonts w:ascii="宋体" w:hAnsi="宋体" w:cs="宋体" w:eastAsia="宋体" w:hint="default"/>
          <w:sz w:val="22"/>
          <w:szCs w:val="22"/>
        </w:rPr>
      </w:pPr>
      <w:r>
        <w:rPr>
          <w:rFonts w:ascii="宋体" w:hAnsi="宋体" w:cs="宋体" w:eastAsia="宋体" w:hint="default"/>
          <w:spacing w:val="5"/>
          <w:sz w:val="22"/>
          <w:szCs w:val="22"/>
        </w:rPr>
        <w:t>待抵扣所得税为本集团由源自境外业务收入来源国根据当地税法扣除并缴纳的境外所得</w:t>
      </w:r>
      <w:r>
        <w:rPr>
          <w:rFonts w:ascii="宋体" w:hAnsi="宋体" w:cs="宋体" w:eastAsia="宋体" w:hint="default"/>
          <w:spacing w:val="7"/>
          <w:w w:val="100"/>
          <w:sz w:val="22"/>
          <w:szCs w:val="22"/>
        </w:rPr>
        <w:t> </w:t>
      </w:r>
      <w:r>
        <w:rPr>
          <w:rFonts w:ascii="宋体" w:hAnsi="宋体" w:cs="宋体" w:eastAsia="宋体" w:hint="default"/>
          <w:sz w:val="22"/>
          <w:szCs w:val="22"/>
        </w:rPr>
        <w:t>税，根据相关税收规定，该部分所得税可在境内抵扣，实际抵扣前计入科目核算。</w:t>
      </w:r>
    </w:p>
    <w:p>
      <w:pPr>
        <w:spacing w:line="240" w:lineRule="auto" w:before="11"/>
        <w:rPr>
          <w:rFonts w:ascii="宋体" w:hAnsi="宋体" w:cs="宋体" w:eastAsia="宋体" w:hint="default"/>
          <w:sz w:val="28"/>
          <w:szCs w:val="28"/>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9</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长期股权投资</w:t>
      </w:r>
    </w:p>
    <w:p>
      <w:pPr>
        <w:spacing w:line="240" w:lineRule="auto" w:before="11"/>
        <w:rPr>
          <w:rFonts w:ascii="宋体" w:hAnsi="宋体" w:cs="宋体" w:eastAsia="宋体" w:hint="default"/>
          <w:sz w:val="30"/>
          <w:szCs w:val="30"/>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）长期股权投资分类</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449"/>
        <w:gridCol w:w="2926"/>
        <w:gridCol w:w="2926"/>
      </w:tblGrid>
      <w:tr>
        <w:trPr>
          <w:trHeight w:val="386" w:hRule="exact"/>
        </w:trPr>
        <w:tc>
          <w:tcPr>
            <w:tcW w:w="34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9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4"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z w:val="22"/>
                <w:szCs w:val="22"/>
              </w:rPr>
              <w:t>按成本法核算的长期股权投资</w:t>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2"/>
                <w:sz w:val="21"/>
              </w:rPr>
              <w:t>34,735,412.00</w:t>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2,865,909.00</w:t>
            </w:r>
            <w:r>
              <w:rPr>
                <w:rFonts w:ascii="Calibri"/>
                <w:sz w:val="21"/>
              </w:rPr>
            </w:r>
          </w:p>
        </w:tc>
      </w:tr>
      <w:tr>
        <w:trPr>
          <w:trHeight w:val="374"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按权益法核算的长期股权投资</w:t>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74"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0"/>
              <w:jc w:val="right"/>
              <w:rPr>
                <w:rFonts w:ascii="Calibri" w:hAnsi="Calibri" w:cs="Calibri" w:eastAsia="Calibri" w:hint="default"/>
                <w:sz w:val="21"/>
                <w:szCs w:val="21"/>
              </w:rPr>
            </w:pPr>
            <w:r>
              <w:rPr>
                <w:rFonts w:ascii="Calibri"/>
                <w:b/>
                <w:spacing w:val="-2"/>
                <w:sz w:val="21"/>
              </w:rPr>
              <w:t>34,735,412.00</w:t>
            </w:r>
            <w:r>
              <w:rPr>
                <w:rFonts w:ascii="Calibri"/>
                <w:spacing w:val="-2"/>
                <w:sz w:val="21"/>
              </w:rPr>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b/>
                <w:spacing w:val="-1"/>
                <w:sz w:val="21"/>
              </w:rPr>
              <w:t>2,865,909.00</w:t>
            </w:r>
            <w:r>
              <w:rPr>
                <w:rFonts w:ascii="Calibri"/>
                <w:spacing w:val="-1"/>
                <w:sz w:val="21"/>
              </w:rPr>
            </w:r>
          </w:p>
        </w:tc>
      </w:tr>
      <w:tr>
        <w:trPr>
          <w:trHeight w:val="372"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2"/>
                <w:sz w:val="21"/>
              </w:rPr>
              <w:t>205,183.32</w:t>
            </w:r>
          </w:p>
        </w:tc>
      </w:tr>
      <w:tr>
        <w:trPr>
          <w:trHeight w:val="389" w:hRule="exact"/>
        </w:trPr>
        <w:tc>
          <w:tcPr>
            <w:tcW w:w="34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9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0"/>
              <w:jc w:val="right"/>
              <w:rPr>
                <w:rFonts w:ascii="Calibri" w:hAnsi="Calibri" w:cs="Calibri" w:eastAsia="Calibri" w:hint="default"/>
                <w:sz w:val="21"/>
                <w:szCs w:val="21"/>
              </w:rPr>
            </w:pPr>
            <w:r>
              <w:rPr>
                <w:rFonts w:ascii="Calibri"/>
                <w:b/>
                <w:spacing w:val="-2"/>
                <w:sz w:val="21"/>
              </w:rPr>
              <w:t>34,735,412.00</w:t>
            </w:r>
            <w:r>
              <w:rPr>
                <w:rFonts w:ascii="Calibri"/>
                <w:spacing w:val="-2"/>
                <w:sz w:val="21"/>
              </w:rPr>
            </w:r>
          </w:p>
        </w:tc>
        <w:tc>
          <w:tcPr>
            <w:tcW w:w="29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Calibri" w:hAnsi="Calibri" w:cs="Calibri" w:eastAsia="Calibri" w:hint="default"/>
                <w:sz w:val="21"/>
                <w:szCs w:val="21"/>
              </w:rPr>
            </w:pPr>
            <w:r>
              <w:rPr>
                <w:rFonts w:ascii="Calibri"/>
                <w:b/>
                <w:spacing w:val="-2"/>
                <w:sz w:val="21"/>
              </w:rPr>
              <w:t>2,660,725.68</w:t>
            </w:r>
            <w:r>
              <w:rPr>
                <w:rFonts w:ascii="Calibri"/>
                <w:spacing w:val="-2"/>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）按成本法、权益法核算的长期股权投资</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879"/>
        <w:gridCol w:w="850"/>
        <w:gridCol w:w="850"/>
        <w:gridCol w:w="986"/>
        <w:gridCol w:w="989"/>
        <w:gridCol w:w="986"/>
        <w:gridCol w:w="989"/>
        <w:gridCol w:w="989"/>
        <w:gridCol w:w="782"/>
      </w:tblGrid>
      <w:tr>
        <w:trPr>
          <w:trHeight w:val="835" w:hRule="exact"/>
        </w:trPr>
        <w:tc>
          <w:tcPr>
            <w:tcW w:w="18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28" w:right="29" w:firstLine="74"/>
              <w:jc w:val="left"/>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sz w:val="21"/>
                <w:szCs w:val="21"/>
              </w:rPr>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300"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86"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275" w:right="281"/>
              <w:jc w:val="left"/>
              <w:rPr>
                <w:rFonts w:ascii="宋体" w:hAnsi="宋体" w:cs="宋体" w:eastAsia="宋体" w:hint="default"/>
                <w:sz w:val="21"/>
                <w:szCs w:val="21"/>
              </w:rPr>
            </w:pPr>
            <w:r>
              <w:rPr>
                <w:rFonts w:ascii="宋体" w:hAnsi="宋体" w:cs="宋体" w:eastAsia="宋体" w:hint="default"/>
                <w:b/>
                <w:bCs/>
                <w:sz w:val="21"/>
                <w:szCs w:val="21"/>
              </w:rPr>
              <w:t>投资</w:t>
            </w:r>
            <w:r>
              <w:rPr>
                <w:rFonts w:ascii="宋体" w:hAnsi="宋体" w:cs="宋体" w:eastAsia="宋体" w:hint="default"/>
                <w:b/>
                <w:bCs/>
                <w:w w:val="100"/>
                <w:sz w:val="21"/>
                <w:szCs w:val="21"/>
              </w:rPr>
              <w:t> </w:t>
            </w:r>
            <w:r>
              <w:rPr>
                <w:rFonts w:ascii="宋体" w:hAnsi="宋体" w:cs="宋体" w:eastAsia="宋体" w:hint="default"/>
                <w:b/>
                <w:bCs/>
                <w:sz w:val="21"/>
                <w:szCs w:val="21"/>
              </w:rPr>
              <w:t>成本</w:t>
            </w:r>
            <w:r>
              <w:rPr>
                <w:rFonts w:ascii="宋体" w:hAnsi="宋体" w:cs="宋体" w:eastAsia="宋体" w:hint="default"/>
                <w:sz w:val="21"/>
                <w:szCs w:val="21"/>
              </w:rPr>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280" w:right="278"/>
              <w:jc w:val="left"/>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986"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278" w:right="278"/>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w w:val="100"/>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280" w:right="278"/>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w w:val="100"/>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280" w:right="278"/>
              <w:jc w:val="left"/>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78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2" w:lineRule="exact" w:before="27"/>
              <w:ind w:left="175" w:right="180"/>
              <w:jc w:val="left"/>
              <w:rPr>
                <w:rFonts w:ascii="宋体" w:hAnsi="宋体" w:cs="宋体" w:eastAsia="宋体" w:hint="default"/>
                <w:sz w:val="21"/>
                <w:szCs w:val="21"/>
              </w:rPr>
            </w:pPr>
            <w:r>
              <w:rPr>
                <w:rFonts w:ascii="宋体" w:hAnsi="宋体" w:cs="宋体" w:eastAsia="宋体" w:hint="default"/>
                <w:b/>
                <w:bCs/>
                <w:sz w:val="21"/>
                <w:szCs w:val="21"/>
              </w:rPr>
              <w:t>现金</w:t>
            </w:r>
            <w:r>
              <w:rPr>
                <w:rFonts w:ascii="宋体" w:hAnsi="宋体" w:cs="宋体" w:eastAsia="宋体" w:hint="default"/>
                <w:b/>
                <w:bCs/>
                <w:w w:val="100"/>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43"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w:t>
            </w:r>
          </w:p>
        </w:tc>
        <w:tc>
          <w:tcPr>
            <w:tcW w:w="85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986"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986"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782"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18" w:lineRule="auto"/>
              <w:ind w:left="122" w:right="91"/>
              <w:jc w:val="left"/>
              <w:rPr>
                <w:rFonts w:ascii="宋体" w:hAnsi="宋体" w:cs="宋体" w:eastAsia="宋体" w:hint="default"/>
                <w:sz w:val="21"/>
                <w:szCs w:val="21"/>
              </w:rPr>
            </w:pPr>
            <w:r>
              <w:rPr>
                <w:rFonts w:ascii="Calibri" w:hAnsi="Calibri" w:cs="Calibri" w:eastAsia="Calibri" w:hint="default"/>
                <w:spacing w:val="-11"/>
                <w:w w:val="95"/>
                <w:sz w:val="21"/>
                <w:szCs w:val="21"/>
              </w:rPr>
              <w:t>1.</w:t>
            </w:r>
            <w:r>
              <w:rPr>
                <w:rFonts w:ascii="宋体" w:hAnsi="宋体" w:cs="宋体" w:eastAsia="宋体" w:hint="default"/>
                <w:spacing w:val="-11"/>
                <w:w w:val="95"/>
                <w:sz w:val="21"/>
                <w:szCs w:val="21"/>
              </w:rPr>
              <w:t>北京腾瑞万里科技</w:t>
            </w:r>
            <w:r>
              <w:rPr>
                <w:rFonts w:ascii="宋体" w:hAnsi="宋体" w:cs="宋体" w:eastAsia="宋体" w:hint="default"/>
                <w:spacing w:val="-84"/>
                <w:w w:val="95"/>
                <w:sz w:val="21"/>
                <w:szCs w:val="21"/>
              </w:rPr>
              <w:t> </w:t>
            </w:r>
            <w:r>
              <w:rPr>
                <w:rFonts w:ascii="宋体" w:hAnsi="宋体" w:cs="宋体" w:eastAsia="宋体" w:hint="default"/>
                <w:spacing w:val="-18"/>
                <w:sz w:val="21"/>
                <w:szCs w:val="21"/>
              </w:rPr>
              <w:t>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2"/>
              <w:jc w:val="right"/>
              <w:rPr>
                <w:rFonts w:ascii="Calibri" w:hAnsi="Calibri" w:cs="Calibri" w:eastAsia="Calibri" w:hint="default"/>
                <w:sz w:val="21"/>
                <w:szCs w:val="21"/>
              </w:rPr>
            </w:pPr>
            <w:r>
              <w:rPr>
                <w:rFonts w:ascii="Calibri"/>
                <w:spacing w:val="-1"/>
                <w:sz w:val="21"/>
              </w:rPr>
              <w:t>19.50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2"/>
              <w:jc w:val="right"/>
              <w:rPr>
                <w:rFonts w:ascii="Calibri" w:hAnsi="Calibri" w:cs="Calibri" w:eastAsia="Calibri" w:hint="default"/>
                <w:sz w:val="21"/>
                <w:szCs w:val="21"/>
              </w:rPr>
            </w:pPr>
            <w:r>
              <w:rPr>
                <w:rFonts w:ascii="Calibri"/>
                <w:spacing w:val="-1"/>
                <w:sz w:val="21"/>
              </w:rPr>
              <w:t>19.50</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35" w:right="0"/>
              <w:jc w:val="left"/>
              <w:rPr>
                <w:rFonts w:ascii="Calibri" w:hAnsi="Calibri" w:cs="Calibri" w:eastAsia="Calibri" w:hint="default"/>
                <w:sz w:val="21"/>
                <w:szCs w:val="21"/>
              </w:rPr>
            </w:pPr>
            <w:r>
              <w:rPr>
                <w:rFonts w:ascii="Calibri"/>
                <w:spacing w:val="-23"/>
                <w:w w:val="95"/>
                <w:sz w:val="21"/>
              </w:rPr>
              <w:t>17,203,448.00</w:t>
            </w:r>
            <w:r>
              <w:rPr>
                <w:rFonts w:ascii="Calibri"/>
                <w:spacing w:val="-23"/>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9"/>
                <w:w w:val="90"/>
                <w:sz w:val="21"/>
              </w:rPr>
              <w:t>2,531,964.00</w:t>
            </w:r>
            <w:r>
              <w:rPr>
                <w:rFonts w:ascii="Calibri"/>
                <w:sz w:val="21"/>
              </w:rPr>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84"/>
              <w:jc w:val="right"/>
              <w:rPr>
                <w:rFonts w:ascii="Calibri" w:hAnsi="Calibri" w:cs="Calibri" w:eastAsia="Calibri" w:hint="default"/>
                <w:sz w:val="21"/>
                <w:szCs w:val="21"/>
              </w:rPr>
            </w:pPr>
            <w:r>
              <w:rPr>
                <w:rFonts w:ascii="Calibri"/>
                <w:spacing w:val="-23"/>
                <w:w w:val="90"/>
                <w:sz w:val="21"/>
              </w:rPr>
              <w:t>14,703,448.00</w:t>
            </w:r>
            <w:r>
              <w:rPr>
                <w:rFonts w:ascii="Calibri"/>
                <w:spacing w:val="-23"/>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4"/>
                <w:w w:val="90"/>
                <w:sz w:val="21"/>
              </w:rPr>
              <w:t>17,235,412.00</w:t>
            </w:r>
            <w:r>
              <w:rPr>
                <w:rFonts w:ascii="Calibri"/>
                <w:sz w:val="21"/>
              </w:rPr>
            </w:r>
          </w:p>
        </w:tc>
        <w:tc>
          <w:tcPr>
            <w:tcW w:w="7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50"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8" w:hanging="1"/>
              <w:jc w:val="left"/>
              <w:rPr>
                <w:rFonts w:ascii="宋体" w:hAnsi="宋体" w:cs="宋体" w:eastAsia="宋体" w:hint="default"/>
                <w:sz w:val="21"/>
                <w:szCs w:val="21"/>
              </w:rPr>
            </w:pPr>
            <w:r>
              <w:rPr>
                <w:rFonts w:ascii="Calibri" w:hAnsi="Calibri" w:cs="Calibri" w:eastAsia="Calibri" w:hint="default"/>
                <w:spacing w:val="-12"/>
                <w:w w:val="95"/>
                <w:sz w:val="21"/>
                <w:szCs w:val="21"/>
              </w:rPr>
              <w:t>2.</w:t>
            </w:r>
            <w:r>
              <w:rPr>
                <w:rFonts w:ascii="宋体" w:hAnsi="宋体" w:cs="宋体" w:eastAsia="宋体" w:hint="default"/>
                <w:spacing w:val="-12"/>
                <w:w w:val="95"/>
                <w:sz w:val="21"/>
                <w:szCs w:val="21"/>
              </w:rPr>
              <w:t>瑞思丰通（北京）</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宋体" w:hAnsi="宋体" w:cs="宋体" w:eastAsia="宋体" w:hint="default"/>
                <w:spacing w:val="-21"/>
                <w:sz w:val="21"/>
                <w:szCs w:val="21"/>
              </w:rPr>
              <w:t>信息科技有限公司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2"/>
              <w:jc w:val="right"/>
              <w:rPr>
                <w:rFonts w:ascii="Calibri" w:hAnsi="Calibri" w:cs="Calibri" w:eastAsia="Calibri" w:hint="default"/>
                <w:sz w:val="21"/>
                <w:szCs w:val="21"/>
              </w:rPr>
            </w:pPr>
            <w:r>
              <w:rPr>
                <w:rFonts w:ascii="Calibri"/>
                <w:spacing w:val="-1"/>
                <w:sz w:val="21"/>
              </w:rPr>
              <w:t>10.00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2"/>
              <w:jc w:val="right"/>
              <w:rPr>
                <w:rFonts w:ascii="Calibri" w:hAnsi="Calibri" w:cs="Calibri" w:eastAsia="Calibri" w:hint="default"/>
                <w:sz w:val="21"/>
                <w:szCs w:val="21"/>
              </w:rPr>
            </w:pPr>
            <w:r>
              <w:rPr>
                <w:rFonts w:ascii="Calibri"/>
                <w:spacing w:val="-1"/>
                <w:sz w:val="21"/>
              </w:rPr>
              <w:t>10.00</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74" w:right="0"/>
              <w:jc w:val="left"/>
              <w:rPr>
                <w:rFonts w:ascii="Calibri" w:hAnsi="Calibri" w:cs="Calibri" w:eastAsia="Calibri" w:hint="default"/>
                <w:sz w:val="21"/>
                <w:szCs w:val="21"/>
              </w:rPr>
            </w:pPr>
            <w:r>
              <w:rPr>
                <w:rFonts w:ascii="Calibri"/>
                <w:spacing w:val="-8"/>
                <w:w w:val="95"/>
                <w:sz w:val="21"/>
              </w:rPr>
              <w:t>333,945.00</w:t>
            </w:r>
            <w:r>
              <w:rPr>
                <w:rFonts w:ascii="Calibri"/>
                <w:spacing w:val="-8"/>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3"/>
                <w:w w:val="90"/>
                <w:sz w:val="21"/>
              </w:rPr>
              <w:t>333,945.00</w:t>
            </w:r>
            <w:r>
              <w:rPr>
                <w:rFonts w:ascii="Calibri"/>
                <w:sz w:val="21"/>
              </w:rPr>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8"/>
                <w:w w:val="90"/>
                <w:sz w:val="21"/>
              </w:rPr>
              <w:t>333,945.00</w:t>
            </w:r>
            <w:r>
              <w:rPr>
                <w:rFonts w:ascii="Calibri"/>
                <w:spacing w:val="-8"/>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7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107"/>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46"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Calibri" w:hAnsi="Calibri" w:cs="Calibri" w:eastAsia="Calibri" w:hint="default"/>
                <w:spacing w:val="-9"/>
                <w:sz w:val="21"/>
                <w:szCs w:val="21"/>
              </w:rPr>
              <w:t>3.</w:t>
            </w:r>
            <w:r>
              <w:rPr>
                <w:rFonts w:ascii="宋体" w:hAnsi="宋体" w:cs="宋体" w:eastAsia="宋体" w:hint="default"/>
                <w:spacing w:val="-9"/>
                <w:sz w:val="21"/>
                <w:szCs w:val="21"/>
              </w:rPr>
              <w:t>天地图有限公司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2"/>
              <w:jc w:val="right"/>
              <w:rPr>
                <w:rFonts w:ascii="Calibri" w:hAnsi="Calibri" w:cs="Calibri" w:eastAsia="Calibri" w:hint="default"/>
                <w:sz w:val="21"/>
                <w:szCs w:val="21"/>
              </w:rPr>
            </w:pPr>
            <w:r>
              <w:rPr>
                <w:rFonts w:ascii="Calibri"/>
                <w:spacing w:val="-1"/>
                <w:sz w:val="21"/>
              </w:rPr>
              <w:t>17.50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2"/>
              <w:jc w:val="right"/>
              <w:rPr>
                <w:rFonts w:ascii="Calibri" w:hAnsi="Calibri" w:cs="Calibri" w:eastAsia="Calibri" w:hint="default"/>
                <w:sz w:val="21"/>
                <w:szCs w:val="21"/>
              </w:rPr>
            </w:pPr>
            <w:r>
              <w:rPr>
                <w:rFonts w:ascii="Calibri"/>
                <w:spacing w:val="-1"/>
                <w:sz w:val="21"/>
              </w:rPr>
              <w:t>17.50</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35" w:right="0"/>
              <w:jc w:val="left"/>
              <w:rPr>
                <w:rFonts w:ascii="Calibri" w:hAnsi="Calibri" w:cs="Calibri" w:eastAsia="Calibri" w:hint="default"/>
                <w:sz w:val="21"/>
                <w:szCs w:val="21"/>
              </w:rPr>
            </w:pPr>
            <w:r>
              <w:rPr>
                <w:rFonts w:ascii="Calibri"/>
                <w:spacing w:val="-23"/>
                <w:w w:val="95"/>
                <w:sz w:val="21"/>
              </w:rPr>
              <w:t>17,500,000.00</w:t>
            </w:r>
            <w:r>
              <w:rPr>
                <w:rFonts w:ascii="Calibri"/>
                <w:spacing w:val="-23"/>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84"/>
              <w:jc w:val="right"/>
              <w:rPr>
                <w:rFonts w:ascii="Calibri" w:hAnsi="Calibri" w:cs="Calibri" w:eastAsia="Calibri" w:hint="default"/>
                <w:sz w:val="21"/>
                <w:szCs w:val="21"/>
              </w:rPr>
            </w:pPr>
            <w:r>
              <w:rPr>
                <w:rFonts w:ascii="Calibri"/>
                <w:spacing w:val="-23"/>
                <w:w w:val="90"/>
                <w:sz w:val="21"/>
              </w:rPr>
              <w:t>17,500,000.00</w:t>
            </w:r>
            <w:r>
              <w:rPr>
                <w:rFonts w:ascii="Calibri"/>
                <w:spacing w:val="-23"/>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84"/>
              <w:jc w:val="right"/>
              <w:rPr>
                <w:rFonts w:ascii="Calibri" w:hAnsi="Calibri" w:cs="Calibri" w:eastAsia="Calibri" w:hint="default"/>
                <w:sz w:val="21"/>
                <w:szCs w:val="21"/>
              </w:rPr>
            </w:pPr>
            <w:r>
              <w:rPr>
                <w:rFonts w:ascii="Calibri"/>
                <w:spacing w:val="-23"/>
                <w:w w:val="90"/>
                <w:sz w:val="21"/>
              </w:rPr>
              <w:t>17,500,000.00</w:t>
            </w:r>
            <w:r>
              <w:rPr>
                <w:rFonts w:ascii="Calibri"/>
                <w:spacing w:val="-23"/>
                <w:sz w:val="21"/>
              </w:rPr>
            </w:r>
          </w:p>
        </w:tc>
        <w:tc>
          <w:tcPr>
            <w:tcW w:w="7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46"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5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38" w:right="0"/>
              <w:jc w:val="left"/>
              <w:rPr>
                <w:rFonts w:ascii="Calibri" w:hAnsi="Calibri" w:cs="Calibri" w:eastAsia="Calibri" w:hint="default"/>
                <w:sz w:val="21"/>
                <w:szCs w:val="21"/>
              </w:rPr>
            </w:pPr>
            <w:r>
              <w:rPr>
                <w:rFonts w:ascii="Calibri"/>
                <w:spacing w:val="-25"/>
                <w:w w:val="95"/>
                <w:sz w:val="21"/>
              </w:rPr>
              <w:t>35,037,393.00</w:t>
            </w:r>
            <w:r>
              <w:rPr>
                <w:rFonts w:ascii="Calibri"/>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5"/>
              <w:jc w:val="right"/>
              <w:rPr>
                <w:rFonts w:ascii="Calibri" w:hAnsi="Calibri" w:cs="Calibri" w:eastAsia="Calibri" w:hint="default"/>
                <w:sz w:val="21"/>
                <w:szCs w:val="21"/>
              </w:rPr>
            </w:pPr>
            <w:r>
              <w:rPr>
                <w:rFonts w:ascii="Calibri"/>
                <w:spacing w:val="-19"/>
                <w:w w:val="90"/>
                <w:sz w:val="21"/>
              </w:rPr>
              <w:t>2,865,909.00</w:t>
            </w:r>
            <w:r>
              <w:rPr>
                <w:rFonts w:ascii="Calibri"/>
                <w:sz w:val="21"/>
              </w:rPr>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84"/>
              <w:jc w:val="right"/>
              <w:rPr>
                <w:rFonts w:ascii="Calibri" w:hAnsi="Calibri" w:cs="Calibri" w:eastAsia="Calibri" w:hint="default"/>
                <w:sz w:val="21"/>
                <w:szCs w:val="21"/>
              </w:rPr>
            </w:pPr>
            <w:r>
              <w:rPr>
                <w:rFonts w:ascii="Calibri"/>
                <w:spacing w:val="-23"/>
                <w:w w:val="90"/>
                <w:sz w:val="21"/>
              </w:rPr>
              <w:t>32,203,448.00</w:t>
            </w:r>
            <w:r>
              <w:rPr>
                <w:rFonts w:ascii="Calibri"/>
                <w:spacing w:val="-23"/>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99"/>
              <w:jc w:val="right"/>
              <w:rPr>
                <w:rFonts w:ascii="Calibri" w:hAnsi="Calibri" w:cs="Calibri" w:eastAsia="Calibri" w:hint="default"/>
                <w:sz w:val="21"/>
                <w:szCs w:val="21"/>
              </w:rPr>
            </w:pPr>
            <w:r>
              <w:rPr>
                <w:rFonts w:ascii="Calibri"/>
                <w:spacing w:val="-8"/>
                <w:w w:val="90"/>
                <w:sz w:val="21"/>
              </w:rPr>
              <w:t>333,945.00</w:t>
            </w:r>
            <w:r>
              <w:rPr>
                <w:rFonts w:ascii="Calibri"/>
                <w:spacing w:val="-8"/>
                <w:sz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24"/>
                <w:w w:val="90"/>
                <w:sz w:val="21"/>
              </w:rPr>
              <w:t>34,735,412.00</w:t>
            </w:r>
            <w:r>
              <w:rPr>
                <w:rFonts w:ascii="Calibri"/>
                <w:sz w:val="21"/>
              </w:rPr>
            </w:r>
          </w:p>
        </w:tc>
        <w:tc>
          <w:tcPr>
            <w:tcW w:w="7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58" w:hRule="exact"/>
        </w:trPr>
        <w:tc>
          <w:tcPr>
            <w:tcW w:w="1879"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50"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left="33" w:right="0"/>
              <w:jc w:val="left"/>
              <w:rPr>
                <w:rFonts w:ascii="Calibri" w:hAnsi="Calibri" w:cs="Calibri" w:eastAsia="Calibri" w:hint="default"/>
                <w:sz w:val="21"/>
                <w:szCs w:val="21"/>
              </w:rPr>
            </w:pPr>
            <w:r>
              <w:rPr>
                <w:rFonts w:ascii="Calibri"/>
                <w:b/>
                <w:spacing w:val="-23"/>
                <w:w w:val="95"/>
                <w:sz w:val="21"/>
              </w:rPr>
              <w:t>35,037,393.00</w:t>
            </w:r>
            <w:r>
              <w:rPr>
                <w:rFonts w:ascii="Calibri"/>
                <w:spacing w:val="-23"/>
                <w:sz w:val="21"/>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5"/>
              <w:jc w:val="right"/>
              <w:rPr>
                <w:rFonts w:ascii="Calibri" w:hAnsi="Calibri" w:cs="Calibri" w:eastAsia="Calibri" w:hint="default"/>
                <w:sz w:val="21"/>
                <w:szCs w:val="21"/>
              </w:rPr>
            </w:pPr>
            <w:r>
              <w:rPr>
                <w:rFonts w:ascii="Calibri"/>
                <w:b/>
                <w:spacing w:val="-20"/>
                <w:w w:val="90"/>
                <w:sz w:val="21"/>
              </w:rPr>
              <w:t>2,865,909.00</w:t>
            </w:r>
            <w:r>
              <w:rPr>
                <w:rFonts w:ascii="Calibri"/>
                <w:sz w:val="21"/>
              </w:rPr>
            </w:r>
          </w:p>
        </w:tc>
        <w:tc>
          <w:tcPr>
            <w:tcW w:w="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81"/>
              <w:jc w:val="right"/>
              <w:rPr>
                <w:rFonts w:ascii="Calibri" w:hAnsi="Calibri" w:cs="Calibri" w:eastAsia="Calibri" w:hint="default"/>
                <w:sz w:val="21"/>
                <w:szCs w:val="21"/>
              </w:rPr>
            </w:pPr>
            <w:r>
              <w:rPr>
                <w:rFonts w:ascii="Calibri"/>
                <w:b/>
                <w:spacing w:val="-23"/>
                <w:w w:val="90"/>
                <w:sz w:val="21"/>
              </w:rPr>
              <w:t>32,203,448.00</w:t>
            </w:r>
            <w:r>
              <w:rPr>
                <w:rFonts w:ascii="Calibri"/>
                <w:spacing w:val="-23"/>
                <w:sz w:val="21"/>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5"/>
              <w:jc w:val="right"/>
              <w:rPr>
                <w:rFonts w:ascii="Calibri" w:hAnsi="Calibri" w:cs="Calibri" w:eastAsia="Calibri" w:hint="default"/>
                <w:sz w:val="21"/>
                <w:szCs w:val="21"/>
              </w:rPr>
            </w:pPr>
            <w:r>
              <w:rPr>
                <w:rFonts w:ascii="Calibri"/>
                <w:b/>
                <w:spacing w:val="-9"/>
                <w:w w:val="90"/>
                <w:sz w:val="21"/>
              </w:rPr>
              <w:t>333,945.00</w:t>
            </w:r>
            <w:r>
              <w:rPr>
                <w:rFonts w:ascii="Calibri"/>
                <w:sz w:val="21"/>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b/>
                <w:spacing w:val="-24"/>
                <w:w w:val="90"/>
                <w:sz w:val="21"/>
              </w:rPr>
              <w:t>34,735,412.00</w:t>
            </w:r>
            <w:r>
              <w:rPr>
                <w:rFonts w:ascii="Calibri"/>
                <w:sz w:val="21"/>
              </w:rPr>
            </w:r>
          </w:p>
        </w:tc>
        <w:tc>
          <w:tcPr>
            <w:tcW w:w="7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7"/>
              <w:ind w:right="106"/>
              <w:jc w:val="right"/>
              <w:rPr>
                <w:rFonts w:ascii="Calibri" w:hAnsi="Calibri" w:cs="Calibri" w:eastAsia="Calibri" w:hint="default"/>
                <w:sz w:val="21"/>
                <w:szCs w:val="21"/>
              </w:rPr>
            </w:pPr>
            <w:r>
              <w:rPr>
                <w:rFonts w:ascii="Calibri"/>
                <w:b/>
                <w:spacing w:val="-2"/>
                <w:sz w:val="21"/>
              </w:rPr>
              <w:t>0.00</w:t>
            </w:r>
            <w:r>
              <w:rPr>
                <w:rFonts w:ascii="Calibri"/>
                <w:sz w:val="21"/>
              </w:rPr>
            </w:r>
          </w:p>
        </w:tc>
      </w:tr>
    </w:tbl>
    <w:p>
      <w:pPr>
        <w:spacing w:line="240" w:lineRule="auto" w:before="5"/>
        <w:rPr>
          <w:rFonts w:ascii="宋体" w:hAnsi="宋体" w:cs="宋体" w:eastAsia="宋体" w:hint="default"/>
          <w:sz w:val="20"/>
          <w:szCs w:val="20"/>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）长期股权投资减值准备</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987"/>
        <w:gridCol w:w="1426"/>
        <w:gridCol w:w="1450"/>
        <w:gridCol w:w="1481"/>
        <w:gridCol w:w="1478"/>
        <w:gridCol w:w="1478"/>
      </w:tblGrid>
      <w:tr>
        <w:trPr>
          <w:trHeight w:val="379" w:hRule="exact"/>
        </w:trPr>
        <w:tc>
          <w:tcPr>
            <w:tcW w:w="19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4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6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80"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9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9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4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计提原因</w:t>
            </w:r>
            <w:r>
              <w:rPr>
                <w:rFonts w:ascii="宋体" w:hAnsi="宋体" w:cs="宋体" w:eastAsia="宋体" w:hint="default"/>
                <w:sz w:val="22"/>
                <w:szCs w:val="22"/>
              </w:rPr>
            </w:r>
          </w:p>
        </w:tc>
      </w:tr>
      <w:tr>
        <w:trPr>
          <w:trHeight w:val="550"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4"/>
                <w:w w:val="95"/>
                <w:sz w:val="21"/>
                <w:szCs w:val="21"/>
              </w:rPr>
              <w:t>瑞思丰通（北京）信</w:t>
            </w:r>
            <w:r>
              <w:rPr>
                <w:rFonts w:ascii="宋体" w:hAnsi="宋体" w:cs="宋体" w:eastAsia="宋体" w:hint="default"/>
                <w:spacing w:val="-4"/>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息科技有限公司</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2"/>
              <w:jc w:val="right"/>
              <w:rPr>
                <w:rFonts w:ascii="Calibri" w:hAnsi="Calibri" w:cs="Calibri" w:eastAsia="Calibri" w:hint="default"/>
                <w:sz w:val="21"/>
                <w:szCs w:val="21"/>
              </w:rPr>
            </w:pPr>
            <w:r>
              <w:rPr>
                <w:rFonts w:ascii="Calibri"/>
                <w:spacing w:val="-2"/>
                <w:sz w:val="21"/>
              </w:rPr>
              <w:t>205,183.32</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2"/>
              <w:jc w:val="right"/>
              <w:rPr>
                <w:rFonts w:ascii="Calibri" w:hAnsi="Calibri" w:cs="Calibri" w:eastAsia="Calibri" w:hint="default"/>
                <w:sz w:val="21"/>
                <w:szCs w:val="21"/>
              </w:rPr>
            </w:pPr>
            <w:r>
              <w:rPr>
                <w:rFonts w:ascii="Calibri"/>
                <w:spacing w:val="-2"/>
                <w:sz w:val="21"/>
              </w:rPr>
              <w:t>205,183.32</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14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9"/>
              <w:ind w:right="2"/>
              <w:jc w:val="center"/>
              <w:rPr>
                <w:rFonts w:ascii="Calibri" w:hAnsi="Calibri" w:cs="Calibri" w:eastAsia="Calibri" w:hint="default"/>
                <w:sz w:val="21"/>
                <w:szCs w:val="21"/>
              </w:rPr>
            </w:pPr>
            <w:r>
              <w:rPr>
                <w:rFonts w:ascii="Calibri"/>
                <w:w w:val="100"/>
                <w:sz w:val="21"/>
              </w:rPr>
              <w:t>-</w:t>
            </w:r>
          </w:p>
        </w:tc>
      </w:tr>
      <w:tr>
        <w:trPr>
          <w:trHeight w:val="377" w:hRule="exact"/>
        </w:trPr>
        <w:tc>
          <w:tcPr>
            <w:tcW w:w="19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b/>
                <w:spacing w:val="-2"/>
                <w:sz w:val="21"/>
              </w:rPr>
              <w:t>205,183.32</w:t>
            </w:r>
            <w:r>
              <w:rPr>
                <w:rFonts w:ascii="Calibri"/>
                <w:sz w:val="21"/>
              </w:rPr>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b/>
                <w:spacing w:val="-2"/>
                <w:sz w:val="21"/>
              </w:rPr>
              <w:t>205,183.32</w:t>
            </w:r>
            <w:r>
              <w:rPr>
                <w:rFonts w:ascii="Calibri"/>
                <w:sz w:val="21"/>
              </w:rPr>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1"/>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7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5"/>
          <w:szCs w:val="15"/>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10</w:t>
      </w:r>
      <w:r>
        <w:rPr>
          <w:rFonts w:ascii="宋体" w:hAnsi="宋体" w:cs="宋体" w:eastAsia="宋体" w:hint="default"/>
          <w:sz w:val="22"/>
          <w:szCs w:val="22"/>
        </w:rPr>
        <w:t>．</w:t>
      </w:r>
      <w:r>
        <w:rPr>
          <w:rFonts w:ascii="宋体" w:hAnsi="宋体" w:cs="宋体" w:eastAsia="宋体" w:hint="default"/>
          <w:spacing w:val="8"/>
          <w:sz w:val="22"/>
          <w:szCs w:val="22"/>
        </w:rPr>
        <w:t> </w:t>
      </w:r>
      <w:r>
        <w:rPr>
          <w:rFonts w:ascii="宋体" w:hAnsi="宋体" w:cs="宋体" w:eastAsia="宋体" w:hint="default"/>
          <w:sz w:val="22"/>
          <w:szCs w:val="22"/>
        </w:rPr>
        <w:t>固定资产原价、累计折旧及减值准备</w:t>
      </w:r>
    </w:p>
    <w:p>
      <w:pPr>
        <w:spacing w:line="240" w:lineRule="auto" w:before="3"/>
        <w:rPr>
          <w:rFonts w:ascii="宋体" w:hAnsi="宋体" w:cs="宋体" w:eastAsia="宋体" w:hint="default"/>
          <w:sz w:val="18"/>
          <w:szCs w:val="18"/>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）固定资产明细表：</w:t>
      </w:r>
    </w:p>
    <w:p>
      <w:pPr>
        <w:spacing w:line="240" w:lineRule="auto" w:before="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637"/>
        <w:gridCol w:w="1277"/>
        <w:gridCol w:w="1277"/>
        <w:gridCol w:w="1279"/>
        <w:gridCol w:w="1277"/>
        <w:gridCol w:w="1277"/>
        <w:gridCol w:w="1277"/>
      </w:tblGrid>
      <w:tr>
        <w:trPr>
          <w:trHeight w:val="329" w:hRule="exact"/>
        </w:trPr>
        <w:tc>
          <w:tcPr>
            <w:tcW w:w="16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55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b/>
                <w:bCs/>
                <w:w w:val="95"/>
                <w:sz w:val="18"/>
                <w:szCs w:val="18"/>
              </w:rPr>
              <w:t>外币报表折算</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2556" w:type="dxa"/>
            <w:gridSpan w:val="2"/>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8"/>
              <w:jc w:val="right"/>
              <w:rPr>
                <w:rFonts w:ascii="Calibri" w:hAnsi="Calibri" w:cs="Calibri" w:eastAsia="Calibri" w:hint="default"/>
                <w:sz w:val="18"/>
                <w:szCs w:val="18"/>
              </w:rPr>
            </w:pPr>
            <w:r>
              <w:rPr>
                <w:rFonts w:ascii="Calibri"/>
                <w:spacing w:val="-1"/>
                <w:sz w:val="18"/>
              </w:rPr>
              <w:t>48,907,997.95</w:t>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454" w:right="0"/>
              <w:jc w:val="left"/>
              <w:rPr>
                <w:rFonts w:ascii="Calibri" w:hAnsi="Calibri" w:cs="Calibri" w:eastAsia="Calibri" w:hint="default"/>
                <w:sz w:val="18"/>
                <w:szCs w:val="18"/>
              </w:rPr>
            </w:pPr>
            <w:r>
              <w:rPr>
                <w:rFonts w:ascii="Calibri"/>
                <w:sz w:val="18"/>
              </w:rPr>
              <w:t>17,684,424.26</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7"/>
              <w:jc w:val="right"/>
              <w:rPr>
                <w:rFonts w:ascii="Calibri" w:hAnsi="Calibri" w:cs="Calibri" w:eastAsia="Calibri" w:hint="default"/>
                <w:sz w:val="18"/>
                <w:szCs w:val="18"/>
              </w:rPr>
            </w:pPr>
            <w:r>
              <w:rPr>
                <w:rFonts w:ascii="Calibri"/>
                <w:sz w:val="18"/>
              </w:rPr>
              <w:t>1,693,326.53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1,909.16</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86" w:right="0"/>
              <w:jc w:val="left"/>
              <w:rPr>
                <w:rFonts w:ascii="Calibri" w:hAnsi="Calibri" w:cs="Calibri" w:eastAsia="Calibri" w:hint="default"/>
                <w:sz w:val="18"/>
                <w:szCs w:val="18"/>
              </w:rPr>
            </w:pPr>
            <w:r>
              <w:rPr>
                <w:rFonts w:ascii="Calibri"/>
                <w:sz w:val="18"/>
              </w:rPr>
              <w:t>64,901,004.84</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7"/>
              <w:jc w:val="right"/>
              <w:rPr>
                <w:rFonts w:ascii="Calibri" w:hAnsi="Calibri" w:cs="Calibri" w:eastAsia="Calibri" w:hint="default"/>
                <w:sz w:val="18"/>
                <w:szCs w:val="18"/>
              </w:rPr>
            </w:pPr>
            <w:r>
              <w:rPr>
                <w:rFonts w:ascii="Calibri"/>
                <w:spacing w:val="-1"/>
                <w:sz w:val="18"/>
              </w:rPr>
              <w:t>20,412,825.82</w:t>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547" w:right="0"/>
              <w:jc w:val="left"/>
              <w:rPr>
                <w:rFonts w:ascii="Calibri" w:hAnsi="Calibri" w:cs="Calibri" w:eastAsia="Calibri" w:hint="default"/>
                <w:sz w:val="18"/>
                <w:szCs w:val="18"/>
              </w:rPr>
            </w:pPr>
            <w:r>
              <w:rPr>
                <w:rFonts w:ascii="Calibri"/>
                <w:sz w:val="18"/>
              </w:rPr>
              <w:t>7,745,571.20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8"/>
              <w:jc w:val="right"/>
              <w:rPr>
                <w:rFonts w:ascii="Calibri" w:hAnsi="Calibri" w:cs="Calibri" w:eastAsia="Calibri" w:hint="default"/>
                <w:sz w:val="18"/>
                <w:szCs w:val="18"/>
              </w:rPr>
            </w:pPr>
            <w:r>
              <w:rPr>
                <w:rFonts w:ascii="Calibri"/>
                <w:spacing w:val="-1"/>
                <w:sz w:val="18"/>
              </w:rPr>
              <w:t>2,081,079.00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88" w:right="0"/>
              <w:jc w:val="left"/>
              <w:rPr>
                <w:rFonts w:ascii="Calibri" w:hAnsi="Calibri" w:cs="Calibri" w:eastAsia="Calibri" w:hint="default"/>
                <w:sz w:val="18"/>
                <w:szCs w:val="18"/>
              </w:rPr>
            </w:pPr>
            <w:r>
              <w:rPr>
                <w:rFonts w:ascii="Calibri"/>
                <w:sz w:val="18"/>
              </w:rPr>
              <w:t>26,077,318.02</w:t>
            </w:r>
          </w:p>
        </w:tc>
      </w:tr>
      <w:tr>
        <w:trPr>
          <w:trHeight w:val="319"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8"/>
              <w:jc w:val="right"/>
              <w:rPr>
                <w:rFonts w:ascii="Calibri" w:hAnsi="Calibri" w:cs="Calibri" w:eastAsia="Calibri" w:hint="default"/>
                <w:sz w:val="18"/>
                <w:szCs w:val="18"/>
              </w:rPr>
            </w:pPr>
            <w:r>
              <w:rPr>
                <w:rFonts w:ascii="Calibri"/>
                <w:spacing w:val="-1"/>
                <w:sz w:val="18"/>
              </w:rPr>
              <w:t>5,327,753.25</w:t>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540" w:right="0"/>
              <w:jc w:val="left"/>
              <w:rPr>
                <w:rFonts w:ascii="Calibri" w:hAnsi="Calibri" w:cs="Calibri" w:eastAsia="Calibri" w:hint="default"/>
                <w:sz w:val="18"/>
                <w:szCs w:val="18"/>
              </w:rPr>
            </w:pPr>
            <w:r>
              <w:rPr>
                <w:rFonts w:ascii="Calibri"/>
                <w:sz w:val="18"/>
              </w:rPr>
              <w:t>3,771,309.92</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7"/>
              <w:jc w:val="right"/>
              <w:rPr>
                <w:rFonts w:ascii="Calibri" w:hAnsi="Calibri" w:cs="Calibri" w:eastAsia="Calibri" w:hint="default"/>
                <w:sz w:val="18"/>
                <w:szCs w:val="18"/>
              </w:rPr>
            </w:pPr>
            <w:r>
              <w:rPr>
                <w:rFonts w:ascii="Calibri"/>
                <w:sz w:val="18"/>
              </w:rPr>
              <w:t>420,932.00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50"/>
              <w:jc w:val="right"/>
              <w:rPr>
                <w:rFonts w:ascii="Calibri" w:hAnsi="Calibri" w:cs="Calibri" w:eastAsia="Calibri" w:hint="default"/>
                <w:sz w:val="18"/>
                <w:szCs w:val="18"/>
              </w:rPr>
            </w:pPr>
            <w:r>
              <w:rPr>
                <w:rFonts w:ascii="Calibri"/>
                <w:spacing w:val="-1"/>
                <w:sz w:val="18"/>
              </w:rPr>
              <w:t>8,678,131.17</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4"/>
              <w:jc w:val="right"/>
              <w:rPr>
                <w:rFonts w:ascii="Calibri" w:hAnsi="Calibri" w:cs="Calibri" w:eastAsia="Calibri" w:hint="default"/>
                <w:sz w:val="18"/>
                <w:szCs w:val="18"/>
              </w:rPr>
            </w:pPr>
            <w:r>
              <w:rPr>
                <w:rFonts w:ascii="Calibri"/>
                <w:b/>
                <w:spacing w:val="-1"/>
                <w:sz w:val="18"/>
              </w:rPr>
              <w:t>74,648,577.02</w:t>
            </w:r>
            <w:r>
              <w:rPr>
                <w:rFonts w:ascii="Calibri"/>
                <w:spacing w:val="-1"/>
                <w:sz w:val="18"/>
              </w:rPr>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444" w:right="0"/>
              <w:jc w:val="left"/>
              <w:rPr>
                <w:rFonts w:ascii="Calibri" w:hAnsi="Calibri" w:cs="Calibri" w:eastAsia="Calibri" w:hint="default"/>
                <w:sz w:val="18"/>
                <w:szCs w:val="18"/>
              </w:rPr>
            </w:pPr>
            <w:r>
              <w:rPr>
                <w:rFonts w:ascii="Calibri"/>
                <w:b/>
                <w:sz w:val="18"/>
              </w:rPr>
              <w:t>29,201,305.38</w:t>
            </w:r>
            <w:r>
              <w:rPr>
                <w:rFonts w:ascii="Calibri"/>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3"/>
              <w:jc w:val="right"/>
              <w:rPr>
                <w:rFonts w:ascii="Calibri" w:hAnsi="Calibri" w:cs="Calibri" w:eastAsia="Calibri" w:hint="default"/>
                <w:sz w:val="18"/>
                <w:szCs w:val="18"/>
              </w:rPr>
            </w:pPr>
            <w:r>
              <w:rPr>
                <w:rFonts w:ascii="Calibri"/>
                <w:b/>
                <w:spacing w:val="-1"/>
                <w:sz w:val="18"/>
              </w:rPr>
              <w:t>4,195,337.53</w:t>
            </w:r>
            <w:r>
              <w:rPr>
                <w:rFonts w:ascii="Calibri"/>
                <w:spacing w:val="-1"/>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b/>
                <w:spacing w:val="-1"/>
                <w:sz w:val="18"/>
              </w:rPr>
              <w:t>1,909.16</w:t>
            </w:r>
            <w:r>
              <w:rPr>
                <w:rFonts w:ascii="Calibri"/>
                <w:spacing w:val="-1"/>
                <w:sz w:val="18"/>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50"/>
              <w:jc w:val="right"/>
              <w:rPr>
                <w:rFonts w:ascii="Calibri" w:hAnsi="Calibri" w:cs="Calibri" w:eastAsia="Calibri" w:hint="default"/>
                <w:sz w:val="18"/>
                <w:szCs w:val="18"/>
              </w:rPr>
            </w:pPr>
            <w:r>
              <w:rPr>
                <w:rFonts w:ascii="Calibri"/>
                <w:b/>
                <w:spacing w:val="-1"/>
                <w:sz w:val="18"/>
              </w:rPr>
              <w:t>99,656,454.03</w:t>
            </w:r>
            <w:r>
              <w:rPr>
                <w:rFonts w:ascii="Calibri"/>
                <w:spacing w:val="-1"/>
                <w:sz w:val="18"/>
              </w:rPr>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sz w:val="18"/>
                <w:szCs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pacing w:val="-1"/>
                <w:sz w:val="18"/>
              </w:rPr>
              <w:t>21,211,521.14</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8"/>
              <w:jc w:val="right"/>
              <w:rPr>
                <w:rFonts w:ascii="Calibri" w:hAnsi="Calibri" w:cs="Calibri" w:eastAsia="Calibri" w:hint="default"/>
                <w:sz w:val="18"/>
                <w:szCs w:val="18"/>
              </w:rPr>
            </w:pPr>
            <w:r>
              <w:rPr>
                <w:rFonts w:ascii="Calibri"/>
                <w:spacing w:val="-1"/>
                <w:sz w:val="18"/>
              </w:rPr>
              <w:t>9,079,008.06</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pacing w:val="-1"/>
                <w:sz w:val="18"/>
              </w:rPr>
              <w:t>1,571,472.61</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pacing w:val="-1"/>
                <w:sz w:val="18"/>
              </w:rPr>
              <w:t>362.73</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84" w:right="0"/>
              <w:jc w:val="left"/>
              <w:rPr>
                <w:rFonts w:ascii="Calibri" w:hAnsi="Calibri" w:cs="Calibri" w:eastAsia="Calibri" w:hint="default"/>
                <w:sz w:val="18"/>
                <w:szCs w:val="18"/>
              </w:rPr>
            </w:pPr>
            <w:r>
              <w:rPr>
                <w:rFonts w:ascii="Calibri"/>
                <w:sz w:val="18"/>
              </w:rPr>
              <w:t>28,719,419.32</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pacing w:val="-1"/>
                <w:sz w:val="18"/>
              </w:rPr>
              <w:t>10,339,802.50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8"/>
              <w:jc w:val="right"/>
              <w:rPr>
                <w:rFonts w:ascii="Calibri" w:hAnsi="Calibri" w:cs="Calibri" w:eastAsia="Calibri" w:hint="default"/>
                <w:sz w:val="18"/>
                <w:szCs w:val="18"/>
              </w:rPr>
            </w:pPr>
            <w:r>
              <w:rPr>
                <w:rFonts w:ascii="Calibri"/>
                <w:spacing w:val="-1"/>
                <w:sz w:val="18"/>
              </w:rPr>
              <w:t>3,909,268.02</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1,430,036.68</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86" w:right="0"/>
              <w:jc w:val="left"/>
              <w:rPr>
                <w:rFonts w:ascii="Calibri" w:hAnsi="Calibri" w:cs="Calibri" w:eastAsia="Calibri" w:hint="default"/>
                <w:sz w:val="18"/>
                <w:szCs w:val="18"/>
              </w:rPr>
            </w:pPr>
            <w:r>
              <w:rPr>
                <w:rFonts w:ascii="Calibri"/>
                <w:sz w:val="18"/>
              </w:rPr>
              <w:t>12,819,033.84</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8"/>
              <w:jc w:val="right"/>
              <w:rPr>
                <w:rFonts w:ascii="Calibri" w:hAnsi="Calibri" w:cs="Calibri" w:eastAsia="Calibri" w:hint="default"/>
                <w:sz w:val="18"/>
                <w:szCs w:val="18"/>
              </w:rPr>
            </w:pPr>
            <w:r>
              <w:rPr>
                <w:rFonts w:ascii="Calibri"/>
                <w:spacing w:val="-1"/>
                <w:sz w:val="18"/>
              </w:rPr>
              <w:t>1,774,855.67</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8"/>
              <w:jc w:val="right"/>
              <w:rPr>
                <w:rFonts w:ascii="Calibri" w:hAnsi="Calibri" w:cs="Calibri" w:eastAsia="Calibri" w:hint="default"/>
                <w:sz w:val="18"/>
                <w:szCs w:val="18"/>
              </w:rPr>
            </w:pPr>
            <w:r>
              <w:rPr>
                <w:rFonts w:ascii="Calibri"/>
                <w:spacing w:val="-1"/>
                <w:sz w:val="18"/>
              </w:rPr>
              <w:t>1,088,875.58</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pacing w:val="-1"/>
                <w:sz w:val="18"/>
              </w:rPr>
              <w:t>318,749.78</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34" w:right="0"/>
              <w:jc w:val="left"/>
              <w:rPr>
                <w:rFonts w:ascii="Calibri" w:hAnsi="Calibri" w:cs="Calibri" w:eastAsia="Calibri" w:hint="default"/>
                <w:sz w:val="18"/>
                <w:szCs w:val="18"/>
              </w:rPr>
            </w:pPr>
            <w:r>
              <w:rPr>
                <w:rFonts w:ascii="Calibri"/>
                <w:sz w:val="18"/>
              </w:rPr>
              <w:t>2,544,981.47</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2"/>
              <w:jc w:val="right"/>
              <w:rPr>
                <w:rFonts w:ascii="Calibri" w:hAnsi="Calibri" w:cs="Calibri" w:eastAsia="Calibri" w:hint="default"/>
                <w:sz w:val="18"/>
                <w:szCs w:val="18"/>
              </w:rPr>
            </w:pPr>
            <w:r>
              <w:rPr>
                <w:rFonts w:ascii="Calibri"/>
                <w:b/>
                <w:spacing w:val="-1"/>
                <w:sz w:val="18"/>
              </w:rPr>
              <w:t>33,326,179.31</w:t>
            </w:r>
            <w:r>
              <w:rPr>
                <w:rFonts w:ascii="Calibri"/>
                <w:spacing w:val="-1"/>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b/>
                <w:sz w:val="18"/>
              </w:rPr>
              <w:t>0.00</w:t>
            </w:r>
            <w:r>
              <w:rPr>
                <w:rFonts w:ascii="Calibri"/>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2"/>
              <w:jc w:val="right"/>
              <w:rPr>
                <w:rFonts w:ascii="Calibri" w:hAnsi="Calibri" w:cs="Calibri" w:eastAsia="Calibri" w:hint="default"/>
                <w:sz w:val="18"/>
                <w:szCs w:val="18"/>
              </w:rPr>
            </w:pPr>
            <w:r>
              <w:rPr>
                <w:rFonts w:ascii="Calibri"/>
                <w:b/>
                <w:spacing w:val="-1"/>
                <w:sz w:val="18"/>
              </w:rPr>
              <w:t>14,077,151.66</w:t>
            </w:r>
            <w:r>
              <w:rPr>
                <w:rFonts w:ascii="Calibri"/>
                <w:spacing w:val="-1"/>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b/>
                <w:spacing w:val="-1"/>
                <w:sz w:val="18"/>
              </w:rPr>
              <w:t>3,320,259.07</w:t>
            </w:r>
            <w:r>
              <w:rPr>
                <w:rFonts w:ascii="Calibri"/>
                <w:spacing w:val="-1"/>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7"/>
              <w:jc w:val="right"/>
              <w:rPr>
                <w:rFonts w:ascii="Calibri" w:hAnsi="Calibri" w:cs="Calibri" w:eastAsia="Calibri" w:hint="default"/>
                <w:sz w:val="18"/>
                <w:szCs w:val="18"/>
              </w:rPr>
            </w:pPr>
            <w:r>
              <w:rPr>
                <w:rFonts w:ascii="Calibri"/>
                <w:b/>
                <w:sz w:val="18"/>
              </w:rPr>
              <w:t>362.73</w:t>
            </w:r>
            <w:r>
              <w:rPr>
                <w:rFonts w:ascii="Calibri"/>
                <w:sz w:val="18"/>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52"/>
              <w:jc w:val="right"/>
              <w:rPr>
                <w:rFonts w:ascii="Calibri" w:hAnsi="Calibri" w:cs="Calibri" w:eastAsia="Calibri" w:hint="default"/>
                <w:sz w:val="18"/>
                <w:szCs w:val="18"/>
              </w:rPr>
            </w:pPr>
            <w:r>
              <w:rPr>
                <w:rFonts w:ascii="Calibri"/>
                <w:b/>
                <w:spacing w:val="-1"/>
                <w:sz w:val="18"/>
              </w:rPr>
              <w:t>44,083,434.63</w:t>
            </w:r>
            <w:r>
              <w:rPr>
                <w:rFonts w:ascii="Calibri"/>
                <w:spacing w:val="-1"/>
                <w:sz w:val="18"/>
              </w:rPr>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2556" w:type="dxa"/>
            <w:gridSpan w:val="2"/>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pacing w:val="-1"/>
                <w:w w:val="95"/>
                <w:sz w:val="18"/>
              </w:rPr>
              <w:t>27,696,476.81</w:t>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86" w:right="0"/>
              <w:jc w:val="left"/>
              <w:rPr>
                <w:rFonts w:ascii="Calibri" w:hAnsi="Calibri" w:cs="Calibri" w:eastAsia="Calibri" w:hint="default"/>
                <w:sz w:val="18"/>
                <w:szCs w:val="18"/>
              </w:rPr>
            </w:pPr>
            <w:r>
              <w:rPr>
                <w:rFonts w:ascii="Calibri"/>
                <w:sz w:val="18"/>
              </w:rPr>
              <w:t>36,181,585.52</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8"/>
              <w:jc w:val="right"/>
              <w:rPr>
                <w:rFonts w:ascii="Calibri" w:hAnsi="Calibri" w:cs="Calibri" w:eastAsia="Calibri" w:hint="default"/>
                <w:sz w:val="18"/>
                <w:szCs w:val="18"/>
              </w:rPr>
            </w:pPr>
            <w:r>
              <w:rPr>
                <w:rFonts w:ascii="Calibri"/>
                <w:spacing w:val="-1"/>
                <w:sz w:val="18"/>
              </w:rPr>
              <w:t>10,073,023.32</w:t>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86" w:right="0"/>
              <w:jc w:val="left"/>
              <w:rPr>
                <w:rFonts w:ascii="Calibri" w:hAnsi="Calibri" w:cs="Calibri" w:eastAsia="Calibri" w:hint="default"/>
                <w:sz w:val="18"/>
                <w:szCs w:val="18"/>
              </w:rPr>
            </w:pPr>
            <w:r>
              <w:rPr>
                <w:rFonts w:ascii="Calibri"/>
                <w:sz w:val="18"/>
              </w:rPr>
              <w:t>13,258,284.18</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8"/>
              <w:jc w:val="right"/>
              <w:rPr>
                <w:rFonts w:ascii="Calibri" w:hAnsi="Calibri" w:cs="Calibri" w:eastAsia="Calibri" w:hint="default"/>
                <w:sz w:val="18"/>
                <w:szCs w:val="18"/>
              </w:rPr>
            </w:pPr>
            <w:r>
              <w:rPr>
                <w:rFonts w:ascii="Calibri"/>
                <w:spacing w:val="-1"/>
                <w:sz w:val="18"/>
              </w:rPr>
              <w:t>3,552,897.58</w:t>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134" w:right="0"/>
              <w:jc w:val="left"/>
              <w:rPr>
                <w:rFonts w:ascii="Calibri" w:hAnsi="Calibri" w:cs="Calibri" w:eastAsia="Calibri" w:hint="default"/>
                <w:sz w:val="18"/>
                <w:szCs w:val="18"/>
              </w:rPr>
            </w:pPr>
            <w:r>
              <w:rPr>
                <w:rFonts w:ascii="Calibri"/>
                <w:sz w:val="18"/>
              </w:rPr>
              <w:t>6,133,149.70</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b/>
                <w:spacing w:val="-1"/>
                <w:sz w:val="18"/>
              </w:rPr>
              <w:t>41,322,397.71</w:t>
            </w:r>
            <w:r>
              <w:rPr>
                <w:rFonts w:ascii="Calibri"/>
                <w:spacing w:val="-1"/>
                <w:sz w:val="18"/>
              </w:rPr>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86" w:right="0"/>
              <w:jc w:val="left"/>
              <w:rPr>
                <w:rFonts w:ascii="Calibri" w:hAnsi="Calibri" w:cs="Calibri" w:eastAsia="Calibri" w:hint="default"/>
                <w:sz w:val="18"/>
                <w:szCs w:val="18"/>
              </w:rPr>
            </w:pPr>
            <w:r>
              <w:rPr>
                <w:rFonts w:ascii="Calibri"/>
                <w:b/>
                <w:sz w:val="18"/>
              </w:rPr>
              <w:t>55,573,019.40</w:t>
            </w:r>
            <w:r>
              <w:rPr>
                <w:rFonts w:ascii="Calibri"/>
                <w:sz w:val="18"/>
              </w:rPr>
            </w:r>
          </w:p>
        </w:tc>
      </w:tr>
      <w:tr>
        <w:trPr>
          <w:trHeight w:val="319"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2556" w:type="dxa"/>
            <w:gridSpan w:val="2"/>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25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r>
      <w:tr>
        <w:trPr>
          <w:trHeight w:val="329" w:hRule="exact"/>
        </w:trPr>
        <w:tc>
          <w:tcPr>
            <w:tcW w:w="16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2556"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50"/>
              <w:jc w:val="right"/>
              <w:rPr>
                <w:rFonts w:ascii="Calibri" w:hAnsi="Calibri" w:cs="Calibri" w:eastAsia="Calibri" w:hint="default"/>
                <w:sz w:val="18"/>
                <w:szCs w:val="18"/>
              </w:rPr>
            </w:pPr>
            <w:r>
              <w:rPr>
                <w:rFonts w:ascii="Calibri"/>
                <w:sz w:val="18"/>
              </w:rPr>
              <w:t>0.00</w:t>
            </w:r>
          </w:p>
        </w:tc>
      </w:tr>
    </w:tbl>
    <w:p>
      <w:pPr>
        <w:spacing w:after="0" w:line="240" w:lineRule="auto"/>
        <w:jc w:val="right"/>
        <w:rPr>
          <w:rFonts w:ascii="Calibri" w:hAnsi="Calibri" w:cs="Calibri" w:eastAsia="Calibri" w:hint="default"/>
          <w:sz w:val="18"/>
          <w:szCs w:val="18"/>
        </w:rPr>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637"/>
        <w:gridCol w:w="1277"/>
        <w:gridCol w:w="2556"/>
        <w:gridCol w:w="1277"/>
        <w:gridCol w:w="1277"/>
        <w:gridCol w:w="1277"/>
      </w:tblGrid>
      <w:tr>
        <w:trPr>
          <w:trHeight w:val="329" w:hRule="exact"/>
        </w:trPr>
        <w:tc>
          <w:tcPr>
            <w:tcW w:w="16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b/>
                <w:bCs/>
                <w:w w:val="95"/>
                <w:sz w:val="18"/>
                <w:szCs w:val="18"/>
              </w:rPr>
              <w:t>外币报表折算</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0.00</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0.00</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50"/>
              <w:jc w:val="right"/>
              <w:rPr>
                <w:rFonts w:ascii="Calibri" w:hAnsi="Calibri" w:cs="Calibri" w:eastAsia="Calibri" w:hint="default"/>
                <w:sz w:val="18"/>
                <w:szCs w:val="18"/>
              </w:rPr>
            </w:pPr>
            <w:r>
              <w:rPr>
                <w:rFonts w:ascii="Calibri"/>
                <w:sz w:val="18"/>
              </w:rPr>
              <w:t>0.00</w:t>
            </w:r>
          </w:p>
        </w:tc>
      </w:tr>
      <w:tr>
        <w:trPr>
          <w:trHeight w:val="319"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b/>
                <w:sz w:val="18"/>
              </w:rPr>
              <w:t>0.00</w:t>
            </w:r>
            <w:r>
              <w:rPr>
                <w:rFonts w:ascii="Calibri"/>
                <w:sz w:val="18"/>
              </w:rPr>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b/>
                <w:sz w:val="18"/>
              </w:rPr>
              <w:t>0.00</w:t>
            </w:r>
            <w:r>
              <w:rPr>
                <w:rFonts w:ascii="Calibri"/>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b/>
                <w:sz w:val="18"/>
              </w:rPr>
              <w:t>0.00</w:t>
            </w:r>
            <w:r>
              <w:rPr>
                <w:rFonts w:ascii="Calibri"/>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0"/>
              <w:jc w:val="right"/>
              <w:rPr>
                <w:rFonts w:ascii="Calibri" w:hAnsi="Calibri" w:cs="Calibri" w:eastAsia="Calibri" w:hint="default"/>
                <w:sz w:val="18"/>
                <w:szCs w:val="18"/>
              </w:rPr>
            </w:pPr>
            <w:r>
              <w:rPr>
                <w:rFonts w:ascii="Calibri"/>
                <w:b/>
                <w:sz w:val="18"/>
              </w:rPr>
              <w:t>0.00</w:t>
            </w:r>
            <w:r>
              <w:rPr>
                <w:rFonts w:ascii="Calibri"/>
                <w:sz w:val="18"/>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50"/>
              <w:jc w:val="right"/>
              <w:rPr>
                <w:rFonts w:ascii="Calibri" w:hAnsi="Calibri" w:cs="Calibri" w:eastAsia="Calibri" w:hint="default"/>
                <w:sz w:val="18"/>
                <w:szCs w:val="18"/>
              </w:rPr>
            </w:pPr>
            <w:r>
              <w:rPr>
                <w:rFonts w:ascii="Calibri"/>
                <w:b/>
                <w:sz w:val="18"/>
              </w:rPr>
              <w:t>0.00</w:t>
            </w:r>
            <w:r>
              <w:rPr>
                <w:rFonts w:ascii="Calibri"/>
                <w:sz w:val="18"/>
              </w:rPr>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255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spacing w:val="-1"/>
                <w:w w:val="95"/>
                <w:sz w:val="18"/>
              </w:rPr>
              <w:t>27,696,476.81</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86" w:right="0"/>
              <w:jc w:val="left"/>
              <w:rPr>
                <w:rFonts w:ascii="Calibri" w:hAnsi="Calibri" w:cs="Calibri" w:eastAsia="Calibri" w:hint="default"/>
                <w:sz w:val="18"/>
                <w:szCs w:val="18"/>
              </w:rPr>
            </w:pPr>
            <w:r>
              <w:rPr>
                <w:rFonts w:ascii="Calibri"/>
                <w:sz w:val="18"/>
              </w:rPr>
              <w:t>36,181,585.52</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8"/>
              <w:jc w:val="right"/>
              <w:rPr>
                <w:rFonts w:ascii="Calibri" w:hAnsi="Calibri" w:cs="Calibri" w:eastAsia="Calibri" w:hint="default"/>
                <w:sz w:val="18"/>
                <w:szCs w:val="18"/>
              </w:rPr>
            </w:pPr>
            <w:r>
              <w:rPr>
                <w:rFonts w:ascii="Calibri"/>
                <w:spacing w:val="-1"/>
                <w:sz w:val="18"/>
              </w:rPr>
              <w:t>10,073,023.32</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86" w:right="0"/>
              <w:jc w:val="left"/>
              <w:rPr>
                <w:rFonts w:ascii="Calibri" w:hAnsi="Calibri" w:cs="Calibri" w:eastAsia="Calibri" w:hint="default"/>
                <w:sz w:val="18"/>
                <w:szCs w:val="18"/>
              </w:rPr>
            </w:pPr>
            <w:r>
              <w:rPr>
                <w:rFonts w:ascii="Calibri"/>
                <w:sz w:val="18"/>
              </w:rPr>
              <w:t>13,258,284.18</w:t>
            </w:r>
          </w:p>
        </w:tc>
      </w:tr>
      <w:tr>
        <w:trPr>
          <w:trHeight w:val="317" w:hRule="exact"/>
        </w:trPr>
        <w:tc>
          <w:tcPr>
            <w:tcW w:w="1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8"/>
              <w:jc w:val="right"/>
              <w:rPr>
                <w:rFonts w:ascii="Calibri" w:hAnsi="Calibri" w:cs="Calibri" w:eastAsia="Calibri" w:hint="default"/>
                <w:sz w:val="18"/>
                <w:szCs w:val="18"/>
              </w:rPr>
            </w:pPr>
            <w:r>
              <w:rPr>
                <w:rFonts w:ascii="Calibri"/>
                <w:spacing w:val="-1"/>
                <w:sz w:val="18"/>
              </w:rPr>
              <w:t>3,552,897.58</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134" w:right="0"/>
              <w:jc w:val="left"/>
              <w:rPr>
                <w:rFonts w:ascii="Calibri" w:hAnsi="Calibri" w:cs="Calibri" w:eastAsia="Calibri" w:hint="default"/>
                <w:sz w:val="18"/>
                <w:szCs w:val="18"/>
              </w:rPr>
            </w:pPr>
            <w:r>
              <w:rPr>
                <w:rFonts w:ascii="Calibri"/>
                <w:sz w:val="18"/>
              </w:rPr>
              <w:t>6,133,149.70</w:t>
            </w:r>
          </w:p>
        </w:tc>
      </w:tr>
      <w:tr>
        <w:trPr>
          <w:trHeight w:val="329" w:hRule="exact"/>
        </w:trPr>
        <w:tc>
          <w:tcPr>
            <w:tcW w:w="16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50"/>
              <w:jc w:val="right"/>
              <w:rPr>
                <w:rFonts w:ascii="Calibri" w:hAnsi="Calibri" w:cs="Calibri" w:eastAsia="Calibri" w:hint="default"/>
                <w:sz w:val="18"/>
                <w:szCs w:val="18"/>
              </w:rPr>
            </w:pPr>
            <w:r>
              <w:rPr>
                <w:rFonts w:ascii="Calibri"/>
                <w:b/>
                <w:spacing w:val="-1"/>
                <w:sz w:val="18"/>
              </w:rPr>
              <w:t>41,322,397.71</w:t>
            </w:r>
            <w:r>
              <w:rPr>
                <w:rFonts w:ascii="Calibri"/>
                <w:spacing w:val="-1"/>
                <w:sz w:val="18"/>
              </w:rPr>
            </w:r>
          </w:p>
        </w:tc>
        <w:tc>
          <w:tcPr>
            <w:tcW w:w="2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12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left="86" w:right="0"/>
              <w:jc w:val="left"/>
              <w:rPr>
                <w:rFonts w:ascii="Calibri" w:hAnsi="Calibri" w:cs="Calibri" w:eastAsia="Calibri" w:hint="default"/>
                <w:sz w:val="18"/>
                <w:szCs w:val="18"/>
              </w:rPr>
            </w:pPr>
            <w:r>
              <w:rPr>
                <w:rFonts w:ascii="Calibri"/>
                <w:b/>
                <w:sz w:val="18"/>
              </w:rPr>
              <w:t>55,573,019.40</w:t>
            </w:r>
            <w:r>
              <w:rPr>
                <w:rFonts w:ascii="Calibri"/>
                <w:sz w:val="18"/>
              </w:rPr>
            </w:r>
          </w:p>
        </w:tc>
      </w:tr>
    </w:tbl>
    <w:p>
      <w:pPr>
        <w:spacing w:line="240" w:lineRule="auto" w:before="5"/>
        <w:rPr>
          <w:rFonts w:ascii="宋体" w:hAnsi="宋体" w:cs="宋体" w:eastAsia="宋体" w:hint="default"/>
          <w:sz w:val="27"/>
          <w:szCs w:val="27"/>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）本公司固定资产无抵押或对外担保等情况。</w:t>
      </w:r>
    </w:p>
    <w:p>
      <w:pPr>
        <w:spacing w:line="273" w:lineRule="auto" w:before="44"/>
        <w:ind w:left="238" w:right="236"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3</w:t>
      </w:r>
      <w:r>
        <w:rPr>
          <w:rFonts w:ascii="宋体" w:hAnsi="宋体" w:cs="宋体" w:eastAsia="宋体" w:hint="default"/>
          <w:spacing w:val="2"/>
          <w:sz w:val="22"/>
          <w:szCs w:val="22"/>
        </w:rPr>
        <w:t>）由于本公司生产经营状况良好，尚未发现需减值的迹象，因此不需要计提固定资产</w:t>
      </w:r>
      <w:r>
        <w:rPr>
          <w:rFonts w:ascii="宋体" w:hAnsi="宋体" w:cs="宋体" w:eastAsia="宋体" w:hint="default"/>
          <w:spacing w:val="2"/>
          <w:w w:val="100"/>
          <w:sz w:val="22"/>
          <w:szCs w:val="22"/>
        </w:rPr>
        <w:t> </w:t>
      </w:r>
      <w:r>
        <w:rPr>
          <w:rFonts w:ascii="宋体" w:hAnsi="宋体" w:cs="宋体" w:eastAsia="宋体" w:hint="default"/>
          <w:sz w:val="22"/>
          <w:szCs w:val="22"/>
        </w:rPr>
        <w:t>减值准备。</w:t>
      </w:r>
    </w:p>
    <w:p>
      <w:pPr>
        <w:spacing w:line="240" w:lineRule="auto" w:before="5"/>
        <w:rPr>
          <w:rFonts w:ascii="宋体" w:hAnsi="宋体" w:cs="宋体" w:eastAsia="宋体" w:hint="default"/>
          <w:sz w:val="18"/>
          <w:szCs w:val="18"/>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11</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无形资产</w:t>
      </w:r>
    </w:p>
    <w:p>
      <w:pPr>
        <w:spacing w:line="240" w:lineRule="auto" w:before="6"/>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220"/>
        <w:gridCol w:w="1771"/>
        <w:gridCol w:w="1769"/>
        <w:gridCol w:w="1771"/>
        <w:gridCol w:w="1769"/>
      </w:tblGrid>
      <w:tr>
        <w:trPr>
          <w:trHeight w:val="358" w:hRule="exact"/>
        </w:trPr>
        <w:tc>
          <w:tcPr>
            <w:tcW w:w="2220" w:type="dxa"/>
            <w:tcBorders>
              <w:top w:val="single" w:sz="12" w:space="0" w:color="000000"/>
              <w:left w:val="nil" w:sz="6" w:space="0" w:color="auto"/>
              <w:bottom w:val="single" w:sz="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1" w:type="dxa"/>
            <w:tcBorders>
              <w:top w:val="single" w:sz="12" w:space="0" w:color="000000"/>
              <w:left w:val="single" w:sz="2" w:space="0" w:color="000000"/>
              <w:bottom w:val="single" w:sz="2" w:space="0" w:color="000000"/>
              <w:right w:val="single" w:sz="2" w:space="0" w:color="000000"/>
            </w:tcBorders>
          </w:tcPr>
          <w:p>
            <w:pPr>
              <w:pStyle w:val="TableParagraph"/>
              <w:spacing w:line="278" w:lineRule="exact"/>
              <w:ind w:left="43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single" w:sz="2" w:space="0" w:color="000000"/>
            </w:tcBorders>
          </w:tcPr>
          <w:p>
            <w:pPr>
              <w:pStyle w:val="TableParagraph"/>
              <w:spacing w:line="278" w:lineRule="exact"/>
              <w:ind w:left="43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71" w:type="dxa"/>
            <w:tcBorders>
              <w:top w:val="single" w:sz="12" w:space="0" w:color="000000"/>
              <w:left w:val="single" w:sz="2" w:space="0" w:color="000000"/>
              <w:bottom w:val="single" w:sz="2" w:space="0" w:color="000000"/>
              <w:right w:val="single" w:sz="2" w:space="0" w:color="000000"/>
            </w:tcBorders>
          </w:tcPr>
          <w:p>
            <w:pPr>
              <w:pStyle w:val="TableParagraph"/>
              <w:spacing w:line="278" w:lineRule="exact"/>
              <w:ind w:left="439"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nil" w:sz="6" w:space="0" w:color="auto"/>
            </w:tcBorders>
          </w:tcPr>
          <w:p>
            <w:pPr>
              <w:pStyle w:val="TableParagraph"/>
              <w:spacing w:line="278" w:lineRule="exact"/>
              <w:ind w:left="43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非专利技术</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17,700,000.00</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17,700,000.00</w:t>
            </w:r>
            <w:r>
              <w:rPr>
                <w:rFonts w:ascii="Calibri"/>
                <w:sz w:val="21"/>
              </w:rPr>
            </w:r>
          </w:p>
        </w:tc>
      </w:tr>
      <w:tr>
        <w:trPr>
          <w:trHeight w:val="343"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数据使用费</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4"/>
              <w:jc w:val="right"/>
              <w:rPr>
                <w:rFonts w:ascii="Calibri" w:hAnsi="Calibri" w:cs="Calibri" w:eastAsia="Calibri" w:hint="default"/>
                <w:sz w:val="21"/>
                <w:szCs w:val="21"/>
              </w:rPr>
            </w:pPr>
            <w:r>
              <w:rPr>
                <w:rFonts w:ascii="Calibri"/>
                <w:spacing w:val="-1"/>
                <w:sz w:val="21"/>
              </w:rPr>
              <w:t>9,642,200.30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Calibri" w:hAnsi="Calibri" w:cs="Calibri" w:eastAsia="Calibri" w:hint="default"/>
                <w:sz w:val="21"/>
                <w:szCs w:val="21"/>
              </w:rPr>
            </w:pPr>
            <w:r>
              <w:rPr>
                <w:rFonts w:ascii="Calibri"/>
                <w:spacing w:val="-1"/>
                <w:sz w:val="21"/>
              </w:rPr>
              <w:t>9,642,200.30</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15,240,744.88</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21,700,126.71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12,000.00</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36,928,871.59</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sz w:val="22"/>
                <w:szCs w:val="22"/>
              </w:rPr>
              <w:t>数据库</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99,261,345.07</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55,260,357.97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7"/>
              <w:jc w:val="right"/>
              <w:rPr>
                <w:rFonts w:ascii="Calibri" w:hAnsi="Calibri" w:cs="Calibri" w:eastAsia="Calibri" w:hint="default"/>
                <w:sz w:val="21"/>
                <w:szCs w:val="21"/>
              </w:rPr>
            </w:pPr>
            <w:r>
              <w:rPr>
                <w:rFonts w:ascii="Calibri"/>
                <w:spacing w:val="-2"/>
                <w:sz w:val="21"/>
              </w:rPr>
              <w:t>121,018,267.36</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11"/>
              <w:jc w:val="right"/>
              <w:rPr>
                <w:rFonts w:ascii="Calibri" w:hAnsi="Calibri" w:cs="Calibri" w:eastAsia="Calibri" w:hint="default"/>
                <w:sz w:val="21"/>
                <w:szCs w:val="21"/>
              </w:rPr>
            </w:pPr>
            <w:r>
              <w:rPr>
                <w:rFonts w:ascii="Calibri"/>
                <w:spacing w:val="-2"/>
                <w:sz w:val="21"/>
              </w:rPr>
              <w:t>33,503,435.68</w:t>
            </w:r>
            <w:r>
              <w:rPr>
                <w:rFonts w:ascii="Calibri"/>
                <w:sz w:val="21"/>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95"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b/>
                <w:spacing w:val="-2"/>
                <w:sz w:val="21"/>
              </w:rPr>
              <w:t>141,844,290.25</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b/>
                <w:spacing w:val="-2"/>
                <w:sz w:val="21"/>
              </w:rPr>
              <w:t>76,960,484.68</w:t>
            </w:r>
            <w:r>
              <w:rPr>
                <w:rFonts w:ascii="Calibri"/>
                <w:spacing w:val="-2"/>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7"/>
              <w:jc w:val="right"/>
              <w:rPr>
                <w:rFonts w:ascii="Calibri" w:hAnsi="Calibri" w:cs="Calibri" w:eastAsia="Calibri" w:hint="default"/>
                <w:sz w:val="21"/>
                <w:szCs w:val="21"/>
              </w:rPr>
            </w:pPr>
            <w:r>
              <w:rPr>
                <w:rFonts w:ascii="Calibri"/>
                <w:b/>
                <w:spacing w:val="-2"/>
                <w:sz w:val="21"/>
              </w:rPr>
              <w:t>121,030,267.36</w:t>
            </w:r>
            <w:r>
              <w:rPr>
                <w:rFonts w:ascii="Calibri"/>
                <w:spacing w:val="-2"/>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9"/>
              <w:jc w:val="right"/>
              <w:rPr>
                <w:rFonts w:ascii="Calibri" w:hAnsi="Calibri" w:cs="Calibri" w:eastAsia="Calibri" w:hint="default"/>
                <w:sz w:val="21"/>
                <w:szCs w:val="21"/>
              </w:rPr>
            </w:pPr>
            <w:r>
              <w:rPr>
                <w:rFonts w:ascii="Calibri"/>
                <w:b/>
                <w:spacing w:val="-3"/>
                <w:sz w:val="21"/>
              </w:rPr>
              <w:t>97,774,507.57</w:t>
            </w:r>
            <w:r>
              <w:rPr>
                <w:rFonts w:ascii="Calibri"/>
                <w:spacing w:val="-3"/>
                <w:sz w:val="21"/>
              </w:rPr>
            </w:r>
          </w:p>
        </w:tc>
      </w:tr>
      <w:tr>
        <w:trPr>
          <w:trHeight w:val="343"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累计摊销</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非专利技术</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11,505,000.00</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11,505,000.00</w:t>
            </w:r>
            <w:r>
              <w:rPr>
                <w:rFonts w:ascii="Calibri"/>
                <w:sz w:val="21"/>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数据使用费</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4,838,617.68</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2,456,940.37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Calibri" w:hAnsi="Calibri" w:cs="Calibri" w:eastAsia="Calibri" w:hint="default"/>
                <w:sz w:val="21"/>
                <w:szCs w:val="21"/>
              </w:rPr>
            </w:pPr>
            <w:r>
              <w:rPr>
                <w:rFonts w:ascii="Calibri"/>
                <w:spacing w:val="-1"/>
                <w:sz w:val="21"/>
              </w:rPr>
              <w:t>7,295,558.05</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95"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5,984,216.35</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4,046,671.03</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12,000.00</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10,018,887.38</w:t>
            </w:r>
            <w:r>
              <w:rPr>
                <w:rFonts w:ascii="Calibri"/>
                <w:sz w:val="21"/>
              </w:rPr>
            </w:r>
          </w:p>
        </w:tc>
      </w:tr>
      <w:tr>
        <w:trPr>
          <w:trHeight w:val="343"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95" w:right="0"/>
              <w:jc w:val="left"/>
              <w:rPr>
                <w:rFonts w:ascii="宋体" w:hAnsi="宋体" w:cs="宋体" w:eastAsia="宋体" w:hint="default"/>
                <w:sz w:val="22"/>
                <w:szCs w:val="22"/>
              </w:rPr>
            </w:pPr>
            <w:r>
              <w:rPr>
                <w:rFonts w:ascii="宋体" w:hAnsi="宋体" w:cs="宋体" w:eastAsia="宋体" w:hint="default"/>
                <w:sz w:val="22"/>
                <w:szCs w:val="22"/>
              </w:rPr>
              <w:t>数据库</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2"/>
                <w:sz w:val="21"/>
              </w:rPr>
              <w:t>81,346,173.66</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4"/>
              <w:jc w:val="right"/>
              <w:rPr>
                <w:rFonts w:ascii="Calibri" w:hAnsi="Calibri" w:cs="Calibri" w:eastAsia="Calibri" w:hint="default"/>
                <w:sz w:val="21"/>
                <w:szCs w:val="21"/>
              </w:rPr>
            </w:pPr>
            <w:r>
              <w:rPr>
                <w:rFonts w:ascii="Calibri"/>
                <w:spacing w:val="-2"/>
                <w:sz w:val="21"/>
              </w:rPr>
              <w:t>56,423,811.52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7"/>
              <w:jc w:val="right"/>
              <w:rPr>
                <w:rFonts w:ascii="Calibri" w:hAnsi="Calibri" w:cs="Calibri" w:eastAsia="Calibri" w:hint="default"/>
                <w:sz w:val="21"/>
                <w:szCs w:val="21"/>
              </w:rPr>
            </w:pPr>
            <w:r>
              <w:rPr>
                <w:rFonts w:ascii="Calibri"/>
                <w:spacing w:val="-2"/>
                <w:sz w:val="21"/>
              </w:rPr>
              <w:t>121,018,267.36</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9"/>
              <w:jc w:val="right"/>
              <w:rPr>
                <w:rFonts w:ascii="Calibri" w:hAnsi="Calibri" w:cs="Calibri" w:eastAsia="Calibri" w:hint="default"/>
                <w:sz w:val="21"/>
                <w:szCs w:val="21"/>
              </w:rPr>
            </w:pPr>
            <w:r>
              <w:rPr>
                <w:rFonts w:ascii="Calibri"/>
                <w:spacing w:val="-2"/>
                <w:sz w:val="21"/>
              </w:rPr>
              <w:t>16,751,717.82</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b/>
                <w:spacing w:val="-2"/>
                <w:sz w:val="21"/>
              </w:rPr>
              <w:t>103,674,007.69</w:t>
            </w:r>
            <w:r>
              <w:rPr>
                <w:rFonts w:ascii="Calibri"/>
                <w:spacing w:val="-2"/>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b/>
                <w:spacing w:val="-2"/>
                <w:sz w:val="21"/>
              </w:rPr>
              <w:t>62,927,422.92</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7"/>
              <w:jc w:val="right"/>
              <w:rPr>
                <w:rFonts w:ascii="Calibri" w:hAnsi="Calibri" w:cs="Calibri" w:eastAsia="Calibri" w:hint="default"/>
                <w:sz w:val="21"/>
                <w:szCs w:val="21"/>
              </w:rPr>
            </w:pPr>
            <w:r>
              <w:rPr>
                <w:rFonts w:ascii="Calibri"/>
                <w:b/>
                <w:spacing w:val="-2"/>
                <w:sz w:val="21"/>
              </w:rPr>
              <w:t>121,030,267.36</w:t>
            </w:r>
            <w:r>
              <w:rPr>
                <w:rFonts w:ascii="Calibri"/>
                <w:spacing w:val="-2"/>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9"/>
              <w:jc w:val="right"/>
              <w:rPr>
                <w:rFonts w:ascii="Calibri" w:hAnsi="Calibri" w:cs="Calibri" w:eastAsia="Calibri" w:hint="default"/>
                <w:sz w:val="21"/>
                <w:szCs w:val="21"/>
              </w:rPr>
            </w:pPr>
            <w:r>
              <w:rPr>
                <w:rFonts w:ascii="Calibri"/>
                <w:b/>
                <w:spacing w:val="-2"/>
                <w:sz w:val="21"/>
              </w:rPr>
              <w:t>45,571,163.25</w:t>
            </w:r>
            <w:r>
              <w:rPr>
                <w:rFonts w:ascii="Calibri"/>
                <w:spacing w:val="-2"/>
                <w:sz w:val="21"/>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非专利技术</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6,195,000.00</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6,195,000.00</w:t>
            </w:r>
            <w:r>
              <w:rPr>
                <w:rFonts w:ascii="Calibri"/>
                <w:sz w:val="21"/>
              </w:rPr>
            </w:r>
          </w:p>
        </w:tc>
      </w:tr>
      <w:tr>
        <w:trPr>
          <w:trHeight w:val="343"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数据使用费</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4"/>
              <w:jc w:val="right"/>
              <w:rPr>
                <w:rFonts w:ascii="Calibri" w:hAnsi="Calibri" w:cs="Calibri" w:eastAsia="Calibri" w:hint="default"/>
                <w:sz w:val="21"/>
                <w:szCs w:val="21"/>
              </w:rPr>
            </w:pPr>
            <w:r>
              <w:rPr>
                <w:rFonts w:ascii="Calibri"/>
                <w:spacing w:val="-2"/>
                <w:sz w:val="21"/>
              </w:rPr>
              <w:t>4,803,582.62</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1"/>
                <w:sz w:val="21"/>
              </w:rPr>
              <w:t>2,346,642.25</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9,256,528.53</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Calibri" w:hAnsi="Calibri" w:cs="Calibri" w:eastAsia="Calibri" w:hint="default"/>
                <w:sz w:val="21"/>
                <w:szCs w:val="21"/>
              </w:rPr>
            </w:pPr>
            <w:r>
              <w:rPr>
                <w:rFonts w:ascii="Calibri"/>
                <w:spacing w:val="-2"/>
                <w:sz w:val="21"/>
              </w:rPr>
              <w:t>26,909,984.21</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sz w:val="22"/>
                <w:szCs w:val="22"/>
              </w:rPr>
              <w:t>数据库</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17,915,171.41</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Calibri" w:hAnsi="Calibri" w:cs="Calibri" w:eastAsia="Calibri" w:hint="default"/>
                <w:sz w:val="21"/>
                <w:szCs w:val="21"/>
              </w:rPr>
            </w:pPr>
            <w:r>
              <w:rPr>
                <w:rFonts w:ascii="Calibri"/>
                <w:spacing w:val="-2"/>
                <w:sz w:val="21"/>
              </w:rPr>
              <w:t>16,751,717.86</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95"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b/>
                <w:spacing w:val="-2"/>
                <w:sz w:val="21"/>
              </w:rPr>
              <w:t>38,170,282.56</w:t>
            </w:r>
            <w:r>
              <w:rPr>
                <w:rFonts w:ascii="Calibri"/>
                <w:spacing w:val="-2"/>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b/>
                <w:spacing w:val="-2"/>
                <w:sz w:val="21"/>
              </w:rPr>
              <w:t>52,203,344.32</w:t>
            </w:r>
            <w:r>
              <w:rPr>
                <w:rFonts w:ascii="Calibri"/>
                <w:sz w:val="21"/>
              </w:rPr>
            </w:r>
          </w:p>
        </w:tc>
      </w:tr>
      <w:tr>
        <w:trPr>
          <w:trHeight w:val="343"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非专利技术</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6,195,000.00</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6,195,000.00</w:t>
            </w:r>
            <w:r>
              <w:rPr>
                <w:rFonts w:ascii="Calibri"/>
                <w:sz w:val="21"/>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数据使用费</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1"/>
                <w:sz w:val="21"/>
              </w:rPr>
              <w:t>0.00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95"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43"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95" w:right="0"/>
              <w:jc w:val="left"/>
              <w:rPr>
                <w:rFonts w:ascii="宋体" w:hAnsi="宋体" w:cs="宋体" w:eastAsia="宋体" w:hint="default"/>
                <w:sz w:val="22"/>
                <w:szCs w:val="22"/>
              </w:rPr>
            </w:pPr>
            <w:r>
              <w:rPr>
                <w:rFonts w:ascii="宋体" w:hAnsi="宋体" w:cs="宋体" w:eastAsia="宋体" w:hint="default"/>
                <w:sz w:val="22"/>
                <w:szCs w:val="22"/>
              </w:rPr>
              <w:t>数据库</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b/>
                <w:spacing w:val="-1"/>
                <w:sz w:val="21"/>
              </w:rPr>
              <w:t>6,195,000.00</w:t>
            </w:r>
            <w:r>
              <w:rPr>
                <w:rFonts w:ascii="Calibri"/>
                <w:spacing w:val="-1"/>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Calibri" w:hAnsi="Calibri" w:cs="Calibri" w:eastAsia="Calibri" w:hint="default"/>
                <w:sz w:val="21"/>
                <w:szCs w:val="21"/>
              </w:rPr>
            </w:pPr>
            <w:r>
              <w:rPr>
                <w:rFonts w:ascii="Calibri"/>
                <w:b/>
                <w:spacing w:val="-1"/>
                <w:sz w:val="21"/>
              </w:rPr>
              <w:t>6,195,000.00</w:t>
            </w:r>
            <w:r>
              <w:rPr>
                <w:rFonts w:ascii="Calibri"/>
                <w:spacing w:val="-1"/>
                <w:sz w:val="21"/>
              </w:rPr>
            </w:r>
          </w:p>
        </w:tc>
      </w:tr>
      <w:tr>
        <w:trPr>
          <w:trHeight w:val="358" w:hRule="exact"/>
        </w:trPr>
        <w:tc>
          <w:tcPr>
            <w:tcW w:w="2220" w:type="dxa"/>
            <w:tcBorders>
              <w:top w:val="single" w:sz="2" w:space="0" w:color="000000"/>
              <w:left w:val="nil" w:sz="6" w:space="0" w:color="auto"/>
              <w:bottom w:val="single" w:sz="1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771" w:type="dxa"/>
            <w:tcBorders>
              <w:top w:val="single" w:sz="2" w:space="0" w:color="000000"/>
              <w:left w:val="single" w:sz="2" w:space="0" w:color="000000"/>
              <w:bottom w:val="single" w:sz="12" w:space="0" w:color="000000"/>
              <w:right w:val="single" w:sz="2" w:space="0" w:color="000000"/>
            </w:tcBorders>
          </w:tcPr>
          <w:p>
            <w:pPr/>
          </w:p>
        </w:tc>
        <w:tc>
          <w:tcPr>
            <w:tcW w:w="1769" w:type="dxa"/>
            <w:tcBorders>
              <w:top w:val="single" w:sz="2" w:space="0" w:color="000000"/>
              <w:left w:val="single" w:sz="2" w:space="0" w:color="000000"/>
              <w:bottom w:val="single" w:sz="12" w:space="0" w:color="000000"/>
              <w:right w:val="single" w:sz="2" w:space="0" w:color="000000"/>
            </w:tcBorders>
          </w:tcPr>
          <w:p>
            <w:pPr/>
          </w:p>
        </w:tc>
        <w:tc>
          <w:tcPr>
            <w:tcW w:w="1771" w:type="dxa"/>
            <w:tcBorders>
              <w:top w:val="single" w:sz="2" w:space="0" w:color="000000"/>
              <w:left w:val="single" w:sz="2" w:space="0" w:color="000000"/>
              <w:bottom w:val="single" w:sz="12" w:space="0" w:color="000000"/>
              <w:right w:val="single" w:sz="2" w:space="0" w:color="000000"/>
            </w:tcBorders>
          </w:tcPr>
          <w:p>
            <w:pPr/>
          </w:p>
        </w:tc>
        <w:tc>
          <w:tcPr>
            <w:tcW w:w="176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220"/>
        <w:gridCol w:w="1771"/>
        <w:gridCol w:w="1769"/>
        <w:gridCol w:w="1771"/>
        <w:gridCol w:w="1769"/>
      </w:tblGrid>
      <w:tr>
        <w:trPr>
          <w:trHeight w:val="358" w:hRule="exact"/>
        </w:trPr>
        <w:tc>
          <w:tcPr>
            <w:tcW w:w="2220" w:type="dxa"/>
            <w:tcBorders>
              <w:top w:val="single" w:sz="12" w:space="0" w:color="000000"/>
              <w:left w:val="nil" w:sz="6" w:space="0" w:color="auto"/>
              <w:bottom w:val="single" w:sz="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1" w:type="dxa"/>
            <w:tcBorders>
              <w:top w:val="single" w:sz="12" w:space="0" w:color="000000"/>
              <w:left w:val="single" w:sz="2" w:space="0" w:color="000000"/>
              <w:bottom w:val="single" w:sz="2" w:space="0" w:color="000000"/>
              <w:right w:val="single" w:sz="2" w:space="0" w:color="000000"/>
            </w:tcBorders>
          </w:tcPr>
          <w:p>
            <w:pPr>
              <w:pStyle w:val="TableParagraph"/>
              <w:spacing w:line="278" w:lineRule="exact"/>
              <w:ind w:left="43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single" w:sz="2" w:space="0" w:color="000000"/>
            </w:tcBorders>
          </w:tcPr>
          <w:p>
            <w:pPr>
              <w:pStyle w:val="TableParagraph"/>
              <w:spacing w:line="278" w:lineRule="exact"/>
              <w:ind w:right="5"/>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71" w:type="dxa"/>
            <w:tcBorders>
              <w:top w:val="single" w:sz="12" w:space="0" w:color="000000"/>
              <w:left w:val="single" w:sz="2" w:space="0" w:color="000000"/>
              <w:bottom w:val="single" w:sz="2" w:space="0" w:color="000000"/>
              <w:right w:val="single" w:sz="2" w:space="0" w:color="000000"/>
            </w:tcBorders>
          </w:tcPr>
          <w:p>
            <w:pPr>
              <w:pStyle w:val="TableParagraph"/>
              <w:spacing w:line="278" w:lineRule="exact"/>
              <w:ind w:right="2"/>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nil" w:sz="6" w:space="0" w:color="auto"/>
            </w:tcBorders>
          </w:tcPr>
          <w:p>
            <w:pPr>
              <w:pStyle w:val="TableParagraph"/>
              <w:spacing w:line="278" w:lineRule="exact"/>
              <w:ind w:left="43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非专利技术</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43"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right="818"/>
              <w:jc w:val="right"/>
              <w:rPr>
                <w:rFonts w:ascii="宋体" w:hAnsi="宋体" w:cs="宋体" w:eastAsia="宋体" w:hint="default"/>
                <w:sz w:val="22"/>
                <w:szCs w:val="22"/>
              </w:rPr>
            </w:pPr>
            <w:r>
              <w:rPr>
                <w:rFonts w:ascii="宋体" w:hAnsi="宋体" w:cs="宋体" w:eastAsia="宋体" w:hint="default"/>
                <w:spacing w:val="-1"/>
                <w:sz w:val="22"/>
                <w:szCs w:val="22"/>
              </w:rPr>
              <w:t>数据使用费</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4"/>
              <w:jc w:val="right"/>
              <w:rPr>
                <w:rFonts w:ascii="Calibri" w:hAnsi="Calibri" w:cs="Calibri" w:eastAsia="Calibri" w:hint="default"/>
                <w:sz w:val="21"/>
                <w:szCs w:val="21"/>
              </w:rPr>
            </w:pPr>
            <w:r>
              <w:rPr>
                <w:rFonts w:ascii="Calibri"/>
                <w:spacing w:val="-2"/>
                <w:sz w:val="21"/>
              </w:rPr>
              <w:t>4,803,582.62</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6"/>
              <w:jc w:val="right"/>
              <w:rPr>
                <w:rFonts w:ascii="Calibri" w:hAnsi="Calibri" w:cs="Calibri" w:eastAsia="Calibri" w:hint="default"/>
                <w:sz w:val="21"/>
                <w:szCs w:val="21"/>
              </w:rPr>
            </w:pPr>
            <w:r>
              <w:rPr>
                <w:rFonts w:ascii="Calibri"/>
                <w:spacing w:val="-1"/>
                <w:sz w:val="21"/>
              </w:rPr>
              <w:t>2,346,642.25</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9,256,528.53</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Calibri" w:hAnsi="Calibri" w:cs="Calibri" w:eastAsia="Calibri" w:hint="default"/>
                <w:sz w:val="21"/>
                <w:szCs w:val="21"/>
              </w:rPr>
            </w:pPr>
            <w:r>
              <w:rPr>
                <w:rFonts w:ascii="Calibri"/>
                <w:spacing w:val="-2"/>
                <w:sz w:val="21"/>
              </w:rPr>
              <w:t>26,909,984.21</w:t>
            </w:r>
          </w:p>
        </w:tc>
      </w:tr>
      <w:tr>
        <w:trPr>
          <w:trHeight w:val="346" w:hRule="exact"/>
        </w:trPr>
        <w:tc>
          <w:tcPr>
            <w:tcW w:w="2220"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295" w:right="0"/>
              <w:jc w:val="left"/>
              <w:rPr>
                <w:rFonts w:ascii="宋体" w:hAnsi="宋体" w:cs="宋体" w:eastAsia="宋体" w:hint="default"/>
                <w:sz w:val="22"/>
                <w:szCs w:val="22"/>
              </w:rPr>
            </w:pPr>
            <w:r>
              <w:rPr>
                <w:rFonts w:ascii="宋体" w:hAnsi="宋体" w:cs="宋体" w:eastAsia="宋体" w:hint="default"/>
                <w:sz w:val="22"/>
                <w:szCs w:val="22"/>
              </w:rPr>
              <w:t>数据库</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6"/>
              <w:jc w:val="right"/>
              <w:rPr>
                <w:rFonts w:ascii="Calibri" w:hAnsi="Calibri" w:cs="Calibri" w:eastAsia="Calibri" w:hint="default"/>
                <w:sz w:val="21"/>
                <w:szCs w:val="21"/>
              </w:rPr>
            </w:pPr>
            <w:r>
              <w:rPr>
                <w:rFonts w:ascii="Calibri"/>
                <w:spacing w:val="-2"/>
                <w:sz w:val="21"/>
              </w:rPr>
              <w:t>17,915,171.41</w:t>
            </w:r>
            <w:r>
              <w:rPr>
                <w:rFonts w:ascii="Calibri"/>
                <w:sz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Calibri" w:hAnsi="Calibri" w:cs="Calibri" w:eastAsia="Calibri" w:hint="default"/>
                <w:sz w:val="21"/>
                <w:szCs w:val="21"/>
              </w:rPr>
            </w:pPr>
            <w:r>
              <w:rPr>
                <w:rFonts w:ascii="Calibri"/>
                <w:spacing w:val="-2"/>
                <w:sz w:val="21"/>
              </w:rPr>
              <w:t>16,751,717.86</w:t>
            </w:r>
          </w:p>
        </w:tc>
      </w:tr>
      <w:tr>
        <w:trPr>
          <w:trHeight w:val="358" w:hRule="exact"/>
        </w:trPr>
        <w:tc>
          <w:tcPr>
            <w:tcW w:w="2220" w:type="dxa"/>
            <w:tcBorders>
              <w:top w:val="single" w:sz="2" w:space="0" w:color="000000"/>
              <w:left w:val="nil" w:sz="6" w:space="0" w:color="auto"/>
              <w:bottom w:val="single" w:sz="12" w:space="0" w:color="000000"/>
              <w:right w:val="single" w:sz="2" w:space="0" w:color="000000"/>
            </w:tcBorders>
          </w:tcPr>
          <w:p>
            <w:pPr>
              <w:pStyle w:val="TableParagraph"/>
              <w:spacing w:line="276" w:lineRule="exact"/>
              <w:ind w:left="29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b/>
                <w:spacing w:val="-2"/>
                <w:sz w:val="21"/>
              </w:rPr>
              <w:t>31,975,282.56</w:t>
            </w:r>
            <w:r>
              <w:rPr>
                <w:rFonts w:ascii="Calibri"/>
                <w:spacing w:val="-2"/>
                <w:sz w:val="21"/>
              </w:rPr>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c>
          <w:tcPr>
            <w:tcW w:w="17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c>
          <w:tcPr>
            <w:tcW w:w="17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8"/>
              <w:jc w:val="right"/>
              <w:rPr>
                <w:rFonts w:ascii="Calibri" w:hAnsi="Calibri" w:cs="Calibri" w:eastAsia="Calibri" w:hint="default"/>
                <w:sz w:val="21"/>
                <w:szCs w:val="21"/>
              </w:rPr>
            </w:pPr>
            <w:r>
              <w:rPr>
                <w:rFonts w:ascii="Calibri"/>
                <w:b/>
                <w:spacing w:val="-2"/>
                <w:sz w:val="21"/>
              </w:rPr>
              <w:t>46,008,344.32</w:t>
            </w:r>
            <w:r>
              <w:rPr>
                <w:rFonts w:ascii="Calibri"/>
                <w:sz w:val="21"/>
              </w:rPr>
            </w:r>
          </w:p>
        </w:tc>
      </w:tr>
    </w:tbl>
    <w:p>
      <w:pPr>
        <w:spacing w:line="240" w:lineRule="auto" w:before="1"/>
        <w:rPr>
          <w:rFonts w:ascii="宋体" w:hAnsi="宋体" w:cs="宋体" w:eastAsia="宋体" w:hint="default"/>
          <w:sz w:val="15"/>
          <w:szCs w:val="15"/>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66"/>
          <w:sz w:val="22"/>
          <w:szCs w:val="22"/>
        </w:rPr>
        <w:t> </w:t>
      </w:r>
      <w:r>
        <w:rPr>
          <w:rFonts w:ascii="Calibri" w:hAnsi="Calibri" w:cs="Calibri" w:eastAsia="Calibri" w:hint="default"/>
          <w:sz w:val="22"/>
          <w:szCs w:val="22"/>
        </w:rPr>
        <w:t>62,927,422.92</w:t>
      </w:r>
      <w:r>
        <w:rPr>
          <w:rFonts w:ascii="Calibri" w:hAnsi="Calibri" w:cs="Calibri" w:eastAsia="Calibri" w:hint="default"/>
          <w:spacing w:val="-6"/>
          <w:sz w:val="22"/>
          <w:szCs w:val="22"/>
        </w:rPr>
        <w:t> </w:t>
      </w:r>
      <w:r>
        <w:rPr>
          <w:rFonts w:ascii="宋体" w:hAnsi="宋体" w:cs="宋体" w:eastAsia="宋体" w:hint="default"/>
          <w:sz w:val="22"/>
          <w:szCs w:val="22"/>
        </w:rPr>
        <w:t>元。</w:t>
      </w:r>
    </w:p>
    <w:p>
      <w:pPr>
        <w:spacing w:line="240" w:lineRule="auto" w:before="3"/>
        <w:rPr>
          <w:rFonts w:ascii="宋体" w:hAnsi="宋体" w:cs="宋体" w:eastAsia="宋体" w:hint="default"/>
          <w:sz w:val="18"/>
          <w:szCs w:val="18"/>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12</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开发支出</w:t>
      </w:r>
    </w:p>
    <w:p>
      <w:pPr>
        <w:spacing w:line="240" w:lineRule="auto" w:before="0"/>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1894"/>
        <w:gridCol w:w="1481"/>
        <w:gridCol w:w="1483"/>
        <w:gridCol w:w="1478"/>
        <w:gridCol w:w="1481"/>
        <w:gridCol w:w="1483"/>
      </w:tblGrid>
      <w:tr>
        <w:trPr>
          <w:trHeight w:val="386" w:hRule="exact"/>
        </w:trPr>
        <w:tc>
          <w:tcPr>
            <w:tcW w:w="189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81"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83"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95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59"/>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83"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576" w:hRule="exact"/>
        </w:trPr>
        <w:tc>
          <w:tcPr>
            <w:tcW w:w="1894" w:type="dxa"/>
            <w:vMerge/>
            <w:tcBorders>
              <w:left w:val="nil" w:sz="6" w:space="0" w:color="auto"/>
              <w:bottom w:val="single" w:sz="2" w:space="0" w:color="000000"/>
              <w:right w:val="single" w:sz="2" w:space="0" w:color="000000"/>
            </w:tcBorders>
          </w:tcPr>
          <w:p>
            <w:pPr/>
          </w:p>
        </w:tc>
        <w:tc>
          <w:tcPr>
            <w:tcW w:w="1481" w:type="dxa"/>
            <w:vMerge/>
            <w:tcBorders>
              <w:left w:val="single" w:sz="2" w:space="0" w:color="000000"/>
              <w:bottom w:val="single" w:sz="2" w:space="0" w:color="000000"/>
              <w:right w:val="single" w:sz="2" w:space="0" w:color="000000"/>
            </w:tcBorders>
          </w:tcPr>
          <w:p>
            <w:pPr/>
          </w:p>
        </w:tc>
        <w:tc>
          <w:tcPr>
            <w:tcW w:w="1483" w:type="dxa"/>
            <w:vMerge/>
            <w:tcBorders>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74"/>
              <w:jc w:val="right"/>
              <w:rPr>
                <w:rFonts w:ascii="宋体" w:hAnsi="宋体" w:cs="宋体" w:eastAsia="宋体" w:hint="default"/>
                <w:sz w:val="22"/>
                <w:szCs w:val="22"/>
              </w:rPr>
            </w:pPr>
            <w:r>
              <w:rPr>
                <w:rFonts w:ascii="宋体" w:hAnsi="宋体" w:cs="宋体" w:eastAsia="宋体" w:hint="default"/>
                <w:b/>
                <w:bCs/>
                <w:w w:val="95"/>
                <w:sz w:val="22"/>
                <w:szCs w:val="22"/>
              </w:rPr>
              <w:t>计入当期损益</w:t>
            </w:r>
            <w:r>
              <w:rPr>
                <w:rFonts w:ascii="宋体" w:hAnsi="宋体" w:cs="宋体" w:eastAsia="宋体" w:hint="default"/>
                <w:sz w:val="22"/>
                <w:szCs w:val="22"/>
              </w:rPr>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确认为</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无形资产</w:t>
            </w:r>
            <w:r>
              <w:rPr>
                <w:rFonts w:ascii="宋体" w:hAnsi="宋体" w:cs="宋体" w:eastAsia="宋体" w:hint="default"/>
                <w:sz w:val="22"/>
                <w:szCs w:val="22"/>
              </w:rPr>
            </w:r>
          </w:p>
        </w:tc>
        <w:tc>
          <w:tcPr>
            <w:tcW w:w="1483" w:type="dxa"/>
            <w:vMerge/>
            <w:tcBorders>
              <w:left w:val="single" w:sz="2" w:space="0" w:color="000000"/>
              <w:bottom w:val="single" w:sz="2" w:space="0" w:color="000000"/>
              <w:right w:val="nil" w:sz="6" w:space="0" w:color="auto"/>
            </w:tcBorders>
          </w:tcPr>
          <w:p>
            <w:pPr/>
          </w:p>
        </w:tc>
      </w:tr>
      <w:tr>
        <w:trPr>
          <w:trHeight w:val="374" w:hRule="exact"/>
        </w:trPr>
        <w:tc>
          <w:tcPr>
            <w:tcW w:w="1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数据库</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51"/>
              <w:jc w:val="right"/>
              <w:rPr>
                <w:rFonts w:ascii="Calibri" w:hAnsi="Calibri" w:cs="Calibri" w:eastAsia="Calibri" w:hint="default"/>
                <w:sz w:val="21"/>
                <w:szCs w:val="21"/>
              </w:rPr>
            </w:pPr>
            <w:r>
              <w:rPr>
                <w:rFonts w:ascii="Calibri"/>
                <w:spacing w:val="-2"/>
                <w:sz w:val="21"/>
              </w:rPr>
              <w:t>46,115,489.91</w:t>
            </w:r>
            <w:r>
              <w:rPr>
                <w:rFonts w:ascii="Calibri"/>
                <w:sz w:val="21"/>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52"/>
              <w:jc w:val="right"/>
              <w:rPr>
                <w:rFonts w:ascii="Calibri" w:hAnsi="Calibri" w:cs="Calibri" w:eastAsia="Calibri" w:hint="default"/>
                <w:sz w:val="21"/>
                <w:szCs w:val="21"/>
              </w:rPr>
            </w:pPr>
            <w:r>
              <w:rPr>
                <w:rFonts w:ascii="Calibri"/>
                <w:spacing w:val="-2"/>
                <w:sz w:val="21"/>
              </w:rPr>
              <w:t>46,868,907.37</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49"/>
              <w:jc w:val="right"/>
              <w:rPr>
                <w:rFonts w:ascii="Calibri" w:hAnsi="Calibri" w:cs="Calibri" w:eastAsia="Calibri" w:hint="default"/>
                <w:sz w:val="21"/>
                <w:szCs w:val="21"/>
              </w:rPr>
            </w:pPr>
            <w:r>
              <w:rPr>
                <w:rFonts w:ascii="Calibri"/>
                <w:spacing w:val="-1"/>
                <w:sz w:val="21"/>
              </w:rPr>
              <w:t>0.00</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49"/>
              <w:jc w:val="right"/>
              <w:rPr>
                <w:rFonts w:ascii="Calibri" w:hAnsi="Calibri" w:cs="Calibri" w:eastAsia="Calibri" w:hint="default"/>
                <w:sz w:val="21"/>
                <w:szCs w:val="21"/>
              </w:rPr>
            </w:pPr>
            <w:r>
              <w:rPr>
                <w:rFonts w:ascii="Calibri"/>
                <w:spacing w:val="-2"/>
                <w:sz w:val="21"/>
              </w:rPr>
              <w:t>55,260,357.97</w:t>
            </w:r>
          </w:p>
        </w:tc>
        <w:tc>
          <w:tcPr>
            <w:tcW w:w="14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1"/>
              <w:jc w:val="right"/>
              <w:rPr>
                <w:rFonts w:ascii="Calibri" w:hAnsi="Calibri" w:cs="Calibri" w:eastAsia="Calibri" w:hint="default"/>
                <w:sz w:val="21"/>
                <w:szCs w:val="21"/>
              </w:rPr>
            </w:pPr>
            <w:r>
              <w:rPr>
                <w:rFonts w:ascii="Calibri"/>
                <w:spacing w:val="-2"/>
                <w:sz w:val="21"/>
              </w:rPr>
              <w:t>37,724,039.31</w:t>
            </w:r>
          </w:p>
        </w:tc>
      </w:tr>
      <w:tr>
        <w:trPr>
          <w:trHeight w:val="473" w:hRule="exact"/>
        </w:trPr>
        <w:tc>
          <w:tcPr>
            <w:tcW w:w="189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交通信息处理与发布</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子系统</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49"/>
              <w:jc w:val="right"/>
              <w:rPr>
                <w:rFonts w:ascii="Calibri" w:hAnsi="Calibri" w:cs="Calibri" w:eastAsia="Calibri" w:hint="default"/>
                <w:sz w:val="21"/>
                <w:szCs w:val="21"/>
              </w:rPr>
            </w:pPr>
            <w:r>
              <w:rPr>
                <w:rFonts w:ascii="Calibri"/>
                <w:spacing w:val="-2"/>
                <w:sz w:val="21"/>
              </w:rPr>
              <w:t>7,922,847.50</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52"/>
              <w:jc w:val="right"/>
              <w:rPr>
                <w:rFonts w:ascii="Calibri" w:hAnsi="Calibri" w:cs="Calibri" w:eastAsia="Calibri" w:hint="default"/>
                <w:sz w:val="21"/>
                <w:szCs w:val="21"/>
              </w:rPr>
            </w:pPr>
            <w:r>
              <w:rPr>
                <w:rFonts w:ascii="Calibri"/>
                <w:spacing w:val="-1"/>
                <w:sz w:val="21"/>
              </w:rPr>
              <w:t>9,282,805.48</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49"/>
              <w:jc w:val="right"/>
              <w:rPr>
                <w:rFonts w:ascii="Calibri" w:hAnsi="Calibri" w:cs="Calibri" w:eastAsia="Calibri" w:hint="default"/>
                <w:sz w:val="21"/>
                <w:szCs w:val="21"/>
              </w:rPr>
            </w:pPr>
            <w:r>
              <w:rPr>
                <w:rFonts w:ascii="Calibri"/>
                <w:spacing w:val="-1"/>
                <w:sz w:val="21"/>
              </w:rPr>
              <w:t>0.00</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49"/>
              <w:jc w:val="right"/>
              <w:rPr>
                <w:rFonts w:ascii="Calibri" w:hAnsi="Calibri" w:cs="Calibri" w:eastAsia="Calibri" w:hint="default"/>
                <w:sz w:val="21"/>
                <w:szCs w:val="21"/>
              </w:rPr>
            </w:pPr>
            <w:r>
              <w:rPr>
                <w:rFonts w:ascii="Calibri"/>
                <w:spacing w:val="-2"/>
                <w:sz w:val="21"/>
              </w:rPr>
              <w:t>7,822,695.76</w:t>
            </w:r>
          </w:p>
        </w:tc>
        <w:tc>
          <w:tcPr>
            <w:tcW w:w="14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52"/>
              <w:jc w:val="right"/>
              <w:rPr>
                <w:rFonts w:ascii="Calibri" w:hAnsi="Calibri" w:cs="Calibri" w:eastAsia="Calibri" w:hint="default"/>
                <w:sz w:val="21"/>
                <w:szCs w:val="21"/>
              </w:rPr>
            </w:pPr>
            <w:r>
              <w:rPr>
                <w:rFonts w:ascii="Calibri"/>
                <w:spacing w:val="-2"/>
                <w:sz w:val="21"/>
              </w:rPr>
              <w:t>9,382,957.22</w:t>
            </w:r>
          </w:p>
        </w:tc>
      </w:tr>
      <w:tr>
        <w:trPr>
          <w:trHeight w:val="374" w:hRule="exact"/>
        </w:trPr>
        <w:tc>
          <w:tcPr>
            <w:tcW w:w="1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北京发改委项目</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Calibri" w:hAnsi="Calibri" w:cs="Calibri" w:eastAsia="Calibri" w:hint="default"/>
                <w:sz w:val="21"/>
                <w:szCs w:val="21"/>
              </w:rPr>
            </w:pPr>
            <w:r>
              <w:rPr>
                <w:rFonts w:ascii="Calibri"/>
                <w:spacing w:val="-1"/>
                <w:sz w:val="21"/>
              </w:rPr>
              <w:t>0.00</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2"/>
              <w:jc w:val="right"/>
              <w:rPr>
                <w:rFonts w:ascii="Calibri" w:hAnsi="Calibri" w:cs="Calibri" w:eastAsia="Calibri" w:hint="default"/>
                <w:sz w:val="21"/>
                <w:szCs w:val="21"/>
              </w:rPr>
            </w:pPr>
            <w:r>
              <w:rPr>
                <w:rFonts w:ascii="Calibri"/>
                <w:spacing w:val="-2"/>
                <w:sz w:val="21"/>
              </w:rPr>
              <w:t>2,205,000.00</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Calibri" w:hAnsi="Calibri" w:cs="Calibri" w:eastAsia="Calibri" w:hint="default"/>
                <w:sz w:val="21"/>
                <w:szCs w:val="21"/>
              </w:rPr>
            </w:pPr>
            <w:r>
              <w:rPr>
                <w:rFonts w:ascii="Calibri"/>
                <w:spacing w:val="-1"/>
                <w:sz w:val="21"/>
              </w:rPr>
              <w:t>0.00</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Calibri" w:hAnsi="Calibri" w:cs="Calibri" w:eastAsia="Calibri" w:hint="default"/>
                <w:sz w:val="21"/>
                <w:szCs w:val="21"/>
              </w:rPr>
            </w:pPr>
            <w:r>
              <w:rPr>
                <w:rFonts w:ascii="Calibri"/>
                <w:spacing w:val="-1"/>
                <w:sz w:val="21"/>
              </w:rPr>
              <w:t>0.00</w:t>
            </w:r>
          </w:p>
        </w:tc>
        <w:tc>
          <w:tcPr>
            <w:tcW w:w="14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2"/>
              <w:jc w:val="right"/>
              <w:rPr>
                <w:rFonts w:ascii="Calibri" w:hAnsi="Calibri" w:cs="Calibri" w:eastAsia="Calibri" w:hint="default"/>
                <w:sz w:val="21"/>
                <w:szCs w:val="21"/>
              </w:rPr>
            </w:pPr>
            <w:r>
              <w:rPr>
                <w:rFonts w:ascii="Calibri"/>
                <w:spacing w:val="-2"/>
                <w:sz w:val="21"/>
              </w:rPr>
              <w:t>2,205,000.00</w:t>
            </w:r>
          </w:p>
        </w:tc>
      </w:tr>
      <w:tr>
        <w:trPr>
          <w:trHeight w:val="372" w:hRule="exact"/>
        </w:trPr>
        <w:tc>
          <w:tcPr>
            <w:tcW w:w="1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Calibri" w:hAnsi="Calibri" w:cs="Calibri" w:eastAsia="Calibri" w:hint="default"/>
                <w:sz w:val="18"/>
                <w:szCs w:val="18"/>
              </w:rPr>
              <w:t>CNGI</w:t>
            </w:r>
            <w:r>
              <w:rPr>
                <w:rFonts w:ascii="Calibri" w:hAnsi="Calibri" w:cs="Calibri" w:eastAsia="Calibri" w:hint="default"/>
                <w:spacing w:val="2"/>
                <w:sz w:val="18"/>
                <w:szCs w:val="18"/>
              </w:rPr>
              <w:t> </w:t>
            </w:r>
            <w:r>
              <w:rPr>
                <w:rFonts w:ascii="宋体" w:hAnsi="宋体" w:cs="宋体" w:eastAsia="宋体" w:hint="default"/>
                <w:sz w:val="18"/>
                <w:szCs w:val="18"/>
              </w:rPr>
              <w:t>项目</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Calibri" w:hAnsi="Calibri" w:cs="Calibri" w:eastAsia="Calibri" w:hint="default"/>
                <w:sz w:val="21"/>
                <w:szCs w:val="21"/>
              </w:rPr>
            </w:pPr>
            <w:r>
              <w:rPr>
                <w:rFonts w:ascii="Calibri"/>
                <w:spacing w:val="-1"/>
                <w:sz w:val="21"/>
              </w:rPr>
              <w:t>0.00</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3"/>
              <w:jc w:val="right"/>
              <w:rPr>
                <w:rFonts w:ascii="Calibri" w:hAnsi="Calibri" w:cs="Calibri" w:eastAsia="Calibri" w:hint="default"/>
                <w:sz w:val="21"/>
                <w:szCs w:val="21"/>
              </w:rPr>
            </w:pPr>
            <w:r>
              <w:rPr>
                <w:rFonts w:ascii="Calibri"/>
                <w:spacing w:val="-2"/>
                <w:sz w:val="21"/>
              </w:rPr>
              <w:t>1,088,126.30</w:t>
            </w:r>
            <w:r>
              <w:rPr>
                <w:rFonts w:ascii="Calibri"/>
                <w:sz w:val="21"/>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Calibri" w:hAnsi="Calibri" w:cs="Calibri" w:eastAsia="Calibri" w:hint="default"/>
                <w:sz w:val="21"/>
                <w:szCs w:val="21"/>
              </w:rPr>
            </w:pPr>
            <w:r>
              <w:rPr>
                <w:rFonts w:ascii="Calibri"/>
                <w:spacing w:val="-1"/>
                <w:sz w:val="21"/>
              </w:rPr>
              <w:t>0.00</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Calibri" w:hAnsi="Calibri" w:cs="Calibri" w:eastAsia="Calibri" w:hint="default"/>
                <w:sz w:val="21"/>
                <w:szCs w:val="21"/>
              </w:rPr>
            </w:pPr>
            <w:r>
              <w:rPr>
                <w:rFonts w:ascii="Calibri"/>
                <w:spacing w:val="-1"/>
                <w:sz w:val="21"/>
              </w:rPr>
              <w:t>0.00</w:t>
            </w:r>
          </w:p>
        </w:tc>
        <w:tc>
          <w:tcPr>
            <w:tcW w:w="14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3"/>
              <w:jc w:val="right"/>
              <w:rPr>
                <w:rFonts w:ascii="Calibri" w:hAnsi="Calibri" w:cs="Calibri" w:eastAsia="Calibri" w:hint="default"/>
                <w:sz w:val="21"/>
                <w:szCs w:val="21"/>
              </w:rPr>
            </w:pPr>
            <w:r>
              <w:rPr>
                <w:rFonts w:ascii="Calibri"/>
                <w:spacing w:val="-2"/>
                <w:sz w:val="21"/>
              </w:rPr>
              <w:t>1,088,126.30</w:t>
            </w:r>
            <w:r>
              <w:rPr>
                <w:rFonts w:ascii="Calibri"/>
                <w:sz w:val="21"/>
              </w:rPr>
            </w:r>
          </w:p>
        </w:tc>
      </w:tr>
      <w:tr>
        <w:trPr>
          <w:trHeight w:val="389" w:hRule="exact"/>
        </w:trPr>
        <w:tc>
          <w:tcPr>
            <w:tcW w:w="18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51"/>
              <w:jc w:val="right"/>
              <w:rPr>
                <w:rFonts w:ascii="Calibri" w:hAnsi="Calibri" w:cs="Calibri" w:eastAsia="Calibri" w:hint="default"/>
                <w:sz w:val="21"/>
                <w:szCs w:val="21"/>
              </w:rPr>
            </w:pPr>
            <w:r>
              <w:rPr>
                <w:rFonts w:ascii="Calibri"/>
                <w:b/>
                <w:spacing w:val="-2"/>
                <w:sz w:val="21"/>
              </w:rPr>
              <w:t>54,038,337.41</w:t>
            </w:r>
            <w:r>
              <w:rPr>
                <w:rFonts w:ascii="Calibri"/>
                <w:sz w:val="21"/>
              </w:rPr>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53"/>
              <w:jc w:val="right"/>
              <w:rPr>
                <w:rFonts w:ascii="Calibri" w:hAnsi="Calibri" w:cs="Calibri" w:eastAsia="Calibri" w:hint="default"/>
                <w:sz w:val="21"/>
                <w:szCs w:val="21"/>
              </w:rPr>
            </w:pPr>
            <w:r>
              <w:rPr>
                <w:rFonts w:ascii="Calibri"/>
                <w:b/>
                <w:spacing w:val="-2"/>
                <w:sz w:val="21"/>
              </w:rPr>
              <w:t>59,444,839.15</w:t>
            </w:r>
            <w:r>
              <w:rPr>
                <w:rFonts w:ascii="Calibri"/>
                <w:sz w:val="21"/>
              </w:rPr>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50"/>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49"/>
              <w:jc w:val="right"/>
              <w:rPr>
                <w:rFonts w:ascii="Calibri" w:hAnsi="Calibri" w:cs="Calibri" w:eastAsia="Calibri" w:hint="default"/>
                <w:sz w:val="21"/>
                <w:szCs w:val="21"/>
              </w:rPr>
            </w:pPr>
            <w:r>
              <w:rPr>
                <w:rFonts w:ascii="Calibri"/>
                <w:b/>
                <w:spacing w:val="-2"/>
                <w:sz w:val="21"/>
              </w:rPr>
              <w:t>63,083,053.73</w:t>
            </w:r>
            <w:r>
              <w:rPr>
                <w:rFonts w:ascii="Calibri"/>
                <w:spacing w:val="-2"/>
                <w:sz w:val="21"/>
              </w:rPr>
            </w:r>
          </w:p>
        </w:tc>
        <w:tc>
          <w:tcPr>
            <w:tcW w:w="14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52"/>
              <w:jc w:val="right"/>
              <w:rPr>
                <w:rFonts w:ascii="Calibri" w:hAnsi="Calibri" w:cs="Calibri" w:eastAsia="Calibri" w:hint="default"/>
                <w:sz w:val="21"/>
                <w:szCs w:val="21"/>
              </w:rPr>
            </w:pPr>
            <w:r>
              <w:rPr>
                <w:rFonts w:ascii="Calibri"/>
                <w:b/>
                <w:spacing w:val="-2"/>
                <w:sz w:val="21"/>
              </w:rPr>
              <w:t>50,400,122.83</w:t>
            </w:r>
            <w:r>
              <w:rPr>
                <w:rFonts w:ascii="Calibri"/>
                <w:spacing w:val="-2"/>
                <w:sz w:val="21"/>
              </w:rPr>
            </w:r>
          </w:p>
        </w:tc>
      </w:tr>
    </w:tbl>
    <w:p>
      <w:pPr>
        <w:spacing w:line="240" w:lineRule="auto" w:before="3"/>
        <w:rPr>
          <w:rFonts w:ascii="宋体" w:hAnsi="宋体" w:cs="宋体" w:eastAsia="宋体" w:hint="default"/>
          <w:sz w:val="24"/>
          <w:szCs w:val="24"/>
        </w:rPr>
      </w:pPr>
    </w:p>
    <w:p>
      <w:pPr>
        <w:spacing w:line="300" w:lineRule="auto" w:before="32"/>
        <w:ind w:left="238" w:right="236" w:firstLine="439"/>
        <w:jc w:val="left"/>
        <w:rPr>
          <w:rFonts w:ascii="宋体" w:hAnsi="宋体" w:cs="宋体" w:eastAsia="宋体" w:hint="default"/>
          <w:sz w:val="22"/>
          <w:szCs w:val="22"/>
        </w:rPr>
      </w:pPr>
      <w:r>
        <w:rPr>
          <w:rFonts w:ascii="宋体" w:hAnsi="宋体" w:cs="宋体" w:eastAsia="宋体" w:hint="default"/>
          <w:sz w:val="22"/>
          <w:szCs w:val="22"/>
        </w:rPr>
        <w:t>本公司将与导航基础数据库、交通信息处理与发布子系统等开发阶段的相关支出计入开发</w:t>
      </w:r>
      <w:r>
        <w:rPr>
          <w:rFonts w:ascii="宋体" w:hAnsi="宋体" w:cs="宋体" w:eastAsia="宋体" w:hint="default"/>
          <w:w w:val="100"/>
          <w:sz w:val="22"/>
          <w:szCs w:val="22"/>
        </w:rPr>
        <w:t> </w:t>
      </w:r>
      <w:r>
        <w:rPr>
          <w:rFonts w:ascii="宋体" w:hAnsi="宋体" w:cs="宋体" w:eastAsia="宋体" w:hint="default"/>
          <w:sz w:val="22"/>
          <w:szCs w:val="22"/>
        </w:rPr>
        <w:t>支出，并在开发完成时计入无形资产或转入损益。</w:t>
      </w:r>
    </w:p>
    <w:p>
      <w:pPr>
        <w:spacing w:line="240" w:lineRule="auto" w:before="11"/>
        <w:rPr>
          <w:rFonts w:ascii="宋体" w:hAnsi="宋体" w:cs="宋体" w:eastAsia="宋体" w:hint="default"/>
          <w:sz w:val="28"/>
          <w:szCs w:val="28"/>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13</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z w:val="22"/>
          <w:szCs w:val="22"/>
        </w:rPr>
        <w:t>商誉</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882"/>
        <w:gridCol w:w="1483"/>
        <w:gridCol w:w="1483"/>
        <w:gridCol w:w="1486"/>
        <w:gridCol w:w="1483"/>
        <w:gridCol w:w="1483"/>
      </w:tblGrid>
      <w:tr>
        <w:trPr>
          <w:trHeight w:val="415" w:hRule="exact"/>
        </w:trPr>
        <w:tc>
          <w:tcPr>
            <w:tcW w:w="18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7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9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9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9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48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77"/>
              <w:jc w:val="right"/>
              <w:rPr>
                <w:rFonts w:ascii="宋体" w:hAnsi="宋体" w:cs="宋体" w:eastAsia="宋体" w:hint="default"/>
                <w:sz w:val="22"/>
                <w:szCs w:val="22"/>
              </w:rPr>
            </w:pPr>
            <w:r>
              <w:rPr>
                <w:rFonts w:ascii="宋体" w:hAnsi="宋体" w:cs="宋体" w:eastAsia="宋体" w:hint="default"/>
                <w:b/>
                <w:bCs/>
                <w:w w:val="95"/>
                <w:sz w:val="22"/>
                <w:szCs w:val="22"/>
              </w:rPr>
              <w:t>年末减值准备</w:t>
            </w:r>
            <w:r>
              <w:rPr>
                <w:rFonts w:ascii="宋体" w:hAnsi="宋体" w:cs="宋体" w:eastAsia="宋体" w:hint="default"/>
                <w:sz w:val="22"/>
                <w:szCs w:val="22"/>
              </w:rPr>
            </w:r>
          </w:p>
        </w:tc>
      </w:tr>
      <w:tr>
        <w:trPr>
          <w:trHeight w:val="576"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10"/>
              <w:jc w:val="left"/>
              <w:rPr>
                <w:rFonts w:ascii="宋体" w:hAnsi="宋体" w:cs="宋体" w:eastAsia="宋体" w:hint="default"/>
                <w:sz w:val="22"/>
                <w:szCs w:val="22"/>
              </w:rPr>
            </w:pPr>
            <w:r>
              <w:rPr>
                <w:rFonts w:ascii="宋体" w:hAnsi="宋体" w:cs="宋体" w:eastAsia="宋体" w:hint="default"/>
                <w:sz w:val="22"/>
                <w:szCs w:val="22"/>
              </w:rPr>
              <w:t>北京世纪高通科技</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pacing w:val="-8"/>
                <w:sz w:val="22"/>
                <w:szCs w:val="22"/>
              </w:rPr>
              <w:t>有限公司</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5"/>
                <w:sz w:val="21"/>
              </w:rPr>
              <w:t>33,633,989.19</w:t>
            </w:r>
            <w:r>
              <w:rPr>
                <w:rFonts w:ascii="Calibri"/>
                <w:sz w:val="21"/>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left="94" w:right="0"/>
              <w:jc w:val="center"/>
              <w:rPr>
                <w:rFonts w:ascii="Calibri" w:hAnsi="Calibri" w:cs="Calibri" w:eastAsia="Calibri" w:hint="default"/>
                <w:sz w:val="21"/>
                <w:szCs w:val="21"/>
              </w:rPr>
            </w:pPr>
            <w:r>
              <w:rPr>
                <w:rFonts w:ascii="Calibri"/>
                <w:spacing w:val="-5"/>
                <w:sz w:val="21"/>
              </w:rPr>
              <w:t>33,633,989.19</w:t>
            </w:r>
            <w:r>
              <w:rPr>
                <w:rFonts w:ascii="Calibri"/>
                <w:sz w:val="21"/>
              </w:rPr>
            </w:r>
          </w:p>
        </w:tc>
        <w:tc>
          <w:tcPr>
            <w:tcW w:w="14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6"/>
              <w:jc w:val="right"/>
              <w:rPr>
                <w:rFonts w:ascii="Calibri" w:hAnsi="Calibri" w:cs="Calibri" w:eastAsia="Calibri" w:hint="default"/>
                <w:sz w:val="21"/>
                <w:szCs w:val="21"/>
              </w:rPr>
            </w:pPr>
            <w:r>
              <w:rPr>
                <w:rFonts w:ascii="Calibri"/>
                <w:b/>
                <w:spacing w:val="-2"/>
                <w:sz w:val="21"/>
              </w:rPr>
              <w:t>0.00</w:t>
            </w:r>
            <w:r>
              <w:rPr>
                <w:rFonts w:ascii="Calibri"/>
                <w:sz w:val="21"/>
              </w:rPr>
            </w:r>
          </w:p>
        </w:tc>
      </w:tr>
      <w:tr>
        <w:trPr>
          <w:trHeight w:val="415" w:hRule="exact"/>
        </w:trPr>
        <w:tc>
          <w:tcPr>
            <w:tcW w:w="18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5"/>
                <w:sz w:val="21"/>
              </w:rPr>
              <w:t>33,633,989.19</w:t>
            </w:r>
            <w:r>
              <w:rPr>
                <w:rFonts w:ascii="Calibri"/>
                <w:sz w:val="21"/>
              </w:rPr>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7"/>
              <w:jc w:val="right"/>
              <w:rPr>
                <w:rFonts w:ascii="Calibri" w:hAnsi="Calibri" w:cs="Calibri" w:eastAsia="Calibri" w:hint="default"/>
                <w:sz w:val="21"/>
                <w:szCs w:val="21"/>
              </w:rPr>
            </w:pPr>
            <w:r>
              <w:rPr>
                <w:rFonts w:ascii="Calibri"/>
                <w:b/>
                <w:spacing w:val="-3"/>
                <w:sz w:val="21"/>
              </w:rPr>
              <w:t>0.00</w:t>
            </w:r>
            <w:r>
              <w:rPr>
                <w:rFonts w:ascii="Calibri"/>
                <w:spacing w:val="-3"/>
                <w:sz w:val="21"/>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9"/>
              <w:jc w:val="right"/>
              <w:rPr>
                <w:rFonts w:ascii="Calibri" w:hAnsi="Calibri" w:cs="Calibri" w:eastAsia="Calibri" w:hint="default"/>
                <w:sz w:val="21"/>
                <w:szCs w:val="21"/>
              </w:rPr>
            </w:pPr>
            <w:r>
              <w:rPr>
                <w:rFonts w:ascii="Calibri"/>
                <w:b/>
                <w:spacing w:val="-3"/>
                <w:sz w:val="21"/>
              </w:rPr>
              <w:t>0.00</w:t>
            </w:r>
            <w:r>
              <w:rPr>
                <w:rFonts w:ascii="Calibri"/>
                <w:spacing w:val="-3"/>
                <w:sz w:val="21"/>
              </w:rPr>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90" w:right="0"/>
              <w:jc w:val="center"/>
              <w:rPr>
                <w:rFonts w:ascii="Calibri" w:hAnsi="Calibri" w:cs="Calibri" w:eastAsia="Calibri" w:hint="default"/>
                <w:sz w:val="21"/>
                <w:szCs w:val="21"/>
              </w:rPr>
            </w:pPr>
            <w:r>
              <w:rPr>
                <w:rFonts w:ascii="Calibri"/>
                <w:b/>
                <w:spacing w:val="-5"/>
                <w:sz w:val="21"/>
              </w:rPr>
              <w:t>33,633,989.19</w:t>
            </w:r>
            <w:r>
              <w:rPr>
                <w:rFonts w:ascii="Calibri"/>
                <w:sz w:val="21"/>
              </w:rPr>
            </w:r>
          </w:p>
        </w:tc>
        <w:tc>
          <w:tcPr>
            <w:tcW w:w="14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99"/>
              <w:jc w:val="right"/>
              <w:rPr>
                <w:rFonts w:ascii="Calibri" w:hAnsi="Calibri" w:cs="Calibri" w:eastAsia="Calibri" w:hint="default"/>
                <w:sz w:val="21"/>
                <w:szCs w:val="21"/>
              </w:rPr>
            </w:pPr>
            <w:r>
              <w:rPr>
                <w:rFonts w:ascii="Calibri"/>
                <w:b/>
                <w:spacing w:val="-3"/>
                <w:sz w:val="21"/>
              </w:rPr>
              <w:t>0.00</w:t>
            </w:r>
            <w:r>
              <w:rPr>
                <w:rFonts w:ascii="Calibri"/>
                <w:spacing w:val="-3"/>
                <w:sz w:val="21"/>
              </w:rPr>
            </w:r>
          </w:p>
        </w:tc>
      </w:tr>
    </w:tbl>
    <w:p>
      <w:pPr>
        <w:spacing w:line="240" w:lineRule="auto" w:before="5"/>
        <w:rPr>
          <w:rFonts w:ascii="宋体" w:hAnsi="宋体" w:cs="宋体" w:eastAsia="宋体" w:hint="default"/>
          <w:sz w:val="27"/>
          <w:szCs w:val="27"/>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商誉的减值测试方法和减值准备计提方法如本附注四</w:t>
      </w:r>
      <w:r>
        <w:rPr>
          <w:rFonts w:ascii="Calibri" w:hAnsi="Calibri" w:cs="Calibri" w:eastAsia="Calibri" w:hint="default"/>
          <w:sz w:val="22"/>
          <w:szCs w:val="22"/>
        </w:rPr>
        <w:t>.19 </w:t>
      </w:r>
      <w:r>
        <w:rPr>
          <w:rFonts w:ascii="宋体" w:hAnsi="宋体" w:cs="宋体" w:eastAsia="宋体" w:hint="default"/>
          <w:sz w:val="22"/>
          <w:szCs w:val="22"/>
        </w:rPr>
        <w:t>所述。</w:t>
      </w:r>
    </w:p>
    <w:p>
      <w:pPr>
        <w:spacing w:line="240" w:lineRule="auto" w:before="11"/>
        <w:rPr>
          <w:rFonts w:ascii="宋体" w:hAnsi="宋体" w:cs="宋体" w:eastAsia="宋体" w:hint="default"/>
          <w:sz w:val="30"/>
          <w:szCs w:val="30"/>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14</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z w:val="22"/>
          <w:szCs w:val="22"/>
        </w:rPr>
        <w:t>长期待摊费用</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639"/>
        <w:gridCol w:w="1274"/>
        <w:gridCol w:w="1277"/>
        <w:gridCol w:w="1279"/>
        <w:gridCol w:w="1274"/>
        <w:gridCol w:w="1277"/>
        <w:gridCol w:w="1279"/>
      </w:tblGrid>
      <w:tr>
        <w:trPr>
          <w:trHeight w:val="562" w:hRule="exact"/>
        </w:trPr>
        <w:tc>
          <w:tcPr>
            <w:tcW w:w="16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b/>
                <w:bCs/>
                <w:sz w:val="21"/>
                <w:szCs w:val="21"/>
              </w:rPr>
              <w:t>本年摊销</w:t>
            </w:r>
            <w:r>
              <w:rPr>
                <w:rFonts w:ascii="宋体" w:hAnsi="宋体" w:cs="宋体" w:eastAsia="宋体" w:hint="default"/>
                <w:sz w:val="21"/>
                <w:szCs w:val="21"/>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本年其</w:t>
            </w:r>
            <w:r>
              <w:rPr>
                <w:rFonts w:ascii="宋体" w:hAnsi="宋体" w:cs="宋体" w:eastAsia="宋体" w:hint="default"/>
                <w:sz w:val="21"/>
                <w:szCs w:val="21"/>
              </w:rPr>
            </w:r>
          </w:p>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他减少</w:t>
            </w:r>
            <w:r>
              <w:rPr>
                <w:rFonts w:ascii="宋体" w:hAnsi="宋体" w:cs="宋体" w:eastAsia="宋体" w:hint="default"/>
                <w:sz w:val="21"/>
                <w:szCs w:val="21"/>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其他减</w:t>
            </w:r>
            <w:r>
              <w:rPr>
                <w:rFonts w:ascii="宋体" w:hAnsi="宋体" w:cs="宋体" w:eastAsia="宋体" w:hint="default"/>
                <w:sz w:val="21"/>
                <w:szCs w:val="21"/>
              </w:rPr>
            </w:r>
          </w:p>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少原因</w:t>
            </w:r>
            <w:r>
              <w:rPr>
                <w:rFonts w:ascii="宋体" w:hAnsi="宋体" w:cs="宋体" w:eastAsia="宋体" w:hint="default"/>
                <w:sz w:val="21"/>
                <w:szCs w:val="21"/>
              </w:rPr>
            </w:r>
          </w:p>
        </w:tc>
      </w:tr>
      <w:tr>
        <w:trPr>
          <w:trHeight w:val="403" w:hRule="exact"/>
        </w:trPr>
        <w:tc>
          <w:tcPr>
            <w:tcW w:w="16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left="56" w:right="0"/>
              <w:jc w:val="center"/>
              <w:rPr>
                <w:rFonts w:ascii="Calibri" w:hAnsi="Calibri" w:cs="Calibri" w:eastAsia="Calibri" w:hint="default"/>
                <w:sz w:val="21"/>
                <w:szCs w:val="21"/>
              </w:rPr>
            </w:pPr>
            <w:r>
              <w:rPr>
                <w:rFonts w:ascii="Calibri"/>
                <w:sz w:val="21"/>
              </w:rPr>
              <w:t>3,977,168.00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left="54" w:right="0"/>
              <w:jc w:val="center"/>
              <w:rPr>
                <w:rFonts w:ascii="Calibri" w:hAnsi="Calibri" w:cs="Calibri" w:eastAsia="Calibri" w:hint="default"/>
                <w:sz w:val="21"/>
                <w:szCs w:val="21"/>
              </w:rPr>
            </w:pPr>
            <w:r>
              <w:rPr>
                <w:rFonts w:ascii="Calibri"/>
                <w:sz w:val="21"/>
              </w:rPr>
              <w:t>2,711,720.00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left="54" w:right="0"/>
              <w:jc w:val="center"/>
              <w:rPr>
                <w:rFonts w:ascii="Calibri" w:hAnsi="Calibri" w:cs="Calibri" w:eastAsia="Calibri" w:hint="default"/>
                <w:sz w:val="21"/>
                <w:szCs w:val="21"/>
              </w:rPr>
            </w:pPr>
            <w:r>
              <w:rPr>
                <w:rFonts w:ascii="Calibri"/>
                <w:sz w:val="21"/>
              </w:rPr>
              <w:t>1,817,171.25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left="49" w:right="0"/>
              <w:jc w:val="center"/>
              <w:rPr>
                <w:rFonts w:ascii="Calibri" w:hAnsi="Calibri" w:cs="Calibri" w:eastAsia="Calibri" w:hint="default"/>
                <w:sz w:val="21"/>
                <w:szCs w:val="21"/>
              </w:rPr>
            </w:pPr>
            <w:r>
              <w:rPr>
                <w:rFonts w:ascii="Calibri"/>
                <w:sz w:val="21"/>
              </w:rPr>
              <w:t>4,871,716.75</w:t>
            </w:r>
          </w:p>
        </w:tc>
        <w:tc>
          <w:tcPr>
            <w:tcW w:w="1279"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6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49" w:right="0"/>
              <w:jc w:val="center"/>
              <w:rPr>
                <w:rFonts w:ascii="Calibri" w:hAnsi="Calibri" w:cs="Calibri" w:eastAsia="Calibri" w:hint="default"/>
                <w:sz w:val="21"/>
                <w:szCs w:val="21"/>
              </w:rPr>
            </w:pPr>
            <w:r>
              <w:rPr>
                <w:rFonts w:ascii="Calibri"/>
                <w:b/>
                <w:sz w:val="21"/>
              </w:rPr>
              <w:t>3,977,168.00</w:t>
            </w:r>
            <w:r>
              <w:rPr>
                <w:rFonts w:ascii="Calibri"/>
                <w:sz w:val="21"/>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45" w:right="0"/>
              <w:jc w:val="center"/>
              <w:rPr>
                <w:rFonts w:ascii="Calibri" w:hAnsi="Calibri" w:cs="Calibri" w:eastAsia="Calibri" w:hint="default"/>
                <w:sz w:val="21"/>
                <w:szCs w:val="21"/>
              </w:rPr>
            </w:pPr>
            <w:r>
              <w:rPr>
                <w:rFonts w:ascii="Calibri"/>
                <w:b/>
                <w:sz w:val="21"/>
              </w:rPr>
              <w:t>2,711,720.00</w:t>
            </w:r>
            <w:r>
              <w:rPr>
                <w:rFonts w:ascii="Calibri"/>
                <w:sz w:val="21"/>
              </w:rPr>
            </w:r>
          </w:p>
        </w:tc>
        <w:tc>
          <w:tcPr>
            <w:tcW w:w="1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46" w:right="0"/>
              <w:jc w:val="center"/>
              <w:rPr>
                <w:rFonts w:ascii="Calibri" w:hAnsi="Calibri" w:cs="Calibri" w:eastAsia="Calibri" w:hint="default"/>
                <w:sz w:val="21"/>
                <w:szCs w:val="21"/>
              </w:rPr>
            </w:pPr>
            <w:r>
              <w:rPr>
                <w:rFonts w:ascii="Calibri"/>
                <w:b/>
                <w:sz w:val="21"/>
              </w:rPr>
              <w:t>1,817,171.25</w:t>
            </w:r>
            <w:r>
              <w:rPr>
                <w:rFonts w:ascii="Calibri"/>
                <w:sz w:val="21"/>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41" w:right="0"/>
              <w:jc w:val="center"/>
              <w:rPr>
                <w:rFonts w:ascii="Calibri" w:hAnsi="Calibri" w:cs="Calibri" w:eastAsia="Calibri" w:hint="default"/>
                <w:sz w:val="21"/>
                <w:szCs w:val="21"/>
              </w:rPr>
            </w:pPr>
            <w:r>
              <w:rPr>
                <w:rFonts w:ascii="Calibri"/>
                <w:b/>
                <w:sz w:val="21"/>
              </w:rPr>
              <w:t>4,871,716.75</w:t>
            </w:r>
            <w:r>
              <w:rPr>
                <w:rFonts w:ascii="Calibri"/>
                <w:sz w:val="21"/>
              </w:rPr>
            </w:r>
          </w:p>
        </w:tc>
        <w:tc>
          <w:tcPr>
            <w:tcW w:w="127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15</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递延所得税资产和递延所得税负债</w:t>
      </w:r>
    </w:p>
    <w:p>
      <w:pPr>
        <w:spacing w:line="240" w:lineRule="auto" w:before="3"/>
        <w:rPr>
          <w:rFonts w:ascii="宋体" w:hAnsi="宋体" w:cs="宋体" w:eastAsia="宋体" w:hint="default"/>
          <w:sz w:val="20"/>
          <w:szCs w:val="20"/>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）已确认递延所得税资产和负债</w:t>
      </w:r>
    </w:p>
    <w:p>
      <w:pPr>
        <w:spacing w:line="240" w:lineRule="auto" w:before="7"/>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535"/>
        <w:gridCol w:w="2875"/>
        <w:gridCol w:w="2890"/>
      </w:tblGrid>
      <w:tr>
        <w:trPr>
          <w:trHeight w:val="386" w:hRule="exact"/>
        </w:trPr>
        <w:tc>
          <w:tcPr>
            <w:tcW w:w="3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4" w:hRule="exact"/>
        </w:trPr>
        <w:tc>
          <w:tcPr>
            <w:tcW w:w="3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递延所得税资产</w:t>
            </w:r>
            <w:r>
              <w:rPr>
                <w:rFonts w:ascii="宋体" w:hAnsi="宋体" w:cs="宋体" w:eastAsia="宋体" w:hint="default"/>
                <w:sz w:val="22"/>
                <w:szCs w:val="22"/>
              </w:rPr>
            </w:r>
          </w:p>
        </w:tc>
        <w:tc>
          <w:tcPr>
            <w:tcW w:w="2875" w:type="dxa"/>
            <w:tcBorders>
              <w:top w:val="single" w:sz="2" w:space="0" w:color="000000"/>
              <w:left w:val="single" w:sz="2" w:space="0" w:color="000000"/>
              <w:bottom w:val="single" w:sz="2" w:space="0" w:color="000000"/>
              <w:right w:val="single" w:sz="2" w:space="0" w:color="000000"/>
            </w:tcBorders>
          </w:tcPr>
          <w:p>
            <w:pPr/>
          </w:p>
        </w:tc>
        <w:tc>
          <w:tcPr>
            <w:tcW w:w="2890"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343"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1"/>
                <w:sz w:val="21"/>
              </w:rPr>
              <w:t>1,003,846.46</w:t>
            </w:r>
          </w:p>
        </w:tc>
        <w:tc>
          <w:tcPr>
            <w:tcW w:w="28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1"/>
                <w:sz w:val="21"/>
              </w:rPr>
              <w:t>1,194,564.88</w:t>
            </w:r>
          </w:p>
        </w:tc>
      </w:tr>
      <w:tr>
        <w:trPr>
          <w:trHeight w:val="372" w:hRule="exact"/>
        </w:trPr>
        <w:tc>
          <w:tcPr>
            <w:tcW w:w="3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343" w:right="0"/>
              <w:jc w:val="left"/>
              <w:rPr>
                <w:rFonts w:ascii="宋体" w:hAnsi="宋体" w:cs="宋体" w:eastAsia="宋体" w:hint="default"/>
                <w:sz w:val="22"/>
                <w:szCs w:val="22"/>
              </w:rPr>
            </w:pPr>
            <w:r>
              <w:rPr>
                <w:rFonts w:ascii="宋体" w:hAnsi="宋体" w:cs="宋体" w:eastAsia="宋体" w:hint="default"/>
                <w:sz w:val="22"/>
                <w:szCs w:val="22"/>
              </w:rPr>
              <w:t>可抵扣时间性差异</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
                <w:sz w:val="21"/>
              </w:rPr>
              <w:t>9,556,275.51</w:t>
            </w:r>
          </w:p>
        </w:tc>
        <w:tc>
          <w:tcPr>
            <w:tcW w:w="28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1"/>
                <w:sz w:val="21"/>
              </w:rPr>
              <w:t>5,717,775.18</w:t>
            </w:r>
          </w:p>
        </w:tc>
      </w:tr>
      <w:tr>
        <w:trPr>
          <w:trHeight w:val="374" w:hRule="exact"/>
        </w:trPr>
        <w:tc>
          <w:tcPr>
            <w:tcW w:w="3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b/>
                <w:spacing w:val="-2"/>
                <w:sz w:val="21"/>
              </w:rPr>
              <w:t>10,560,121.97</w:t>
            </w:r>
            <w:r>
              <w:rPr>
                <w:rFonts w:ascii="Calibri"/>
                <w:sz w:val="21"/>
              </w:rPr>
            </w:r>
          </w:p>
        </w:tc>
        <w:tc>
          <w:tcPr>
            <w:tcW w:w="28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Calibri" w:hAnsi="Calibri" w:cs="Calibri" w:eastAsia="Calibri" w:hint="default"/>
                <w:sz w:val="21"/>
                <w:szCs w:val="21"/>
              </w:rPr>
            </w:pPr>
            <w:r>
              <w:rPr>
                <w:rFonts w:ascii="Calibri"/>
                <w:b/>
                <w:spacing w:val="-1"/>
                <w:sz w:val="21"/>
              </w:rPr>
              <w:t>6,912,340.06</w:t>
            </w:r>
            <w:r>
              <w:rPr>
                <w:rFonts w:ascii="Calibri"/>
                <w:spacing w:val="-1"/>
                <w:sz w:val="21"/>
              </w:rPr>
            </w:r>
          </w:p>
        </w:tc>
      </w:tr>
      <w:tr>
        <w:trPr>
          <w:trHeight w:val="374" w:hRule="exact"/>
        </w:trPr>
        <w:tc>
          <w:tcPr>
            <w:tcW w:w="3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递延所得税负债</w:t>
            </w:r>
            <w:r>
              <w:rPr>
                <w:rFonts w:ascii="宋体" w:hAnsi="宋体" w:cs="宋体" w:eastAsia="宋体" w:hint="default"/>
                <w:sz w:val="22"/>
                <w:szCs w:val="22"/>
              </w:rPr>
            </w:r>
          </w:p>
        </w:tc>
        <w:tc>
          <w:tcPr>
            <w:tcW w:w="2875" w:type="dxa"/>
            <w:tcBorders>
              <w:top w:val="single" w:sz="2" w:space="0" w:color="000000"/>
              <w:left w:val="single" w:sz="2" w:space="0" w:color="000000"/>
              <w:bottom w:val="single" w:sz="2" w:space="0" w:color="000000"/>
              <w:right w:val="single" w:sz="2" w:space="0" w:color="000000"/>
            </w:tcBorders>
          </w:tcPr>
          <w:p>
            <w:pPr/>
          </w:p>
        </w:tc>
        <w:tc>
          <w:tcPr>
            <w:tcW w:w="2890"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z w:val="22"/>
                <w:szCs w:val="22"/>
              </w:rPr>
              <w:t>数据库开发支出</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8,171,363.58</w:t>
            </w:r>
          </w:p>
        </w:tc>
        <w:tc>
          <w:tcPr>
            <w:tcW w:w="28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9,604,599.20</w:t>
            </w:r>
            <w:r>
              <w:rPr>
                <w:rFonts w:ascii="Calibri"/>
                <w:sz w:val="21"/>
              </w:rPr>
            </w:r>
          </w:p>
        </w:tc>
      </w:tr>
      <w:tr>
        <w:trPr>
          <w:trHeight w:val="386" w:hRule="exact"/>
        </w:trPr>
        <w:tc>
          <w:tcPr>
            <w:tcW w:w="3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b/>
                <w:spacing w:val="-1"/>
                <w:sz w:val="21"/>
              </w:rPr>
              <w:t>8,171,363.58</w:t>
            </w:r>
            <w:r>
              <w:rPr>
                <w:rFonts w:ascii="Calibri"/>
                <w:sz w:val="21"/>
              </w:rPr>
            </w:r>
          </w:p>
        </w:tc>
        <w:tc>
          <w:tcPr>
            <w:tcW w:w="28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b/>
                <w:spacing w:val="-2"/>
                <w:sz w:val="21"/>
              </w:rPr>
              <w:t>9,604,599.20</w:t>
            </w:r>
            <w:r>
              <w:rPr>
                <w:rFonts w:ascii="Calibri"/>
                <w:spacing w:val="-2"/>
                <w:sz w:val="21"/>
              </w:rPr>
            </w:r>
          </w:p>
        </w:tc>
      </w:tr>
    </w:tbl>
    <w:p>
      <w:pPr>
        <w:spacing w:line="240" w:lineRule="auto" w:before="2"/>
        <w:rPr>
          <w:rFonts w:ascii="宋体" w:hAnsi="宋体" w:cs="宋体" w:eastAsia="宋体" w:hint="default"/>
          <w:sz w:val="19"/>
          <w:szCs w:val="19"/>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）未确认递延所得税资产明细</w:t>
      </w:r>
    </w:p>
    <w:p>
      <w:pPr>
        <w:spacing w:line="240" w:lineRule="auto" w:before="8"/>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535"/>
        <w:gridCol w:w="2875"/>
        <w:gridCol w:w="2890"/>
      </w:tblGrid>
      <w:tr>
        <w:trPr>
          <w:trHeight w:val="415" w:hRule="exact"/>
        </w:trPr>
        <w:tc>
          <w:tcPr>
            <w:tcW w:w="3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3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64,701,119.89</w:t>
            </w:r>
          </w:p>
        </w:tc>
        <w:tc>
          <w:tcPr>
            <w:tcW w:w="28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44,526,072.91</w:t>
            </w:r>
          </w:p>
        </w:tc>
      </w:tr>
      <w:tr>
        <w:trPr>
          <w:trHeight w:val="415" w:hRule="exact"/>
        </w:trPr>
        <w:tc>
          <w:tcPr>
            <w:tcW w:w="3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64,701,119.89</w:t>
            </w:r>
            <w:r>
              <w:rPr>
                <w:rFonts w:ascii="Calibri"/>
                <w:spacing w:val="-2"/>
                <w:sz w:val="21"/>
              </w:rPr>
            </w:r>
          </w:p>
        </w:tc>
        <w:tc>
          <w:tcPr>
            <w:tcW w:w="28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5"/>
              <w:jc w:val="right"/>
              <w:rPr>
                <w:rFonts w:ascii="Calibri" w:hAnsi="Calibri" w:cs="Calibri" w:eastAsia="Calibri" w:hint="default"/>
                <w:sz w:val="21"/>
                <w:szCs w:val="21"/>
              </w:rPr>
            </w:pPr>
            <w:r>
              <w:rPr>
                <w:rFonts w:ascii="Calibri"/>
                <w:b/>
                <w:spacing w:val="-2"/>
                <w:sz w:val="21"/>
              </w:rPr>
              <w:t>44,526,072.91</w:t>
            </w:r>
            <w:r>
              <w:rPr>
                <w:rFonts w:ascii="Calibri"/>
                <w:sz w:val="21"/>
              </w:rPr>
            </w:r>
          </w:p>
        </w:tc>
      </w:tr>
    </w:tbl>
    <w:p>
      <w:pPr>
        <w:spacing w:line="240" w:lineRule="auto" w:before="5"/>
        <w:rPr>
          <w:rFonts w:ascii="宋体" w:hAnsi="宋体" w:cs="宋体" w:eastAsia="宋体" w:hint="default"/>
          <w:sz w:val="27"/>
          <w:szCs w:val="27"/>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未确认资产所得税资产的可抵扣亏损为本公司之子公司世纪高通、图新科技的经营亏损。</w:t>
      </w:r>
    </w:p>
    <w:p>
      <w:pPr>
        <w:spacing w:line="240" w:lineRule="auto" w:before="5"/>
        <w:rPr>
          <w:rFonts w:ascii="宋体" w:hAnsi="宋体" w:cs="宋体" w:eastAsia="宋体" w:hint="default"/>
          <w:sz w:val="29"/>
          <w:szCs w:val="29"/>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）未确认递延所得税资产的可抵扣亏损将于以下年度到期</w:t>
      </w:r>
    </w:p>
    <w:p>
      <w:pPr>
        <w:spacing w:line="240" w:lineRule="auto" w:before="8"/>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597"/>
        <w:gridCol w:w="2234"/>
        <w:gridCol w:w="2234"/>
        <w:gridCol w:w="2234"/>
      </w:tblGrid>
      <w:tr>
        <w:trPr>
          <w:trHeight w:val="415" w:hRule="exact"/>
        </w:trPr>
        <w:tc>
          <w:tcPr>
            <w:tcW w:w="25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67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66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2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01"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2011</w:t>
            </w:r>
            <w:r>
              <w:rPr>
                <w:rFonts w:ascii="Calibri" w:hAnsi="Calibri" w:cs="Calibri" w:eastAsia="Calibri" w:hint="default"/>
                <w:spacing w:val="3"/>
                <w:sz w:val="22"/>
                <w:szCs w:val="22"/>
              </w:rPr>
              <w:t> </w:t>
            </w:r>
            <w:r>
              <w:rPr>
                <w:rFonts w:ascii="宋体" w:hAnsi="宋体" w:cs="宋体" w:eastAsia="宋体" w:hint="default"/>
                <w:sz w:val="22"/>
                <w:szCs w:val="22"/>
              </w:rPr>
              <w:t>年</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343,161.16</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23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2012</w:t>
            </w:r>
            <w:r>
              <w:rPr>
                <w:rFonts w:ascii="Calibri" w:hAnsi="Calibri" w:cs="Calibri" w:eastAsia="Calibri" w:hint="default"/>
                <w:spacing w:val="3"/>
                <w:sz w:val="22"/>
                <w:szCs w:val="22"/>
              </w:rPr>
              <w:t> </w:t>
            </w:r>
            <w:r>
              <w:rPr>
                <w:rFonts w:ascii="宋体" w:hAnsi="宋体" w:cs="宋体" w:eastAsia="宋体" w:hint="default"/>
                <w:sz w:val="22"/>
                <w:szCs w:val="22"/>
              </w:rPr>
              <w:t>年</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1,078,985.48</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1"/>
                <w:sz w:val="21"/>
              </w:rPr>
              <w:t>343,161.16</w:t>
            </w:r>
          </w:p>
        </w:tc>
        <w:tc>
          <w:tcPr>
            <w:tcW w:w="223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2013</w:t>
            </w:r>
            <w:r>
              <w:rPr>
                <w:rFonts w:ascii="Calibri" w:hAnsi="Calibri" w:cs="Calibri" w:eastAsia="Calibri" w:hint="default"/>
                <w:spacing w:val="3"/>
                <w:sz w:val="22"/>
                <w:szCs w:val="22"/>
              </w:rPr>
              <w:t> </w:t>
            </w:r>
            <w:r>
              <w:rPr>
                <w:rFonts w:ascii="宋体" w:hAnsi="宋体" w:cs="宋体" w:eastAsia="宋体" w:hint="default"/>
                <w:sz w:val="22"/>
                <w:szCs w:val="22"/>
              </w:rPr>
              <w:t>年</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16,782,990.74</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1,211,075.05</w:t>
            </w:r>
          </w:p>
        </w:tc>
        <w:tc>
          <w:tcPr>
            <w:tcW w:w="223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Calibri" w:hAnsi="Calibri" w:cs="Calibri" w:eastAsia="Calibri" w:hint="default"/>
                <w:sz w:val="22"/>
                <w:szCs w:val="22"/>
              </w:rPr>
              <w:t>2014</w:t>
            </w:r>
            <w:r>
              <w:rPr>
                <w:rFonts w:ascii="Calibri" w:hAnsi="Calibri" w:cs="Calibri" w:eastAsia="Calibri" w:hint="default"/>
                <w:spacing w:val="3"/>
                <w:sz w:val="22"/>
                <w:szCs w:val="22"/>
              </w:rPr>
              <w:t> </w:t>
            </w:r>
            <w:r>
              <w:rPr>
                <w:rFonts w:ascii="宋体" w:hAnsi="宋体" w:cs="宋体" w:eastAsia="宋体" w:hint="default"/>
                <w:sz w:val="22"/>
                <w:szCs w:val="22"/>
              </w:rPr>
              <w:t>年</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25,956,888.06</w:t>
            </w:r>
            <w:r>
              <w:rPr>
                <w:rFonts w:ascii="Calibri"/>
                <w:sz w:val="21"/>
              </w:rPr>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17,014,948.64</w:t>
            </w:r>
          </w:p>
        </w:tc>
        <w:tc>
          <w:tcPr>
            <w:tcW w:w="223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2015</w:t>
            </w:r>
            <w:r>
              <w:rPr>
                <w:rFonts w:ascii="Calibri" w:hAnsi="Calibri" w:cs="Calibri" w:eastAsia="Calibri" w:hint="default"/>
                <w:spacing w:val="3"/>
                <w:sz w:val="22"/>
                <w:szCs w:val="22"/>
              </w:rPr>
              <w:t> </w:t>
            </w:r>
            <w:r>
              <w:rPr>
                <w:rFonts w:ascii="宋体" w:hAnsi="宋体" w:cs="宋体" w:eastAsia="宋体" w:hint="default"/>
                <w:sz w:val="22"/>
                <w:szCs w:val="22"/>
              </w:rPr>
              <w:t>年</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20,539,094.45</w:t>
            </w:r>
            <w:r>
              <w:rPr>
                <w:rFonts w:ascii="Calibri"/>
                <w:sz w:val="21"/>
              </w:rPr>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25,956,888.06</w:t>
            </w:r>
            <w:r>
              <w:rPr>
                <w:rFonts w:ascii="Calibri"/>
                <w:sz w:val="21"/>
              </w:rPr>
            </w:r>
          </w:p>
        </w:tc>
        <w:tc>
          <w:tcPr>
            <w:tcW w:w="2234"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5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2"/>
                <w:sz w:val="21"/>
              </w:rPr>
              <w:t>64,701,119.89</w:t>
            </w:r>
            <w:r>
              <w:rPr>
                <w:rFonts w:ascii="Calibri"/>
                <w:spacing w:val="-2"/>
                <w:sz w:val="21"/>
              </w:rPr>
            </w:r>
          </w:p>
        </w:tc>
        <w:tc>
          <w:tcPr>
            <w:tcW w:w="2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44,526,072.91</w:t>
            </w:r>
            <w:r>
              <w:rPr>
                <w:rFonts w:ascii="Calibri"/>
                <w:spacing w:val="-2"/>
                <w:sz w:val="21"/>
              </w:rPr>
            </w:r>
          </w:p>
        </w:tc>
        <w:tc>
          <w:tcPr>
            <w:tcW w:w="223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982" w:top="1100" w:bottom="1180" w:left="1180" w:right="1180"/>
        </w:sectPr>
      </w:pPr>
    </w:p>
    <w:p>
      <w:pPr>
        <w:spacing w:line="240" w:lineRule="auto" w:before="2"/>
        <w:rPr>
          <w:rFonts w:ascii="宋体" w:hAnsi="宋体" w:cs="宋体" w:eastAsia="宋体" w:hint="default"/>
          <w:sz w:val="19"/>
          <w:szCs w:val="19"/>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）应纳税差异和可抵扣差异项目明细</w:t>
      </w:r>
    </w:p>
    <w:p>
      <w:pPr>
        <w:spacing w:line="240" w:lineRule="auto" w:before="8"/>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5126"/>
        <w:gridCol w:w="4174"/>
      </w:tblGrid>
      <w:tr>
        <w:trPr>
          <w:trHeight w:val="415" w:hRule="exact"/>
        </w:trPr>
        <w:tc>
          <w:tcPr>
            <w:tcW w:w="5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01"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应纳税差异</w:t>
            </w:r>
          </w:p>
        </w:tc>
        <w:tc>
          <w:tcPr>
            <w:tcW w:w="417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43" w:right="0"/>
              <w:jc w:val="left"/>
              <w:rPr>
                <w:rFonts w:ascii="宋体" w:hAnsi="宋体" w:cs="宋体" w:eastAsia="宋体" w:hint="default"/>
                <w:sz w:val="22"/>
                <w:szCs w:val="22"/>
              </w:rPr>
            </w:pPr>
            <w:r>
              <w:rPr>
                <w:rFonts w:ascii="宋体" w:hAnsi="宋体" w:cs="宋体" w:eastAsia="宋体" w:hint="default"/>
                <w:sz w:val="22"/>
                <w:szCs w:val="22"/>
              </w:rPr>
              <w:t>费用时间性差异</w:t>
            </w:r>
          </w:p>
        </w:tc>
        <w:tc>
          <w:tcPr>
            <w:tcW w:w="4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54,475,757.17</w:t>
            </w:r>
          </w:p>
        </w:tc>
      </w:tr>
      <w:tr>
        <w:trPr>
          <w:trHeight w:val="401"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4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3"/>
                <w:sz w:val="21"/>
              </w:rPr>
              <w:t>54,475,757.17</w:t>
            </w:r>
            <w:r>
              <w:rPr>
                <w:rFonts w:ascii="Calibri"/>
                <w:sz w:val="21"/>
              </w:rPr>
            </w:r>
          </w:p>
        </w:tc>
      </w:tr>
      <w:tr>
        <w:trPr>
          <w:trHeight w:val="403"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可抵扣差异项目</w:t>
            </w:r>
          </w:p>
        </w:tc>
        <w:tc>
          <w:tcPr>
            <w:tcW w:w="417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43"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4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6,587,709.58</w:t>
            </w:r>
            <w:r>
              <w:rPr>
                <w:rFonts w:ascii="Calibri"/>
                <w:sz w:val="21"/>
              </w:rPr>
            </w:r>
          </w:p>
        </w:tc>
      </w:tr>
      <w:tr>
        <w:trPr>
          <w:trHeight w:val="403"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43" w:right="0"/>
              <w:jc w:val="left"/>
              <w:rPr>
                <w:rFonts w:ascii="宋体" w:hAnsi="宋体" w:cs="宋体" w:eastAsia="宋体" w:hint="default"/>
                <w:sz w:val="22"/>
                <w:szCs w:val="22"/>
              </w:rPr>
            </w:pPr>
            <w:r>
              <w:rPr>
                <w:rFonts w:ascii="宋体" w:hAnsi="宋体" w:cs="宋体" w:eastAsia="宋体" w:hint="default"/>
                <w:sz w:val="22"/>
                <w:szCs w:val="22"/>
              </w:rPr>
              <w:t>已计提未支付的费用</w:t>
            </w:r>
          </w:p>
        </w:tc>
        <w:tc>
          <w:tcPr>
            <w:tcW w:w="4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60,447,992.51</w:t>
            </w:r>
          </w:p>
        </w:tc>
      </w:tr>
      <w:tr>
        <w:trPr>
          <w:trHeight w:val="401"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43" w:right="0"/>
              <w:jc w:val="left"/>
              <w:rPr>
                <w:rFonts w:ascii="宋体" w:hAnsi="宋体" w:cs="宋体" w:eastAsia="宋体" w:hint="default"/>
                <w:sz w:val="22"/>
                <w:szCs w:val="22"/>
              </w:rPr>
            </w:pPr>
            <w:r>
              <w:rPr>
                <w:rFonts w:ascii="宋体" w:hAnsi="宋体" w:cs="宋体" w:eastAsia="宋体" w:hint="default"/>
                <w:sz w:val="22"/>
                <w:szCs w:val="22"/>
              </w:rPr>
              <w:t>收入时间性差异</w:t>
            </w:r>
          </w:p>
        </w:tc>
        <w:tc>
          <w:tcPr>
            <w:tcW w:w="4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2,109,368.07</w:t>
            </w:r>
            <w:r>
              <w:rPr>
                <w:rFonts w:ascii="Calibri"/>
                <w:sz w:val="21"/>
              </w:rPr>
            </w:r>
          </w:p>
        </w:tc>
      </w:tr>
      <w:tr>
        <w:trPr>
          <w:trHeight w:val="403"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43" w:right="0"/>
              <w:jc w:val="left"/>
              <w:rPr>
                <w:rFonts w:ascii="宋体" w:hAnsi="宋体" w:cs="宋体" w:eastAsia="宋体" w:hint="default"/>
                <w:sz w:val="22"/>
                <w:szCs w:val="22"/>
              </w:rPr>
            </w:pPr>
            <w:r>
              <w:rPr>
                <w:rFonts w:ascii="宋体" w:hAnsi="宋体" w:cs="宋体" w:eastAsia="宋体" w:hint="default"/>
                <w:sz w:val="22"/>
                <w:szCs w:val="22"/>
              </w:rPr>
              <w:t>费用时间性差异</w:t>
            </w:r>
          </w:p>
        </w:tc>
        <w:tc>
          <w:tcPr>
            <w:tcW w:w="4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100,467.11</w:t>
            </w:r>
          </w:p>
        </w:tc>
      </w:tr>
      <w:tr>
        <w:trPr>
          <w:trHeight w:val="415" w:hRule="exact"/>
        </w:trPr>
        <w:tc>
          <w:tcPr>
            <w:tcW w:w="5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41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69,245,537.27</w:t>
            </w:r>
            <w:r>
              <w:rPr>
                <w:rFonts w:ascii="Calibri"/>
                <w:spacing w:val="-2"/>
                <w:sz w:val="21"/>
              </w:rPr>
            </w:r>
          </w:p>
        </w:tc>
      </w:tr>
    </w:tbl>
    <w:p>
      <w:pPr>
        <w:spacing w:line="240" w:lineRule="auto" w:before="5"/>
        <w:rPr>
          <w:rFonts w:ascii="宋体" w:hAnsi="宋体" w:cs="宋体" w:eastAsia="宋体" w:hint="default"/>
          <w:sz w:val="27"/>
          <w:szCs w:val="2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16</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资产减值准备明细表</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801"/>
        <w:gridCol w:w="1301"/>
        <w:gridCol w:w="1298"/>
        <w:gridCol w:w="1301"/>
        <w:gridCol w:w="1301"/>
        <w:gridCol w:w="1298"/>
      </w:tblGrid>
      <w:tr>
        <w:trPr>
          <w:trHeight w:val="415" w:hRule="exact"/>
        </w:trPr>
        <w:tc>
          <w:tcPr>
            <w:tcW w:w="2801"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01" w:type="dxa"/>
            <w:vMerge w:val="restart"/>
            <w:tcBorders>
              <w:top w:val="single" w:sz="12" w:space="0" w:color="000000"/>
              <w:left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298" w:type="dxa"/>
            <w:vMerge w:val="restart"/>
            <w:tcBorders>
              <w:top w:val="single" w:sz="12" w:space="0" w:color="000000"/>
              <w:left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6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85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298" w:type="dxa"/>
            <w:vMerge w:val="restart"/>
            <w:tcBorders>
              <w:top w:val="single" w:sz="12" w:space="0" w:color="000000"/>
              <w:left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1" w:hRule="exact"/>
        </w:trPr>
        <w:tc>
          <w:tcPr>
            <w:tcW w:w="2801" w:type="dxa"/>
            <w:vMerge/>
            <w:tcBorders>
              <w:left w:val="nil" w:sz="6" w:space="0" w:color="auto"/>
              <w:bottom w:val="single" w:sz="2" w:space="0" w:color="000000"/>
              <w:right w:val="single" w:sz="2" w:space="0" w:color="000000"/>
            </w:tcBorders>
          </w:tcPr>
          <w:p>
            <w:pPr/>
          </w:p>
        </w:tc>
        <w:tc>
          <w:tcPr>
            <w:tcW w:w="1301" w:type="dxa"/>
            <w:vMerge/>
            <w:tcBorders>
              <w:left w:val="single" w:sz="2" w:space="0" w:color="000000"/>
              <w:bottom w:val="single" w:sz="2" w:space="0" w:color="000000"/>
              <w:right w:val="single" w:sz="2" w:space="0" w:color="000000"/>
            </w:tcBorders>
          </w:tcPr>
          <w:p>
            <w:pPr/>
          </w:p>
        </w:tc>
        <w:tc>
          <w:tcPr>
            <w:tcW w:w="1298" w:type="dxa"/>
            <w:vMerge/>
            <w:tcBorders>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427" w:right="0"/>
              <w:jc w:val="left"/>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06"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298" w:type="dxa"/>
            <w:vMerge/>
            <w:tcBorders>
              <w:left w:val="single" w:sz="2" w:space="0" w:color="000000"/>
              <w:bottom w:val="single" w:sz="2" w:space="0" w:color="000000"/>
              <w:right w:val="nil" w:sz="6" w:space="0" w:color="auto"/>
            </w:tcBorders>
          </w:tcPr>
          <w:p>
            <w:pPr/>
          </w:p>
        </w:tc>
      </w:tr>
      <w:tr>
        <w:trPr>
          <w:trHeight w:val="403" w:hRule="exact"/>
        </w:trPr>
        <w:tc>
          <w:tcPr>
            <w:tcW w:w="2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1,916,902.14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7"/>
              <w:jc w:val="right"/>
              <w:rPr>
                <w:rFonts w:ascii="Calibri" w:hAnsi="Calibri" w:cs="Calibri" w:eastAsia="Calibri" w:hint="default"/>
                <w:sz w:val="21"/>
                <w:szCs w:val="21"/>
              </w:rPr>
            </w:pPr>
            <w:r>
              <w:rPr>
                <w:rFonts w:ascii="Calibri"/>
                <w:spacing w:val="-5"/>
                <w:sz w:val="21"/>
              </w:rPr>
              <w:t>1,106,063.76</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1"/>
                <w:sz w:val="21"/>
              </w:rPr>
              <w:t>810,838.38</w:t>
            </w:r>
          </w:p>
        </w:tc>
      </w:tr>
      <w:tr>
        <w:trPr>
          <w:trHeight w:val="401" w:hRule="exact"/>
        </w:trPr>
        <w:tc>
          <w:tcPr>
            <w:tcW w:w="2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长期股权投资减值准备</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205,183.32</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205,183.32</w:t>
            </w: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2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无形资产减值准备</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6,195,000.00</w:t>
            </w:r>
            <w:r>
              <w:rPr>
                <w:rFonts w:ascii="Calibri"/>
                <w:sz w:val="21"/>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6,195,000.00</w:t>
            </w:r>
            <w:r>
              <w:rPr>
                <w:rFonts w:ascii="Calibri"/>
                <w:sz w:val="21"/>
              </w:rPr>
            </w:r>
          </w:p>
        </w:tc>
      </w:tr>
      <w:tr>
        <w:trPr>
          <w:trHeight w:val="415" w:hRule="exact"/>
        </w:trPr>
        <w:tc>
          <w:tcPr>
            <w:tcW w:w="28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b/>
                <w:spacing w:val="-2"/>
                <w:sz w:val="21"/>
              </w:rPr>
              <w:t>8,317,085.46</w:t>
            </w:r>
            <w:r>
              <w:rPr>
                <w:rFonts w:ascii="Calibri"/>
                <w:sz w:val="21"/>
              </w:rPr>
            </w: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6"/>
              <w:jc w:val="right"/>
              <w:rPr>
                <w:rFonts w:ascii="Calibri" w:hAnsi="Calibri" w:cs="Calibri" w:eastAsia="Calibri" w:hint="default"/>
                <w:sz w:val="21"/>
                <w:szCs w:val="21"/>
              </w:rPr>
            </w:pPr>
            <w:r>
              <w:rPr>
                <w:rFonts w:ascii="Calibri"/>
                <w:b/>
                <w:spacing w:val="-5"/>
                <w:sz w:val="21"/>
              </w:rPr>
              <w:t>1,106,063.76</w:t>
            </w:r>
            <w:r>
              <w:rPr>
                <w:rFonts w:ascii="Calibri"/>
                <w:spacing w:val="-5"/>
                <w:sz w:val="21"/>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205,183.32</w:t>
            </w:r>
            <w:r>
              <w:rPr>
                <w:rFonts w:ascii="Calibri"/>
                <w:sz w:val="21"/>
              </w:rPr>
            </w:r>
          </w:p>
        </w:tc>
        <w:tc>
          <w:tcPr>
            <w:tcW w:w="12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1"/>
                <w:sz w:val="21"/>
              </w:rPr>
              <w:t>7,005,838.38</w:t>
            </w:r>
            <w:r>
              <w:rPr>
                <w:rFonts w:ascii="Calibri"/>
                <w:spacing w:val="-1"/>
                <w:sz w:val="21"/>
              </w:rPr>
            </w:r>
          </w:p>
        </w:tc>
      </w:tr>
    </w:tbl>
    <w:p>
      <w:pPr>
        <w:spacing w:line="240" w:lineRule="auto" w:before="5"/>
        <w:rPr>
          <w:rFonts w:ascii="宋体" w:hAnsi="宋体" w:cs="宋体" w:eastAsia="宋体" w:hint="default"/>
          <w:sz w:val="27"/>
          <w:szCs w:val="2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17</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短期借款</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100,000.00</w:t>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1"/>
                <w:sz w:val="21"/>
              </w:rPr>
              <w:t>100,000.00</w:t>
            </w:r>
            <w:r>
              <w:rPr>
                <w:rFonts w:ascii="Calibri"/>
                <w:spacing w:val="-1"/>
                <w:sz w:val="21"/>
              </w:rPr>
            </w:r>
          </w:p>
        </w:tc>
      </w:tr>
    </w:tbl>
    <w:p>
      <w:pPr>
        <w:spacing w:line="240" w:lineRule="auto" w:before="5"/>
        <w:rPr>
          <w:rFonts w:ascii="宋体" w:hAnsi="宋体" w:cs="宋体" w:eastAsia="宋体" w:hint="default"/>
          <w:sz w:val="27"/>
          <w:szCs w:val="2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18</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应付账款</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b/>
                <w:spacing w:val="-2"/>
                <w:sz w:val="21"/>
              </w:rPr>
              <w:t>16,939,636.24</w:t>
            </w:r>
            <w:r>
              <w:rPr>
                <w:rFonts w:ascii="Calibri"/>
                <w:spacing w:val="-2"/>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12,986,097.82</w:t>
            </w:r>
            <w:r>
              <w:rPr>
                <w:rFonts w:ascii="Calibri"/>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94,400.00</w:t>
            </w:r>
            <w:r>
              <w:rPr>
                <w:rFonts w:ascii="Calibri"/>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30,000.00</w:t>
            </w:r>
          </w:p>
        </w:tc>
      </w:tr>
    </w:tbl>
    <w:p>
      <w:pPr>
        <w:spacing w:line="240" w:lineRule="auto" w:before="5"/>
        <w:rPr>
          <w:rFonts w:ascii="宋体" w:hAnsi="宋体" w:cs="宋体" w:eastAsia="宋体" w:hint="default"/>
          <w:sz w:val="20"/>
          <w:szCs w:val="20"/>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pacing w:val="-1"/>
          <w:sz w:val="22"/>
          <w:szCs w:val="22"/>
        </w:rPr>
        <w:t>期末应付账款余额中无持有本集团</w:t>
      </w:r>
      <w:r>
        <w:rPr>
          <w:rFonts w:ascii="宋体" w:hAnsi="宋体" w:cs="宋体" w:eastAsia="宋体" w:hint="default"/>
          <w:spacing w:val="-15"/>
          <w:sz w:val="22"/>
          <w:szCs w:val="22"/>
        </w:rPr>
        <w:t> </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及以上表决权股份的股东单位的款项。</w:t>
      </w:r>
      <w:r>
        <w:rPr>
          <w:rFonts w:ascii="宋体" w:hAnsi="宋体" w:cs="宋体" w:eastAsia="宋体" w:hint="default"/>
          <w:sz w:val="22"/>
          <w:szCs w:val="22"/>
        </w:rPr>
      </w:r>
    </w:p>
    <w:p>
      <w:pPr>
        <w:spacing w:after="0"/>
        <w:jc w:val="left"/>
        <w:rPr>
          <w:rFonts w:ascii="宋体" w:hAnsi="宋体" w:cs="宋体" w:eastAsia="宋体" w:hint="default"/>
          <w:sz w:val="22"/>
          <w:szCs w:val="22"/>
        </w:rPr>
        <w:sectPr>
          <w:footerReference w:type="default" r:id="rId44"/>
          <w:pgSz w:w="11910" w:h="16840"/>
          <w:pgMar w:footer="982" w:header="877" w:top="1100" w:bottom="1180" w:left="1180" w:right="1180"/>
          <w:pgNumType w:start="110"/>
        </w:sectPr>
      </w:pPr>
    </w:p>
    <w:p>
      <w:pPr>
        <w:spacing w:line="240" w:lineRule="auto" w:before="6"/>
        <w:rPr>
          <w:rFonts w:ascii="宋体" w:hAnsi="宋体" w:cs="宋体" w:eastAsia="宋体" w:hint="default"/>
          <w:sz w:val="17"/>
          <w:szCs w:val="1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19</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预收账款</w:t>
      </w:r>
    </w:p>
    <w:p>
      <w:pPr>
        <w:spacing w:line="240" w:lineRule="auto" w:before="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30,360,681.98</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7,930,931.78</w:t>
            </w:r>
            <w:r>
              <w:rPr>
                <w:rFonts w:ascii="Calibri"/>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400,000.00</w:t>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2,890,331.65</w:t>
            </w:r>
            <w:r>
              <w:rPr>
                <w:rFonts w:ascii="Calibri"/>
                <w:sz w:val="21"/>
              </w:rPr>
            </w:r>
          </w:p>
        </w:tc>
      </w:tr>
    </w:tbl>
    <w:p>
      <w:pPr>
        <w:spacing w:before="31"/>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）账龄一年以上的预收账款为本公司及子公司尚未结清的项目款。</w:t>
      </w:r>
    </w:p>
    <w:p>
      <w:pPr>
        <w:spacing w:line="240" w:lineRule="auto" w:before="11"/>
        <w:rPr>
          <w:rFonts w:ascii="宋体" w:hAnsi="宋体" w:cs="宋体" w:eastAsia="宋体" w:hint="default"/>
          <w:sz w:val="30"/>
          <w:szCs w:val="30"/>
        </w:rPr>
      </w:pPr>
    </w:p>
    <w:p>
      <w:pPr>
        <w:spacing w:line="494" w:lineRule="auto" w:before="0"/>
        <w:ind w:left="238" w:right="936" w:firstLine="4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）期末预收账款余额中无持有本公司</w:t>
      </w:r>
      <w:r>
        <w:rPr>
          <w:rFonts w:ascii="宋体" w:hAnsi="宋体" w:cs="宋体" w:eastAsia="宋体" w:hint="default"/>
          <w:spacing w:val="-57"/>
          <w:sz w:val="22"/>
          <w:szCs w:val="22"/>
        </w:rPr>
        <w:t> </w:t>
      </w:r>
      <w:r>
        <w:rPr>
          <w:rFonts w:ascii="Calibri" w:hAnsi="Calibri" w:cs="Calibri" w:eastAsia="Calibri" w:hint="default"/>
          <w:sz w:val="22"/>
          <w:szCs w:val="22"/>
        </w:rPr>
        <w:t>5%</w:t>
      </w:r>
      <w:r>
        <w:rPr>
          <w:rFonts w:ascii="宋体" w:hAnsi="宋体" w:cs="宋体" w:eastAsia="宋体" w:hint="default"/>
          <w:sz w:val="22"/>
          <w:szCs w:val="22"/>
        </w:rPr>
        <w:t>及以上表决权股份的股东单位的款项。</w:t>
      </w:r>
      <w:r>
        <w:rPr>
          <w:rFonts w:ascii="宋体" w:hAnsi="宋体" w:cs="宋体" w:eastAsia="宋体" w:hint="default"/>
          <w:spacing w:val="-3"/>
          <w:w w:val="100"/>
          <w:sz w:val="22"/>
          <w:szCs w:val="22"/>
        </w:rPr>
        <w:t> </w:t>
      </w:r>
      <w:r>
        <w:rPr>
          <w:rFonts w:ascii="Calibri" w:hAnsi="Calibri" w:cs="Calibri" w:eastAsia="Calibri" w:hint="default"/>
          <w:sz w:val="22"/>
          <w:szCs w:val="22"/>
        </w:rPr>
        <w:t>20</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z w:val="22"/>
          <w:szCs w:val="22"/>
        </w:rPr>
        <w:t>应付职工薪酬</w:t>
      </w:r>
    </w:p>
    <w:tbl>
      <w:tblPr>
        <w:tblW w:w="0" w:type="auto"/>
        <w:jc w:val="left"/>
        <w:tblInd w:w="101" w:type="dxa"/>
        <w:tblLayout w:type="fixed"/>
        <w:tblCellMar>
          <w:top w:w="0" w:type="dxa"/>
          <w:left w:w="0" w:type="dxa"/>
          <w:bottom w:w="0" w:type="dxa"/>
          <w:right w:w="0" w:type="dxa"/>
        </w:tblCellMar>
        <w:tblLook w:val="01E0"/>
      </w:tblPr>
      <w:tblGrid>
        <w:gridCol w:w="3319"/>
        <w:gridCol w:w="1500"/>
        <w:gridCol w:w="1490"/>
        <w:gridCol w:w="1603"/>
        <w:gridCol w:w="1387"/>
      </w:tblGrid>
      <w:tr>
        <w:trPr>
          <w:trHeight w:val="415" w:hRule="exact"/>
        </w:trPr>
        <w:tc>
          <w:tcPr>
            <w:tcW w:w="33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0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00"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5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3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24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1"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2"/>
                <w:szCs w:val="22"/>
              </w:rPr>
            </w:pPr>
            <w:r>
              <w:rPr>
                <w:rFonts w:ascii="宋体" w:hAnsi="宋体" w:cs="宋体" w:eastAsia="宋体" w:hint="default"/>
                <w:sz w:val="22"/>
                <w:szCs w:val="22"/>
              </w:rPr>
              <w:t>工资、奖金、津贴和补贴</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6"/>
              <w:jc w:val="right"/>
              <w:rPr>
                <w:rFonts w:ascii="Calibri" w:hAnsi="Calibri" w:cs="Calibri" w:eastAsia="Calibri" w:hint="default"/>
                <w:sz w:val="21"/>
                <w:szCs w:val="21"/>
              </w:rPr>
            </w:pPr>
            <w:r>
              <w:rPr>
                <w:rFonts w:ascii="Calibri"/>
                <w:spacing w:val="-12"/>
                <w:sz w:val="21"/>
              </w:rPr>
              <w:t>18,148,878.70</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88"/>
              <w:jc w:val="right"/>
              <w:rPr>
                <w:rFonts w:ascii="Calibri" w:hAnsi="Calibri" w:cs="Calibri" w:eastAsia="Calibri" w:hint="default"/>
                <w:sz w:val="21"/>
                <w:szCs w:val="21"/>
              </w:rPr>
            </w:pPr>
            <w:r>
              <w:rPr>
                <w:rFonts w:ascii="Calibri"/>
                <w:spacing w:val="-15"/>
                <w:sz w:val="21"/>
              </w:rPr>
              <w:t>158,978,984.31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87"/>
              <w:jc w:val="right"/>
              <w:rPr>
                <w:rFonts w:ascii="Calibri" w:hAnsi="Calibri" w:cs="Calibri" w:eastAsia="Calibri" w:hint="default"/>
                <w:sz w:val="21"/>
                <w:szCs w:val="21"/>
              </w:rPr>
            </w:pPr>
            <w:r>
              <w:rPr>
                <w:rFonts w:ascii="Calibri"/>
                <w:spacing w:val="-15"/>
                <w:sz w:val="21"/>
              </w:rPr>
              <w:t>144,749,758.26</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95"/>
              <w:jc w:val="right"/>
              <w:rPr>
                <w:rFonts w:ascii="Calibri" w:hAnsi="Calibri" w:cs="Calibri" w:eastAsia="Calibri" w:hint="default"/>
                <w:sz w:val="21"/>
                <w:szCs w:val="21"/>
              </w:rPr>
            </w:pPr>
            <w:r>
              <w:rPr>
                <w:rFonts w:ascii="Calibri"/>
                <w:spacing w:val="-11"/>
                <w:sz w:val="21"/>
              </w:rPr>
              <w:t>32,378,104.75</w:t>
            </w:r>
          </w:p>
        </w:tc>
      </w:tr>
      <w:tr>
        <w:trPr>
          <w:trHeight w:val="403"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2"/>
                <w:szCs w:val="22"/>
              </w:rPr>
            </w:pPr>
            <w:r>
              <w:rPr>
                <w:rFonts w:ascii="宋体" w:hAnsi="宋体" w:cs="宋体" w:eastAsia="宋体" w:hint="default"/>
                <w:sz w:val="22"/>
                <w:szCs w:val="22"/>
              </w:rPr>
              <w:t>职工福利费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2,035,626.16</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1,206,542.66</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1,739,199.63</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1"/>
                <w:szCs w:val="21"/>
              </w:rPr>
            </w:pPr>
            <w:r>
              <w:rPr>
                <w:rFonts w:ascii="Calibri"/>
                <w:spacing w:val="-2"/>
                <w:sz w:val="21"/>
              </w:rPr>
              <w:t>1,502,969.19</w:t>
            </w:r>
          </w:p>
        </w:tc>
      </w:tr>
      <w:tr>
        <w:trPr>
          <w:trHeight w:val="401"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2"/>
                <w:szCs w:val="22"/>
              </w:rPr>
            </w:pPr>
            <w:r>
              <w:rPr>
                <w:rFonts w:ascii="宋体" w:hAnsi="宋体" w:cs="宋体" w:eastAsia="宋体" w:hint="default"/>
                <w:sz w:val="22"/>
                <w:szCs w:val="22"/>
              </w:rPr>
              <w:t>社会保险费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3"/>
                <w:sz w:val="21"/>
              </w:rPr>
              <w:t>274,662.89</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2"/>
                <w:sz w:val="21"/>
              </w:rPr>
              <w:t>17,549,191.10</w:t>
            </w:r>
            <w:r>
              <w:rPr>
                <w:rFonts w:ascii="Calibri"/>
                <w:sz w:val="21"/>
              </w:rPr>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Calibri" w:hAnsi="Calibri" w:cs="Calibri" w:eastAsia="Calibri" w:hint="default"/>
                <w:sz w:val="21"/>
                <w:szCs w:val="21"/>
              </w:rPr>
            </w:pPr>
            <w:r>
              <w:rPr>
                <w:rFonts w:ascii="Calibri"/>
                <w:spacing w:val="-12"/>
                <w:sz w:val="21"/>
              </w:rPr>
              <w:t>17,802,781.13</w:t>
            </w:r>
            <w:r>
              <w:rPr>
                <w:rFonts w:ascii="Calibri"/>
                <w:sz w:val="21"/>
              </w:rPr>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Calibri" w:hAnsi="Calibri" w:cs="Calibri" w:eastAsia="Calibri" w:hint="default"/>
                <w:sz w:val="21"/>
                <w:szCs w:val="21"/>
              </w:rPr>
            </w:pPr>
            <w:r>
              <w:rPr>
                <w:rFonts w:ascii="Calibri"/>
                <w:spacing w:val="-2"/>
                <w:sz w:val="21"/>
              </w:rPr>
              <w:t>21,072.86</w:t>
            </w:r>
          </w:p>
        </w:tc>
      </w:tr>
      <w:tr>
        <w:trPr>
          <w:trHeight w:val="403"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165,684.76</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2"/>
                <w:sz w:val="21"/>
              </w:rPr>
              <w:t>5,960,040.75</w:t>
            </w:r>
            <w:r>
              <w:rPr>
                <w:rFonts w:ascii="Calibri"/>
                <w:sz w:val="21"/>
              </w:rPr>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1"/>
                <w:sz w:val="21"/>
              </w:rPr>
              <w:t>6,104,322.59</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1"/>
                <w:szCs w:val="21"/>
              </w:rPr>
            </w:pPr>
            <w:r>
              <w:rPr>
                <w:rFonts w:ascii="Calibri"/>
                <w:spacing w:val="-2"/>
                <w:sz w:val="21"/>
              </w:rPr>
              <w:t>21,402.92</w:t>
            </w:r>
            <w:r>
              <w:rPr>
                <w:rFonts w:ascii="Calibri"/>
                <w:sz w:val="21"/>
              </w:rPr>
            </w:r>
          </w:p>
        </w:tc>
      </w:tr>
      <w:tr>
        <w:trPr>
          <w:trHeight w:val="415"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82" w:right="0"/>
              <w:jc w:val="left"/>
              <w:rPr>
                <w:rFonts w:ascii="宋体" w:hAnsi="宋体" w:cs="宋体" w:eastAsia="宋体" w:hint="default"/>
                <w:sz w:val="22"/>
                <w:szCs w:val="22"/>
              </w:rPr>
            </w:pPr>
            <w:r>
              <w:rPr>
                <w:rFonts w:ascii="宋体" w:hAnsi="宋体" w:cs="宋体" w:eastAsia="宋体" w:hint="default"/>
                <w:sz w:val="22"/>
                <w:szCs w:val="22"/>
              </w:rPr>
              <w:t>基本养老保险费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98,817.60</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2"/>
              <w:jc w:val="right"/>
              <w:rPr>
                <w:rFonts w:ascii="Calibri" w:hAnsi="Calibri" w:cs="Calibri" w:eastAsia="Calibri" w:hint="default"/>
                <w:sz w:val="21"/>
                <w:szCs w:val="21"/>
              </w:rPr>
            </w:pPr>
            <w:r>
              <w:rPr>
                <w:rFonts w:ascii="Calibri"/>
                <w:spacing w:val="-11"/>
                <w:sz w:val="21"/>
              </w:rPr>
              <w:t>10,578,742.40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2"/>
              <w:jc w:val="right"/>
              <w:rPr>
                <w:rFonts w:ascii="Calibri" w:hAnsi="Calibri" w:cs="Calibri" w:eastAsia="Calibri" w:hint="default"/>
                <w:sz w:val="21"/>
                <w:szCs w:val="21"/>
              </w:rPr>
            </w:pPr>
            <w:r>
              <w:rPr>
                <w:rFonts w:ascii="Calibri"/>
                <w:spacing w:val="-11"/>
                <w:sz w:val="21"/>
              </w:rPr>
              <w:t>10,670,200.72</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7,359.28</w:t>
            </w:r>
            <w:r>
              <w:rPr>
                <w:rFonts w:ascii="Calibri"/>
                <w:sz w:val="21"/>
              </w:rPr>
            </w:r>
          </w:p>
        </w:tc>
      </w:tr>
      <w:tr>
        <w:trPr>
          <w:trHeight w:val="403"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782"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2"/>
                <w:sz w:val="21"/>
              </w:rPr>
              <w:t>5,864.45</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547,073.90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2"/>
                <w:sz w:val="21"/>
              </w:rPr>
              <w:t>555,744.01</w:t>
            </w:r>
            <w:r>
              <w:rPr>
                <w:rFonts w:ascii="Calibri"/>
                <w:sz w:val="21"/>
              </w:rPr>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1"/>
                <w:szCs w:val="21"/>
              </w:rPr>
            </w:pPr>
            <w:r>
              <w:rPr>
                <w:rFonts w:ascii="Calibri"/>
                <w:spacing w:val="-1"/>
                <w:sz w:val="21"/>
              </w:rPr>
              <w:t>-2,805.66</w:t>
            </w:r>
          </w:p>
        </w:tc>
      </w:tr>
      <w:tr>
        <w:trPr>
          <w:trHeight w:val="401"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782" w:right="0"/>
              <w:jc w:val="left"/>
              <w:rPr>
                <w:rFonts w:ascii="宋体" w:hAnsi="宋体" w:cs="宋体" w:eastAsia="宋体" w:hint="default"/>
                <w:sz w:val="22"/>
                <w:szCs w:val="22"/>
              </w:rPr>
            </w:pPr>
            <w:r>
              <w:rPr>
                <w:rFonts w:ascii="宋体" w:hAnsi="宋体" w:cs="宋体" w:eastAsia="宋体" w:hint="default"/>
                <w:sz w:val="22"/>
                <w:szCs w:val="22"/>
              </w:rPr>
              <w:t>工伤保险费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1"/>
                <w:sz w:val="21"/>
              </w:rPr>
              <w:t>2,495.91</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2"/>
                <w:sz w:val="21"/>
              </w:rPr>
              <w:t>182,910.35</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1"/>
                <w:sz w:val="21"/>
              </w:rPr>
              <w:t>185,712.06</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Calibri" w:hAnsi="Calibri" w:cs="Calibri" w:eastAsia="Calibri" w:hint="default"/>
                <w:sz w:val="21"/>
                <w:szCs w:val="21"/>
              </w:rPr>
            </w:pPr>
            <w:r>
              <w:rPr>
                <w:rFonts w:ascii="Calibri"/>
                <w:spacing w:val="-1"/>
                <w:sz w:val="21"/>
              </w:rPr>
              <w:t>-305.80</w:t>
            </w:r>
          </w:p>
        </w:tc>
      </w:tr>
      <w:tr>
        <w:trPr>
          <w:trHeight w:val="403"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422" w:right="0"/>
              <w:jc w:val="left"/>
              <w:rPr>
                <w:rFonts w:ascii="宋体" w:hAnsi="宋体" w:cs="宋体" w:eastAsia="宋体" w:hint="default"/>
                <w:sz w:val="22"/>
                <w:szCs w:val="22"/>
              </w:rPr>
            </w:pPr>
            <w:r>
              <w:rPr>
                <w:rFonts w:ascii="宋体" w:hAnsi="宋体" w:cs="宋体" w:eastAsia="宋体" w:hint="default"/>
                <w:sz w:val="22"/>
                <w:szCs w:val="22"/>
              </w:rPr>
              <w:t>生育保险费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1,800.17</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280,423.70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1"/>
                <w:sz w:val="21"/>
              </w:rPr>
              <w:t>286,801.75</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1"/>
                <w:szCs w:val="21"/>
              </w:rPr>
            </w:pPr>
            <w:r>
              <w:rPr>
                <w:rFonts w:ascii="Calibri"/>
                <w:spacing w:val="-2"/>
                <w:sz w:val="21"/>
              </w:rPr>
              <w:t>-4,577.88</w:t>
            </w:r>
          </w:p>
        </w:tc>
      </w:tr>
      <w:tr>
        <w:trPr>
          <w:trHeight w:val="401"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2"/>
                <w:szCs w:val="22"/>
              </w:rPr>
            </w:pPr>
            <w:r>
              <w:rPr>
                <w:rFonts w:ascii="宋体" w:hAnsi="宋体" w:cs="宋体" w:eastAsia="宋体" w:hint="default"/>
                <w:sz w:val="22"/>
                <w:szCs w:val="22"/>
              </w:rPr>
              <w:t>住房公积金</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2"/>
                <w:sz w:val="21"/>
              </w:rPr>
              <w:t>17,621.00</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2"/>
                <w:sz w:val="21"/>
              </w:rPr>
              <w:t>7,860,299.40</w:t>
            </w:r>
            <w:r>
              <w:rPr>
                <w:rFonts w:ascii="Calibri"/>
                <w:sz w:val="21"/>
              </w:rPr>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1"/>
                <w:sz w:val="21"/>
              </w:rPr>
              <w:t>7,971,005.40</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6"/>
              <w:jc w:val="right"/>
              <w:rPr>
                <w:rFonts w:ascii="Calibri" w:hAnsi="Calibri" w:cs="Calibri" w:eastAsia="Calibri" w:hint="default"/>
                <w:sz w:val="21"/>
                <w:szCs w:val="21"/>
              </w:rPr>
            </w:pPr>
            <w:r>
              <w:rPr>
                <w:rFonts w:ascii="Calibri"/>
                <w:spacing w:val="-2"/>
                <w:sz w:val="21"/>
              </w:rPr>
              <w:t>-93,085.00</w:t>
            </w:r>
            <w:r>
              <w:rPr>
                <w:rFonts w:ascii="Calibri"/>
                <w:sz w:val="21"/>
              </w:rPr>
            </w:r>
          </w:p>
        </w:tc>
      </w:tr>
      <w:tr>
        <w:trPr>
          <w:trHeight w:val="403"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2"/>
                <w:szCs w:val="22"/>
              </w:rPr>
            </w:pPr>
            <w:r>
              <w:rPr>
                <w:rFonts w:ascii="宋体" w:hAnsi="宋体" w:cs="宋体" w:eastAsia="宋体" w:hint="default"/>
                <w:sz w:val="22"/>
                <w:szCs w:val="22"/>
              </w:rPr>
              <w:t>工会经费和职工教育经费</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8,282,742.00</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4,802,630.63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2"/>
                <w:sz w:val="21"/>
              </w:rPr>
              <w:t>907,124.64</w:t>
            </w:r>
            <w:r>
              <w:rPr>
                <w:rFonts w:ascii="Calibri"/>
                <w:sz w:val="21"/>
              </w:rPr>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12"/>
                <w:sz w:val="21"/>
              </w:rPr>
              <w:t>12,178,247.99</w:t>
            </w:r>
            <w:r>
              <w:rPr>
                <w:rFonts w:ascii="Calibri"/>
                <w:sz w:val="21"/>
              </w:rPr>
            </w:r>
          </w:p>
        </w:tc>
      </w:tr>
      <w:tr>
        <w:trPr>
          <w:trHeight w:val="401"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1"/>
                <w:sz w:val="21"/>
              </w:rPr>
              <w:t>319,390.11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1"/>
                <w:sz w:val="21"/>
              </w:rPr>
              <w:t>319,390.11</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3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108" w:right="0"/>
              <w:jc w:val="left"/>
              <w:rPr>
                <w:rFonts w:ascii="Calibri" w:hAnsi="Calibri" w:cs="Calibri" w:eastAsia="Calibri" w:hint="default"/>
                <w:sz w:val="21"/>
                <w:szCs w:val="21"/>
              </w:rPr>
            </w:pPr>
            <w:r>
              <w:rPr>
                <w:rFonts w:ascii="Calibri"/>
                <w:b/>
                <w:spacing w:val="-5"/>
                <w:sz w:val="21"/>
              </w:rPr>
              <w:t>28,759,530.75</w:t>
            </w:r>
            <w:r>
              <w:rPr>
                <w:rFonts w:ascii="Calibri"/>
                <w:sz w:val="21"/>
              </w:rPr>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50"/>
              <w:jc w:val="right"/>
              <w:rPr>
                <w:rFonts w:ascii="Calibri" w:hAnsi="Calibri" w:cs="Calibri" w:eastAsia="Calibri" w:hint="default"/>
                <w:sz w:val="21"/>
                <w:szCs w:val="21"/>
              </w:rPr>
            </w:pPr>
            <w:r>
              <w:rPr>
                <w:rFonts w:ascii="Calibri"/>
                <w:b/>
                <w:spacing w:val="-5"/>
                <w:sz w:val="21"/>
              </w:rPr>
              <w:t>190,717,038.21</w:t>
            </w:r>
            <w:r>
              <w:rPr>
                <w:rFonts w:ascii="Calibri"/>
                <w:sz w:val="21"/>
              </w:rPr>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107" w:right="0"/>
              <w:jc w:val="left"/>
              <w:rPr>
                <w:rFonts w:ascii="Calibri" w:hAnsi="Calibri" w:cs="Calibri" w:eastAsia="Calibri" w:hint="default"/>
                <w:sz w:val="21"/>
                <w:szCs w:val="21"/>
              </w:rPr>
            </w:pPr>
            <w:r>
              <w:rPr>
                <w:rFonts w:ascii="Calibri"/>
                <w:b/>
                <w:spacing w:val="-5"/>
                <w:sz w:val="21"/>
              </w:rPr>
              <w:t>173,489,259.17</w:t>
            </w:r>
            <w:r>
              <w:rPr>
                <w:rFonts w:ascii="Calibri"/>
                <w:sz w:val="21"/>
              </w:rPr>
            </w:r>
          </w:p>
        </w:tc>
        <w:tc>
          <w:tcPr>
            <w:tcW w:w="13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left="50" w:right="0"/>
              <w:jc w:val="left"/>
              <w:rPr>
                <w:rFonts w:ascii="Calibri" w:hAnsi="Calibri" w:cs="Calibri" w:eastAsia="Calibri" w:hint="default"/>
                <w:sz w:val="21"/>
                <w:szCs w:val="21"/>
              </w:rPr>
            </w:pPr>
            <w:r>
              <w:rPr>
                <w:rFonts w:ascii="Calibri"/>
                <w:b/>
                <w:spacing w:val="-5"/>
                <w:sz w:val="21"/>
              </w:rPr>
              <w:t>45,987,309.79</w:t>
            </w:r>
            <w:r>
              <w:rPr>
                <w:rFonts w:ascii="Calibri"/>
                <w:sz w:val="21"/>
              </w:rPr>
            </w:r>
          </w:p>
        </w:tc>
      </w:tr>
    </w:tbl>
    <w:p>
      <w:pPr>
        <w:spacing w:line="240" w:lineRule="auto" w:before="11"/>
        <w:rPr>
          <w:rFonts w:ascii="宋体" w:hAnsi="宋体" w:cs="宋体" w:eastAsia="宋体" w:hint="default"/>
          <w:sz w:val="19"/>
          <w:szCs w:val="19"/>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21</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应交税费</w:t>
      </w:r>
    </w:p>
    <w:p>
      <w:pPr>
        <w:spacing w:line="240" w:lineRule="auto" w:before="11"/>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1"/>
                <w:sz w:val="21"/>
              </w:rPr>
              <w:t>4,300,461.73</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5,436,848.15</w:t>
            </w:r>
            <w:r>
              <w:rPr>
                <w:rFonts w:ascii="Calibri"/>
                <w:sz w:val="21"/>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1,140,946.76</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521,459.58</w:t>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-7,202,476.65</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8,598,982.15</w:t>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1,123,391.49</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523,667.64</w:t>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325,911.74</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332,249.26</w:t>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139,676.46</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142,392.54</w:t>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659.70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-147,441.01</w:t>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1"/>
                <w:sz w:val="21"/>
              </w:rPr>
              <w:t>-171,428.77</w:t>
            </w:r>
            <w:r>
              <w:rPr>
                <w:rFonts w:ascii="Calibri"/>
                <w:spacing w:val="-1"/>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15,408,158.31</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22</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其他应付款</w:t>
      </w:r>
    </w:p>
    <w:p>
      <w:pPr>
        <w:spacing w:line="240" w:lineRule="auto" w:before="11"/>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33,125,538.57</w:t>
            </w:r>
            <w:r>
              <w:rPr>
                <w:rFonts w:ascii="Calibri"/>
                <w:spacing w:val="-2"/>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27,910,828.95</w:t>
            </w:r>
            <w:r>
              <w:rPr>
                <w:rFonts w:ascii="Calibri"/>
                <w:spacing w:val="-2"/>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1"/>
                <w:sz w:val="21"/>
              </w:rPr>
              <w:t>9,049,848.98</w:t>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8,985,342.74</w:t>
            </w:r>
          </w:p>
        </w:tc>
      </w:tr>
    </w:tbl>
    <w:p>
      <w:pPr>
        <w:spacing w:line="240" w:lineRule="auto" w:before="9"/>
        <w:rPr>
          <w:rFonts w:ascii="宋体" w:hAnsi="宋体" w:cs="宋体" w:eastAsia="宋体" w:hint="default"/>
          <w:sz w:val="21"/>
          <w:szCs w:val="21"/>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）应付持有本公司</w:t>
      </w:r>
      <w:r>
        <w:rPr>
          <w:rFonts w:ascii="宋体" w:hAnsi="宋体" w:cs="宋体" w:eastAsia="宋体" w:hint="default"/>
          <w:spacing w:val="-57"/>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）以上表决权股份股东单位的款项</w:t>
      </w: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0"/>
                <w:sz w:val="22"/>
                <w:szCs w:val="22"/>
              </w:rPr>
              <w:t>中国四维测绘技术有限公司</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2,400,000.00</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1"/>
                <w:sz w:val="21"/>
              </w:rPr>
              <w:t>2,400,000.00</w:t>
            </w:r>
            <w:r>
              <w:rPr>
                <w:rFonts w:ascii="Calibri"/>
                <w:spacing w:val="-1"/>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0.00</w:t>
            </w:r>
            <w:r>
              <w:rPr>
                <w:rFonts w:ascii="Calibri"/>
                <w:spacing w:val="-1"/>
                <w:sz w:val="21"/>
              </w:rPr>
            </w:r>
          </w:p>
        </w:tc>
      </w:tr>
    </w:tbl>
    <w:p>
      <w:pPr>
        <w:spacing w:line="240" w:lineRule="auto" w:before="5"/>
        <w:rPr>
          <w:rFonts w:ascii="宋体" w:hAnsi="宋体" w:cs="宋体" w:eastAsia="宋体" w:hint="default"/>
          <w:sz w:val="27"/>
          <w:szCs w:val="27"/>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）期末前五名其他应付款明细如下：</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652"/>
        <w:gridCol w:w="2215"/>
        <w:gridCol w:w="2218"/>
        <w:gridCol w:w="2215"/>
      </w:tblGrid>
      <w:tr>
        <w:trPr>
          <w:trHeight w:val="415" w:hRule="exact"/>
        </w:trPr>
        <w:tc>
          <w:tcPr>
            <w:tcW w:w="26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6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2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r>
      <w:tr>
        <w:trPr>
          <w:trHeight w:val="403" w:hRule="exact"/>
        </w:trPr>
        <w:tc>
          <w:tcPr>
            <w:tcW w:w="2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Calibri" w:hAnsi="Calibri" w:cs="Calibri" w:eastAsia="Calibri" w:hint="default"/>
                <w:sz w:val="21"/>
                <w:szCs w:val="21"/>
              </w:rPr>
            </w:pPr>
            <w:r>
              <w:rPr>
                <w:rFonts w:ascii="Calibri"/>
                <w:sz w:val="21"/>
              </w:rPr>
              <w:t>DENSO</w:t>
            </w:r>
            <w:r>
              <w:rPr>
                <w:rFonts w:ascii="Calibri"/>
                <w:spacing w:val="9"/>
                <w:sz w:val="21"/>
              </w:rPr>
              <w:t> </w:t>
            </w:r>
            <w:r>
              <w:rPr>
                <w:rFonts w:ascii="Calibri"/>
                <w:spacing w:val="-3"/>
                <w:sz w:val="21"/>
              </w:rPr>
              <w:t>CORPORATION</w:t>
            </w:r>
            <w:r>
              <w:rPr>
                <w:rFonts w:ascii="Calibri"/>
                <w:sz w:val="21"/>
              </w:rPr>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19,641,876.34</w:t>
            </w:r>
            <w:r>
              <w:rPr>
                <w:rFonts w:ascii="Calibri"/>
                <w:sz w:val="21"/>
              </w:rPr>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年以内</w:t>
            </w:r>
          </w:p>
        </w:tc>
        <w:tc>
          <w:tcPr>
            <w:tcW w:w="22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技术支持费</w:t>
            </w:r>
          </w:p>
        </w:tc>
      </w:tr>
      <w:tr>
        <w:trPr>
          <w:trHeight w:val="550" w:hRule="exact"/>
        </w:trPr>
        <w:tc>
          <w:tcPr>
            <w:tcW w:w="2652"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北京华润曙光房地产开发</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3,047,520.52</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年以内</w:t>
            </w:r>
          </w:p>
        </w:tc>
        <w:tc>
          <w:tcPr>
            <w:tcW w:w="22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0"/>
              <w:jc w:val="center"/>
              <w:rPr>
                <w:rFonts w:ascii="宋体" w:hAnsi="宋体" w:cs="宋体" w:eastAsia="宋体" w:hint="default"/>
                <w:sz w:val="22"/>
                <w:szCs w:val="22"/>
              </w:rPr>
            </w:pPr>
            <w:r>
              <w:rPr>
                <w:rFonts w:ascii="宋体" w:hAnsi="宋体" w:cs="宋体" w:eastAsia="宋体" w:hint="default"/>
                <w:sz w:val="22"/>
                <w:szCs w:val="22"/>
              </w:rPr>
              <w:t>房租</w:t>
            </w:r>
          </w:p>
        </w:tc>
      </w:tr>
      <w:tr>
        <w:trPr>
          <w:trHeight w:val="401" w:hRule="exact"/>
        </w:trPr>
        <w:tc>
          <w:tcPr>
            <w:tcW w:w="2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12"/>
                <w:sz w:val="21"/>
                <w:szCs w:val="21"/>
              </w:rPr>
              <w:t>中国四维测绘技术有限公司</w:t>
            </w:r>
            <w:r>
              <w:rPr>
                <w:rFonts w:ascii="宋体" w:hAnsi="宋体" w:cs="宋体" w:eastAsia="宋体" w:hint="default"/>
                <w:sz w:val="21"/>
                <w:szCs w:val="21"/>
              </w:rPr>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2,400,000.00</w:t>
            </w:r>
            <w:r>
              <w:rPr>
                <w:rFonts w:ascii="Calibri"/>
                <w:sz w:val="21"/>
              </w:rPr>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年以内</w:t>
            </w:r>
          </w:p>
        </w:tc>
        <w:tc>
          <w:tcPr>
            <w:tcW w:w="22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数据款</w:t>
            </w:r>
          </w:p>
        </w:tc>
      </w:tr>
      <w:tr>
        <w:trPr>
          <w:trHeight w:val="403" w:hRule="exact"/>
        </w:trPr>
        <w:tc>
          <w:tcPr>
            <w:tcW w:w="2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Calibri" w:hAnsi="Calibri" w:cs="Calibri" w:eastAsia="Calibri" w:hint="default"/>
                <w:sz w:val="21"/>
                <w:szCs w:val="21"/>
              </w:rPr>
            </w:pPr>
            <w:r>
              <w:rPr>
                <w:rFonts w:ascii="Calibri"/>
                <w:spacing w:val="-8"/>
                <w:sz w:val="21"/>
              </w:rPr>
              <w:t>TOYOTA </w:t>
            </w:r>
            <w:r>
              <w:rPr>
                <w:rFonts w:ascii="Calibri"/>
                <w:sz w:val="21"/>
              </w:rPr>
              <w:t>MAPMASTER</w:t>
            </w:r>
            <w:r>
              <w:rPr>
                <w:rFonts w:ascii="Calibri"/>
                <w:spacing w:val="4"/>
                <w:sz w:val="21"/>
              </w:rPr>
              <w:t> </w:t>
            </w:r>
            <w:r>
              <w:rPr>
                <w:rFonts w:ascii="Calibri"/>
                <w:sz w:val="21"/>
              </w:rPr>
              <w:t>Inc.</w:t>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1,788,521.85</w:t>
            </w:r>
            <w:r>
              <w:rPr>
                <w:rFonts w:ascii="Calibri"/>
                <w:sz w:val="21"/>
              </w:rPr>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年以内</w:t>
            </w:r>
          </w:p>
        </w:tc>
        <w:tc>
          <w:tcPr>
            <w:tcW w:w="22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技术支持费</w:t>
            </w:r>
          </w:p>
        </w:tc>
      </w:tr>
      <w:tr>
        <w:trPr>
          <w:trHeight w:val="401" w:hRule="exact"/>
        </w:trPr>
        <w:tc>
          <w:tcPr>
            <w:tcW w:w="2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6"/>
              <w:ind w:left="122" w:right="0"/>
              <w:jc w:val="left"/>
              <w:rPr>
                <w:rFonts w:ascii="Calibri" w:hAnsi="Calibri" w:cs="Calibri" w:eastAsia="Calibri" w:hint="default"/>
                <w:sz w:val="21"/>
                <w:szCs w:val="21"/>
              </w:rPr>
            </w:pPr>
            <w:r>
              <w:rPr>
                <w:rFonts w:ascii="Calibri"/>
                <w:sz w:val="21"/>
              </w:rPr>
              <w:t>Baker &amp; McKenzie</w:t>
            </w:r>
            <w:r>
              <w:rPr>
                <w:rFonts w:ascii="Calibri"/>
                <w:spacing w:val="-15"/>
                <w:sz w:val="21"/>
              </w:rPr>
              <w:t> </w:t>
            </w:r>
            <w:r>
              <w:rPr>
                <w:rFonts w:ascii="Calibri"/>
                <w:sz w:val="21"/>
              </w:rPr>
              <w:t>LLP</w:t>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1,403,178.90</w:t>
            </w:r>
            <w:r>
              <w:rPr>
                <w:rFonts w:ascii="Calibri"/>
                <w:sz w:val="21"/>
              </w:rPr>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年以内</w:t>
            </w:r>
          </w:p>
        </w:tc>
        <w:tc>
          <w:tcPr>
            <w:tcW w:w="22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服务费</w:t>
            </w:r>
          </w:p>
        </w:tc>
      </w:tr>
      <w:tr>
        <w:trPr>
          <w:trHeight w:val="415" w:hRule="exact"/>
        </w:trPr>
        <w:tc>
          <w:tcPr>
            <w:tcW w:w="26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2"/>
                <w:sz w:val="21"/>
              </w:rPr>
              <w:t>28,281,097.61</w:t>
            </w:r>
            <w:r>
              <w:rPr>
                <w:rFonts w:ascii="Calibri"/>
                <w:spacing w:val="-2"/>
                <w:sz w:val="21"/>
              </w:rPr>
            </w:r>
          </w:p>
        </w:tc>
        <w:tc>
          <w:tcPr>
            <w:tcW w:w="2218" w:type="dxa"/>
            <w:tcBorders>
              <w:top w:val="single" w:sz="2" w:space="0" w:color="000000"/>
              <w:left w:val="single" w:sz="2" w:space="0" w:color="000000"/>
              <w:bottom w:val="single" w:sz="12" w:space="0" w:color="000000"/>
              <w:right w:val="single" w:sz="2" w:space="0" w:color="000000"/>
            </w:tcBorders>
          </w:tcPr>
          <w:p>
            <w:pPr/>
          </w:p>
        </w:tc>
        <w:tc>
          <w:tcPr>
            <w:tcW w:w="22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5"/>
          <w:szCs w:val="15"/>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23</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一年内到期的非流动负债</w:t>
      </w:r>
    </w:p>
    <w:p>
      <w:pPr>
        <w:spacing w:line="240" w:lineRule="auto" w:before="2"/>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Times New Roman" w:hAnsi="Times New Roman" w:cs="Times New Roman" w:eastAsia="Times New Roman" w:hint="default"/>
                <w:sz w:val="20"/>
                <w:szCs w:val="20"/>
              </w:rPr>
            </w:pPr>
            <w:r>
              <w:rPr>
                <w:rFonts w:ascii="Times New Roman"/>
                <w:w w:val="95"/>
                <w:sz w:val="20"/>
              </w:rPr>
              <w:t>1,009,368.07</w:t>
            </w:r>
            <w:r>
              <w:rPr>
                <w:rFonts w:ascii="Times New Roman"/>
                <w:sz w:val="20"/>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1,096,872.00</w:t>
            </w:r>
            <w:r>
              <w:rPr>
                <w:rFonts w:ascii="Times New Roman"/>
                <w:sz w:val="20"/>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1,009,368.07</w:t>
            </w:r>
            <w:r>
              <w:rPr>
                <w:rFonts w:ascii="Calibri"/>
                <w:spacing w:val="-2"/>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1,096,872.00</w:t>
            </w:r>
            <w:r>
              <w:rPr>
                <w:rFonts w:ascii="Calibri"/>
                <w:sz w:val="21"/>
              </w:rPr>
            </w:r>
          </w:p>
        </w:tc>
      </w:tr>
    </w:tbl>
    <w:p>
      <w:pPr>
        <w:spacing w:line="240" w:lineRule="auto" w:before="5"/>
        <w:rPr>
          <w:rFonts w:ascii="宋体" w:hAnsi="宋体" w:cs="宋体" w:eastAsia="宋体" w:hint="default"/>
          <w:sz w:val="27"/>
          <w:szCs w:val="27"/>
        </w:rPr>
      </w:pPr>
    </w:p>
    <w:p>
      <w:pPr>
        <w:spacing w:line="273" w:lineRule="auto" w:before="32"/>
        <w:ind w:left="238" w:right="233" w:firstLine="439"/>
        <w:jc w:val="both"/>
        <w:rPr>
          <w:rFonts w:ascii="宋体" w:hAnsi="宋体" w:cs="宋体" w:eastAsia="宋体" w:hint="default"/>
          <w:sz w:val="22"/>
          <w:szCs w:val="22"/>
        </w:rPr>
      </w:pPr>
      <w:r>
        <w:rPr>
          <w:rFonts w:ascii="宋体" w:hAnsi="宋体" w:cs="宋体" w:eastAsia="宋体" w:hint="default"/>
          <w:spacing w:val="-3"/>
          <w:w w:val="100"/>
          <w:sz w:val="22"/>
          <w:szCs w:val="22"/>
        </w:rPr>
        <w:t>（</w:t>
      </w:r>
      <w:r>
        <w:rPr>
          <w:rFonts w:ascii="Calibri" w:hAnsi="Calibri" w:cs="Calibri" w:eastAsia="Calibri" w:hint="default"/>
          <w:spacing w:val="-3"/>
          <w:w w:val="100"/>
          <w:sz w:val="22"/>
          <w:szCs w:val="22"/>
        </w:rPr>
        <w:t>1</w:t>
      </w:r>
      <w:r>
        <w:rPr>
          <w:rFonts w:ascii="宋体" w:hAnsi="宋体" w:cs="宋体" w:eastAsia="宋体" w:hint="default"/>
          <w:spacing w:val="-3"/>
          <w:w w:val="100"/>
          <w:sz w:val="22"/>
          <w:szCs w:val="22"/>
        </w:rPr>
        <w:t>）根据本公司与中关村科技园区海淀园管理委员会综合办公室（以下简称“管委会”）</w:t>
      </w:r>
      <w:r>
        <w:rPr>
          <w:rFonts w:ascii="宋体" w:hAnsi="宋体" w:cs="宋体" w:eastAsia="宋体" w:hint="default"/>
          <w:w w:val="100"/>
          <w:sz w:val="22"/>
          <w:szCs w:val="22"/>
        </w:rPr>
        <w:t> </w:t>
      </w:r>
      <w:r>
        <w:rPr>
          <w:rFonts w:ascii="宋体" w:hAnsi="宋体" w:cs="宋体" w:eastAsia="宋体" w:hint="default"/>
          <w:spacing w:val="-1"/>
          <w:w w:val="100"/>
          <w:sz w:val="22"/>
          <w:szCs w:val="22"/>
        </w:rPr>
        <w:t>签订的《</w:t>
      </w:r>
      <w:r>
        <w:rPr>
          <w:rFonts w:ascii="Calibri" w:hAnsi="Calibri" w:cs="Calibri" w:eastAsia="Calibri" w:hint="default"/>
          <w:spacing w:val="-1"/>
          <w:w w:val="100"/>
          <w:sz w:val="22"/>
          <w:szCs w:val="22"/>
        </w:rPr>
        <w:t>2007</w:t>
      </w:r>
      <w:r>
        <w:rPr>
          <w:rFonts w:ascii="Calibri" w:hAnsi="Calibri" w:cs="Calibri" w:eastAsia="Calibri" w:hint="default"/>
          <w:spacing w:val="20"/>
          <w:w w:val="100"/>
          <w:sz w:val="22"/>
          <w:szCs w:val="22"/>
        </w:rPr>
        <w:t> </w:t>
      </w:r>
      <w:r>
        <w:rPr>
          <w:rFonts w:ascii="宋体" w:hAnsi="宋体" w:cs="宋体" w:eastAsia="宋体" w:hint="default"/>
          <w:spacing w:val="-3"/>
          <w:w w:val="100"/>
          <w:sz w:val="22"/>
          <w:szCs w:val="22"/>
        </w:rPr>
        <w:t>年度海淀园重大产业专项信息服务业专项合同书》，本公司承接信息服务业专项</w:t>
      </w:r>
      <w:r>
        <w:rPr>
          <w:rFonts w:ascii="宋体" w:hAnsi="宋体" w:cs="宋体" w:eastAsia="宋体" w:hint="default"/>
          <w:w w:val="100"/>
          <w:sz w:val="22"/>
          <w:szCs w:val="22"/>
        </w:rPr>
        <w:t> </w:t>
      </w:r>
      <w:r>
        <w:rPr>
          <w:rFonts w:ascii="宋体" w:hAnsi="宋体" w:cs="宋体" w:eastAsia="宋体" w:hint="default"/>
          <w:sz w:val="22"/>
          <w:szCs w:val="22"/>
        </w:rPr>
        <w:t>基于</w:t>
      </w:r>
      <w:r>
        <w:rPr>
          <w:rFonts w:ascii="宋体" w:hAnsi="宋体" w:cs="宋体" w:eastAsia="宋体" w:hint="default"/>
          <w:spacing w:val="-57"/>
          <w:sz w:val="22"/>
          <w:szCs w:val="22"/>
        </w:rPr>
        <w:t> </w:t>
      </w:r>
      <w:r>
        <w:rPr>
          <w:rFonts w:ascii="Calibri" w:hAnsi="Calibri" w:cs="Calibri" w:eastAsia="Calibri" w:hint="default"/>
          <w:sz w:val="22"/>
          <w:szCs w:val="22"/>
        </w:rPr>
        <w:t>WEB2.0</w:t>
      </w:r>
      <w:r>
        <w:rPr>
          <w:rFonts w:ascii="Calibri" w:hAnsi="Calibri" w:cs="Calibri" w:eastAsia="Calibri" w:hint="default"/>
          <w:spacing w:val="9"/>
          <w:sz w:val="22"/>
          <w:szCs w:val="22"/>
        </w:rPr>
        <w:t> </w:t>
      </w:r>
      <w:r>
        <w:rPr>
          <w:rFonts w:ascii="宋体" w:hAnsi="宋体" w:cs="宋体" w:eastAsia="宋体" w:hint="default"/>
          <w:sz w:val="22"/>
          <w:szCs w:val="22"/>
        </w:rPr>
        <w:t>的地理信息服务系统项目的开发。管委会资助本公司</w:t>
      </w:r>
      <w:r>
        <w:rPr>
          <w:rFonts w:ascii="宋体" w:hAnsi="宋体" w:cs="宋体" w:eastAsia="宋体" w:hint="default"/>
          <w:spacing w:val="-55"/>
          <w:sz w:val="22"/>
          <w:szCs w:val="22"/>
        </w:rPr>
        <w:t> </w:t>
      </w:r>
      <w:r>
        <w:rPr>
          <w:rFonts w:ascii="Calibri" w:hAnsi="Calibri" w:cs="Calibri" w:eastAsia="Calibri" w:hint="default"/>
          <w:sz w:val="22"/>
          <w:szCs w:val="22"/>
        </w:rPr>
        <w:t>150</w:t>
      </w:r>
      <w:r>
        <w:rPr>
          <w:rFonts w:ascii="Calibri" w:hAnsi="Calibri" w:cs="Calibri" w:eastAsia="Calibri" w:hint="default"/>
          <w:spacing w:val="6"/>
          <w:sz w:val="22"/>
          <w:szCs w:val="22"/>
        </w:rPr>
        <w:t> </w:t>
      </w:r>
      <w:r>
        <w:rPr>
          <w:rFonts w:ascii="宋体" w:hAnsi="宋体" w:cs="宋体" w:eastAsia="宋体" w:hint="default"/>
          <w:sz w:val="22"/>
          <w:szCs w:val="22"/>
        </w:rPr>
        <w:t>万元用于数据服务器等</w:t>
      </w:r>
      <w:r>
        <w:rPr>
          <w:rFonts w:ascii="宋体" w:hAnsi="宋体" w:cs="宋体" w:eastAsia="宋体" w:hint="default"/>
          <w:w w:val="100"/>
          <w:sz w:val="22"/>
          <w:szCs w:val="22"/>
        </w:rPr>
        <w:t> </w:t>
      </w:r>
      <w:r>
        <w:rPr>
          <w:rFonts w:ascii="宋体" w:hAnsi="宋体" w:cs="宋体" w:eastAsia="宋体" w:hint="default"/>
          <w:sz w:val="22"/>
          <w:szCs w:val="22"/>
        </w:rPr>
        <w:t>硬件的购置。截至</w:t>
      </w:r>
      <w:r>
        <w:rPr>
          <w:rFonts w:ascii="宋体" w:hAnsi="宋体" w:cs="宋体" w:eastAsia="宋体" w:hint="default"/>
          <w:spacing w:val="-49"/>
          <w:sz w:val="22"/>
          <w:szCs w:val="22"/>
        </w:rPr>
        <w:t> </w:t>
      </w:r>
      <w:r>
        <w:rPr>
          <w:rFonts w:ascii="Calibri" w:hAnsi="Calibri" w:cs="Calibri" w:eastAsia="Calibri" w:hint="default"/>
          <w:sz w:val="22"/>
          <w:szCs w:val="22"/>
        </w:rPr>
        <w:t>2010 </w:t>
      </w:r>
      <w:r>
        <w:rPr>
          <w:rFonts w:ascii="Calibri" w:hAnsi="Calibri" w:cs="Calibri" w:eastAsia="Calibri"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Calibri" w:hAnsi="Calibri" w:cs="Calibri" w:eastAsia="Calibri" w:hint="default"/>
          <w:sz w:val="22"/>
          <w:szCs w:val="22"/>
        </w:rPr>
        <w:t>12</w:t>
      </w:r>
      <w:r>
        <w:rPr>
          <w:rFonts w:ascii="Calibri" w:hAnsi="Calibri" w:cs="Calibri" w:eastAsia="Calibri"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Calibri" w:hAnsi="Calibri" w:cs="Calibri" w:eastAsia="Calibri" w:hint="default"/>
          <w:sz w:val="22"/>
          <w:szCs w:val="22"/>
        </w:rPr>
        <w:t>31 </w:t>
      </w:r>
      <w:r>
        <w:rPr>
          <w:rFonts w:ascii="Calibri" w:hAnsi="Calibri" w:cs="Calibri" w:eastAsia="Calibri" w:hint="default"/>
          <w:spacing w:val="9"/>
          <w:sz w:val="22"/>
          <w:szCs w:val="22"/>
        </w:rPr>
        <w:t> </w:t>
      </w:r>
      <w:r>
        <w:rPr>
          <w:rFonts w:ascii="宋体" w:hAnsi="宋体" w:cs="宋体" w:eastAsia="宋体" w:hint="default"/>
          <w:sz w:val="22"/>
          <w:szCs w:val="22"/>
        </w:rPr>
        <w:t>日，本公司已收到北京市海淀区财政局拨付的中小企业发</w:t>
      </w:r>
    </w:p>
    <w:p>
      <w:pPr>
        <w:spacing w:before="6"/>
        <w:ind w:left="238" w:right="236" w:firstLine="0"/>
        <w:jc w:val="left"/>
        <w:rPr>
          <w:rFonts w:ascii="宋体" w:hAnsi="宋体" w:cs="宋体" w:eastAsia="宋体" w:hint="default"/>
          <w:sz w:val="22"/>
          <w:szCs w:val="22"/>
        </w:rPr>
      </w:pPr>
      <w:r>
        <w:rPr>
          <w:rFonts w:ascii="宋体" w:hAnsi="宋体" w:cs="宋体" w:eastAsia="宋体" w:hint="default"/>
          <w:sz w:val="22"/>
          <w:szCs w:val="22"/>
        </w:rPr>
        <w:t>展专项款</w:t>
      </w:r>
      <w:r>
        <w:rPr>
          <w:rFonts w:ascii="宋体" w:hAnsi="宋体" w:cs="宋体" w:eastAsia="宋体" w:hint="default"/>
          <w:spacing w:val="-60"/>
          <w:sz w:val="22"/>
          <w:szCs w:val="22"/>
        </w:rPr>
        <w:t> </w:t>
      </w:r>
      <w:r>
        <w:rPr>
          <w:rFonts w:ascii="Calibri" w:hAnsi="Calibri" w:cs="Calibri" w:eastAsia="Calibri" w:hint="default"/>
          <w:sz w:val="22"/>
          <w:szCs w:val="22"/>
        </w:rPr>
        <w:t>105</w:t>
      </w:r>
      <w:r>
        <w:rPr>
          <w:rFonts w:ascii="Calibri" w:hAnsi="Calibri" w:cs="Calibri" w:eastAsia="Calibri" w:hint="default"/>
          <w:spacing w:val="4"/>
          <w:sz w:val="22"/>
          <w:szCs w:val="22"/>
        </w:rPr>
        <w:t> </w:t>
      </w:r>
      <w:r>
        <w:rPr>
          <w:rFonts w:ascii="宋体" w:hAnsi="宋体" w:cs="宋体" w:eastAsia="宋体" w:hint="default"/>
          <w:sz w:val="22"/>
          <w:szCs w:val="22"/>
        </w:rPr>
        <w:t>万元。结转方法见附注四</w:t>
      </w:r>
      <w:r>
        <w:rPr>
          <w:rFonts w:ascii="Calibri" w:hAnsi="Calibri" w:cs="Calibri" w:eastAsia="Calibri" w:hint="default"/>
          <w:sz w:val="22"/>
          <w:szCs w:val="22"/>
        </w:rPr>
        <w:t>.23</w:t>
      </w:r>
      <w:r>
        <w:rPr>
          <w:rFonts w:ascii="Calibri" w:hAnsi="Calibri" w:cs="Calibri" w:eastAsia="Calibri" w:hint="default"/>
          <w:spacing w:val="-1"/>
          <w:sz w:val="22"/>
          <w:szCs w:val="22"/>
        </w:rPr>
        <w:t> </w:t>
      </w:r>
      <w:r>
        <w:rPr>
          <w:rFonts w:ascii="宋体" w:hAnsi="宋体" w:cs="宋体" w:eastAsia="宋体" w:hint="default"/>
          <w:sz w:val="22"/>
          <w:szCs w:val="22"/>
        </w:rPr>
        <w:t>描述。期末未结转金额</w:t>
      </w:r>
      <w:r>
        <w:rPr>
          <w:rFonts w:ascii="宋体" w:hAnsi="宋体" w:cs="宋体" w:eastAsia="宋体" w:hint="default"/>
          <w:spacing w:val="-59"/>
          <w:sz w:val="22"/>
          <w:szCs w:val="22"/>
        </w:rPr>
        <w:t> </w:t>
      </w:r>
      <w:r>
        <w:rPr>
          <w:rFonts w:ascii="Calibri" w:hAnsi="Calibri" w:cs="Calibri" w:eastAsia="Calibri" w:hint="default"/>
          <w:sz w:val="22"/>
          <w:szCs w:val="22"/>
        </w:rPr>
        <w:t>581,534.69</w:t>
      </w:r>
      <w:r>
        <w:rPr>
          <w:rFonts w:ascii="Calibri" w:hAnsi="Calibri" w:cs="Calibri" w:eastAsia="Calibri" w:hint="default"/>
          <w:spacing w:val="-3"/>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30"/>
          <w:szCs w:val="30"/>
        </w:rPr>
      </w:pPr>
    </w:p>
    <w:p>
      <w:pPr>
        <w:spacing w:line="285" w:lineRule="auto" w:before="0"/>
        <w:ind w:left="238" w:right="233"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2</w:t>
      </w:r>
      <w:r>
        <w:rPr>
          <w:rFonts w:ascii="宋体" w:hAnsi="宋体" w:cs="宋体" w:eastAsia="宋体" w:hint="default"/>
          <w:spacing w:val="2"/>
          <w:sz w:val="22"/>
          <w:szCs w:val="22"/>
        </w:rPr>
        <w:t>）本公司与北京软件与信息服务业促进中心、北京高技术创业服务中心共同签订《北</w:t>
      </w:r>
      <w:r>
        <w:rPr>
          <w:rFonts w:ascii="宋体" w:hAnsi="宋体" w:cs="宋体" w:eastAsia="宋体" w:hint="default"/>
          <w:w w:val="100"/>
          <w:sz w:val="22"/>
          <w:szCs w:val="22"/>
        </w:rPr>
        <w:t> </w:t>
      </w:r>
      <w:r>
        <w:rPr>
          <w:rFonts w:ascii="宋体" w:hAnsi="宋体" w:cs="宋体" w:eastAsia="宋体" w:hint="default"/>
          <w:spacing w:val="5"/>
          <w:w w:val="100"/>
          <w:sz w:val="22"/>
          <w:szCs w:val="22"/>
        </w:rPr>
        <w:t>京市高成长企业自主创新科技专项协议书》，承接“导航电子地图增量更新平台系统”的开</w:t>
      </w:r>
      <w:r>
        <w:rPr>
          <w:rFonts w:ascii="宋体" w:hAnsi="宋体" w:cs="宋体" w:eastAsia="宋体" w:hint="default"/>
          <w:spacing w:val="-90"/>
          <w:w w:val="100"/>
          <w:sz w:val="22"/>
          <w:szCs w:val="22"/>
        </w:rPr>
        <w:t> </w:t>
      </w:r>
      <w:r>
        <w:rPr>
          <w:rFonts w:ascii="宋体" w:hAnsi="宋体" w:cs="宋体" w:eastAsia="宋体" w:hint="default"/>
          <w:spacing w:val="-90"/>
          <w:w w:val="100"/>
          <w:sz w:val="22"/>
          <w:szCs w:val="22"/>
        </w:rPr>
      </w:r>
      <w:r>
        <w:rPr>
          <w:rFonts w:ascii="宋体" w:hAnsi="宋体" w:cs="宋体" w:eastAsia="宋体" w:hint="default"/>
          <w:sz w:val="22"/>
          <w:szCs w:val="22"/>
        </w:rPr>
        <w:t>发。该项目经费预算 </w:t>
      </w:r>
      <w:r>
        <w:rPr>
          <w:rFonts w:ascii="Calibri" w:hAnsi="Calibri" w:cs="Calibri" w:eastAsia="Calibri" w:hint="default"/>
          <w:sz w:val="22"/>
          <w:szCs w:val="22"/>
        </w:rPr>
        <w:t>309  </w:t>
      </w:r>
      <w:r>
        <w:rPr>
          <w:rFonts w:ascii="宋体" w:hAnsi="宋体" w:cs="宋体" w:eastAsia="宋体" w:hint="default"/>
          <w:sz w:val="22"/>
          <w:szCs w:val="22"/>
        </w:rPr>
        <w:t>万元，其中本公司自筹 </w:t>
      </w:r>
      <w:r>
        <w:rPr>
          <w:rFonts w:ascii="Calibri" w:hAnsi="Calibri" w:cs="Calibri" w:eastAsia="Calibri" w:hint="default"/>
          <w:sz w:val="22"/>
          <w:szCs w:val="22"/>
        </w:rPr>
        <w:t>159  </w:t>
      </w:r>
      <w:r>
        <w:rPr>
          <w:rFonts w:ascii="宋体" w:hAnsi="宋体" w:cs="宋体" w:eastAsia="宋体" w:hint="default"/>
          <w:sz w:val="22"/>
          <w:szCs w:val="22"/>
        </w:rPr>
        <w:t>万元，由北京市科学委员会拨款 </w:t>
      </w:r>
      <w:r>
        <w:rPr>
          <w:rFonts w:ascii="Calibri" w:hAnsi="Calibri" w:cs="Calibri" w:eastAsia="Calibri" w:hint="default"/>
          <w:sz w:val="22"/>
          <w:szCs w:val="22"/>
        </w:rPr>
        <w:t>150</w:t>
      </w:r>
      <w:r>
        <w:rPr>
          <w:rFonts w:ascii="Calibri" w:hAnsi="Calibri" w:cs="Calibri" w:eastAsia="Calibri" w:hint="default"/>
          <w:spacing w:val="-3"/>
          <w:sz w:val="22"/>
          <w:szCs w:val="22"/>
        </w:rPr>
        <w:t> </w:t>
      </w:r>
      <w:r>
        <w:rPr>
          <w:rFonts w:ascii="宋体" w:hAnsi="宋体" w:cs="宋体" w:eastAsia="宋体" w:hint="default"/>
          <w:sz w:val="22"/>
          <w:szCs w:val="22"/>
        </w:rPr>
        <w:t>万</w:t>
      </w:r>
    </w:p>
    <w:p>
      <w:pPr>
        <w:spacing w:after="0" w:line="285" w:lineRule="auto"/>
        <w:jc w:val="both"/>
        <w:rPr>
          <w:rFonts w:ascii="宋体" w:hAnsi="宋体" w:cs="宋体" w:eastAsia="宋体" w:hint="default"/>
          <w:sz w:val="22"/>
          <w:szCs w:val="22"/>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line="273" w:lineRule="auto" w:before="32"/>
        <w:ind w:left="238" w:right="234" w:firstLine="0"/>
        <w:jc w:val="left"/>
        <w:rPr>
          <w:rFonts w:ascii="宋体" w:hAnsi="宋体" w:cs="宋体" w:eastAsia="宋体" w:hint="default"/>
          <w:sz w:val="22"/>
          <w:szCs w:val="22"/>
        </w:rPr>
      </w:pPr>
      <w:r>
        <w:rPr>
          <w:rFonts w:ascii="宋体" w:hAnsi="宋体" w:cs="宋体" w:eastAsia="宋体" w:hint="default"/>
          <w:sz w:val="22"/>
          <w:szCs w:val="22"/>
        </w:rPr>
        <w:t>元，用于项目经费支出及购置设备。截至</w:t>
      </w:r>
      <w:r>
        <w:rPr>
          <w:rFonts w:ascii="宋体" w:hAnsi="宋体" w:cs="宋体" w:eastAsia="宋体" w:hint="default"/>
          <w:spacing w:val="-58"/>
          <w:sz w:val="22"/>
          <w:szCs w:val="22"/>
        </w:rPr>
        <w:t> </w:t>
      </w:r>
      <w:r>
        <w:rPr>
          <w:rFonts w:ascii="Calibri" w:hAnsi="Calibri" w:cs="Calibri" w:eastAsia="Calibri" w:hint="default"/>
          <w:sz w:val="22"/>
          <w:szCs w:val="22"/>
        </w:rPr>
        <w:t>2010</w:t>
      </w:r>
      <w:r>
        <w:rPr>
          <w:rFonts w:ascii="Calibri" w:hAnsi="Calibri" w:cs="Calibri" w:eastAsia="Calibri" w:hint="default"/>
          <w:spacing w:val="4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Calibri" w:hAnsi="Calibri" w:cs="Calibri" w:eastAsia="Calibri" w:hint="default"/>
          <w:sz w:val="22"/>
          <w:szCs w:val="22"/>
        </w:rPr>
        <w:t>12</w:t>
      </w:r>
      <w:r>
        <w:rPr>
          <w:rFonts w:ascii="Calibri" w:hAnsi="Calibri" w:cs="Calibri" w:eastAsia="Calibri" w:hint="default"/>
          <w:spacing w:val="40"/>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Calibri" w:hAnsi="Calibri" w:cs="Calibri" w:eastAsia="Calibri" w:hint="default"/>
          <w:sz w:val="22"/>
          <w:szCs w:val="22"/>
        </w:rPr>
        <w:t>31</w:t>
      </w:r>
      <w:r>
        <w:rPr>
          <w:rFonts w:ascii="Calibri" w:hAnsi="Calibri" w:cs="Calibri" w:eastAsia="Calibri" w:hint="default"/>
          <w:spacing w:val="40"/>
          <w:sz w:val="22"/>
          <w:szCs w:val="22"/>
        </w:rPr>
        <w:t> </w:t>
      </w:r>
      <w:r>
        <w:rPr>
          <w:rFonts w:ascii="宋体" w:hAnsi="宋体" w:cs="宋体" w:eastAsia="宋体" w:hint="default"/>
          <w:sz w:val="22"/>
          <w:szCs w:val="22"/>
        </w:rPr>
        <w:t>日，已收到拨款</w:t>
      </w:r>
      <w:r>
        <w:rPr>
          <w:rFonts w:ascii="宋体" w:hAnsi="宋体" w:cs="宋体" w:eastAsia="宋体" w:hint="default"/>
          <w:spacing w:val="-56"/>
          <w:sz w:val="22"/>
          <w:szCs w:val="22"/>
        </w:rPr>
        <w:t> </w:t>
      </w:r>
      <w:r>
        <w:rPr>
          <w:rFonts w:ascii="Calibri" w:hAnsi="Calibri" w:cs="Calibri" w:eastAsia="Calibri" w:hint="default"/>
          <w:sz w:val="22"/>
          <w:szCs w:val="22"/>
        </w:rPr>
        <w:t>150</w:t>
      </w:r>
      <w:r>
        <w:rPr>
          <w:rFonts w:ascii="Calibri" w:hAnsi="Calibri" w:cs="Calibri" w:eastAsia="Calibri" w:hint="default"/>
          <w:spacing w:val="40"/>
          <w:sz w:val="22"/>
          <w:szCs w:val="22"/>
        </w:rPr>
        <w:t> </w:t>
      </w:r>
      <w:r>
        <w:rPr>
          <w:rFonts w:ascii="宋体" w:hAnsi="宋体" w:cs="宋体" w:eastAsia="宋体" w:hint="default"/>
          <w:sz w:val="22"/>
          <w:szCs w:val="22"/>
        </w:rPr>
        <w:t>万元。结转方</w:t>
      </w:r>
      <w:r>
        <w:rPr>
          <w:rFonts w:ascii="宋体" w:hAnsi="宋体" w:cs="宋体" w:eastAsia="宋体" w:hint="default"/>
          <w:w w:val="100"/>
          <w:sz w:val="22"/>
          <w:szCs w:val="22"/>
        </w:rPr>
        <w:t> </w:t>
      </w:r>
      <w:r>
        <w:rPr>
          <w:rFonts w:ascii="宋体" w:hAnsi="宋体" w:cs="宋体" w:eastAsia="宋体" w:hint="default"/>
          <w:sz w:val="22"/>
          <w:szCs w:val="22"/>
        </w:rPr>
        <w:t>法见附注四</w:t>
      </w:r>
      <w:r>
        <w:rPr>
          <w:rFonts w:ascii="Calibri" w:hAnsi="Calibri" w:cs="Calibri" w:eastAsia="Calibri" w:hint="default"/>
          <w:sz w:val="22"/>
          <w:szCs w:val="22"/>
        </w:rPr>
        <w:t>.23</w:t>
      </w:r>
      <w:r>
        <w:rPr>
          <w:rFonts w:ascii="Calibri" w:hAnsi="Calibri" w:cs="Calibri" w:eastAsia="Calibri" w:hint="default"/>
          <w:spacing w:val="-3"/>
          <w:sz w:val="22"/>
          <w:szCs w:val="22"/>
        </w:rPr>
        <w:t> </w:t>
      </w:r>
      <w:r>
        <w:rPr>
          <w:rFonts w:ascii="宋体" w:hAnsi="宋体" w:cs="宋体" w:eastAsia="宋体" w:hint="default"/>
          <w:sz w:val="22"/>
          <w:szCs w:val="22"/>
        </w:rPr>
        <w:t>描述。期末未结转金额</w:t>
      </w:r>
      <w:r>
        <w:rPr>
          <w:rFonts w:ascii="宋体" w:hAnsi="宋体" w:cs="宋体" w:eastAsia="宋体" w:hint="default"/>
          <w:spacing w:val="-59"/>
          <w:sz w:val="22"/>
          <w:szCs w:val="22"/>
        </w:rPr>
        <w:t> </w:t>
      </w:r>
      <w:r>
        <w:rPr>
          <w:rFonts w:ascii="Calibri" w:hAnsi="Calibri" w:cs="Calibri" w:eastAsia="Calibri" w:hint="default"/>
          <w:sz w:val="22"/>
          <w:szCs w:val="22"/>
        </w:rPr>
        <w:t>264,500.02</w:t>
      </w:r>
      <w:r>
        <w:rPr>
          <w:rFonts w:ascii="Calibri" w:hAnsi="Calibri" w:cs="Calibri" w:eastAsia="Calibri" w:hint="default"/>
          <w:spacing w:val="-5"/>
          <w:sz w:val="22"/>
          <w:szCs w:val="22"/>
        </w:rPr>
        <w:t> </w:t>
      </w:r>
      <w:r>
        <w:rPr>
          <w:rFonts w:ascii="宋体" w:hAnsi="宋体" w:cs="宋体" w:eastAsia="宋体" w:hint="default"/>
          <w:sz w:val="22"/>
          <w:szCs w:val="22"/>
        </w:rPr>
        <w:t>元。</w:t>
      </w:r>
    </w:p>
    <w:p>
      <w:pPr>
        <w:spacing w:line="240" w:lineRule="auto" w:before="13"/>
        <w:rPr>
          <w:rFonts w:ascii="宋体" w:hAnsi="宋体" w:cs="宋体" w:eastAsia="宋体" w:hint="default"/>
          <w:sz w:val="25"/>
          <w:szCs w:val="25"/>
        </w:rPr>
      </w:pPr>
    </w:p>
    <w:p>
      <w:pPr>
        <w:spacing w:line="283" w:lineRule="auto" w:before="0"/>
        <w:ind w:left="238" w:right="231" w:firstLine="439"/>
        <w:jc w:val="both"/>
        <w:rPr>
          <w:rFonts w:ascii="宋体" w:hAnsi="宋体" w:cs="宋体" w:eastAsia="宋体" w:hint="default"/>
          <w:sz w:val="22"/>
          <w:szCs w:val="22"/>
        </w:rPr>
      </w:pPr>
      <w:r>
        <w:rPr>
          <w:rFonts w:ascii="宋体" w:hAnsi="宋体" w:cs="宋体" w:eastAsia="宋体" w:hint="default"/>
          <w:spacing w:val="-3"/>
          <w:w w:val="100"/>
          <w:sz w:val="22"/>
          <w:szCs w:val="22"/>
        </w:rPr>
        <w:t>（</w:t>
      </w:r>
      <w:r>
        <w:rPr>
          <w:rFonts w:ascii="Calibri" w:hAnsi="Calibri" w:cs="Calibri" w:eastAsia="Calibri" w:hint="default"/>
          <w:spacing w:val="-3"/>
          <w:w w:val="100"/>
          <w:sz w:val="22"/>
          <w:szCs w:val="22"/>
        </w:rPr>
        <w:t>3</w:t>
      </w:r>
      <w:r>
        <w:rPr>
          <w:rFonts w:ascii="宋体" w:hAnsi="宋体" w:cs="宋体" w:eastAsia="宋体" w:hint="default"/>
          <w:spacing w:val="-3"/>
          <w:w w:val="100"/>
          <w:sz w:val="22"/>
          <w:szCs w:val="22"/>
        </w:rPr>
        <w:t>）本公司承接中华人民共和国科学技术部（以下简称“科技部”）国家高技术研究发展</w:t>
      </w:r>
      <w:r>
        <w:rPr>
          <w:rFonts w:ascii="宋体" w:hAnsi="宋体" w:cs="宋体" w:eastAsia="宋体" w:hint="default"/>
          <w:w w:val="100"/>
          <w:sz w:val="22"/>
          <w:szCs w:val="22"/>
        </w:rPr>
        <w:t> </w:t>
      </w:r>
      <w:r>
        <w:rPr>
          <w:rFonts w:ascii="宋体" w:hAnsi="宋体" w:cs="宋体" w:eastAsia="宋体" w:hint="default"/>
          <w:sz w:val="22"/>
          <w:szCs w:val="22"/>
        </w:rPr>
        <w:t>计划（</w:t>
      </w:r>
      <w:r>
        <w:rPr>
          <w:rFonts w:ascii="Calibri" w:hAnsi="Calibri" w:cs="Calibri" w:eastAsia="Calibri" w:hint="default"/>
          <w:sz w:val="22"/>
          <w:szCs w:val="22"/>
        </w:rPr>
        <w:t>863</w:t>
      </w:r>
      <w:r>
        <w:rPr>
          <w:rFonts w:ascii="Calibri" w:hAnsi="Calibri" w:cs="Calibri" w:eastAsia="Calibri" w:hint="default"/>
          <w:spacing w:val="46"/>
          <w:sz w:val="22"/>
          <w:szCs w:val="22"/>
        </w:rPr>
        <w:t> </w:t>
      </w:r>
      <w:r>
        <w:rPr>
          <w:rFonts w:ascii="宋体" w:hAnsi="宋体" w:cs="宋体" w:eastAsia="宋体" w:hint="default"/>
          <w:sz w:val="22"/>
          <w:szCs w:val="22"/>
        </w:rPr>
        <w:t>计划）中关于“动态对等结构的开放式导航与定位电子地图服务网格平台建设与示</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范”课题所属“高精度无缝导航定位技术项目”课题项目的开发。本项目为本公司与北京超图</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软件股份有限公司及中国科学院地图科学与资源研究所共同承担，该项目预算经费 </w:t>
      </w:r>
      <w:r>
        <w:rPr>
          <w:rFonts w:ascii="Calibri" w:hAnsi="Calibri" w:cs="Calibri" w:eastAsia="Calibri" w:hint="default"/>
          <w:sz w:val="22"/>
          <w:szCs w:val="22"/>
        </w:rPr>
        <w:t>952.53  </w:t>
      </w:r>
      <w:r>
        <w:rPr>
          <w:rFonts w:ascii="Calibri" w:hAnsi="Calibri" w:cs="Calibri" w:eastAsia="Calibri" w:hint="default"/>
          <w:spacing w:val="45"/>
          <w:sz w:val="22"/>
          <w:szCs w:val="22"/>
        </w:rPr>
        <w:t> </w:t>
      </w:r>
      <w:r>
        <w:rPr>
          <w:rFonts w:ascii="宋体" w:hAnsi="宋体" w:cs="宋体" w:eastAsia="宋体" w:hint="default"/>
          <w:sz w:val="22"/>
          <w:szCs w:val="22"/>
        </w:rPr>
        <w:t>万</w:t>
      </w:r>
    </w:p>
    <w:p>
      <w:pPr>
        <w:spacing w:line="312" w:lineRule="exact" w:before="0"/>
        <w:ind w:left="238" w:right="0" w:firstLine="0"/>
        <w:jc w:val="left"/>
        <w:rPr>
          <w:rFonts w:ascii="Calibri" w:hAnsi="Calibri" w:cs="Calibri" w:eastAsia="Calibri" w:hint="default"/>
          <w:sz w:val="22"/>
          <w:szCs w:val="22"/>
        </w:rPr>
      </w:pPr>
      <w:r>
        <w:rPr>
          <w:rFonts w:ascii="宋体" w:hAnsi="宋体" w:cs="宋体" w:eastAsia="宋体" w:hint="default"/>
          <w:sz w:val="22"/>
          <w:szCs w:val="22"/>
        </w:rPr>
        <w:t>元，其中由本公司自筹</w:t>
      </w:r>
      <w:r>
        <w:rPr>
          <w:rFonts w:ascii="宋体" w:hAnsi="宋体" w:cs="宋体" w:eastAsia="宋体" w:hint="default"/>
          <w:spacing w:val="-36"/>
          <w:sz w:val="22"/>
          <w:szCs w:val="22"/>
        </w:rPr>
        <w:t> </w:t>
      </w:r>
      <w:r>
        <w:rPr>
          <w:rFonts w:ascii="Calibri" w:hAnsi="Calibri" w:cs="Calibri" w:eastAsia="Calibri" w:hint="default"/>
          <w:sz w:val="22"/>
          <w:szCs w:val="22"/>
        </w:rPr>
        <w:t>641.53 </w:t>
      </w:r>
      <w:r>
        <w:rPr>
          <w:rFonts w:ascii="Calibri" w:hAnsi="Calibri" w:cs="Calibri" w:eastAsia="Calibri" w:hint="default"/>
          <w:spacing w:val="8"/>
          <w:sz w:val="22"/>
          <w:szCs w:val="22"/>
        </w:rPr>
        <w:t> </w:t>
      </w:r>
      <w:r>
        <w:rPr>
          <w:rFonts w:ascii="宋体" w:hAnsi="宋体" w:cs="宋体" w:eastAsia="宋体" w:hint="default"/>
          <w:sz w:val="22"/>
          <w:szCs w:val="22"/>
        </w:rPr>
        <w:t>万元，中华人民共和国财政部拨款</w:t>
      </w:r>
      <w:r>
        <w:rPr>
          <w:rFonts w:ascii="宋体" w:hAnsi="宋体" w:cs="宋体" w:eastAsia="宋体" w:hint="default"/>
          <w:spacing w:val="-36"/>
          <w:sz w:val="22"/>
          <w:szCs w:val="22"/>
        </w:rPr>
        <w:t> </w:t>
      </w:r>
      <w:r>
        <w:rPr>
          <w:rFonts w:ascii="Calibri" w:hAnsi="Calibri" w:cs="Calibri" w:eastAsia="Calibri" w:hint="default"/>
          <w:sz w:val="22"/>
          <w:szCs w:val="22"/>
        </w:rPr>
        <w:t>311 </w:t>
      </w:r>
      <w:r>
        <w:rPr>
          <w:rFonts w:ascii="Calibri" w:hAnsi="Calibri" w:cs="Calibri" w:eastAsia="Calibri" w:hint="default"/>
          <w:spacing w:val="8"/>
          <w:sz w:val="22"/>
          <w:szCs w:val="22"/>
        </w:rPr>
        <w:t> </w:t>
      </w:r>
      <w:r>
        <w:rPr>
          <w:rFonts w:ascii="宋体" w:hAnsi="宋体" w:cs="宋体" w:eastAsia="宋体" w:hint="default"/>
          <w:sz w:val="22"/>
          <w:szCs w:val="22"/>
        </w:rPr>
        <w:t>万元。截至</w:t>
      </w:r>
      <w:r>
        <w:rPr>
          <w:rFonts w:ascii="宋体" w:hAnsi="宋体" w:cs="宋体" w:eastAsia="宋体" w:hint="default"/>
          <w:spacing w:val="-38"/>
          <w:sz w:val="22"/>
          <w:szCs w:val="22"/>
        </w:rPr>
        <w:t> </w:t>
      </w:r>
      <w:r>
        <w:rPr>
          <w:rFonts w:ascii="Calibri" w:hAnsi="Calibri" w:cs="Calibri" w:eastAsia="Calibri" w:hint="default"/>
          <w:sz w:val="22"/>
          <w:szCs w:val="22"/>
        </w:rPr>
        <w:t>2010 </w:t>
      </w:r>
      <w:r>
        <w:rPr>
          <w:rFonts w:ascii="Calibri" w:hAnsi="Calibri" w:cs="Calibri" w:eastAsia="Calibri"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36"/>
          <w:sz w:val="22"/>
          <w:szCs w:val="22"/>
        </w:rPr>
        <w:t> </w:t>
      </w:r>
      <w:r>
        <w:rPr>
          <w:rFonts w:ascii="Calibri" w:hAnsi="Calibri" w:cs="Calibri" w:eastAsia="Calibri" w:hint="default"/>
          <w:sz w:val="22"/>
          <w:szCs w:val="22"/>
        </w:rPr>
        <w:t>12</w:t>
      </w:r>
    </w:p>
    <w:p>
      <w:pPr>
        <w:spacing w:before="44"/>
        <w:ind w:left="238" w:right="0" w:firstLine="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31</w:t>
      </w:r>
      <w:r>
        <w:rPr>
          <w:rFonts w:ascii="Calibri" w:hAnsi="Calibri" w:cs="Calibri" w:eastAsia="Calibri" w:hint="default"/>
          <w:spacing w:val="39"/>
          <w:sz w:val="22"/>
          <w:szCs w:val="22"/>
        </w:rPr>
        <w:t> </w:t>
      </w:r>
      <w:r>
        <w:rPr>
          <w:rFonts w:ascii="宋体" w:hAnsi="宋体" w:cs="宋体" w:eastAsia="宋体" w:hint="default"/>
          <w:sz w:val="22"/>
          <w:szCs w:val="22"/>
        </w:rPr>
        <w:t>日，本公司已收到拨款</w:t>
      </w:r>
      <w:r>
        <w:rPr>
          <w:rFonts w:ascii="宋体" w:hAnsi="宋体" w:cs="宋体" w:eastAsia="宋体" w:hint="default"/>
          <w:spacing w:val="-56"/>
          <w:sz w:val="22"/>
          <w:szCs w:val="22"/>
        </w:rPr>
        <w:t> </w:t>
      </w:r>
      <w:r>
        <w:rPr>
          <w:rFonts w:ascii="Calibri" w:hAnsi="Calibri" w:cs="Calibri" w:eastAsia="Calibri" w:hint="default"/>
          <w:sz w:val="22"/>
          <w:szCs w:val="22"/>
        </w:rPr>
        <w:t>311</w:t>
      </w:r>
      <w:r>
        <w:rPr>
          <w:rFonts w:ascii="Calibri" w:hAnsi="Calibri" w:cs="Calibri" w:eastAsia="Calibri" w:hint="default"/>
          <w:spacing w:val="39"/>
          <w:sz w:val="22"/>
          <w:szCs w:val="22"/>
        </w:rPr>
        <w:t> </w:t>
      </w:r>
      <w:r>
        <w:rPr>
          <w:rFonts w:ascii="宋体" w:hAnsi="宋体" w:cs="宋体" w:eastAsia="宋体" w:hint="default"/>
          <w:sz w:val="22"/>
          <w:szCs w:val="22"/>
        </w:rPr>
        <w:t>万元，其中</w:t>
      </w:r>
      <w:r>
        <w:rPr>
          <w:rFonts w:ascii="宋体" w:hAnsi="宋体" w:cs="宋体" w:eastAsia="宋体" w:hint="default"/>
          <w:spacing w:val="-59"/>
          <w:sz w:val="22"/>
          <w:szCs w:val="22"/>
        </w:rPr>
        <w:t> </w:t>
      </w:r>
      <w:r>
        <w:rPr>
          <w:rFonts w:ascii="Calibri" w:hAnsi="Calibri" w:cs="Calibri" w:eastAsia="Calibri" w:hint="default"/>
          <w:sz w:val="22"/>
          <w:szCs w:val="22"/>
        </w:rPr>
        <w:t>2009</w:t>
      </w:r>
      <w:r>
        <w:rPr>
          <w:rFonts w:ascii="Calibri" w:hAnsi="Calibri" w:cs="Calibri" w:eastAsia="Calibri" w:hint="default"/>
          <w:spacing w:val="41"/>
          <w:sz w:val="22"/>
          <w:szCs w:val="22"/>
        </w:rPr>
        <w:t> </w:t>
      </w:r>
      <w:r>
        <w:rPr>
          <w:rFonts w:ascii="宋体" w:hAnsi="宋体" w:cs="宋体" w:eastAsia="宋体" w:hint="default"/>
          <w:sz w:val="22"/>
          <w:szCs w:val="22"/>
        </w:rPr>
        <w:t>年收到项目拨款</w:t>
      </w:r>
      <w:r>
        <w:rPr>
          <w:rFonts w:ascii="宋体" w:hAnsi="宋体" w:cs="宋体" w:eastAsia="宋体" w:hint="default"/>
          <w:spacing w:val="-56"/>
          <w:sz w:val="22"/>
          <w:szCs w:val="22"/>
        </w:rPr>
        <w:t> </w:t>
      </w:r>
      <w:r>
        <w:rPr>
          <w:rFonts w:ascii="Calibri" w:hAnsi="Calibri" w:cs="Calibri" w:eastAsia="Calibri" w:hint="default"/>
          <w:sz w:val="22"/>
          <w:szCs w:val="22"/>
        </w:rPr>
        <w:t>95</w:t>
      </w:r>
      <w:r>
        <w:rPr>
          <w:rFonts w:ascii="Calibri" w:hAnsi="Calibri" w:cs="Calibri" w:eastAsia="Calibri" w:hint="default"/>
          <w:spacing w:val="41"/>
          <w:sz w:val="22"/>
          <w:szCs w:val="22"/>
        </w:rPr>
        <w:t> </w:t>
      </w:r>
      <w:r>
        <w:rPr>
          <w:rFonts w:ascii="宋体" w:hAnsi="宋体" w:cs="宋体" w:eastAsia="宋体" w:hint="default"/>
          <w:sz w:val="22"/>
          <w:szCs w:val="22"/>
        </w:rPr>
        <w:t>万元，本期收到项目拨</w:t>
      </w:r>
    </w:p>
    <w:p>
      <w:pPr>
        <w:spacing w:line="273" w:lineRule="auto" w:before="44"/>
        <w:ind w:left="238" w:right="236" w:firstLine="0"/>
        <w:jc w:val="left"/>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50"/>
          <w:sz w:val="22"/>
          <w:szCs w:val="22"/>
        </w:rPr>
        <w:t> </w:t>
      </w:r>
      <w:r>
        <w:rPr>
          <w:rFonts w:ascii="Calibri" w:hAnsi="Calibri" w:cs="Calibri" w:eastAsia="Calibri" w:hint="default"/>
          <w:sz w:val="22"/>
          <w:szCs w:val="22"/>
        </w:rPr>
        <w:t>216</w:t>
      </w:r>
      <w:r>
        <w:rPr>
          <w:rFonts w:ascii="Calibri" w:hAnsi="Calibri" w:cs="Calibri" w:eastAsia="Calibri" w:hint="default"/>
          <w:spacing w:val="7"/>
          <w:sz w:val="22"/>
          <w:szCs w:val="22"/>
        </w:rPr>
        <w:t> </w:t>
      </w:r>
      <w:r>
        <w:rPr>
          <w:rFonts w:ascii="宋体" w:hAnsi="宋体" w:cs="宋体" w:eastAsia="宋体" w:hint="default"/>
          <w:sz w:val="22"/>
          <w:szCs w:val="22"/>
        </w:rPr>
        <w:t>万元，本公司已将收到的</w:t>
      </w:r>
      <w:r>
        <w:rPr>
          <w:rFonts w:ascii="宋体" w:hAnsi="宋体" w:cs="宋体" w:eastAsia="宋体" w:hint="default"/>
          <w:spacing w:val="-50"/>
          <w:sz w:val="22"/>
          <w:szCs w:val="22"/>
        </w:rPr>
        <w:t> </w:t>
      </w:r>
      <w:r>
        <w:rPr>
          <w:rFonts w:ascii="Calibri" w:hAnsi="Calibri" w:cs="Calibri" w:eastAsia="Calibri" w:hint="default"/>
          <w:sz w:val="22"/>
          <w:szCs w:val="22"/>
        </w:rPr>
        <w:t>311</w:t>
      </w:r>
      <w:r>
        <w:rPr>
          <w:rFonts w:ascii="Calibri" w:hAnsi="Calibri" w:cs="Calibri" w:eastAsia="Calibri" w:hint="default"/>
          <w:spacing w:val="9"/>
          <w:sz w:val="22"/>
          <w:szCs w:val="22"/>
        </w:rPr>
        <w:t> </w:t>
      </w:r>
      <w:r>
        <w:rPr>
          <w:rFonts w:ascii="宋体" w:hAnsi="宋体" w:cs="宋体" w:eastAsia="宋体" w:hint="default"/>
          <w:sz w:val="22"/>
          <w:szCs w:val="22"/>
        </w:rPr>
        <w:t>万元款项当中的</w:t>
      </w:r>
      <w:r>
        <w:rPr>
          <w:rFonts w:ascii="宋体" w:hAnsi="宋体" w:cs="宋体" w:eastAsia="宋体" w:hint="default"/>
          <w:spacing w:val="-52"/>
          <w:sz w:val="22"/>
          <w:szCs w:val="22"/>
        </w:rPr>
        <w:t> </w:t>
      </w:r>
      <w:r>
        <w:rPr>
          <w:rFonts w:ascii="Calibri" w:hAnsi="Calibri" w:cs="Calibri" w:eastAsia="Calibri" w:hint="default"/>
          <w:sz w:val="22"/>
          <w:szCs w:val="22"/>
        </w:rPr>
        <w:t>155.5</w:t>
      </w:r>
      <w:r>
        <w:rPr>
          <w:rFonts w:ascii="Calibri" w:hAnsi="Calibri" w:cs="Calibri" w:eastAsia="Calibri" w:hint="default"/>
          <w:spacing w:val="9"/>
          <w:sz w:val="22"/>
          <w:szCs w:val="22"/>
        </w:rPr>
        <w:t> </w:t>
      </w:r>
      <w:r>
        <w:rPr>
          <w:rFonts w:ascii="宋体" w:hAnsi="宋体" w:cs="宋体" w:eastAsia="宋体" w:hint="default"/>
          <w:sz w:val="22"/>
          <w:szCs w:val="22"/>
        </w:rPr>
        <w:t>万元支付给上述两家公司，结转方</w:t>
      </w:r>
      <w:r>
        <w:rPr>
          <w:rFonts w:ascii="宋体" w:hAnsi="宋体" w:cs="宋体" w:eastAsia="宋体" w:hint="default"/>
          <w:spacing w:val="-3"/>
          <w:w w:val="100"/>
          <w:sz w:val="22"/>
          <w:szCs w:val="22"/>
        </w:rPr>
        <w:t> </w:t>
      </w:r>
      <w:r>
        <w:rPr>
          <w:rFonts w:ascii="宋体" w:hAnsi="宋体" w:cs="宋体" w:eastAsia="宋体" w:hint="default"/>
          <w:sz w:val="22"/>
          <w:szCs w:val="22"/>
        </w:rPr>
        <w:t>法见附注四</w:t>
      </w:r>
      <w:r>
        <w:rPr>
          <w:rFonts w:ascii="Calibri" w:hAnsi="Calibri" w:cs="Calibri" w:eastAsia="Calibri" w:hint="default"/>
          <w:sz w:val="22"/>
          <w:szCs w:val="22"/>
        </w:rPr>
        <w:t>.23</w:t>
      </w:r>
      <w:r>
        <w:rPr>
          <w:rFonts w:ascii="Calibri" w:hAnsi="Calibri" w:cs="Calibri" w:eastAsia="Calibri" w:hint="default"/>
          <w:spacing w:val="-1"/>
          <w:sz w:val="22"/>
          <w:szCs w:val="22"/>
        </w:rPr>
        <w:t> </w:t>
      </w:r>
      <w:r>
        <w:rPr>
          <w:rFonts w:ascii="宋体" w:hAnsi="宋体" w:cs="宋体" w:eastAsia="宋体" w:hint="default"/>
          <w:sz w:val="22"/>
          <w:szCs w:val="22"/>
        </w:rPr>
        <w:t>描述。期末未结转金额</w:t>
      </w:r>
      <w:r>
        <w:rPr>
          <w:rFonts w:ascii="宋体" w:hAnsi="宋体" w:cs="宋体" w:eastAsia="宋体" w:hint="default"/>
          <w:spacing w:val="-59"/>
          <w:sz w:val="22"/>
          <w:szCs w:val="22"/>
        </w:rPr>
        <w:t> </w:t>
      </w:r>
      <w:r>
        <w:rPr>
          <w:rFonts w:ascii="Calibri" w:hAnsi="Calibri" w:cs="Calibri" w:eastAsia="Calibri" w:hint="default"/>
          <w:sz w:val="22"/>
          <w:szCs w:val="22"/>
        </w:rPr>
        <w:t>163,333.36</w:t>
      </w:r>
      <w:r>
        <w:rPr>
          <w:rFonts w:ascii="Calibri" w:hAnsi="Calibri" w:cs="Calibri" w:eastAsia="Calibri" w:hint="default"/>
          <w:spacing w:val="1"/>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20"/>
          <w:szCs w:val="20"/>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24</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专项应付款</w:t>
      </w:r>
    </w:p>
    <w:p>
      <w:pPr>
        <w:spacing w:line="240" w:lineRule="auto" w:before="8"/>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2146"/>
        <w:gridCol w:w="1586"/>
        <w:gridCol w:w="1390"/>
        <w:gridCol w:w="1541"/>
        <w:gridCol w:w="1390"/>
        <w:gridCol w:w="1248"/>
      </w:tblGrid>
      <w:tr>
        <w:trPr>
          <w:trHeight w:val="415" w:hRule="exact"/>
        </w:trPr>
        <w:tc>
          <w:tcPr>
            <w:tcW w:w="21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34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4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32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4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2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400"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550" w:hRule="exact"/>
        </w:trPr>
        <w:tc>
          <w:tcPr>
            <w:tcW w:w="2146"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105"/>
              <w:jc w:val="left"/>
              <w:rPr>
                <w:rFonts w:ascii="宋体" w:hAnsi="宋体" w:cs="宋体" w:eastAsia="宋体" w:hint="default"/>
                <w:sz w:val="21"/>
                <w:szCs w:val="21"/>
              </w:rPr>
            </w:pPr>
            <w:r>
              <w:rPr>
                <w:rFonts w:ascii="宋体" w:hAnsi="宋体" w:cs="宋体" w:eastAsia="宋体" w:hint="default"/>
                <w:sz w:val="21"/>
                <w:szCs w:val="21"/>
              </w:rPr>
              <w:t>实时动态 </w:t>
            </w:r>
            <w:r>
              <w:rPr>
                <w:rFonts w:ascii="Calibri" w:hAnsi="Calibri" w:cs="Calibri" w:eastAsia="Calibri" w:hint="default"/>
                <w:sz w:val="21"/>
                <w:szCs w:val="21"/>
              </w:rPr>
              <w:t>GIS</w:t>
            </w:r>
            <w:r>
              <w:rPr>
                <w:rFonts w:ascii="Calibri" w:hAnsi="Calibri" w:cs="Calibri" w:eastAsia="Calibri" w:hint="default"/>
                <w:spacing w:val="13"/>
                <w:sz w:val="21"/>
                <w:szCs w:val="21"/>
              </w:rPr>
              <w:t> </w:t>
            </w:r>
            <w:r>
              <w:rPr>
                <w:rFonts w:ascii="宋体" w:hAnsi="宋体" w:cs="宋体" w:eastAsia="宋体" w:hint="default"/>
                <w:spacing w:val="-3"/>
                <w:sz w:val="21"/>
                <w:szCs w:val="21"/>
              </w:rPr>
              <w:t>在交通</w:t>
            </w:r>
            <w:r>
              <w:rPr>
                <w:rFonts w:ascii="宋体" w:hAnsi="宋体" w:cs="宋体" w:eastAsia="宋体" w:hint="default"/>
                <w:spacing w:val="-3"/>
                <w:w w:val="100"/>
                <w:sz w:val="21"/>
                <w:szCs w:val="21"/>
              </w:rPr>
              <w:t> </w:t>
            </w:r>
            <w:r>
              <w:rPr>
                <w:rFonts w:ascii="宋体" w:hAnsi="宋体" w:cs="宋体" w:eastAsia="宋体" w:hint="default"/>
                <w:sz w:val="21"/>
                <w:szCs w:val="21"/>
              </w:rPr>
              <w:t>中应用中的验证</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40,000.00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94,000.00</w:t>
            </w:r>
            <w:r>
              <w:rPr>
                <w:rFonts w:ascii="Calibri"/>
                <w:sz w:val="21"/>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134,000.00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248" w:type="dxa"/>
            <w:tcBorders>
              <w:top w:val="single" w:sz="2" w:space="0" w:color="000000"/>
              <w:left w:val="single" w:sz="2" w:space="0" w:color="000000"/>
              <w:bottom w:val="single" w:sz="2" w:space="0" w:color="000000"/>
              <w:right w:val="nil" w:sz="6" w:space="0" w:color="auto"/>
            </w:tcBorders>
          </w:tcPr>
          <w:p>
            <w:pPr/>
          </w:p>
        </w:tc>
      </w:tr>
      <w:tr>
        <w:trPr>
          <w:trHeight w:val="821" w:hRule="exact"/>
        </w:trPr>
        <w:tc>
          <w:tcPr>
            <w:tcW w:w="2146"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个性化动态交通信息</w:t>
            </w:r>
          </w:p>
          <w:p>
            <w:pPr>
              <w:pStyle w:val="TableParagraph"/>
              <w:spacing w:line="240" w:lineRule="auto"/>
              <w:ind w:left="122" w:right="101"/>
              <w:jc w:val="left"/>
              <w:rPr>
                <w:rFonts w:ascii="宋体" w:hAnsi="宋体" w:cs="宋体" w:eastAsia="宋体" w:hint="default"/>
                <w:sz w:val="21"/>
                <w:szCs w:val="21"/>
              </w:rPr>
            </w:pPr>
            <w:r>
              <w:rPr>
                <w:rFonts w:ascii="宋体" w:hAnsi="宋体" w:cs="宋体" w:eastAsia="宋体" w:hint="default"/>
                <w:sz w:val="21"/>
                <w:szCs w:val="21"/>
              </w:rPr>
              <w:t>服务通信技术应用研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究</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600,000.00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0.00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600,000.00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0.00</w:t>
            </w:r>
            <w:r>
              <w:rPr>
                <w:rFonts w:ascii="Calibri"/>
                <w:sz w:val="21"/>
              </w:rPr>
            </w:r>
          </w:p>
        </w:tc>
        <w:tc>
          <w:tcPr>
            <w:tcW w:w="1248"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1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640,000.00</w:t>
            </w:r>
            <w:r>
              <w:rPr>
                <w:rFonts w:ascii="Calibri"/>
                <w:spacing w:val="-1"/>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94,000.00</w:t>
            </w:r>
            <w:r>
              <w:rPr>
                <w:rFonts w:ascii="Calibri"/>
                <w:sz w:val="21"/>
              </w:rPr>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b/>
                <w:spacing w:val="-2"/>
                <w:sz w:val="21"/>
              </w:rPr>
              <w:t>734,000.00</w:t>
            </w:r>
            <w:r>
              <w:rPr>
                <w:rFonts w:ascii="Calibri"/>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24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4"/>
          <w:szCs w:val="24"/>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25</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其他非流动负债</w:t>
      </w:r>
    </w:p>
    <w:p>
      <w:pPr>
        <w:spacing w:line="240" w:lineRule="auto" w:before="11"/>
        <w:rPr>
          <w:rFonts w:ascii="宋体" w:hAnsi="宋体" w:cs="宋体" w:eastAsia="宋体" w:hint="default"/>
          <w:sz w:val="30"/>
          <w:szCs w:val="30"/>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）其他非流动负债明细</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递延收益</w:t>
            </w:r>
            <w:r>
              <w:rPr>
                <w:rFonts w:ascii="Calibri" w:hAnsi="Calibri" w:cs="Calibri" w:eastAsia="Calibri" w:hint="default"/>
                <w:sz w:val="22"/>
                <w:szCs w:val="22"/>
              </w:rPr>
              <w:t>—</w:t>
            </w:r>
            <w:r>
              <w:rPr>
                <w:rFonts w:ascii="宋体" w:hAnsi="宋体" w:cs="宋体" w:eastAsia="宋体" w:hint="default"/>
                <w:sz w:val="22"/>
                <w:szCs w:val="22"/>
              </w:rPr>
              <w:t>政府补助</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27,799,901.35</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3"/>
              <w:jc w:val="right"/>
              <w:rPr>
                <w:rFonts w:ascii="Calibri" w:hAnsi="Calibri" w:cs="Calibri" w:eastAsia="Calibri" w:hint="default"/>
                <w:sz w:val="22"/>
                <w:szCs w:val="22"/>
              </w:rPr>
            </w:pPr>
            <w:r>
              <w:rPr>
                <w:rFonts w:ascii="Calibri"/>
                <w:spacing w:val="-2"/>
                <w:sz w:val="22"/>
              </w:rPr>
              <w:t>581,534.65</w:t>
            </w:r>
            <w:r>
              <w:rPr>
                <w:rFonts w:ascii="Calibri"/>
                <w:sz w:val="22"/>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2"/>
                <w:sz w:val="22"/>
              </w:rPr>
              <w:t>27,799,901.35</w:t>
            </w:r>
            <w:r>
              <w:rPr>
                <w:rFonts w:ascii="Calibri"/>
                <w:spacing w:val="-2"/>
                <w:sz w:val="22"/>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2"/>
                <w:sz w:val="22"/>
              </w:rPr>
              <w:t>581,534.65</w:t>
            </w:r>
            <w:r>
              <w:rPr>
                <w:rFonts w:ascii="Calibri"/>
                <w:sz w:val="22"/>
              </w:rPr>
            </w:r>
          </w:p>
        </w:tc>
      </w:tr>
    </w:tbl>
    <w:p>
      <w:pPr>
        <w:spacing w:line="240" w:lineRule="auto" w:before="5"/>
        <w:rPr>
          <w:rFonts w:ascii="宋体" w:hAnsi="宋体" w:cs="宋体" w:eastAsia="宋体" w:hint="default"/>
          <w:sz w:val="27"/>
          <w:szCs w:val="27"/>
        </w:rPr>
      </w:pPr>
    </w:p>
    <w:p>
      <w:pPr>
        <w:spacing w:line="300" w:lineRule="auto" w:before="32"/>
        <w:ind w:left="238" w:right="232" w:firstLine="331"/>
        <w:jc w:val="both"/>
        <w:rPr>
          <w:rFonts w:ascii="Calibri" w:hAnsi="Calibri" w:cs="Calibri" w:eastAsia="Calibri" w:hint="default"/>
          <w:sz w:val="22"/>
          <w:szCs w:val="22"/>
        </w:rPr>
      </w:pPr>
      <w:r>
        <w:rPr>
          <w:rFonts w:ascii="宋体" w:hAnsi="宋体" w:cs="宋体" w:eastAsia="宋体" w:hint="default"/>
          <w:spacing w:val="2"/>
          <w:sz w:val="22"/>
          <w:szCs w:val="22"/>
        </w:rPr>
        <w:t>年末政府补助增加较大，主要原因是本期本集团承接国家发改委批准的中国航天科技集团</w:t>
      </w:r>
      <w:r>
        <w:rPr>
          <w:rFonts w:ascii="宋体" w:hAnsi="宋体" w:cs="宋体" w:eastAsia="宋体" w:hint="default"/>
          <w:w w:val="100"/>
          <w:sz w:val="22"/>
          <w:szCs w:val="22"/>
        </w:rPr>
        <w:t> </w:t>
      </w:r>
      <w:r>
        <w:rPr>
          <w:rFonts w:ascii="宋体" w:hAnsi="宋体" w:cs="宋体" w:eastAsia="宋体" w:hint="default"/>
          <w:sz w:val="22"/>
          <w:szCs w:val="22"/>
        </w:rPr>
        <w:t>公司民用航天产业化发展建设工程项目中的“动态导航与交通综合信息服务平台高技术产业化</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11"/>
          <w:w w:val="100"/>
          <w:sz w:val="22"/>
          <w:szCs w:val="22"/>
        </w:rPr>
        <w:t>项目”，该项目预算经费</w:t>
      </w:r>
      <w:r>
        <w:rPr>
          <w:rFonts w:ascii="宋体" w:hAnsi="宋体" w:cs="宋体" w:eastAsia="宋体" w:hint="default"/>
          <w:w w:val="100"/>
          <w:sz w:val="22"/>
          <w:szCs w:val="22"/>
        </w:rPr>
        <w:t> </w:t>
      </w:r>
      <w:r>
        <w:rPr>
          <w:rFonts w:ascii="Calibri" w:hAnsi="Calibri" w:cs="Calibri" w:eastAsia="Calibri" w:hint="default"/>
          <w:spacing w:val="-2"/>
          <w:w w:val="100"/>
          <w:sz w:val="22"/>
          <w:szCs w:val="22"/>
        </w:rPr>
        <w:t>23,892</w:t>
      </w:r>
      <w:r>
        <w:rPr>
          <w:rFonts w:ascii="Calibri" w:hAnsi="Calibri" w:cs="Calibri" w:eastAsia="Calibri" w:hint="default"/>
          <w:w w:val="100"/>
          <w:sz w:val="22"/>
          <w:szCs w:val="22"/>
        </w:rPr>
        <w:t> </w:t>
      </w:r>
      <w:r>
        <w:rPr>
          <w:rFonts w:ascii="宋体" w:hAnsi="宋体" w:cs="宋体" w:eastAsia="宋体" w:hint="default"/>
          <w:spacing w:val="-1"/>
          <w:w w:val="100"/>
          <w:sz w:val="22"/>
          <w:szCs w:val="22"/>
        </w:rPr>
        <w:t>万元，其中，由本集团自筹</w:t>
      </w:r>
      <w:r>
        <w:rPr>
          <w:rFonts w:ascii="宋体" w:hAnsi="宋体" w:cs="宋体" w:eastAsia="宋体" w:hint="default"/>
          <w:w w:val="100"/>
          <w:sz w:val="22"/>
          <w:szCs w:val="22"/>
        </w:rPr>
        <w:t> </w:t>
      </w:r>
      <w:r>
        <w:rPr>
          <w:rFonts w:ascii="Calibri" w:hAnsi="Calibri" w:cs="Calibri" w:eastAsia="Calibri" w:hint="default"/>
          <w:spacing w:val="-1"/>
          <w:w w:val="100"/>
          <w:sz w:val="22"/>
          <w:szCs w:val="22"/>
        </w:rPr>
        <w:t>20,392</w:t>
      </w:r>
      <w:r>
        <w:rPr>
          <w:rFonts w:ascii="Calibri" w:hAnsi="Calibri" w:cs="Calibri" w:eastAsia="Calibri" w:hint="default"/>
          <w:w w:val="100"/>
          <w:sz w:val="22"/>
          <w:szCs w:val="22"/>
        </w:rPr>
        <w:t> </w:t>
      </w:r>
      <w:r>
        <w:rPr>
          <w:rFonts w:ascii="宋体" w:hAnsi="宋体" w:cs="宋体" w:eastAsia="宋体" w:hint="default"/>
          <w:spacing w:val="-1"/>
          <w:w w:val="100"/>
          <w:sz w:val="22"/>
          <w:szCs w:val="22"/>
        </w:rPr>
        <w:t>万元，国家补助资金</w:t>
      </w:r>
      <w:r>
        <w:rPr>
          <w:rFonts w:ascii="宋体" w:hAnsi="宋体" w:cs="宋体" w:eastAsia="宋体" w:hint="default"/>
          <w:spacing w:val="-3"/>
          <w:w w:val="100"/>
          <w:sz w:val="22"/>
          <w:szCs w:val="22"/>
        </w:rPr>
        <w:t> </w:t>
      </w:r>
      <w:r>
        <w:rPr>
          <w:rFonts w:ascii="Calibri" w:hAnsi="Calibri" w:cs="Calibri" w:eastAsia="Calibri" w:hint="default"/>
          <w:spacing w:val="-2"/>
          <w:w w:val="100"/>
          <w:sz w:val="22"/>
          <w:szCs w:val="22"/>
        </w:rPr>
        <w:t>3,500</w:t>
      </w:r>
      <w:r>
        <w:rPr>
          <w:rFonts w:ascii="Calibri" w:hAnsi="Calibri" w:cs="Calibri" w:eastAsia="Calibri" w:hint="default"/>
          <w:w w:val="100"/>
          <w:sz w:val="22"/>
          <w:szCs w:val="22"/>
        </w:rPr>
      </w:r>
    </w:p>
    <w:p>
      <w:pPr>
        <w:spacing w:line="293"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万元，用于产业化研发和工艺技术示范，截止 </w:t>
      </w:r>
      <w:r>
        <w:rPr>
          <w:rFonts w:ascii="Calibri" w:hAnsi="Calibri" w:cs="Calibri" w:eastAsia="Calibri" w:hint="default"/>
          <w:sz w:val="22"/>
          <w:szCs w:val="22"/>
        </w:rPr>
        <w:t>2010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 </w:t>
      </w:r>
      <w:r>
        <w:rPr>
          <w:rFonts w:ascii="宋体" w:hAnsi="宋体" w:cs="宋体" w:eastAsia="宋体" w:hint="default"/>
          <w:sz w:val="22"/>
          <w:szCs w:val="22"/>
        </w:rPr>
        <w:t>日，已收到拨款 </w:t>
      </w:r>
      <w:r>
        <w:rPr>
          <w:rFonts w:ascii="Calibri" w:hAnsi="Calibri" w:cs="Calibri" w:eastAsia="Calibri" w:hint="default"/>
          <w:sz w:val="22"/>
          <w:szCs w:val="22"/>
        </w:rPr>
        <w:t>3,500</w:t>
      </w:r>
      <w:r>
        <w:rPr>
          <w:rFonts w:ascii="Calibri" w:hAnsi="Calibri" w:cs="Calibri" w:eastAsia="Calibri" w:hint="default"/>
          <w:spacing w:val="-1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p>
      <w:pPr>
        <w:spacing w:before="44"/>
        <w:ind w:left="238" w:right="236" w:firstLine="0"/>
        <w:jc w:val="left"/>
        <w:rPr>
          <w:rFonts w:ascii="宋体" w:hAnsi="宋体" w:cs="宋体" w:eastAsia="宋体" w:hint="default"/>
          <w:sz w:val="22"/>
          <w:szCs w:val="22"/>
        </w:rPr>
      </w:pPr>
      <w:r>
        <w:rPr>
          <w:rFonts w:ascii="宋体" w:hAnsi="宋体" w:cs="宋体" w:eastAsia="宋体" w:hint="default"/>
          <w:sz w:val="22"/>
          <w:szCs w:val="22"/>
        </w:rPr>
        <w:t>结转方法见附注四</w:t>
      </w:r>
      <w:r>
        <w:rPr>
          <w:rFonts w:ascii="Calibri" w:hAnsi="Calibri" w:cs="Calibri" w:eastAsia="Calibri" w:hint="default"/>
          <w:sz w:val="22"/>
          <w:szCs w:val="22"/>
        </w:rPr>
        <w:t>.23</w:t>
      </w:r>
      <w:r>
        <w:rPr>
          <w:rFonts w:ascii="Calibri" w:hAnsi="Calibri" w:cs="Calibri" w:eastAsia="Calibri" w:hint="default"/>
          <w:spacing w:val="-4"/>
          <w:sz w:val="22"/>
          <w:szCs w:val="22"/>
        </w:rPr>
        <w:t> </w:t>
      </w:r>
      <w:r>
        <w:rPr>
          <w:rFonts w:ascii="宋体" w:hAnsi="宋体" w:cs="宋体" w:eastAsia="宋体" w:hint="default"/>
          <w:sz w:val="22"/>
          <w:szCs w:val="22"/>
        </w:rPr>
        <w:t>描述。期末未结转金额</w:t>
      </w:r>
      <w:r>
        <w:rPr>
          <w:rFonts w:ascii="宋体" w:hAnsi="宋体" w:cs="宋体" w:eastAsia="宋体" w:hint="default"/>
          <w:spacing w:val="-62"/>
          <w:sz w:val="22"/>
          <w:szCs w:val="22"/>
        </w:rPr>
        <w:t> </w:t>
      </w:r>
      <w:r>
        <w:rPr>
          <w:rFonts w:ascii="Calibri" w:hAnsi="Calibri" w:cs="Calibri" w:eastAsia="Calibri" w:hint="default"/>
          <w:sz w:val="22"/>
          <w:szCs w:val="22"/>
        </w:rPr>
        <w:t>27,799,901.35</w:t>
      </w:r>
      <w:r>
        <w:rPr>
          <w:rFonts w:ascii="Calibri" w:hAnsi="Calibri" w:cs="Calibri" w:eastAsia="Calibri" w:hint="default"/>
          <w:spacing w:val="-4"/>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69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）政府补助</w:t>
      </w:r>
    </w:p>
    <w:p>
      <w:pPr>
        <w:spacing w:line="240" w:lineRule="auto" w:before="7"/>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582"/>
        <w:gridCol w:w="1630"/>
        <w:gridCol w:w="1526"/>
        <w:gridCol w:w="1510"/>
        <w:gridCol w:w="1632"/>
        <w:gridCol w:w="1430"/>
      </w:tblGrid>
      <w:tr>
        <w:trPr>
          <w:trHeight w:val="415" w:hRule="exact"/>
        </w:trPr>
        <w:tc>
          <w:tcPr>
            <w:tcW w:w="15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left="21" w:right="0"/>
              <w:jc w:val="left"/>
              <w:rPr>
                <w:rFonts w:ascii="宋体" w:hAnsi="宋体" w:cs="宋体" w:eastAsia="宋体" w:hint="default"/>
                <w:sz w:val="22"/>
                <w:szCs w:val="22"/>
              </w:rPr>
            </w:pPr>
            <w:r>
              <w:rPr>
                <w:rFonts w:ascii="宋体" w:hAnsi="宋体" w:cs="宋体" w:eastAsia="宋体" w:hint="default"/>
                <w:b/>
                <w:bCs/>
                <w:sz w:val="22"/>
                <w:szCs w:val="22"/>
              </w:rPr>
              <w:t>政府补助种类</w:t>
            </w:r>
            <w:r>
              <w:rPr>
                <w:rFonts w:ascii="宋体" w:hAnsi="宋体" w:cs="宋体" w:eastAsia="宋体" w:hint="default"/>
                <w:sz w:val="22"/>
                <w:szCs w:val="22"/>
              </w:rPr>
            </w:r>
          </w:p>
        </w:tc>
        <w:tc>
          <w:tcPr>
            <w:tcW w:w="315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911" w:right="0"/>
              <w:jc w:val="left"/>
              <w:rPr>
                <w:rFonts w:ascii="宋体" w:hAnsi="宋体" w:cs="宋体" w:eastAsia="宋体" w:hint="default"/>
                <w:sz w:val="22"/>
                <w:szCs w:val="22"/>
              </w:rPr>
            </w:pPr>
            <w:r>
              <w:rPr>
                <w:rFonts w:ascii="宋体" w:hAnsi="宋体" w:cs="宋体" w:eastAsia="宋体" w:hint="default"/>
                <w:b/>
                <w:bCs/>
                <w:sz w:val="22"/>
                <w:szCs w:val="22"/>
              </w:rPr>
              <w:t>年末账面余额</w:t>
            </w:r>
            <w:r>
              <w:rPr>
                <w:rFonts w:ascii="宋体" w:hAnsi="宋体" w:cs="宋体" w:eastAsia="宋体" w:hint="default"/>
                <w:sz w:val="22"/>
                <w:szCs w:val="22"/>
              </w:rPr>
            </w:r>
          </w:p>
        </w:tc>
        <w:tc>
          <w:tcPr>
            <w:tcW w:w="1510"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84" w:lineRule="exact"/>
              <w:ind w:left="420" w:right="199" w:hanging="221"/>
              <w:jc w:val="left"/>
              <w:rPr>
                <w:rFonts w:ascii="宋体" w:hAnsi="宋体" w:cs="宋体" w:eastAsia="宋体" w:hint="default"/>
                <w:sz w:val="22"/>
                <w:szCs w:val="22"/>
              </w:rPr>
            </w:pPr>
            <w:r>
              <w:rPr>
                <w:rFonts w:ascii="宋体" w:hAnsi="宋体" w:cs="宋体" w:eastAsia="宋体" w:hint="default"/>
                <w:b/>
                <w:bCs/>
                <w:sz w:val="22"/>
                <w:szCs w:val="22"/>
              </w:rPr>
              <w:t>计入当年损</w:t>
            </w:r>
            <w:r>
              <w:rPr>
                <w:rFonts w:ascii="宋体" w:hAnsi="宋体" w:cs="宋体" w:eastAsia="宋体" w:hint="default"/>
                <w:b/>
                <w:bCs/>
                <w:w w:val="99"/>
                <w:sz w:val="22"/>
                <w:szCs w:val="22"/>
              </w:rPr>
              <w:t> </w:t>
            </w:r>
            <w:r>
              <w:rPr>
                <w:rFonts w:ascii="宋体" w:hAnsi="宋体" w:cs="宋体" w:eastAsia="宋体" w:hint="default"/>
                <w:b/>
                <w:bCs/>
                <w:sz w:val="22"/>
                <w:szCs w:val="22"/>
              </w:rPr>
              <w:t>益金额</w:t>
            </w:r>
            <w:r>
              <w:rPr>
                <w:rFonts w:ascii="宋体" w:hAnsi="宋体" w:cs="宋体" w:eastAsia="宋体" w:hint="default"/>
                <w:sz w:val="22"/>
                <w:szCs w:val="22"/>
              </w:rPr>
            </w:r>
          </w:p>
        </w:tc>
        <w:tc>
          <w:tcPr>
            <w:tcW w:w="163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left="148" w:right="0"/>
              <w:jc w:val="left"/>
              <w:rPr>
                <w:rFonts w:ascii="宋体" w:hAnsi="宋体" w:cs="宋体" w:eastAsia="宋体" w:hint="default"/>
                <w:sz w:val="22"/>
                <w:szCs w:val="22"/>
              </w:rPr>
            </w:pPr>
            <w:r>
              <w:rPr>
                <w:rFonts w:ascii="宋体" w:hAnsi="宋体" w:cs="宋体" w:eastAsia="宋体" w:hint="default"/>
                <w:b/>
                <w:bCs/>
                <w:sz w:val="22"/>
                <w:szCs w:val="22"/>
              </w:rPr>
              <w:t>本年返还金额</w:t>
            </w:r>
            <w:r>
              <w:rPr>
                <w:rFonts w:ascii="宋体" w:hAnsi="宋体" w:cs="宋体" w:eastAsia="宋体" w:hint="default"/>
                <w:sz w:val="22"/>
                <w:szCs w:val="22"/>
              </w:rPr>
            </w:r>
          </w:p>
        </w:tc>
        <w:tc>
          <w:tcPr>
            <w:tcW w:w="1430"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left="271" w:right="0"/>
              <w:jc w:val="left"/>
              <w:rPr>
                <w:rFonts w:ascii="宋体" w:hAnsi="宋体" w:cs="宋体" w:eastAsia="宋体" w:hint="default"/>
                <w:sz w:val="22"/>
                <w:szCs w:val="22"/>
              </w:rPr>
            </w:pPr>
            <w:r>
              <w:rPr>
                <w:rFonts w:ascii="宋体" w:hAnsi="宋体" w:cs="宋体" w:eastAsia="宋体" w:hint="default"/>
                <w:b/>
                <w:bCs/>
                <w:sz w:val="22"/>
                <w:szCs w:val="22"/>
              </w:rPr>
              <w:t>返还原因</w:t>
            </w:r>
            <w:r>
              <w:rPr>
                <w:rFonts w:ascii="宋体" w:hAnsi="宋体" w:cs="宋体" w:eastAsia="宋体" w:hint="default"/>
                <w:sz w:val="22"/>
                <w:szCs w:val="22"/>
              </w:rPr>
            </w:r>
          </w:p>
        </w:tc>
      </w:tr>
      <w:tr>
        <w:trPr>
          <w:trHeight w:val="859" w:hRule="exact"/>
        </w:trPr>
        <w:tc>
          <w:tcPr>
            <w:tcW w:w="1582" w:type="dxa"/>
            <w:vMerge/>
            <w:tcBorders>
              <w:left w:val="nil" w:sz="6" w:space="0" w:color="auto"/>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86" w:lineRule="exact" w:before="131"/>
              <w:ind w:left="369" w:right="38" w:hanging="332"/>
              <w:jc w:val="left"/>
              <w:rPr>
                <w:rFonts w:ascii="宋体" w:hAnsi="宋体" w:cs="宋体" w:eastAsia="宋体" w:hint="default"/>
                <w:sz w:val="22"/>
                <w:szCs w:val="22"/>
              </w:rPr>
            </w:pPr>
            <w:r>
              <w:rPr>
                <w:rFonts w:ascii="宋体" w:hAnsi="宋体" w:cs="宋体" w:eastAsia="宋体" w:hint="default"/>
                <w:b/>
                <w:bCs/>
                <w:sz w:val="22"/>
                <w:szCs w:val="22"/>
              </w:rPr>
              <w:t>列入其他非流动</w:t>
            </w:r>
            <w:r>
              <w:rPr>
                <w:rFonts w:ascii="宋体" w:hAnsi="宋体" w:cs="宋体" w:eastAsia="宋体" w:hint="default"/>
                <w:b/>
                <w:bCs/>
                <w:w w:val="99"/>
                <w:sz w:val="22"/>
                <w:szCs w:val="22"/>
              </w:rPr>
              <w:t> </w:t>
            </w:r>
            <w:r>
              <w:rPr>
                <w:rFonts w:ascii="宋体" w:hAnsi="宋体" w:cs="宋体" w:eastAsia="宋体" w:hint="default"/>
                <w:b/>
                <w:bCs/>
                <w:sz w:val="22"/>
                <w:szCs w:val="22"/>
              </w:rPr>
              <w:t>负债金额</w:t>
            </w:r>
            <w:r>
              <w:rPr>
                <w:rFonts w:ascii="宋体" w:hAnsi="宋体" w:cs="宋体" w:eastAsia="宋体" w:hint="default"/>
                <w:sz w:val="22"/>
                <w:szCs w:val="22"/>
              </w:rPr>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hAnsi="宋体" w:cs="宋体" w:eastAsia="宋体" w:hint="default"/>
                <w:b/>
                <w:bCs/>
                <w:sz w:val="22"/>
                <w:szCs w:val="22"/>
              </w:rPr>
              <w:t>列入一年内</w:t>
            </w:r>
            <w:r>
              <w:rPr>
                <w:rFonts w:ascii="宋体" w:hAnsi="宋体" w:cs="宋体" w:eastAsia="宋体" w:hint="default"/>
                <w:sz w:val="22"/>
                <w:szCs w:val="22"/>
              </w:rPr>
            </w:r>
          </w:p>
          <w:p>
            <w:pPr>
              <w:pStyle w:val="TableParagraph"/>
              <w:spacing w:line="286" w:lineRule="exact" w:before="27"/>
              <w:ind w:left="316" w:right="209" w:hanging="111"/>
              <w:jc w:val="left"/>
              <w:rPr>
                <w:rFonts w:ascii="宋体" w:hAnsi="宋体" w:cs="宋体" w:eastAsia="宋体" w:hint="default"/>
                <w:sz w:val="22"/>
                <w:szCs w:val="22"/>
              </w:rPr>
            </w:pPr>
            <w:r>
              <w:rPr>
                <w:rFonts w:ascii="宋体" w:hAnsi="宋体" w:cs="宋体" w:eastAsia="宋体" w:hint="default"/>
                <w:b/>
                <w:bCs/>
                <w:sz w:val="22"/>
                <w:szCs w:val="22"/>
              </w:rPr>
              <w:t>到期的流动</w:t>
            </w:r>
            <w:r>
              <w:rPr>
                <w:rFonts w:ascii="宋体" w:hAnsi="宋体" w:cs="宋体" w:eastAsia="宋体" w:hint="default"/>
                <w:b/>
                <w:bCs/>
                <w:w w:val="99"/>
                <w:sz w:val="22"/>
                <w:szCs w:val="22"/>
              </w:rPr>
              <w:t> </w:t>
            </w:r>
            <w:r>
              <w:rPr>
                <w:rFonts w:ascii="宋体" w:hAnsi="宋体" w:cs="宋体" w:eastAsia="宋体" w:hint="default"/>
                <w:b/>
                <w:bCs/>
                <w:sz w:val="22"/>
                <w:szCs w:val="22"/>
              </w:rPr>
              <w:t>负债金额</w:t>
            </w:r>
            <w:r>
              <w:rPr>
                <w:rFonts w:ascii="宋体" w:hAnsi="宋体" w:cs="宋体" w:eastAsia="宋体" w:hint="default"/>
                <w:sz w:val="22"/>
                <w:szCs w:val="22"/>
              </w:rPr>
            </w:r>
          </w:p>
        </w:tc>
        <w:tc>
          <w:tcPr>
            <w:tcW w:w="1510" w:type="dxa"/>
            <w:vMerge/>
            <w:tcBorders>
              <w:left w:val="single" w:sz="2" w:space="0" w:color="000000"/>
              <w:bottom w:val="single" w:sz="2" w:space="0" w:color="000000"/>
              <w:right w:val="single" w:sz="2" w:space="0" w:color="000000"/>
            </w:tcBorders>
          </w:tcPr>
          <w:p>
            <w:pPr/>
          </w:p>
        </w:tc>
        <w:tc>
          <w:tcPr>
            <w:tcW w:w="1632" w:type="dxa"/>
            <w:vMerge/>
            <w:tcBorders>
              <w:left w:val="single" w:sz="2" w:space="0" w:color="000000"/>
              <w:bottom w:val="single" w:sz="2" w:space="0" w:color="000000"/>
              <w:right w:val="single" w:sz="2" w:space="0" w:color="000000"/>
            </w:tcBorders>
          </w:tcPr>
          <w:p>
            <w:pPr/>
          </w:p>
        </w:tc>
        <w:tc>
          <w:tcPr>
            <w:tcW w:w="1430" w:type="dxa"/>
            <w:vMerge/>
            <w:tcBorders>
              <w:left w:val="single" w:sz="2" w:space="0" w:color="000000"/>
              <w:bottom w:val="single" w:sz="2" w:space="0" w:color="000000"/>
              <w:right w:val="nil" w:sz="6" w:space="0" w:color="auto"/>
            </w:tcBorders>
          </w:tcPr>
          <w:p>
            <w:pPr/>
          </w:p>
        </w:tc>
      </w:tr>
      <w:tr>
        <w:trPr>
          <w:trHeight w:val="1094"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7" w:right="0"/>
              <w:jc w:val="both"/>
              <w:rPr>
                <w:rFonts w:ascii="宋体" w:hAnsi="宋体" w:cs="宋体" w:eastAsia="宋体" w:hint="default"/>
                <w:sz w:val="21"/>
                <w:szCs w:val="21"/>
              </w:rPr>
            </w:pPr>
            <w:r>
              <w:rPr>
                <w:rFonts w:ascii="宋体" w:hAnsi="宋体" w:cs="宋体" w:eastAsia="宋体" w:hint="default"/>
                <w:spacing w:val="13"/>
                <w:sz w:val="21"/>
                <w:szCs w:val="21"/>
              </w:rPr>
              <w:t>动态导航与交</w:t>
            </w:r>
            <w:r>
              <w:rPr>
                <w:rFonts w:ascii="宋体" w:hAnsi="宋体" w:cs="宋体" w:eastAsia="宋体" w:hint="default"/>
                <w:sz w:val="21"/>
                <w:szCs w:val="21"/>
              </w:rPr>
            </w:r>
          </w:p>
          <w:p>
            <w:pPr>
              <w:pStyle w:val="TableParagraph"/>
              <w:spacing w:line="237" w:lineRule="auto"/>
              <w:ind w:left="127" w:right="91"/>
              <w:jc w:val="both"/>
              <w:rPr>
                <w:rFonts w:ascii="宋体" w:hAnsi="宋体" w:cs="宋体" w:eastAsia="宋体" w:hint="default"/>
                <w:sz w:val="21"/>
                <w:szCs w:val="21"/>
              </w:rPr>
            </w:pPr>
            <w:r>
              <w:rPr>
                <w:rFonts w:ascii="宋体" w:hAnsi="宋体" w:cs="宋体" w:eastAsia="宋体" w:hint="default"/>
                <w:spacing w:val="13"/>
                <w:sz w:val="21"/>
                <w:szCs w:val="21"/>
              </w:rPr>
              <w:t>通综合信息服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3"/>
                <w:sz w:val="21"/>
                <w:szCs w:val="21"/>
              </w:rPr>
              <w:t>务平台高技术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产业化项目</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8"/>
              <w:jc w:val="right"/>
              <w:rPr>
                <w:rFonts w:ascii="Calibri" w:hAnsi="Calibri" w:cs="Calibri" w:eastAsia="Calibri" w:hint="default"/>
                <w:sz w:val="21"/>
                <w:szCs w:val="21"/>
              </w:rPr>
            </w:pPr>
            <w:r>
              <w:rPr>
                <w:rFonts w:ascii="Calibri"/>
                <w:spacing w:val="-2"/>
                <w:sz w:val="21"/>
              </w:rPr>
              <w:t>27,799,901.35</w:t>
            </w:r>
            <w:r>
              <w:rPr>
                <w:rFonts w:ascii="Calibri"/>
                <w:sz w:val="21"/>
              </w:rPr>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9"/>
              <w:jc w:val="right"/>
              <w:rPr>
                <w:rFonts w:ascii="Calibri" w:hAnsi="Calibri" w:cs="Calibri" w:eastAsia="Calibri" w:hint="default"/>
                <w:sz w:val="21"/>
                <w:szCs w:val="21"/>
              </w:rPr>
            </w:pPr>
            <w:r>
              <w:rPr>
                <w:rFonts w:ascii="Calibri"/>
                <w:spacing w:val="-1"/>
                <w:sz w:val="21"/>
              </w:rPr>
              <w:t>0.00</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8"/>
              <w:jc w:val="right"/>
              <w:rPr>
                <w:rFonts w:ascii="Calibri" w:hAnsi="Calibri" w:cs="Calibri" w:eastAsia="Calibri" w:hint="default"/>
                <w:sz w:val="21"/>
                <w:szCs w:val="21"/>
              </w:rPr>
            </w:pPr>
            <w:r>
              <w:rPr>
                <w:rFonts w:ascii="Calibri"/>
                <w:spacing w:val="-2"/>
                <w:sz w:val="21"/>
              </w:rPr>
              <w:t>7,200,098.65</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10"/>
              <w:jc w:val="right"/>
              <w:rPr>
                <w:rFonts w:ascii="Calibri" w:hAnsi="Calibri" w:cs="Calibri" w:eastAsia="Calibri" w:hint="default"/>
                <w:sz w:val="21"/>
                <w:szCs w:val="21"/>
              </w:rPr>
            </w:pPr>
            <w:r>
              <w:rPr>
                <w:rFonts w:ascii="Calibri"/>
                <w:spacing w:val="-2"/>
                <w:sz w:val="21"/>
              </w:rPr>
              <w:t>35,000,000.00</w:t>
            </w:r>
            <w:r>
              <w:rPr>
                <w:rFonts w:ascii="Calibri"/>
                <w:sz w:val="21"/>
              </w:rPr>
            </w:r>
          </w:p>
        </w:tc>
        <w:tc>
          <w:tcPr>
            <w:tcW w:w="14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31"/>
                <w:szCs w:val="31"/>
              </w:rPr>
            </w:pPr>
          </w:p>
          <w:p>
            <w:pPr>
              <w:pStyle w:val="TableParagraph"/>
              <w:spacing w:line="240" w:lineRule="auto"/>
              <w:ind w:left="614"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r>
        <w:trPr>
          <w:trHeight w:val="823"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pacing w:val="13"/>
                <w:sz w:val="21"/>
                <w:szCs w:val="21"/>
              </w:rPr>
              <w:t>导航电子地图</w:t>
            </w:r>
            <w:r>
              <w:rPr>
                <w:rFonts w:ascii="宋体" w:hAnsi="宋体" w:cs="宋体" w:eastAsia="宋体" w:hint="default"/>
                <w:sz w:val="21"/>
                <w:szCs w:val="21"/>
              </w:rPr>
            </w:r>
          </w:p>
          <w:p>
            <w:pPr>
              <w:pStyle w:val="TableParagraph"/>
              <w:spacing w:line="240" w:lineRule="auto"/>
              <w:ind w:left="127" w:right="91"/>
              <w:jc w:val="left"/>
              <w:rPr>
                <w:rFonts w:ascii="宋体" w:hAnsi="宋体" w:cs="宋体" w:eastAsia="宋体" w:hint="default"/>
                <w:sz w:val="21"/>
                <w:szCs w:val="21"/>
              </w:rPr>
            </w:pPr>
            <w:r>
              <w:rPr>
                <w:rFonts w:ascii="宋体" w:hAnsi="宋体" w:cs="宋体" w:eastAsia="宋体" w:hint="default"/>
                <w:spacing w:val="13"/>
                <w:sz w:val="21"/>
                <w:szCs w:val="21"/>
              </w:rPr>
              <w:t>增量更新平台</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系统</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0.00</w:t>
            </w:r>
            <w:r>
              <w:rPr>
                <w:rFonts w:ascii="Calibri"/>
                <w:sz w:val="21"/>
              </w:rPr>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9"/>
              <w:jc w:val="right"/>
              <w:rPr>
                <w:rFonts w:ascii="Calibri" w:hAnsi="Calibri" w:cs="Calibri" w:eastAsia="Calibri" w:hint="default"/>
                <w:sz w:val="21"/>
                <w:szCs w:val="21"/>
              </w:rPr>
            </w:pPr>
            <w:r>
              <w:rPr>
                <w:rFonts w:ascii="Calibri"/>
                <w:spacing w:val="-2"/>
                <w:sz w:val="21"/>
              </w:rPr>
              <w:t>264,500.02</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773,499.98</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9"/>
              <w:jc w:val="right"/>
              <w:rPr>
                <w:rFonts w:ascii="Calibri" w:hAnsi="Calibri" w:cs="Calibri" w:eastAsia="Calibri" w:hint="default"/>
                <w:sz w:val="21"/>
                <w:szCs w:val="21"/>
              </w:rPr>
            </w:pPr>
            <w:r>
              <w:rPr>
                <w:rFonts w:ascii="Calibri"/>
                <w:spacing w:val="-1"/>
                <w:sz w:val="21"/>
              </w:rPr>
              <w:t>480,000.00</w:t>
            </w:r>
          </w:p>
        </w:tc>
        <w:tc>
          <w:tcPr>
            <w:tcW w:w="14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14"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r>
        <w:trPr>
          <w:trHeight w:val="550"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pacing w:val="13"/>
                <w:sz w:val="21"/>
                <w:szCs w:val="21"/>
              </w:rPr>
              <w:t>地理信息服务</w:t>
            </w:r>
            <w:r>
              <w:rPr>
                <w:rFonts w:ascii="宋体" w:hAnsi="宋体" w:cs="宋体" w:eastAsia="宋体" w:hint="default"/>
                <w:sz w:val="21"/>
                <w:szCs w:val="21"/>
              </w:rPr>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系统项目</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8"/>
              <w:jc w:val="right"/>
              <w:rPr>
                <w:rFonts w:ascii="Calibri" w:hAnsi="Calibri" w:cs="Calibri" w:eastAsia="Calibri" w:hint="default"/>
                <w:sz w:val="21"/>
                <w:szCs w:val="21"/>
              </w:rPr>
            </w:pPr>
            <w:r>
              <w:rPr>
                <w:rFonts w:ascii="Calibri"/>
                <w:spacing w:val="-1"/>
                <w:sz w:val="21"/>
              </w:rPr>
              <w:t>0.00</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1"/>
              <w:jc w:val="right"/>
              <w:rPr>
                <w:rFonts w:ascii="Calibri" w:hAnsi="Calibri" w:cs="Calibri" w:eastAsia="Calibri" w:hint="default"/>
                <w:sz w:val="21"/>
                <w:szCs w:val="21"/>
              </w:rPr>
            </w:pPr>
            <w:r>
              <w:rPr>
                <w:rFonts w:ascii="Calibri"/>
                <w:spacing w:val="-2"/>
                <w:sz w:val="21"/>
              </w:rPr>
              <w:t>581,534.69</w:t>
            </w:r>
            <w:r>
              <w:rPr>
                <w:rFonts w:ascii="Calibri"/>
                <w:sz w:val="21"/>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7"/>
              <w:jc w:val="right"/>
              <w:rPr>
                <w:rFonts w:ascii="Calibri" w:hAnsi="Calibri" w:cs="Calibri" w:eastAsia="Calibri" w:hint="default"/>
                <w:sz w:val="21"/>
                <w:szCs w:val="21"/>
              </w:rPr>
            </w:pPr>
            <w:r>
              <w:rPr>
                <w:rFonts w:ascii="Calibri"/>
                <w:spacing w:val="-2"/>
                <w:sz w:val="21"/>
              </w:rPr>
              <w:t>301,371.96</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0"/>
              <w:jc w:val="right"/>
              <w:rPr>
                <w:rFonts w:ascii="Calibri" w:hAnsi="Calibri" w:cs="Calibri" w:eastAsia="Calibri" w:hint="default"/>
                <w:sz w:val="21"/>
                <w:szCs w:val="21"/>
              </w:rPr>
            </w:pPr>
            <w:r>
              <w:rPr>
                <w:rFonts w:ascii="Calibri"/>
                <w:spacing w:val="-2"/>
                <w:sz w:val="21"/>
              </w:rPr>
              <w:t>0.00</w:t>
            </w:r>
            <w:r>
              <w:rPr>
                <w:rFonts w:ascii="Calibri"/>
                <w:sz w:val="21"/>
              </w:rPr>
            </w:r>
          </w:p>
        </w:tc>
        <w:tc>
          <w:tcPr>
            <w:tcW w:w="14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614"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r>
        <w:trPr>
          <w:trHeight w:val="823"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3"/>
                <w:sz w:val="21"/>
                <w:szCs w:val="21"/>
              </w:rPr>
              <w:t> </w:t>
            </w:r>
            <w:r>
              <w:rPr>
                <w:rFonts w:ascii="宋体" w:hAnsi="宋体" w:cs="宋体" w:eastAsia="宋体" w:hint="default"/>
                <w:sz w:val="21"/>
                <w:szCs w:val="21"/>
              </w:rPr>
              <w:t>高精度无缝</w:t>
            </w:r>
          </w:p>
          <w:p>
            <w:pPr>
              <w:pStyle w:val="TableParagraph"/>
              <w:spacing w:line="272" w:lineRule="exact" w:before="13"/>
              <w:ind w:left="127" w:right="91"/>
              <w:jc w:val="left"/>
              <w:rPr>
                <w:rFonts w:ascii="宋体" w:hAnsi="宋体" w:cs="宋体" w:eastAsia="宋体" w:hint="default"/>
                <w:sz w:val="21"/>
                <w:szCs w:val="21"/>
              </w:rPr>
            </w:pPr>
            <w:r>
              <w:rPr>
                <w:rFonts w:ascii="宋体" w:hAnsi="宋体" w:cs="宋体" w:eastAsia="宋体" w:hint="default"/>
                <w:spacing w:val="13"/>
                <w:sz w:val="21"/>
                <w:szCs w:val="21"/>
              </w:rPr>
              <w:t>导航定位技术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项目</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0.00</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9"/>
              <w:jc w:val="right"/>
              <w:rPr>
                <w:rFonts w:ascii="Calibri" w:hAnsi="Calibri" w:cs="Calibri" w:eastAsia="Calibri" w:hint="default"/>
                <w:sz w:val="21"/>
                <w:szCs w:val="21"/>
              </w:rPr>
            </w:pPr>
            <w:r>
              <w:rPr>
                <w:rFonts w:ascii="Calibri"/>
                <w:spacing w:val="-1"/>
                <w:sz w:val="21"/>
              </w:rPr>
              <w:t>163,333.36</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1,154,166.64</w:t>
            </w:r>
            <w:r>
              <w:rPr>
                <w:rFonts w:ascii="Calibri"/>
                <w:sz w:val="21"/>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11"/>
              <w:jc w:val="right"/>
              <w:rPr>
                <w:rFonts w:ascii="Calibri" w:hAnsi="Calibri" w:cs="Calibri" w:eastAsia="Calibri" w:hint="default"/>
                <w:sz w:val="21"/>
                <w:szCs w:val="21"/>
              </w:rPr>
            </w:pPr>
            <w:r>
              <w:rPr>
                <w:rFonts w:ascii="Calibri"/>
                <w:spacing w:val="-2"/>
                <w:sz w:val="21"/>
              </w:rPr>
              <w:t>2,160,000.00</w:t>
            </w:r>
            <w:r>
              <w:rPr>
                <w:rFonts w:ascii="Calibri"/>
                <w:sz w:val="21"/>
              </w:rPr>
            </w:r>
          </w:p>
        </w:tc>
        <w:tc>
          <w:tcPr>
            <w:tcW w:w="14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14"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r>
        <w:trPr>
          <w:trHeight w:val="415" w:hRule="exact"/>
        </w:trPr>
        <w:tc>
          <w:tcPr>
            <w:tcW w:w="15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27,799,901.35</w:t>
            </w:r>
            <w:r>
              <w:rPr>
                <w:rFonts w:ascii="Calibri"/>
                <w:sz w:val="21"/>
              </w:rPr>
            </w:r>
          </w:p>
        </w:tc>
        <w:tc>
          <w:tcPr>
            <w:tcW w:w="15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10"/>
              <w:jc w:val="right"/>
              <w:rPr>
                <w:rFonts w:ascii="Calibri" w:hAnsi="Calibri" w:cs="Calibri" w:eastAsia="Calibri" w:hint="default"/>
                <w:sz w:val="21"/>
                <w:szCs w:val="21"/>
              </w:rPr>
            </w:pPr>
            <w:r>
              <w:rPr>
                <w:rFonts w:ascii="Calibri"/>
                <w:spacing w:val="-2"/>
                <w:sz w:val="21"/>
              </w:rPr>
              <w:t>1,009,368.07</w:t>
            </w:r>
            <w:r>
              <w:rPr>
                <w:rFonts w:ascii="Calibri"/>
                <w:sz w:val="21"/>
              </w:rPr>
            </w:r>
          </w:p>
        </w:tc>
        <w:tc>
          <w:tcPr>
            <w:tcW w:w="1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9,429,137.23</w:t>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10"/>
              <w:jc w:val="right"/>
              <w:rPr>
                <w:rFonts w:ascii="Calibri" w:hAnsi="Calibri" w:cs="Calibri" w:eastAsia="Calibri" w:hint="default"/>
                <w:sz w:val="21"/>
                <w:szCs w:val="21"/>
              </w:rPr>
            </w:pPr>
            <w:r>
              <w:rPr>
                <w:rFonts w:ascii="Calibri"/>
                <w:spacing w:val="-2"/>
                <w:sz w:val="21"/>
              </w:rPr>
              <w:t>37,640,000.00</w:t>
            </w:r>
            <w:r>
              <w:rPr>
                <w:rFonts w:ascii="Calibri"/>
                <w:sz w:val="21"/>
              </w:rPr>
            </w:r>
          </w:p>
        </w:tc>
        <w:tc>
          <w:tcPr>
            <w:tcW w:w="14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left="614"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bl>
    <w:p>
      <w:pPr>
        <w:spacing w:line="273" w:lineRule="auto" w:before="31"/>
        <w:ind w:left="258" w:right="255" w:firstLine="345"/>
        <w:jc w:val="both"/>
        <w:rPr>
          <w:rFonts w:ascii="宋体" w:hAnsi="宋体" w:cs="宋体" w:eastAsia="宋体" w:hint="default"/>
          <w:sz w:val="22"/>
          <w:szCs w:val="22"/>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2"/>
          <w:szCs w:val="22"/>
        </w:rPr>
        <w:t>高精度无缝导航定位技术项目为本公司与北京超图软件股份有限公司及中国科学院地图</w:t>
      </w:r>
      <w:r>
        <w:rPr>
          <w:rFonts w:ascii="宋体" w:hAnsi="宋体" w:cs="宋体" w:eastAsia="宋体" w:hint="default"/>
          <w:w w:val="100"/>
          <w:sz w:val="22"/>
          <w:szCs w:val="22"/>
        </w:rPr>
        <w:t> </w:t>
      </w:r>
      <w:r>
        <w:rPr>
          <w:rFonts w:ascii="宋体" w:hAnsi="宋体" w:cs="宋体" w:eastAsia="宋体" w:hint="default"/>
          <w:sz w:val="22"/>
          <w:szCs w:val="22"/>
        </w:rPr>
        <w:t>科学与资源研究所共同承担，本期本公司已将收到的</w:t>
      </w:r>
      <w:r>
        <w:rPr>
          <w:rFonts w:ascii="宋体" w:hAnsi="宋体" w:cs="宋体" w:eastAsia="宋体" w:hint="default"/>
          <w:spacing w:val="-47"/>
          <w:sz w:val="22"/>
          <w:szCs w:val="22"/>
        </w:rPr>
        <w:t> </w:t>
      </w:r>
      <w:r>
        <w:rPr>
          <w:rFonts w:ascii="Calibri" w:hAnsi="Calibri" w:cs="Calibri" w:eastAsia="Calibri" w:hint="default"/>
          <w:sz w:val="22"/>
          <w:szCs w:val="22"/>
        </w:rPr>
        <w:t>216</w:t>
      </w:r>
      <w:r>
        <w:rPr>
          <w:rFonts w:ascii="Calibri" w:hAnsi="Calibri" w:cs="Calibri" w:eastAsia="Calibri" w:hint="default"/>
          <w:spacing w:val="13"/>
          <w:sz w:val="22"/>
          <w:szCs w:val="22"/>
        </w:rPr>
        <w:t> </w:t>
      </w:r>
      <w:r>
        <w:rPr>
          <w:rFonts w:ascii="宋体" w:hAnsi="宋体" w:cs="宋体" w:eastAsia="宋体" w:hint="default"/>
          <w:sz w:val="22"/>
          <w:szCs w:val="22"/>
        </w:rPr>
        <w:t>万元款项当中的</w:t>
      </w:r>
      <w:r>
        <w:rPr>
          <w:rFonts w:ascii="宋体" w:hAnsi="宋体" w:cs="宋体" w:eastAsia="宋体" w:hint="default"/>
          <w:spacing w:val="-48"/>
          <w:sz w:val="22"/>
          <w:szCs w:val="22"/>
        </w:rPr>
        <w:t> </w:t>
      </w:r>
      <w:r>
        <w:rPr>
          <w:rFonts w:ascii="Calibri" w:hAnsi="Calibri" w:cs="Calibri" w:eastAsia="Calibri" w:hint="default"/>
          <w:sz w:val="22"/>
          <w:szCs w:val="22"/>
        </w:rPr>
        <w:t>108</w:t>
      </w:r>
      <w:r>
        <w:rPr>
          <w:rFonts w:ascii="Calibri" w:hAnsi="Calibri" w:cs="Calibri" w:eastAsia="Calibri" w:hint="default"/>
          <w:spacing w:val="13"/>
          <w:sz w:val="22"/>
          <w:szCs w:val="22"/>
        </w:rPr>
        <w:t> </w:t>
      </w:r>
      <w:r>
        <w:rPr>
          <w:rFonts w:ascii="宋体" w:hAnsi="宋体" w:cs="宋体" w:eastAsia="宋体" w:hint="default"/>
          <w:sz w:val="22"/>
          <w:szCs w:val="22"/>
        </w:rPr>
        <w:t>万元支付给上述</w:t>
      </w:r>
      <w:r>
        <w:rPr>
          <w:rFonts w:ascii="宋体" w:hAnsi="宋体" w:cs="宋体" w:eastAsia="宋体" w:hint="default"/>
          <w:w w:val="100"/>
          <w:sz w:val="22"/>
          <w:szCs w:val="22"/>
        </w:rPr>
        <w:t> </w:t>
      </w:r>
      <w:r>
        <w:rPr>
          <w:rFonts w:ascii="宋体" w:hAnsi="宋体" w:cs="宋体" w:eastAsia="宋体" w:hint="default"/>
          <w:sz w:val="22"/>
          <w:szCs w:val="22"/>
        </w:rPr>
        <w:t>两家公司。</w:t>
      </w:r>
    </w:p>
    <w:p>
      <w:pPr>
        <w:spacing w:line="240" w:lineRule="auto" w:before="9"/>
        <w:rPr>
          <w:rFonts w:ascii="宋体" w:hAnsi="宋体" w:cs="宋体" w:eastAsia="宋体" w:hint="default"/>
          <w:sz w:val="30"/>
          <w:szCs w:val="30"/>
        </w:rPr>
      </w:pPr>
    </w:p>
    <w:p>
      <w:pPr>
        <w:spacing w:before="0"/>
        <w:ind w:left="258" w:right="0" w:firstLine="0"/>
        <w:jc w:val="left"/>
        <w:rPr>
          <w:rFonts w:ascii="宋体" w:hAnsi="宋体" w:cs="宋体" w:eastAsia="宋体" w:hint="default"/>
          <w:sz w:val="22"/>
          <w:szCs w:val="22"/>
        </w:rPr>
      </w:pPr>
      <w:r>
        <w:rPr>
          <w:rFonts w:ascii="Calibri" w:hAnsi="Calibri" w:cs="Calibri" w:eastAsia="Calibri" w:hint="default"/>
          <w:sz w:val="22"/>
          <w:szCs w:val="22"/>
        </w:rPr>
        <w:t>26</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z w:val="22"/>
          <w:szCs w:val="22"/>
        </w:rPr>
        <w:t>股本</w:t>
      </w:r>
    </w:p>
    <w:p>
      <w:pPr>
        <w:spacing w:line="240" w:lineRule="auto" w:before="7"/>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766"/>
        <w:gridCol w:w="1075"/>
        <w:gridCol w:w="1073"/>
        <w:gridCol w:w="1078"/>
        <w:gridCol w:w="1078"/>
        <w:gridCol w:w="1078"/>
        <w:gridCol w:w="1075"/>
        <w:gridCol w:w="1078"/>
      </w:tblGrid>
      <w:tr>
        <w:trPr>
          <w:trHeight w:val="415" w:hRule="exact"/>
        </w:trPr>
        <w:tc>
          <w:tcPr>
            <w:tcW w:w="176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75"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5381"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78"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78" w:hRule="exact"/>
        </w:trPr>
        <w:tc>
          <w:tcPr>
            <w:tcW w:w="1766" w:type="dxa"/>
            <w:vMerge/>
            <w:tcBorders>
              <w:left w:val="nil" w:sz="6" w:space="0" w:color="auto"/>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8"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2"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公积金转</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0"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078" w:type="dxa"/>
            <w:vMerge/>
            <w:tcBorders>
              <w:left w:val="single" w:sz="4" w:space="0" w:color="000000"/>
              <w:bottom w:val="single" w:sz="4" w:space="0" w:color="000000"/>
              <w:right w:val="nil" w:sz="6" w:space="0" w:color="auto"/>
            </w:tcBorders>
          </w:tcPr>
          <w:p>
            <w:pP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Calibri" w:hAnsi="Calibri" w:cs="Calibri" w:eastAsia="Calibri" w:hint="default"/>
                <w:sz w:val="18"/>
                <w:szCs w:val="18"/>
              </w:rPr>
            </w:pPr>
            <w:r>
              <w:rPr>
                <w:rFonts w:ascii="Calibri"/>
                <w:spacing w:val="-1"/>
                <w:sz w:val="18"/>
              </w:rPr>
              <w:t>99,923,995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Calibri" w:hAnsi="Calibri" w:cs="Calibri" w:eastAsia="Calibri" w:hint="default"/>
                <w:sz w:val="18"/>
                <w:szCs w:val="18"/>
              </w:rPr>
            </w:pPr>
            <w:r>
              <w:rPr>
                <w:rFonts w:ascii="Calibri"/>
                <w:spacing w:val="-1"/>
                <w:sz w:val="18"/>
              </w:rPr>
              <w:t>99,923,995</w:t>
            </w:r>
          </w:p>
        </w:tc>
      </w:tr>
      <w:tr>
        <w:trPr>
          <w:trHeight w:val="406"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5"/>
              <w:jc w:val="right"/>
              <w:rPr>
                <w:rFonts w:ascii="Calibri" w:hAnsi="Calibri" w:cs="Calibri" w:eastAsia="Calibri" w:hint="default"/>
                <w:sz w:val="18"/>
                <w:szCs w:val="18"/>
              </w:rPr>
            </w:pPr>
            <w:r>
              <w:rPr>
                <w:rFonts w:ascii="Calibri"/>
                <w:spacing w:val="-7"/>
                <w:sz w:val="18"/>
              </w:rPr>
              <w:t>244,305,584</w:t>
            </w:r>
            <w:r>
              <w:rPr>
                <w:rFonts w:ascii="Calibri"/>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8"/>
              <w:jc w:val="right"/>
              <w:rPr>
                <w:rFonts w:ascii="Calibri" w:hAnsi="Calibri" w:cs="Calibri" w:eastAsia="Calibri" w:hint="default"/>
                <w:sz w:val="18"/>
                <w:szCs w:val="18"/>
              </w:rPr>
            </w:pPr>
            <w:r>
              <w:rPr>
                <w:rFonts w:ascii="Calibri"/>
                <w:spacing w:val="-7"/>
                <w:sz w:val="18"/>
              </w:rPr>
              <w:t>244,305,584</w:t>
            </w:r>
            <w:r>
              <w:rPr>
                <w:rFonts w:ascii="Calibri"/>
                <w:sz w:val="18"/>
              </w:rPr>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5"/>
              <w:jc w:val="right"/>
              <w:rPr>
                <w:rFonts w:ascii="Calibri" w:hAnsi="Calibri" w:cs="Calibri" w:eastAsia="Calibri" w:hint="default"/>
                <w:sz w:val="18"/>
                <w:szCs w:val="18"/>
              </w:rPr>
            </w:pPr>
            <w:r>
              <w:rPr>
                <w:rFonts w:ascii="Calibri"/>
                <w:spacing w:val="-8"/>
                <w:sz w:val="18"/>
              </w:rPr>
              <w:t>170,400,183</w:t>
            </w:r>
            <w:r>
              <w:rPr>
                <w:rFonts w:ascii="Calibri"/>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Calibri" w:hAnsi="Calibri" w:cs="Calibri" w:eastAsia="Calibri" w:hint="default"/>
                <w:sz w:val="18"/>
                <w:szCs w:val="18"/>
              </w:rPr>
            </w:pPr>
            <w:r>
              <w:rPr>
                <w:rFonts w:ascii="Calibri"/>
                <w:spacing w:val="-8"/>
                <w:sz w:val="18"/>
              </w:rPr>
              <w:t>170,400,183</w:t>
            </w:r>
            <w:r>
              <w:rPr>
                <w:rFonts w:ascii="Calibri"/>
                <w:sz w:val="18"/>
              </w:rPr>
            </w:r>
          </w:p>
        </w:tc>
      </w:tr>
      <w:tr>
        <w:trPr>
          <w:trHeight w:val="406"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73"/>
              <w:jc w:val="right"/>
              <w:rPr>
                <w:rFonts w:ascii="宋体" w:hAnsi="宋体" w:cs="宋体" w:eastAsia="宋体" w:hint="default"/>
                <w:sz w:val="18"/>
                <w:szCs w:val="18"/>
              </w:rPr>
            </w:pPr>
            <w:r>
              <w:rPr>
                <w:rFonts w:ascii="宋体" w:hAnsi="宋体" w:cs="宋体" w:eastAsia="宋体" w:hint="default"/>
                <w:spacing w:val="-10"/>
                <w:sz w:val="18"/>
                <w:szCs w:val="18"/>
              </w:rPr>
              <w:t>境内自然人持股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73,905,401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73,905,401</w:t>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6"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Calibri" w:hAnsi="Calibri" w:cs="Calibri" w:eastAsia="Calibri" w:hint="default"/>
                <w:sz w:val="18"/>
                <w:szCs w:val="18"/>
              </w:rPr>
            </w:pPr>
            <w:r>
              <w:rPr>
                <w:rFonts w:ascii="Calibri"/>
                <w:sz w:val="18"/>
              </w:rPr>
              <w:t>0</w:t>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73"/>
              <w:jc w:val="right"/>
              <w:rPr>
                <w:rFonts w:ascii="宋体" w:hAnsi="宋体" w:cs="宋体" w:eastAsia="宋体" w:hint="default"/>
                <w:sz w:val="18"/>
                <w:szCs w:val="18"/>
              </w:rPr>
            </w:pPr>
            <w:r>
              <w:rPr>
                <w:rFonts w:ascii="宋体" w:hAnsi="宋体" w:cs="宋体" w:eastAsia="宋体" w:hint="default"/>
                <w:spacing w:val="-10"/>
                <w:sz w:val="18"/>
                <w:szCs w:val="18"/>
              </w:rPr>
              <w:t>境外自然人持股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18" w:hRule="exact"/>
        </w:trPr>
        <w:tc>
          <w:tcPr>
            <w:tcW w:w="17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pacing w:val="-17"/>
                <w:sz w:val="18"/>
                <w:szCs w:val="18"/>
              </w:rPr>
              <w:t>有限售条件股份合计</w:t>
            </w:r>
            <w:r>
              <w:rPr>
                <w:rFonts w:ascii="宋体" w:hAnsi="宋体" w:cs="宋体" w:eastAsia="宋体" w:hint="default"/>
                <w:sz w:val="18"/>
                <w:szCs w:val="18"/>
              </w:rPr>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b/>
                <w:spacing w:val="-7"/>
                <w:sz w:val="18"/>
              </w:rPr>
              <w:t>344,229,579</w:t>
            </w:r>
            <w:r>
              <w:rPr>
                <w:rFonts w:ascii="Calibri"/>
                <w:sz w:val="18"/>
              </w:rPr>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b/>
                <w:sz w:val="18"/>
              </w:rPr>
              <w:t>0</w:t>
            </w:r>
            <w:r>
              <w:rPr>
                <w:rFonts w:ascii="Calibri"/>
                <w:sz w:val="18"/>
              </w:rPr>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b/>
                <w:spacing w:val="-7"/>
                <w:sz w:val="18"/>
              </w:rPr>
              <w:t>344,229,579</w:t>
            </w:r>
            <w:r>
              <w:rPr>
                <w:rFonts w:ascii="Calibri"/>
                <w:sz w:val="18"/>
              </w:rPr>
            </w:r>
          </w:p>
        </w:tc>
      </w:tr>
    </w:tbl>
    <w:p>
      <w:pPr>
        <w:spacing w:after="0" w:line="240" w:lineRule="auto"/>
        <w:jc w:val="right"/>
        <w:rPr>
          <w:rFonts w:ascii="Calibri" w:hAnsi="Calibri" w:cs="Calibri" w:eastAsia="Calibri" w:hint="default"/>
          <w:sz w:val="18"/>
          <w:szCs w:val="18"/>
        </w:rPr>
        <w:sectPr>
          <w:pgSz w:w="11910" w:h="16840"/>
          <w:pgMar w:header="877" w:footer="982" w:top="1100" w:bottom="1180" w:left="1160" w:right="116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766"/>
        <w:gridCol w:w="1075"/>
        <w:gridCol w:w="1073"/>
        <w:gridCol w:w="1078"/>
        <w:gridCol w:w="1078"/>
        <w:gridCol w:w="1078"/>
        <w:gridCol w:w="1075"/>
        <w:gridCol w:w="1078"/>
      </w:tblGrid>
      <w:tr>
        <w:trPr>
          <w:trHeight w:val="418" w:hRule="exact"/>
        </w:trPr>
        <w:tc>
          <w:tcPr>
            <w:tcW w:w="17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075" w:type="dxa"/>
            <w:tcBorders>
              <w:top w:val="single" w:sz="12" w:space="0" w:color="000000"/>
              <w:left w:val="single" w:sz="4" w:space="0" w:color="000000"/>
              <w:bottom w:val="single" w:sz="4" w:space="0" w:color="000000"/>
              <w:right w:val="single" w:sz="4" w:space="0" w:color="000000"/>
            </w:tcBorders>
          </w:tcPr>
          <w:p>
            <w:pPr/>
          </w:p>
        </w:tc>
        <w:tc>
          <w:tcPr>
            <w:tcW w:w="1073" w:type="dxa"/>
            <w:tcBorders>
              <w:top w:val="single" w:sz="12" w:space="0" w:color="000000"/>
              <w:left w:val="single" w:sz="4" w:space="0" w:color="000000"/>
              <w:bottom w:val="single" w:sz="4" w:space="0" w:color="000000"/>
              <w:right w:val="single" w:sz="4" w:space="0" w:color="000000"/>
            </w:tcBorders>
          </w:tcPr>
          <w:p>
            <w:pPr/>
          </w:p>
        </w:tc>
        <w:tc>
          <w:tcPr>
            <w:tcW w:w="1078" w:type="dxa"/>
            <w:tcBorders>
              <w:top w:val="single" w:sz="12" w:space="0" w:color="000000"/>
              <w:left w:val="single" w:sz="4" w:space="0" w:color="000000"/>
              <w:bottom w:val="single" w:sz="4" w:space="0" w:color="000000"/>
              <w:right w:val="single" w:sz="4" w:space="0" w:color="000000"/>
            </w:tcBorders>
          </w:tcPr>
          <w:p>
            <w:pPr/>
          </w:p>
        </w:tc>
        <w:tc>
          <w:tcPr>
            <w:tcW w:w="1078" w:type="dxa"/>
            <w:tcBorders>
              <w:top w:val="single" w:sz="12" w:space="0" w:color="000000"/>
              <w:left w:val="single" w:sz="4" w:space="0" w:color="000000"/>
              <w:bottom w:val="single" w:sz="4" w:space="0" w:color="000000"/>
              <w:right w:val="single" w:sz="4" w:space="0" w:color="000000"/>
            </w:tcBorders>
          </w:tcPr>
          <w:p>
            <w:pPr/>
          </w:p>
        </w:tc>
        <w:tc>
          <w:tcPr>
            <w:tcW w:w="1078" w:type="dxa"/>
            <w:tcBorders>
              <w:top w:val="single" w:sz="12" w:space="0" w:color="000000"/>
              <w:left w:val="single" w:sz="4" w:space="0" w:color="000000"/>
              <w:bottom w:val="single" w:sz="4" w:space="0" w:color="000000"/>
              <w:right w:val="single" w:sz="4" w:space="0" w:color="000000"/>
            </w:tcBorders>
          </w:tcPr>
          <w:p>
            <w:pPr/>
          </w:p>
        </w:tc>
        <w:tc>
          <w:tcPr>
            <w:tcW w:w="1075" w:type="dxa"/>
            <w:tcBorders>
              <w:top w:val="single" w:sz="12" w:space="0" w:color="000000"/>
              <w:left w:val="single" w:sz="4" w:space="0" w:color="000000"/>
              <w:bottom w:val="single" w:sz="4" w:space="0" w:color="000000"/>
              <w:right w:val="single" w:sz="4" w:space="0" w:color="000000"/>
            </w:tcBorders>
          </w:tcPr>
          <w:p>
            <w:pPr/>
          </w:p>
        </w:tc>
        <w:tc>
          <w:tcPr>
            <w:tcW w:w="1078" w:type="dxa"/>
            <w:tcBorders>
              <w:top w:val="single" w:sz="12" w:space="0" w:color="000000"/>
              <w:left w:val="single" w:sz="4" w:space="0" w:color="000000"/>
              <w:bottom w:val="single" w:sz="4" w:space="0" w:color="000000"/>
              <w:right w:val="nil" w:sz="6" w:space="0" w:color="auto"/>
            </w:tcBorders>
          </w:tcPr>
          <w:p>
            <w:pPr/>
          </w:p>
        </w:tc>
      </w:tr>
      <w:tr>
        <w:trPr>
          <w:trHeight w:val="406"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Calibri" w:hAnsi="Calibri" w:cs="Calibri" w:eastAsia="Calibri" w:hint="default"/>
                <w:sz w:val="18"/>
                <w:szCs w:val="18"/>
              </w:rPr>
            </w:pPr>
            <w:r>
              <w:rPr>
                <w:rFonts w:ascii="Calibri"/>
                <w:sz w:val="18"/>
              </w:rPr>
              <w:t>56,000,000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Calibri" w:hAnsi="Calibri" w:cs="Calibri" w:eastAsia="Calibri" w:hint="default"/>
                <w:sz w:val="18"/>
                <w:szCs w:val="18"/>
              </w:rPr>
            </w:pPr>
            <w:r>
              <w:rPr>
                <w:rFonts w:ascii="Calibri"/>
                <w:sz w:val="18"/>
              </w:rPr>
              <w:t>56,000,000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56,000,000</w:t>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pacing w:val="-10"/>
                <w:sz w:val="18"/>
                <w:szCs w:val="18"/>
              </w:rPr>
              <w:t>境内上市的外资股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Calibri" w:hAnsi="Calibri" w:cs="Calibri" w:eastAsia="Calibri" w:hint="default"/>
                <w:sz w:val="18"/>
                <w:szCs w:val="18"/>
              </w:rPr>
            </w:pPr>
            <w:r>
              <w:rPr>
                <w:rFonts w:ascii="Calibri"/>
                <w:sz w:val="18"/>
              </w:rPr>
              <w:t>0</w:t>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10"/>
                <w:sz w:val="18"/>
                <w:szCs w:val="18"/>
              </w:rPr>
              <w:t>境外上市的外资股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6"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8"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已流通股份合计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b/>
                <w:sz w:val="18"/>
              </w:rPr>
              <w:t>0</w:t>
            </w:r>
            <w:r>
              <w:rPr>
                <w:rFonts w:ascii="Calibri"/>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b/>
                <w:spacing w:val="-1"/>
                <w:sz w:val="18"/>
              </w:rPr>
              <w:t>56,000,000</w:t>
            </w:r>
            <w:r>
              <w:rPr>
                <w:rFonts w:ascii="Calibri"/>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b/>
                <w:sz w:val="18"/>
              </w:rPr>
              <w:t>0</w:t>
            </w:r>
            <w:r>
              <w:rPr>
                <w:rFonts w:ascii="Calibri"/>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Calibri" w:hAnsi="Calibri" w:cs="Calibri" w:eastAsia="Calibri" w:hint="default"/>
                <w:sz w:val="18"/>
                <w:szCs w:val="18"/>
              </w:rPr>
            </w:pPr>
            <w:r>
              <w:rPr>
                <w:rFonts w:ascii="Calibri"/>
                <w:b/>
                <w:spacing w:val="-1"/>
                <w:sz w:val="18"/>
              </w:rPr>
              <w:t>56,000,000</w:t>
            </w:r>
            <w:r>
              <w:rPr>
                <w:rFonts w:ascii="Calibri"/>
                <w:spacing w:val="-1"/>
                <w:sz w:val="18"/>
              </w:rPr>
            </w:r>
          </w:p>
        </w:tc>
        <w:tc>
          <w:tcPr>
            <w:tcW w:w="1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Calibri" w:hAnsi="Calibri" w:cs="Calibri" w:eastAsia="Calibri" w:hint="default"/>
                <w:sz w:val="18"/>
                <w:szCs w:val="18"/>
              </w:rPr>
            </w:pPr>
            <w:r>
              <w:rPr>
                <w:rFonts w:ascii="Calibri"/>
                <w:b/>
                <w:spacing w:val="-1"/>
                <w:sz w:val="18"/>
              </w:rPr>
              <w:t>56,000,000</w:t>
            </w:r>
            <w:r>
              <w:rPr>
                <w:rFonts w:ascii="Calibri"/>
                <w:spacing w:val="-1"/>
                <w:sz w:val="18"/>
              </w:rPr>
            </w:r>
          </w:p>
        </w:tc>
      </w:tr>
      <w:tr>
        <w:trPr>
          <w:trHeight w:val="418" w:hRule="exact"/>
        </w:trPr>
        <w:tc>
          <w:tcPr>
            <w:tcW w:w="17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股份总数</w:t>
            </w:r>
            <w:r>
              <w:rPr>
                <w:rFonts w:ascii="宋体" w:hAnsi="宋体" w:cs="宋体" w:eastAsia="宋体" w:hint="default"/>
                <w:sz w:val="18"/>
                <w:szCs w:val="18"/>
              </w:rPr>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b/>
                <w:spacing w:val="-7"/>
                <w:sz w:val="18"/>
              </w:rPr>
              <w:t>344,229,579</w:t>
            </w:r>
            <w:r>
              <w:rPr>
                <w:rFonts w:ascii="Calibri"/>
                <w:sz w:val="18"/>
              </w:rPr>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b/>
                <w:spacing w:val="-1"/>
                <w:sz w:val="18"/>
              </w:rPr>
              <w:t>56,000,000</w:t>
            </w:r>
            <w:r>
              <w:rPr>
                <w:rFonts w:ascii="Calibri"/>
                <w:spacing w:val="-1"/>
                <w:sz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b/>
                <w:sz w:val="18"/>
              </w:rPr>
              <w:t>0</w:t>
            </w:r>
            <w:r>
              <w:rPr>
                <w:rFonts w:ascii="Calibri"/>
                <w:sz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b/>
                <w:sz w:val="18"/>
              </w:rPr>
              <w:t>0</w:t>
            </w:r>
            <w:r>
              <w:rPr>
                <w:rFonts w:ascii="Calibri"/>
                <w:sz w:val="18"/>
              </w:rPr>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3"/>
              <w:jc w:val="right"/>
              <w:rPr>
                <w:rFonts w:ascii="Calibri" w:hAnsi="Calibri" w:cs="Calibri" w:eastAsia="Calibri" w:hint="default"/>
                <w:sz w:val="18"/>
                <w:szCs w:val="18"/>
              </w:rPr>
            </w:pPr>
            <w:r>
              <w:rPr>
                <w:rFonts w:ascii="Calibri"/>
                <w:b/>
                <w:spacing w:val="-1"/>
                <w:sz w:val="18"/>
              </w:rPr>
              <w:t>56,000,000</w:t>
            </w:r>
            <w:r>
              <w:rPr>
                <w:rFonts w:ascii="Calibri"/>
                <w:spacing w:val="-1"/>
                <w:sz w:val="18"/>
              </w:rPr>
            </w:r>
          </w:p>
        </w:tc>
        <w:tc>
          <w:tcPr>
            <w:tcW w:w="10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7"/>
              <w:jc w:val="right"/>
              <w:rPr>
                <w:rFonts w:ascii="Calibri" w:hAnsi="Calibri" w:cs="Calibri" w:eastAsia="Calibri" w:hint="default"/>
                <w:sz w:val="18"/>
                <w:szCs w:val="18"/>
              </w:rPr>
            </w:pPr>
            <w:r>
              <w:rPr>
                <w:rFonts w:ascii="Calibri"/>
                <w:b/>
                <w:spacing w:val="-8"/>
                <w:sz w:val="18"/>
              </w:rPr>
              <w:t>400,229,579</w:t>
            </w:r>
            <w:r>
              <w:rPr>
                <w:rFonts w:ascii="Calibri"/>
                <w:sz w:val="18"/>
              </w:rPr>
            </w:r>
          </w:p>
        </w:tc>
      </w:tr>
    </w:tbl>
    <w:p>
      <w:pPr>
        <w:spacing w:before="31"/>
        <w:ind w:left="569"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2010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pacing w:val="8"/>
          <w:sz w:val="22"/>
          <w:szCs w:val="22"/>
        </w:rPr>
        <w:t>月，本公司向社会首次公开发行人民币普通股股票 </w:t>
      </w:r>
      <w:r>
        <w:rPr>
          <w:rFonts w:ascii="Times New Roman" w:hAnsi="Times New Roman" w:cs="Times New Roman" w:eastAsia="Times New Roman" w:hint="default"/>
          <w:sz w:val="22"/>
          <w:szCs w:val="22"/>
        </w:rPr>
        <w:t>5,600  </w:t>
      </w:r>
      <w:r>
        <w:rPr>
          <w:rFonts w:ascii="宋体" w:hAnsi="宋体" w:cs="宋体" w:eastAsia="宋体" w:hint="default"/>
          <w:spacing w:val="8"/>
          <w:sz w:val="22"/>
          <w:szCs w:val="22"/>
        </w:rPr>
        <w:t>万股（每股面值</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w:t>
      </w:r>
    </w:p>
    <w:p>
      <w:pPr>
        <w:spacing w:before="55"/>
        <w:ind w:left="238"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元），增加股本人民币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5,600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万元。本公司股本变化经信永中和会计师事务所于</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w:t>
      </w:r>
    </w:p>
    <w:p>
      <w:pPr>
        <w:spacing w:before="55"/>
        <w:ind w:left="238" w:right="236" w:firstLine="0"/>
        <w:jc w:val="left"/>
        <w:rPr>
          <w:rFonts w:ascii="宋体" w:hAnsi="宋体" w:cs="宋体" w:eastAsia="宋体" w:hint="default"/>
          <w:sz w:val="22"/>
          <w:szCs w:val="22"/>
        </w:rPr>
      </w:pPr>
      <w:r>
        <w:rPr>
          <w:rFonts w:ascii="宋体" w:hAnsi="宋体" w:cs="宋体" w:eastAsia="宋体" w:hint="default"/>
          <w:sz w:val="22"/>
          <w:szCs w:val="22"/>
        </w:rPr>
        <w:t>日出具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XYZH/2009A7057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号验资报告予以验证。</w:t>
      </w:r>
    </w:p>
    <w:p>
      <w:pPr>
        <w:spacing w:line="240" w:lineRule="auto" w:before="10"/>
        <w:rPr>
          <w:rFonts w:ascii="宋体" w:hAnsi="宋体" w:cs="宋体" w:eastAsia="宋体" w:hint="default"/>
          <w:sz w:val="31"/>
          <w:szCs w:val="31"/>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27</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资本公积</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182"/>
        <w:gridCol w:w="1778"/>
        <w:gridCol w:w="1783"/>
        <w:gridCol w:w="1778"/>
        <w:gridCol w:w="1778"/>
      </w:tblGrid>
      <w:tr>
        <w:trPr>
          <w:trHeight w:val="415" w:hRule="exact"/>
        </w:trPr>
        <w:tc>
          <w:tcPr>
            <w:tcW w:w="21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44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1" w:hRule="exact"/>
        </w:trPr>
        <w:tc>
          <w:tcPr>
            <w:tcW w:w="21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8"/>
                <w:sz w:val="21"/>
              </w:rPr>
              <w:t>1,322,678,770.42</w:t>
            </w:r>
            <w:r>
              <w:rPr>
                <w:rFonts w:ascii="Calibri"/>
                <w:sz w:val="21"/>
              </w:rPr>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7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8"/>
                <w:sz w:val="21"/>
              </w:rPr>
              <w:t>1,322,678,770.42</w:t>
            </w:r>
            <w:r>
              <w:rPr>
                <w:rFonts w:ascii="Calibri"/>
                <w:sz w:val="21"/>
              </w:rPr>
            </w:r>
          </w:p>
        </w:tc>
      </w:tr>
      <w:tr>
        <w:trPr>
          <w:trHeight w:val="415" w:hRule="exact"/>
        </w:trPr>
        <w:tc>
          <w:tcPr>
            <w:tcW w:w="21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b/>
                <w:spacing w:val="-8"/>
                <w:sz w:val="21"/>
              </w:rPr>
              <w:t>1,322,678,770.42</w:t>
            </w:r>
            <w:r>
              <w:rPr>
                <w:rFonts w:ascii="Calibri"/>
                <w:sz w:val="21"/>
              </w:rPr>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7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8"/>
                <w:sz w:val="21"/>
              </w:rPr>
              <w:t>1,322,678,770.42</w:t>
            </w:r>
            <w:r>
              <w:rPr>
                <w:rFonts w:ascii="Calibri"/>
                <w:sz w:val="21"/>
              </w:rPr>
            </w:r>
          </w:p>
        </w:tc>
      </w:tr>
    </w:tbl>
    <w:p>
      <w:pPr>
        <w:spacing w:line="240" w:lineRule="auto" w:before="5"/>
        <w:rPr>
          <w:rFonts w:ascii="宋体" w:hAnsi="宋体" w:cs="宋体" w:eastAsia="宋体" w:hint="default"/>
          <w:sz w:val="27"/>
          <w:szCs w:val="27"/>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日上市公开发行人民币普通股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5,600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万股，实际募集资金净额为人</w:t>
      </w:r>
    </w:p>
    <w:p>
      <w:pPr>
        <w:spacing w:before="55"/>
        <w:ind w:left="238" w:right="0" w:firstLine="0"/>
        <w:jc w:val="left"/>
        <w:rPr>
          <w:rFonts w:ascii="宋体" w:hAnsi="宋体" w:cs="宋体" w:eastAsia="宋体" w:hint="default"/>
          <w:sz w:val="22"/>
          <w:szCs w:val="22"/>
        </w:rPr>
      </w:pPr>
      <w:r>
        <w:rPr>
          <w:rFonts w:ascii="宋体" w:hAnsi="宋体" w:cs="宋体" w:eastAsia="宋体" w:hint="default"/>
          <w:spacing w:val="11"/>
          <w:sz w:val="22"/>
          <w:szCs w:val="22"/>
        </w:rPr>
        <w:t>民币</w:t>
      </w:r>
      <w:r>
        <w:rPr>
          <w:rFonts w:ascii="宋体" w:hAnsi="宋体" w:cs="宋体" w:eastAsia="宋体" w:hint="default"/>
          <w:spacing w:val="36"/>
          <w:sz w:val="22"/>
          <w:szCs w:val="22"/>
        </w:rPr>
        <w:t> </w:t>
      </w:r>
      <w:r>
        <w:rPr>
          <w:rFonts w:ascii="Times New Roman" w:hAnsi="Times New Roman" w:cs="Times New Roman" w:eastAsia="Times New Roman" w:hint="default"/>
          <w:sz w:val="22"/>
          <w:szCs w:val="22"/>
        </w:rPr>
        <w:t>1,378,678,770.42 </w:t>
      </w:r>
      <w:r>
        <w:rPr>
          <w:rFonts w:ascii="Times New Roman" w:hAnsi="Times New Roman" w:cs="Times New Roman" w:eastAsia="Times New Roman" w:hint="default"/>
          <w:spacing w:val="9"/>
          <w:sz w:val="22"/>
          <w:szCs w:val="22"/>
        </w:rPr>
        <w:t> </w:t>
      </w:r>
      <w:r>
        <w:rPr>
          <w:rFonts w:ascii="宋体" w:hAnsi="宋体" w:cs="宋体" w:eastAsia="宋体" w:hint="default"/>
          <w:spacing w:val="11"/>
          <w:sz w:val="22"/>
          <w:szCs w:val="22"/>
        </w:rPr>
        <w:t>元，</w:t>
      </w:r>
      <w:r>
        <w:rPr>
          <w:rFonts w:ascii="宋体" w:hAnsi="宋体" w:cs="宋体" w:eastAsia="宋体" w:hint="default"/>
          <w:spacing w:val="-88"/>
          <w:sz w:val="22"/>
          <w:szCs w:val="22"/>
        </w:rPr>
        <w:t> </w:t>
      </w:r>
      <w:r>
        <w:rPr>
          <w:rFonts w:ascii="宋体" w:hAnsi="宋体" w:cs="宋体" w:eastAsia="宋体" w:hint="default"/>
          <w:spacing w:val="19"/>
          <w:sz w:val="22"/>
          <w:szCs w:val="22"/>
        </w:rPr>
        <w:t>其中新增股本为人民币</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56,000,000.00 </w:t>
      </w:r>
      <w:r>
        <w:rPr>
          <w:rFonts w:ascii="Times New Roman" w:hAnsi="Times New Roman" w:cs="Times New Roman" w:eastAsia="Times New Roman" w:hint="default"/>
          <w:spacing w:val="9"/>
          <w:sz w:val="22"/>
          <w:szCs w:val="22"/>
        </w:rPr>
        <w:t> </w:t>
      </w:r>
      <w:r>
        <w:rPr>
          <w:rFonts w:ascii="宋体" w:hAnsi="宋体" w:cs="宋体" w:eastAsia="宋体" w:hint="default"/>
          <w:spacing w:val="10"/>
          <w:sz w:val="22"/>
          <w:szCs w:val="22"/>
        </w:rPr>
        <w:t>元，</w:t>
      </w:r>
      <w:r>
        <w:rPr>
          <w:rFonts w:ascii="宋体" w:hAnsi="宋体" w:cs="宋体" w:eastAsia="宋体" w:hint="default"/>
          <w:spacing w:val="-84"/>
          <w:sz w:val="22"/>
          <w:szCs w:val="22"/>
        </w:rPr>
        <w:t> </w:t>
      </w:r>
      <w:r>
        <w:rPr>
          <w:rFonts w:ascii="宋体" w:hAnsi="宋体" w:cs="宋体" w:eastAsia="宋体" w:hint="default"/>
          <w:spacing w:val="18"/>
          <w:sz w:val="22"/>
          <w:szCs w:val="22"/>
        </w:rPr>
        <w:t>资本公积为人民币</w:t>
      </w:r>
      <w:r>
        <w:rPr>
          <w:rFonts w:ascii="宋体" w:hAnsi="宋体" w:cs="宋体" w:eastAsia="宋体" w:hint="default"/>
          <w:spacing w:val="-89"/>
          <w:sz w:val="22"/>
          <w:szCs w:val="22"/>
        </w:rPr>
        <w:t> </w:t>
      </w:r>
      <w:r>
        <w:rPr>
          <w:rFonts w:ascii="宋体" w:hAnsi="宋体" w:cs="宋体" w:eastAsia="宋体" w:hint="default"/>
          <w:sz w:val="22"/>
          <w:szCs w:val="22"/>
        </w:rPr>
      </w:r>
    </w:p>
    <w:p>
      <w:pPr>
        <w:spacing w:before="55"/>
        <w:ind w:left="238" w:right="23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1,322,678,770.42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w:t>
      </w:r>
    </w:p>
    <w:p>
      <w:pPr>
        <w:spacing w:line="240" w:lineRule="auto" w:before="9"/>
        <w:rPr>
          <w:rFonts w:ascii="宋体" w:hAnsi="宋体" w:cs="宋体" w:eastAsia="宋体" w:hint="default"/>
          <w:sz w:val="29"/>
          <w:szCs w:val="29"/>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28</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盈余公积</w:t>
      </w:r>
    </w:p>
    <w:p>
      <w:pPr>
        <w:spacing w:line="240" w:lineRule="auto" w:before="5"/>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2191"/>
        <w:gridCol w:w="1778"/>
        <w:gridCol w:w="1776"/>
        <w:gridCol w:w="1778"/>
        <w:gridCol w:w="1776"/>
      </w:tblGrid>
      <w:tr>
        <w:trPr>
          <w:trHeight w:val="415" w:hRule="exact"/>
        </w:trPr>
        <w:tc>
          <w:tcPr>
            <w:tcW w:w="21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1"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44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3" w:hRule="exact"/>
        </w:trPr>
        <w:tc>
          <w:tcPr>
            <w:tcW w:w="21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43" w:right="0"/>
              <w:jc w:val="left"/>
              <w:rPr>
                <w:rFonts w:ascii="Calibri" w:hAnsi="Calibri" w:cs="Calibri" w:eastAsia="Calibri" w:hint="default"/>
                <w:sz w:val="21"/>
                <w:szCs w:val="21"/>
              </w:rPr>
            </w:pPr>
            <w:r>
              <w:rPr>
                <w:rFonts w:ascii="Calibri"/>
                <w:sz w:val="21"/>
              </w:rPr>
              <w:t>14,994,421.12</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43" w:right="0"/>
              <w:jc w:val="left"/>
              <w:rPr>
                <w:rFonts w:ascii="Calibri" w:hAnsi="Calibri" w:cs="Calibri" w:eastAsia="Calibri" w:hint="default"/>
                <w:sz w:val="21"/>
                <w:szCs w:val="21"/>
              </w:rPr>
            </w:pPr>
            <w:r>
              <w:rPr>
                <w:rFonts w:ascii="Calibri"/>
                <w:sz w:val="21"/>
              </w:rPr>
              <w:t>23,824,504.89</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46" w:right="0"/>
              <w:jc w:val="left"/>
              <w:rPr>
                <w:rFonts w:ascii="Calibri" w:hAnsi="Calibri" w:cs="Calibri" w:eastAsia="Calibri" w:hint="default"/>
                <w:sz w:val="21"/>
                <w:szCs w:val="21"/>
              </w:rPr>
            </w:pPr>
            <w:r>
              <w:rPr>
                <w:rFonts w:ascii="Calibri"/>
                <w:sz w:val="21"/>
              </w:rPr>
              <w:t>38,818,926.01</w:t>
            </w:r>
          </w:p>
        </w:tc>
      </w:tr>
      <w:tr>
        <w:trPr>
          <w:trHeight w:val="415" w:hRule="exact"/>
        </w:trPr>
        <w:tc>
          <w:tcPr>
            <w:tcW w:w="21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436" w:right="0"/>
              <w:jc w:val="left"/>
              <w:rPr>
                <w:rFonts w:ascii="Calibri" w:hAnsi="Calibri" w:cs="Calibri" w:eastAsia="Calibri" w:hint="default"/>
                <w:sz w:val="21"/>
                <w:szCs w:val="21"/>
              </w:rPr>
            </w:pPr>
            <w:r>
              <w:rPr>
                <w:rFonts w:ascii="Calibri"/>
                <w:b/>
                <w:sz w:val="21"/>
              </w:rPr>
              <w:t>14,994,421.12</w:t>
            </w:r>
            <w:r>
              <w:rPr>
                <w:rFonts w:ascii="Calibri"/>
                <w:sz w:val="21"/>
              </w:rPr>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436" w:right="0"/>
              <w:jc w:val="left"/>
              <w:rPr>
                <w:rFonts w:ascii="Calibri" w:hAnsi="Calibri" w:cs="Calibri" w:eastAsia="Calibri" w:hint="default"/>
                <w:sz w:val="21"/>
                <w:szCs w:val="21"/>
              </w:rPr>
            </w:pPr>
            <w:r>
              <w:rPr>
                <w:rFonts w:ascii="Calibri"/>
                <w:b/>
                <w:sz w:val="21"/>
              </w:rPr>
              <w:t>23,824,504.89</w:t>
            </w:r>
            <w:r>
              <w:rPr>
                <w:rFonts w:ascii="Calibri"/>
                <w:sz w:val="21"/>
              </w:rPr>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left="438" w:right="0"/>
              <w:jc w:val="left"/>
              <w:rPr>
                <w:rFonts w:ascii="Calibri" w:hAnsi="Calibri" w:cs="Calibri" w:eastAsia="Calibri" w:hint="default"/>
                <w:sz w:val="21"/>
                <w:szCs w:val="21"/>
              </w:rPr>
            </w:pPr>
            <w:r>
              <w:rPr>
                <w:rFonts w:ascii="Calibri"/>
                <w:b/>
                <w:sz w:val="21"/>
              </w:rPr>
              <w:t>38,818,926.01</w:t>
            </w:r>
            <w:r>
              <w:rPr>
                <w:rFonts w:ascii="Calibri"/>
                <w:sz w:val="21"/>
              </w:rPr>
            </w:r>
          </w:p>
        </w:tc>
      </w:tr>
    </w:tbl>
    <w:p>
      <w:pPr>
        <w:spacing w:line="240" w:lineRule="auto" w:before="3"/>
        <w:rPr>
          <w:rFonts w:ascii="宋体" w:hAnsi="宋体" w:cs="宋体" w:eastAsia="宋体" w:hint="default"/>
          <w:sz w:val="24"/>
          <w:szCs w:val="24"/>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29</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未分配利润</w:t>
      </w:r>
    </w:p>
    <w:p>
      <w:pPr>
        <w:spacing w:line="240" w:lineRule="auto" w:before="5"/>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4822"/>
        <w:gridCol w:w="1956"/>
        <w:gridCol w:w="2522"/>
      </w:tblGrid>
      <w:tr>
        <w:trPr>
          <w:trHeight w:val="415" w:hRule="exact"/>
        </w:trPr>
        <w:tc>
          <w:tcPr>
            <w:tcW w:w="48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5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182" w:right="0"/>
              <w:jc w:val="left"/>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3"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上年年末金额</w:t>
            </w:r>
            <w:r>
              <w:rPr>
                <w:rFonts w:ascii="宋体" w:hAnsi="宋体" w:cs="宋体" w:eastAsia="宋体" w:hint="default"/>
                <w:sz w:val="22"/>
                <w:szCs w:val="22"/>
              </w:rPr>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b/>
                <w:spacing w:val="-1"/>
                <w:sz w:val="21"/>
              </w:rPr>
              <w:t>121,095,044.19</w:t>
            </w:r>
            <w:r>
              <w:rPr>
                <w:rFonts w:ascii="Calibri"/>
                <w:spacing w:val="-1"/>
                <w:sz w:val="21"/>
              </w:rPr>
            </w:r>
          </w:p>
        </w:tc>
        <w:tc>
          <w:tcPr>
            <w:tcW w:w="2522"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522"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42" w:right="0"/>
              <w:jc w:val="left"/>
              <w:rPr>
                <w:rFonts w:ascii="宋体" w:hAnsi="宋体" w:cs="宋体" w:eastAsia="宋体" w:hint="default"/>
                <w:sz w:val="22"/>
                <w:szCs w:val="22"/>
              </w:rPr>
            </w:pPr>
            <w:r>
              <w:rPr>
                <w:rFonts w:ascii="宋体" w:hAnsi="宋体" w:cs="宋体" w:eastAsia="宋体" w:hint="default"/>
                <w:sz w:val="22"/>
                <w:szCs w:val="22"/>
              </w:rPr>
              <w:t>其中：会计政策变更</w:t>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522"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173" w:right="0"/>
              <w:jc w:val="left"/>
              <w:rPr>
                <w:rFonts w:ascii="宋体" w:hAnsi="宋体" w:cs="宋体" w:eastAsia="宋体" w:hint="default"/>
                <w:sz w:val="22"/>
                <w:szCs w:val="22"/>
              </w:rPr>
            </w:pPr>
            <w:r>
              <w:rPr>
                <w:rFonts w:ascii="宋体" w:hAnsi="宋体" w:cs="宋体" w:eastAsia="宋体" w:hint="default"/>
                <w:sz w:val="22"/>
                <w:szCs w:val="22"/>
              </w:rPr>
              <w:t>重要前期差错更正</w:t>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522"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173" w:right="0"/>
              <w:jc w:val="left"/>
              <w:rPr>
                <w:rFonts w:ascii="宋体" w:hAnsi="宋体" w:cs="宋体" w:eastAsia="宋体" w:hint="default"/>
                <w:sz w:val="22"/>
                <w:szCs w:val="22"/>
              </w:rPr>
            </w:pPr>
            <w:r>
              <w:rPr>
                <w:rFonts w:ascii="宋体" w:hAnsi="宋体" w:cs="宋体" w:eastAsia="宋体" w:hint="default"/>
                <w:sz w:val="22"/>
                <w:szCs w:val="22"/>
              </w:rPr>
              <w:t>同一控制合并范围变更</w:t>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52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8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173" w:right="0"/>
              <w:jc w:val="left"/>
              <w:rPr>
                <w:rFonts w:ascii="宋体" w:hAnsi="宋体" w:cs="宋体" w:eastAsia="宋体" w:hint="default"/>
                <w:sz w:val="22"/>
                <w:szCs w:val="22"/>
              </w:rPr>
            </w:pPr>
            <w:r>
              <w:rPr>
                <w:rFonts w:ascii="宋体" w:hAnsi="宋体" w:cs="宋体" w:eastAsia="宋体" w:hint="default"/>
                <w:sz w:val="22"/>
                <w:szCs w:val="22"/>
              </w:rPr>
              <w:t>其他调整因素</w:t>
            </w:r>
          </w:p>
        </w:tc>
        <w:tc>
          <w:tcPr>
            <w:tcW w:w="19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52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4822"/>
        <w:gridCol w:w="1956"/>
        <w:gridCol w:w="2522"/>
      </w:tblGrid>
      <w:tr>
        <w:trPr>
          <w:trHeight w:val="415" w:hRule="exact"/>
        </w:trPr>
        <w:tc>
          <w:tcPr>
            <w:tcW w:w="48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5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182" w:right="0"/>
              <w:jc w:val="left"/>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1"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本年年初金额</w:t>
            </w:r>
            <w:r>
              <w:rPr>
                <w:rFonts w:ascii="宋体" w:hAnsi="宋体" w:cs="宋体" w:eastAsia="宋体" w:hint="default"/>
                <w:sz w:val="22"/>
                <w:szCs w:val="22"/>
              </w:rPr>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b/>
                <w:spacing w:val="-1"/>
                <w:sz w:val="21"/>
              </w:rPr>
              <w:t>121,095,044.19</w:t>
            </w:r>
            <w:r>
              <w:rPr>
                <w:rFonts w:ascii="Calibri"/>
                <w:spacing w:val="-1"/>
                <w:sz w:val="21"/>
              </w:rPr>
            </w:r>
          </w:p>
        </w:tc>
        <w:tc>
          <w:tcPr>
            <w:tcW w:w="2522"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232,874,112.85</w:t>
            </w:r>
            <w:r>
              <w:rPr>
                <w:rFonts w:ascii="Calibri"/>
                <w:sz w:val="21"/>
              </w:rPr>
            </w:r>
          </w:p>
        </w:tc>
        <w:tc>
          <w:tcPr>
            <w:tcW w:w="2522"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23,824,504.89</w:t>
            </w:r>
          </w:p>
        </w:tc>
        <w:tc>
          <w:tcPr>
            <w:tcW w:w="2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2"/>
                <w:sz w:val="21"/>
              </w:rPr>
              <w:t>10%</w:t>
            </w:r>
            <w:r>
              <w:rPr>
                <w:rFonts w:ascii="Calibri"/>
                <w:sz w:val="21"/>
              </w:rPr>
            </w:r>
          </w:p>
        </w:tc>
      </w:tr>
      <w:tr>
        <w:trPr>
          <w:trHeight w:val="403" w:hRule="exact"/>
        </w:trPr>
        <w:tc>
          <w:tcPr>
            <w:tcW w:w="4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61" w:right="0"/>
              <w:jc w:val="left"/>
              <w:rPr>
                <w:rFonts w:ascii="宋体" w:hAnsi="宋体" w:cs="宋体" w:eastAsia="宋体" w:hint="default"/>
                <w:sz w:val="22"/>
                <w:szCs w:val="22"/>
              </w:rPr>
            </w:pPr>
            <w:r>
              <w:rPr>
                <w:rFonts w:ascii="宋体" w:hAnsi="宋体" w:cs="宋体" w:eastAsia="宋体" w:hint="default"/>
                <w:sz w:val="22"/>
                <w:szCs w:val="22"/>
              </w:rPr>
              <w:t>提取职工福利及奖励基金</w:t>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614,574.81</w:t>
            </w:r>
          </w:p>
        </w:tc>
        <w:tc>
          <w:tcPr>
            <w:tcW w:w="2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z w:val="21"/>
              </w:rPr>
              <w:t>5%</w:t>
            </w:r>
          </w:p>
        </w:tc>
      </w:tr>
      <w:tr>
        <w:trPr>
          <w:trHeight w:val="415" w:hRule="exact"/>
        </w:trPr>
        <w:tc>
          <w:tcPr>
            <w:tcW w:w="48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本年年末金额</w:t>
            </w:r>
            <w:r>
              <w:rPr>
                <w:rFonts w:ascii="宋体" w:hAnsi="宋体" w:cs="宋体" w:eastAsia="宋体" w:hint="default"/>
                <w:sz w:val="22"/>
                <w:szCs w:val="22"/>
              </w:rPr>
            </w:r>
          </w:p>
        </w:tc>
        <w:tc>
          <w:tcPr>
            <w:tcW w:w="19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329,530,077.34</w:t>
            </w:r>
            <w:r>
              <w:rPr>
                <w:rFonts w:ascii="Calibri"/>
                <w:spacing w:val="-2"/>
                <w:sz w:val="21"/>
              </w:rPr>
            </w:r>
          </w:p>
        </w:tc>
        <w:tc>
          <w:tcPr>
            <w:tcW w:w="252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24"/>
          <w:szCs w:val="24"/>
        </w:rPr>
      </w:pPr>
    </w:p>
    <w:p>
      <w:pPr>
        <w:spacing w:line="283" w:lineRule="auto" w:before="32"/>
        <w:ind w:left="238" w:right="236" w:firstLine="439"/>
        <w:jc w:val="left"/>
        <w:rPr>
          <w:rFonts w:ascii="宋体" w:hAnsi="宋体" w:cs="宋体" w:eastAsia="宋体" w:hint="default"/>
          <w:sz w:val="22"/>
          <w:szCs w:val="22"/>
        </w:rPr>
      </w:pPr>
      <w:r>
        <w:rPr>
          <w:rFonts w:ascii="宋体" w:hAnsi="宋体" w:cs="宋体" w:eastAsia="宋体" w:hint="default"/>
          <w:sz w:val="22"/>
          <w:szCs w:val="22"/>
        </w:rPr>
        <w:t>根据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6"/>
          <w:sz w:val="22"/>
          <w:szCs w:val="22"/>
        </w:rPr>
        <w:t> </w:t>
      </w:r>
      <w:r>
        <w:rPr>
          <w:rFonts w:ascii="宋体" w:hAnsi="宋体" w:cs="宋体" w:eastAsia="宋体" w:hint="default"/>
          <w:sz w:val="22"/>
          <w:szCs w:val="22"/>
        </w:rPr>
        <w:t>年第三次临时股东大会决议，公司截至发行前经审计的累积未分配利润由新老</w:t>
      </w:r>
      <w:r>
        <w:rPr>
          <w:rFonts w:ascii="宋体" w:hAnsi="宋体" w:cs="宋体" w:eastAsia="宋体" w:hint="default"/>
          <w:spacing w:val="2"/>
          <w:w w:val="100"/>
          <w:sz w:val="22"/>
          <w:szCs w:val="22"/>
        </w:rPr>
        <w:t> </w:t>
      </w:r>
      <w:r>
        <w:rPr>
          <w:rFonts w:ascii="宋体" w:hAnsi="宋体" w:cs="宋体" w:eastAsia="宋体" w:hint="default"/>
          <w:sz w:val="22"/>
          <w:szCs w:val="22"/>
        </w:rPr>
        <w:t>股东按其持股比例共享。</w:t>
      </w:r>
    </w:p>
    <w:p>
      <w:pPr>
        <w:spacing w:line="240" w:lineRule="auto" w:before="13"/>
        <w:rPr>
          <w:rFonts w:ascii="宋体" w:hAnsi="宋体" w:cs="宋体" w:eastAsia="宋体" w:hint="default"/>
          <w:sz w:val="27"/>
          <w:szCs w:val="27"/>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30</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z w:val="22"/>
          <w:szCs w:val="22"/>
        </w:rPr>
        <w:t>少数股东权益</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645"/>
        <w:gridCol w:w="2220"/>
        <w:gridCol w:w="2218"/>
        <w:gridCol w:w="2218"/>
      </w:tblGrid>
      <w:tr>
        <w:trPr>
          <w:trHeight w:val="415" w:hRule="exact"/>
        </w:trPr>
        <w:tc>
          <w:tcPr>
            <w:tcW w:w="26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22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少数股权比例（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66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576" w:hRule="exact"/>
        </w:trPr>
        <w:tc>
          <w:tcPr>
            <w:tcW w:w="2645"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9"/>
                <w:sz w:val="22"/>
                <w:szCs w:val="22"/>
              </w:rPr>
              <w:t>北京图新经纬导航系统</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2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left="1" w:right="0"/>
              <w:jc w:val="center"/>
              <w:rPr>
                <w:rFonts w:ascii="Calibri" w:hAnsi="Calibri" w:cs="Calibri" w:eastAsia="Calibri" w:hint="default"/>
                <w:sz w:val="21"/>
                <w:szCs w:val="21"/>
              </w:rPr>
            </w:pPr>
            <w:r>
              <w:rPr>
                <w:rFonts w:ascii="Calibri"/>
                <w:sz w:val="21"/>
              </w:rPr>
              <w:t>49</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0"/>
              <w:jc w:val="right"/>
              <w:rPr>
                <w:rFonts w:ascii="Calibri" w:hAnsi="Calibri" w:cs="Calibri" w:eastAsia="Calibri" w:hint="default"/>
                <w:sz w:val="21"/>
                <w:szCs w:val="21"/>
              </w:rPr>
            </w:pPr>
            <w:r>
              <w:rPr>
                <w:rFonts w:ascii="Calibri"/>
                <w:spacing w:val="-2"/>
                <w:sz w:val="21"/>
              </w:rPr>
              <w:t>18,515,331.22</w:t>
            </w:r>
          </w:p>
        </w:tc>
        <w:tc>
          <w:tcPr>
            <w:tcW w:w="22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4"/>
              <w:jc w:val="right"/>
              <w:rPr>
                <w:rFonts w:ascii="Calibri" w:hAnsi="Calibri" w:cs="Calibri" w:eastAsia="Calibri" w:hint="default"/>
                <w:sz w:val="21"/>
                <w:szCs w:val="21"/>
              </w:rPr>
            </w:pPr>
            <w:r>
              <w:rPr>
                <w:rFonts w:ascii="Calibri"/>
                <w:spacing w:val="-2"/>
                <w:sz w:val="21"/>
              </w:rPr>
              <w:t>12,673,394.78</w:t>
            </w:r>
          </w:p>
        </w:tc>
      </w:tr>
      <w:tr>
        <w:trPr>
          <w:trHeight w:val="401" w:hRule="exact"/>
        </w:trPr>
        <w:tc>
          <w:tcPr>
            <w:tcW w:w="2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22"/>
                <w:sz w:val="22"/>
                <w:szCs w:val="22"/>
              </w:rPr>
              <w:t>上海纳维信息技术有限公司</w:t>
            </w:r>
            <w:r>
              <w:rPr>
                <w:rFonts w:ascii="宋体" w:hAnsi="宋体" w:cs="宋体" w:eastAsia="宋体" w:hint="default"/>
                <w:sz w:val="22"/>
                <w:szCs w:val="22"/>
              </w:rPr>
            </w:r>
          </w:p>
        </w:tc>
        <w:tc>
          <w:tcPr>
            <w:tcW w:w="2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left="1" w:right="0"/>
              <w:jc w:val="center"/>
              <w:rPr>
                <w:rFonts w:ascii="Calibri" w:hAnsi="Calibri" w:cs="Calibri" w:eastAsia="Calibri" w:hint="default"/>
                <w:sz w:val="21"/>
                <w:szCs w:val="21"/>
              </w:rPr>
            </w:pPr>
            <w:r>
              <w:rPr>
                <w:rFonts w:ascii="Calibri"/>
                <w:sz w:val="21"/>
              </w:rPr>
              <w:t>49</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0"/>
              <w:jc w:val="right"/>
              <w:rPr>
                <w:rFonts w:ascii="Calibri" w:hAnsi="Calibri" w:cs="Calibri" w:eastAsia="Calibri" w:hint="default"/>
                <w:sz w:val="21"/>
                <w:szCs w:val="21"/>
              </w:rPr>
            </w:pPr>
            <w:r>
              <w:rPr>
                <w:rFonts w:ascii="Calibri"/>
                <w:spacing w:val="-2"/>
                <w:sz w:val="21"/>
              </w:rPr>
              <w:t>15,525,273.23</w:t>
            </w:r>
          </w:p>
        </w:tc>
        <w:tc>
          <w:tcPr>
            <w:tcW w:w="22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5,195,808.80</w:t>
            </w:r>
            <w:r>
              <w:rPr>
                <w:rFonts w:ascii="Calibri"/>
                <w:sz w:val="21"/>
              </w:rPr>
            </w:r>
          </w:p>
        </w:tc>
      </w:tr>
      <w:tr>
        <w:trPr>
          <w:trHeight w:val="403" w:hRule="exact"/>
        </w:trPr>
        <w:tc>
          <w:tcPr>
            <w:tcW w:w="2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22"/>
                <w:sz w:val="22"/>
                <w:szCs w:val="22"/>
              </w:rPr>
              <w:t>北京世纪高通科技有限公司</w:t>
            </w:r>
            <w:r>
              <w:rPr>
                <w:rFonts w:ascii="宋体" w:hAnsi="宋体" w:cs="宋体" w:eastAsia="宋体" w:hint="default"/>
                <w:sz w:val="22"/>
                <w:szCs w:val="22"/>
              </w:rPr>
            </w:r>
          </w:p>
        </w:tc>
        <w:tc>
          <w:tcPr>
            <w:tcW w:w="2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sz w:val="21"/>
              </w:rPr>
              <w:t>17.5</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2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133,099.09</w:t>
            </w:r>
          </w:p>
        </w:tc>
      </w:tr>
      <w:tr>
        <w:trPr>
          <w:trHeight w:val="415" w:hRule="exact"/>
        </w:trPr>
        <w:tc>
          <w:tcPr>
            <w:tcW w:w="26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20" w:type="dxa"/>
            <w:tcBorders>
              <w:top w:val="single" w:sz="2" w:space="0" w:color="000000"/>
              <w:left w:val="single" w:sz="2" w:space="0" w:color="000000"/>
              <w:bottom w:val="single" w:sz="12" w:space="0" w:color="000000"/>
              <w:right w:val="single" w:sz="2" w:space="0" w:color="000000"/>
            </w:tcBorders>
          </w:tcPr>
          <w:p>
            <w:pPr/>
          </w:p>
        </w:tc>
        <w:tc>
          <w:tcPr>
            <w:tcW w:w="2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b/>
                <w:spacing w:val="-2"/>
                <w:sz w:val="21"/>
              </w:rPr>
              <w:t>34,040,604.45</w:t>
            </w:r>
            <w:r>
              <w:rPr>
                <w:rFonts w:ascii="Calibri"/>
                <w:sz w:val="21"/>
              </w:rPr>
            </w:r>
          </w:p>
        </w:tc>
        <w:tc>
          <w:tcPr>
            <w:tcW w:w="22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18,002,302.67</w:t>
            </w:r>
            <w:r>
              <w:rPr>
                <w:rFonts w:ascii="Calibri"/>
                <w:spacing w:val="-2"/>
                <w:sz w:val="21"/>
              </w:rPr>
            </w:r>
          </w:p>
        </w:tc>
      </w:tr>
    </w:tbl>
    <w:p>
      <w:pPr>
        <w:spacing w:line="283" w:lineRule="auto" w:before="31"/>
        <w:ind w:left="238" w:right="226" w:firstLine="439"/>
        <w:jc w:val="left"/>
        <w:rPr>
          <w:rFonts w:ascii="宋体" w:hAnsi="宋体" w:cs="宋体" w:eastAsia="宋体" w:hint="default"/>
          <w:sz w:val="22"/>
          <w:szCs w:val="22"/>
        </w:rPr>
      </w:pPr>
      <w:r>
        <w:rPr>
          <w:rFonts w:ascii="宋体" w:hAnsi="宋体" w:cs="宋体" w:eastAsia="宋体" w:hint="default"/>
          <w:sz w:val="22"/>
          <w:szCs w:val="22"/>
        </w:rPr>
        <w:t>本年度子公司世纪高通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日已资不抵债，期末该公司超额亏损由本集团承</w:t>
      </w:r>
      <w:r>
        <w:rPr>
          <w:rFonts w:ascii="宋体" w:hAnsi="宋体" w:cs="宋体" w:eastAsia="宋体" w:hint="default"/>
          <w:w w:val="100"/>
          <w:sz w:val="22"/>
          <w:szCs w:val="22"/>
        </w:rPr>
        <w:t> </w:t>
      </w:r>
      <w:r>
        <w:rPr>
          <w:rFonts w:ascii="宋体" w:hAnsi="宋体" w:cs="宋体" w:eastAsia="宋体" w:hint="default"/>
          <w:sz w:val="22"/>
          <w:szCs w:val="22"/>
        </w:rPr>
        <w:t>担，因此该公司期末少数股东权益为零。</w:t>
      </w:r>
    </w:p>
    <w:p>
      <w:pPr>
        <w:spacing w:line="240" w:lineRule="auto" w:before="13"/>
        <w:rPr>
          <w:rFonts w:ascii="宋体" w:hAnsi="宋体" w:cs="宋体" w:eastAsia="宋体" w:hint="default"/>
          <w:sz w:val="29"/>
          <w:szCs w:val="29"/>
        </w:rPr>
      </w:pPr>
    </w:p>
    <w:p>
      <w:pPr>
        <w:spacing w:before="0"/>
        <w:ind w:left="238" w:right="236" w:firstLine="0"/>
        <w:jc w:val="left"/>
        <w:rPr>
          <w:rFonts w:ascii="宋体" w:hAnsi="宋体" w:cs="宋体" w:eastAsia="宋体" w:hint="default"/>
          <w:sz w:val="22"/>
          <w:szCs w:val="22"/>
        </w:rPr>
      </w:pPr>
      <w:r>
        <w:rPr>
          <w:rFonts w:ascii="Calibri" w:hAnsi="Calibri" w:cs="Calibri" w:eastAsia="Calibri" w:hint="default"/>
          <w:sz w:val="22"/>
          <w:szCs w:val="22"/>
        </w:rPr>
        <w:t>31</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营业收入、营业成本</w:t>
      </w:r>
    </w:p>
    <w:p>
      <w:pPr>
        <w:spacing w:line="240" w:lineRule="auto" w:before="4"/>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674,411,352.68</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2"/>
                <w:sz w:val="21"/>
              </w:rPr>
              <w:t>427,502,536.92</w:t>
            </w:r>
            <w:r>
              <w:rPr>
                <w:rFonts w:ascii="Calibri"/>
                <w:sz w:val="21"/>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848,226.76</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555,999.61</w:t>
            </w:r>
            <w:r>
              <w:rPr>
                <w:rFonts w:ascii="Calibri"/>
                <w:sz w:val="21"/>
              </w:rPr>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b/>
                <w:spacing w:val="-2"/>
                <w:sz w:val="21"/>
              </w:rPr>
              <w:t>675,259,579.44</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2"/>
                <w:sz w:val="21"/>
              </w:rPr>
              <w:t>428,058,536.53</w:t>
            </w:r>
            <w:r>
              <w:rPr>
                <w:rFonts w:ascii="Calibri"/>
                <w:spacing w:val="-2"/>
                <w:sz w:val="21"/>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79,519,257.28</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36,859,976.90</w:t>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452,016.00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224,606.14</w:t>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79,971,273.28</w:t>
            </w:r>
            <w:r>
              <w:rPr>
                <w:rFonts w:ascii="Calibri"/>
                <w:spacing w:val="-2"/>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37,084,583.04</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2"/>
        <w:rPr>
          <w:rFonts w:ascii="宋体" w:hAnsi="宋体" w:cs="宋体" w:eastAsia="宋体" w:hint="default"/>
          <w:sz w:val="19"/>
          <w:szCs w:val="19"/>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z w:val="22"/>
          <w:szCs w:val="22"/>
        </w:rPr>
        <w:t>营业收入</w:t>
      </w:r>
      <w:r>
        <w:rPr>
          <w:rFonts w:ascii="宋体" w:hAnsi="宋体" w:cs="宋体" w:eastAsia="宋体" w:hint="default"/>
          <w:sz w:val="22"/>
          <w:szCs w:val="22"/>
        </w:rPr>
        <w:t>—</w:t>
      </w:r>
      <w:r>
        <w:rPr>
          <w:rFonts w:ascii="宋体" w:hAnsi="宋体" w:cs="宋体" w:eastAsia="宋体" w:hint="default"/>
          <w:sz w:val="22"/>
          <w:szCs w:val="22"/>
        </w:rPr>
        <w:t>按产品分类</w:t>
      </w:r>
    </w:p>
    <w:tbl>
      <w:tblPr>
        <w:tblW w:w="0" w:type="auto"/>
        <w:jc w:val="left"/>
        <w:tblInd w:w="101" w:type="dxa"/>
        <w:tblLayout w:type="fixed"/>
        <w:tblCellMar>
          <w:top w:w="0" w:type="dxa"/>
          <w:left w:w="0" w:type="dxa"/>
          <w:bottom w:w="0" w:type="dxa"/>
          <w:right w:w="0" w:type="dxa"/>
        </w:tblCellMar>
        <w:tblLook w:val="01E0"/>
      </w:tblPr>
      <w:tblGrid>
        <w:gridCol w:w="2196"/>
        <w:gridCol w:w="1942"/>
        <w:gridCol w:w="1601"/>
        <w:gridCol w:w="1944"/>
        <w:gridCol w:w="1618"/>
      </w:tblGrid>
      <w:tr>
        <w:trPr>
          <w:trHeight w:val="415" w:hRule="exact"/>
        </w:trPr>
        <w:tc>
          <w:tcPr>
            <w:tcW w:w="2196"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54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56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5"/>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2196" w:type="dxa"/>
            <w:vMerge/>
            <w:tcBorders>
              <w:left w:val="nil" w:sz="6" w:space="0" w:color="auto"/>
              <w:bottom w:val="single" w:sz="2" w:space="0" w:color="000000"/>
              <w:right w:val="single" w:sz="2" w:space="0" w:color="000000"/>
            </w:tcBorders>
          </w:tcPr>
          <w:p>
            <w:pP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52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55"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52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62"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03" w:hRule="exact"/>
        </w:trPr>
        <w:tc>
          <w:tcPr>
            <w:tcW w:w="2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导航电子地图</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8"/>
                <w:sz w:val="21"/>
              </w:rPr>
              <w:t>631,493,971.08</w:t>
            </w:r>
            <w:r>
              <w:rPr>
                <w:rFonts w:ascii="Calibri"/>
                <w:sz w:val="21"/>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8"/>
                <w:sz w:val="21"/>
              </w:rPr>
              <w:t>78,011,780.96</w:t>
            </w:r>
            <w:r>
              <w:rPr>
                <w:rFonts w:ascii="Calibri"/>
                <w:sz w:val="21"/>
              </w:rPr>
            </w:r>
          </w:p>
        </w:tc>
        <w:tc>
          <w:tcPr>
            <w:tcW w:w="1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8"/>
                <w:sz w:val="21"/>
              </w:rPr>
              <w:t>397,907,094.45</w:t>
            </w:r>
            <w:r>
              <w:rPr>
                <w:rFonts w:ascii="Calibri"/>
                <w:sz w:val="21"/>
              </w:rPr>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34,020,849.27</w:t>
            </w:r>
          </w:p>
        </w:tc>
      </w:tr>
      <w:tr>
        <w:trPr>
          <w:trHeight w:val="401" w:hRule="exact"/>
        </w:trPr>
        <w:tc>
          <w:tcPr>
            <w:tcW w:w="2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技术服务</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8"/>
                <w:sz w:val="21"/>
              </w:rPr>
              <w:t>42,917,381.60</w:t>
            </w:r>
            <w:r>
              <w:rPr>
                <w:rFonts w:ascii="Calibri"/>
                <w:sz w:val="21"/>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1,507,476.32</w:t>
            </w:r>
          </w:p>
        </w:tc>
        <w:tc>
          <w:tcPr>
            <w:tcW w:w="1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29,595,442.47</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2,839,127.63</w:t>
            </w:r>
          </w:p>
        </w:tc>
      </w:tr>
      <w:tr>
        <w:trPr>
          <w:trHeight w:val="403" w:hRule="exact"/>
        </w:trPr>
        <w:tc>
          <w:tcPr>
            <w:tcW w:w="2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Calibri" w:hAnsi="Calibri" w:cs="Calibri" w:eastAsia="Calibri" w:hint="default"/>
                <w:sz w:val="21"/>
                <w:szCs w:val="21"/>
              </w:rPr>
            </w:pPr>
            <w:r>
              <w:rPr>
                <w:rFonts w:ascii="Calibri"/>
                <w:spacing w:val="-2"/>
                <w:sz w:val="21"/>
              </w:rPr>
              <w:t>848,226.76</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452,016.00</w:t>
            </w:r>
          </w:p>
        </w:tc>
        <w:tc>
          <w:tcPr>
            <w:tcW w:w="1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555,999.61</w:t>
            </w:r>
            <w:r>
              <w:rPr>
                <w:rFonts w:ascii="Calibri"/>
                <w:sz w:val="21"/>
              </w:rPr>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1"/>
                <w:sz w:val="21"/>
              </w:rPr>
              <w:t>224,606.14</w:t>
            </w:r>
          </w:p>
        </w:tc>
      </w:tr>
      <w:tr>
        <w:trPr>
          <w:trHeight w:val="415" w:hRule="exact"/>
        </w:trPr>
        <w:tc>
          <w:tcPr>
            <w:tcW w:w="21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9"/>
              <w:jc w:val="right"/>
              <w:rPr>
                <w:rFonts w:ascii="Calibri" w:hAnsi="Calibri" w:cs="Calibri" w:eastAsia="Calibri" w:hint="default"/>
                <w:sz w:val="21"/>
                <w:szCs w:val="21"/>
              </w:rPr>
            </w:pPr>
            <w:r>
              <w:rPr>
                <w:rFonts w:ascii="Calibri"/>
                <w:b/>
                <w:spacing w:val="-8"/>
                <w:sz w:val="21"/>
              </w:rPr>
              <w:t>675,259,579.44</w:t>
            </w:r>
            <w:r>
              <w:rPr>
                <w:rFonts w:ascii="Calibri"/>
                <w:sz w:val="21"/>
              </w:rPr>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8"/>
                <w:sz w:val="21"/>
              </w:rPr>
              <w:t>79,971,273.28</w:t>
            </w:r>
            <w:r>
              <w:rPr>
                <w:rFonts w:ascii="Calibri"/>
                <w:sz w:val="21"/>
              </w:rPr>
            </w:r>
          </w:p>
        </w:tc>
        <w:tc>
          <w:tcPr>
            <w:tcW w:w="19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8"/>
              <w:jc w:val="right"/>
              <w:rPr>
                <w:rFonts w:ascii="Calibri" w:hAnsi="Calibri" w:cs="Calibri" w:eastAsia="Calibri" w:hint="default"/>
                <w:sz w:val="21"/>
                <w:szCs w:val="21"/>
              </w:rPr>
            </w:pPr>
            <w:r>
              <w:rPr>
                <w:rFonts w:ascii="Calibri"/>
                <w:b/>
                <w:spacing w:val="-7"/>
                <w:sz w:val="21"/>
              </w:rPr>
              <w:t>428,058,536.53</w:t>
            </w:r>
            <w:r>
              <w:rPr>
                <w:rFonts w:ascii="Calibri"/>
                <w:spacing w:val="-7"/>
                <w:sz w:val="21"/>
              </w:rPr>
            </w:r>
          </w:p>
        </w:tc>
        <w:tc>
          <w:tcPr>
            <w:tcW w:w="16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37,084,583.04</w:t>
            </w:r>
            <w:r>
              <w:rPr>
                <w:rFonts w:ascii="Calibri"/>
                <w:sz w:val="21"/>
              </w:rPr>
            </w:r>
          </w:p>
        </w:tc>
      </w:tr>
    </w:tbl>
    <w:p>
      <w:pPr>
        <w:spacing w:line="240" w:lineRule="auto" w:before="7"/>
        <w:rPr>
          <w:rFonts w:ascii="宋体" w:hAnsi="宋体" w:cs="宋体" w:eastAsia="宋体" w:hint="default"/>
          <w:sz w:val="21"/>
          <w:szCs w:val="21"/>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公司前五名客户的营业收入情况</w:t>
      </w:r>
    </w:p>
    <w:tbl>
      <w:tblPr>
        <w:tblW w:w="0" w:type="auto"/>
        <w:jc w:val="left"/>
        <w:tblInd w:w="101" w:type="dxa"/>
        <w:tblLayout w:type="fixed"/>
        <w:tblCellMar>
          <w:top w:w="0" w:type="dxa"/>
          <w:left w:w="0" w:type="dxa"/>
          <w:bottom w:w="0" w:type="dxa"/>
          <w:right w:w="0" w:type="dxa"/>
        </w:tblCellMar>
        <w:tblLook w:val="01E0"/>
      </w:tblPr>
      <w:tblGrid>
        <w:gridCol w:w="4195"/>
        <w:gridCol w:w="2774"/>
        <w:gridCol w:w="2330"/>
      </w:tblGrid>
      <w:tr>
        <w:trPr>
          <w:trHeight w:val="590" w:hRule="exact"/>
        </w:trPr>
        <w:tc>
          <w:tcPr>
            <w:tcW w:w="41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7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330"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right="2"/>
              <w:jc w:val="center"/>
              <w:rPr>
                <w:rFonts w:ascii="宋体" w:hAnsi="宋体" w:cs="宋体" w:eastAsia="宋体" w:hint="default"/>
                <w:sz w:val="22"/>
                <w:szCs w:val="22"/>
              </w:rPr>
            </w:pPr>
            <w:r>
              <w:rPr>
                <w:rFonts w:ascii="宋体" w:hAnsi="宋体" w:cs="宋体" w:eastAsia="宋体" w:hint="default"/>
                <w:b/>
                <w:bCs/>
                <w:sz w:val="22"/>
                <w:szCs w:val="22"/>
              </w:rPr>
              <w:t>占全部营业收入的比</w:t>
            </w:r>
            <w:r>
              <w:rPr>
                <w:rFonts w:ascii="宋体" w:hAnsi="宋体" w:cs="宋体" w:eastAsia="宋体" w:hint="default"/>
                <w:sz w:val="22"/>
                <w:szCs w:val="22"/>
              </w:rPr>
            </w:r>
          </w:p>
          <w:p>
            <w:pPr>
              <w:pStyle w:val="TableParagraph"/>
              <w:spacing w:line="315" w:lineRule="exact"/>
              <w:ind w:right="0"/>
              <w:jc w:val="center"/>
              <w:rPr>
                <w:rFonts w:ascii="宋体" w:hAnsi="宋体" w:cs="宋体" w:eastAsia="宋体" w:hint="default"/>
                <w:sz w:val="22"/>
                <w:szCs w:val="22"/>
              </w:rPr>
            </w:pPr>
            <w:r>
              <w:rPr>
                <w:rFonts w:ascii="宋体" w:hAnsi="宋体" w:cs="宋体" w:eastAsia="宋体" w:hint="default"/>
                <w:b/>
                <w:bCs/>
                <w:sz w:val="22"/>
                <w:szCs w:val="22"/>
              </w:rPr>
              <w:t>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516" w:hRule="exact"/>
        </w:trPr>
        <w:tc>
          <w:tcPr>
            <w:tcW w:w="419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101"/>
              <w:jc w:val="left"/>
              <w:rPr>
                <w:rFonts w:ascii="Calibri" w:hAnsi="Calibri" w:cs="Calibri" w:eastAsia="Calibri" w:hint="default"/>
                <w:sz w:val="21"/>
                <w:szCs w:val="21"/>
              </w:rPr>
            </w:pPr>
            <w:r>
              <w:rPr>
                <w:rFonts w:ascii="Calibri"/>
                <w:sz w:val="21"/>
              </w:rPr>
              <w:t>NOKIA Coporation/NAVTEQ NORTH</w:t>
            </w:r>
            <w:r>
              <w:rPr>
                <w:rFonts w:ascii="Calibri"/>
                <w:spacing w:val="19"/>
                <w:sz w:val="21"/>
              </w:rPr>
              <w:t> </w:t>
            </w:r>
            <w:r>
              <w:rPr>
                <w:rFonts w:ascii="Calibri"/>
                <w:sz w:val="21"/>
              </w:rPr>
              <w:t>AMERICA</w:t>
            </w:r>
            <w:r>
              <w:rPr>
                <w:rFonts w:ascii="Calibri"/>
                <w:w w:val="100"/>
                <w:sz w:val="21"/>
              </w:rPr>
              <w:t> </w:t>
            </w:r>
            <w:r>
              <w:rPr>
                <w:rFonts w:ascii="Calibri"/>
                <w:spacing w:val="-3"/>
                <w:sz w:val="21"/>
              </w:rPr>
              <w:t>LLC</w:t>
            </w:r>
            <w:r>
              <w:rPr>
                <w:rFonts w:ascii="Calibri"/>
                <w:sz w:val="21"/>
              </w:rPr>
            </w:r>
          </w:p>
        </w:tc>
        <w:tc>
          <w:tcPr>
            <w:tcW w:w="2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4"/>
              <w:jc w:val="right"/>
              <w:rPr>
                <w:rFonts w:ascii="Calibri" w:hAnsi="Calibri" w:cs="Calibri" w:eastAsia="Calibri" w:hint="default"/>
                <w:sz w:val="21"/>
                <w:szCs w:val="21"/>
              </w:rPr>
            </w:pPr>
            <w:r>
              <w:rPr>
                <w:rFonts w:ascii="Calibri"/>
                <w:spacing w:val="-2"/>
                <w:sz w:val="21"/>
              </w:rPr>
              <w:t>229,902,002.94</w:t>
            </w:r>
          </w:p>
        </w:tc>
        <w:tc>
          <w:tcPr>
            <w:tcW w:w="23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0"/>
              <w:jc w:val="center"/>
              <w:rPr>
                <w:rFonts w:ascii="Calibri" w:hAnsi="Calibri" w:cs="Calibri" w:eastAsia="Calibri" w:hint="default"/>
                <w:sz w:val="21"/>
                <w:szCs w:val="21"/>
              </w:rPr>
            </w:pPr>
            <w:r>
              <w:rPr>
                <w:rFonts w:ascii="Calibri"/>
                <w:sz w:val="21"/>
              </w:rPr>
              <w:t>34.05</w:t>
            </w:r>
          </w:p>
        </w:tc>
      </w:tr>
      <w:tr>
        <w:trPr>
          <w:trHeight w:val="403" w:hRule="exact"/>
        </w:trPr>
        <w:tc>
          <w:tcPr>
            <w:tcW w:w="4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电装（天津）汽车导航系统有限公司</w:t>
            </w:r>
          </w:p>
        </w:tc>
        <w:tc>
          <w:tcPr>
            <w:tcW w:w="2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145,446,826.80</w:t>
            </w:r>
          </w:p>
        </w:tc>
        <w:tc>
          <w:tcPr>
            <w:tcW w:w="23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Calibri" w:hAnsi="Calibri" w:cs="Calibri" w:eastAsia="Calibri" w:hint="default"/>
                <w:sz w:val="21"/>
                <w:szCs w:val="21"/>
              </w:rPr>
            </w:pPr>
            <w:r>
              <w:rPr>
                <w:rFonts w:ascii="Calibri"/>
                <w:sz w:val="21"/>
              </w:rPr>
              <w:t>21.54</w:t>
            </w:r>
          </w:p>
        </w:tc>
      </w:tr>
      <w:tr>
        <w:trPr>
          <w:trHeight w:val="401" w:hRule="exact"/>
        </w:trPr>
        <w:tc>
          <w:tcPr>
            <w:tcW w:w="4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博世汽车部件（苏州）有限公司</w:t>
            </w:r>
          </w:p>
        </w:tc>
        <w:tc>
          <w:tcPr>
            <w:tcW w:w="2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42,723,942.00</w:t>
            </w:r>
          </w:p>
        </w:tc>
        <w:tc>
          <w:tcPr>
            <w:tcW w:w="23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
              <w:jc w:val="center"/>
              <w:rPr>
                <w:rFonts w:ascii="Calibri" w:hAnsi="Calibri" w:cs="Calibri" w:eastAsia="Calibri" w:hint="default"/>
                <w:sz w:val="21"/>
                <w:szCs w:val="21"/>
              </w:rPr>
            </w:pPr>
            <w:r>
              <w:rPr>
                <w:rFonts w:ascii="Calibri"/>
                <w:sz w:val="21"/>
              </w:rPr>
              <w:t>6.33</w:t>
            </w:r>
          </w:p>
        </w:tc>
      </w:tr>
      <w:tr>
        <w:trPr>
          <w:trHeight w:val="403" w:hRule="exact"/>
        </w:trPr>
        <w:tc>
          <w:tcPr>
            <w:tcW w:w="4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上海汽车集团股份有限公司</w:t>
            </w:r>
          </w:p>
        </w:tc>
        <w:tc>
          <w:tcPr>
            <w:tcW w:w="2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26,356,066.49</w:t>
            </w:r>
          </w:p>
        </w:tc>
        <w:tc>
          <w:tcPr>
            <w:tcW w:w="23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Calibri" w:hAnsi="Calibri" w:cs="Calibri" w:eastAsia="Calibri" w:hint="default"/>
                <w:sz w:val="21"/>
                <w:szCs w:val="21"/>
              </w:rPr>
            </w:pPr>
            <w:r>
              <w:rPr>
                <w:rFonts w:ascii="Calibri"/>
                <w:sz w:val="21"/>
              </w:rPr>
              <w:t>3.90</w:t>
            </w:r>
          </w:p>
        </w:tc>
      </w:tr>
      <w:tr>
        <w:trPr>
          <w:trHeight w:val="401" w:hRule="exact"/>
        </w:trPr>
        <w:tc>
          <w:tcPr>
            <w:tcW w:w="4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6"/>
              <w:ind w:left="122" w:right="0"/>
              <w:jc w:val="left"/>
              <w:rPr>
                <w:rFonts w:ascii="Calibri" w:hAnsi="Calibri" w:cs="Calibri" w:eastAsia="Calibri" w:hint="default"/>
                <w:sz w:val="21"/>
                <w:szCs w:val="21"/>
              </w:rPr>
            </w:pPr>
            <w:r>
              <w:rPr>
                <w:rFonts w:ascii="Calibri"/>
                <w:sz w:val="21"/>
              </w:rPr>
              <w:t>Harman Becker Automotive </w:t>
            </w:r>
            <w:r>
              <w:rPr>
                <w:rFonts w:ascii="Calibri"/>
                <w:spacing w:val="-3"/>
                <w:sz w:val="21"/>
              </w:rPr>
              <w:t>Systems</w:t>
            </w:r>
            <w:r>
              <w:rPr>
                <w:rFonts w:ascii="Calibri"/>
                <w:spacing w:val="-11"/>
                <w:sz w:val="21"/>
              </w:rPr>
              <w:t> </w:t>
            </w:r>
            <w:r>
              <w:rPr>
                <w:rFonts w:ascii="Calibri"/>
                <w:sz w:val="21"/>
              </w:rPr>
              <w:t>GmbH</w:t>
            </w:r>
          </w:p>
        </w:tc>
        <w:tc>
          <w:tcPr>
            <w:tcW w:w="2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24,742,001.93</w:t>
            </w:r>
          </w:p>
        </w:tc>
        <w:tc>
          <w:tcPr>
            <w:tcW w:w="23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0"/>
              <w:jc w:val="center"/>
              <w:rPr>
                <w:rFonts w:ascii="Calibri" w:hAnsi="Calibri" w:cs="Calibri" w:eastAsia="Calibri" w:hint="default"/>
                <w:sz w:val="21"/>
                <w:szCs w:val="21"/>
              </w:rPr>
            </w:pPr>
            <w:r>
              <w:rPr>
                <w:rFonts w:ascii="Calibri"/>
                <w:sz w:val="21"/>
              </w:rPr>
              <w:t>3.66</w:t>
            </w:r>
          </w:p>
        </w:tc>
      </w:tr>
      <w:tr>
        <w:trPr>
          <w:trHeight w:val="415" w:hRule="exact"/>
        </w:trPr>
        <w:tc>
          <w:tcPr>
            <w:tcW w:w="41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469,170,840.16</w:t>
            </w:r>
            <w:r>
              <w:rPr>
                <w:rFonts w:ascii="Calibri"/>
                <w:sz w:val="21"/>
              </w:rPr>
            </w:r>
          </w:p>
        </w:tc>
        <w:tc>
          <w:tcPr>
            <w:tcW w:w="23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
              <w:jc w:val="center"/>
              <w:rPr>
                <w:rFonts w:ascii="Calibri" w:hAnsi="Calibri" w:cs="Calibri" w:eastAsia="Calibri" w:hint="default"/>
                <w:sz w:val="21"/>
                <w:szCs w:val="21"/>
              </w:rPr>
            </w:pPr>
            <w:r>
              <w:rPr>
                <w:rFonts w:ascii="Calibri"/>
                <w:b/>
                <w:sz w:val="21"/>
              </w:rPr>
              <w:t>69.48</w:t>
            </w:r>
            <w:r>
              <w:rPr>
                <w:rFonts w:ascii="Calibri"/>
                <w:sz w:val="21"/>
              </w:rPr>
            </w:r>
          </w:p>
        </w:tc>
      </w:tr>
    </w:tbl>
    <w:p>
      <w:pPr>
        <w:spacing w:line="240" w:lineRule="auto" w:before="6"/>
        <w:rPr>
          <w:rFonts w:ascii="宋体" w:hAnsi="宋体" w:cs="宋体" w:eastAsia="宋体" w:hint="default"/>
          <w:sz w:val="17"/>
          <w:szCs w:val="1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32</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主营业务税金及附加</w:t>
      </w:r>
    </w:p>
    <w:tbl>
      <w:tblPr>
        <w:tblW w:w="0" w:type="auto"/>
        <w:jc w:val="left"/>
        <w:tblInd w:w="101" w:type="dxa"/>
        <w:tblLayout w:type="fixed"/>
        <w:tblCellMar>
          <w:top w:w="0" w:type="dxa"/>
          <w:left w:w="0" w:type="dxa"/>
          <w:bottom w:w="0" w:type="dxa"/>
          <w:right w:w="0" w:type="dxa"/>
        </w:tblCellMar>
        <w:tblLook w:val="01E0"/>
      </w:tblPr>
      <w:tblGrid>
        <w:gridCol w:w="2659"/>
        <w:gridCol w:w="2213"/>
        <w:gridCol w:w="2215"/>
        <w:gridCol w:w="2213"/>
      </w:tblGrid>
      <w:tr>
        <w:trPr>
          <w:trHeight w:val="415" w:hRule="exact"/>
        </w:trPr>
        <w:tc>
          <w:tcPr>
            <w:tcW w:w="2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6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6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22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计缴标准</w:t>
            </w:r>
            <w:r>
              <w:rPr>
                <w:rFonts w:ascii="宋体" w:hAnsi="宋体" w:cs="宋体" w:eastAsia="宋体" w:hint="default"/>
                <w:sz w:val="22"/>
                <w:szCs w:val="22"/>
              </w:rPr>
            </w:r>
          </w:p>
        </w:tc>
      </w:tr>
      <w:tr>
        <w:trPr>
          <w:trHeight w:val="403"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3,684,927.41</w:t>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1,536,480.75</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Calibri" w:hAnsi="Calibri" w:cs="Calibri" w:eastAsia="Calibri" w:hint="default"/>
                <w:sz w:val="21"/>
                <w:szCs w:val="21"/>
              </w:rPr>
            </w:pPr>
            <w:r>
              <w:rPr>
                <w:rFonts w:ascii="Calibri"/>
                <w:sz w:val="21"/>
              </w:rPr>
              <w:t>5%</w:t>
            </w:r>
          </w:p>
        </w:tc>
      </w:tr>
      <w:tr>
        <w:trPr>
          <w:trHeight w:val="401"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4,683,468.36</w:t>
            </w:r>
            <w:r>
              <w:rPr>
                <w:rFonts w:ascii="Calibri"/>
                <w:sz w:val="21"/>
              </w:rPr>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3,034,157.52</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0"/>
              <w:jc w:val="center"/>
              <w:rPr>
                <w:rFonts w:ascii="Calibri" w:hAnsi="Calibri" w:cs="Calibri" w:eastAsia="Calibri" w:hint="default"/>
                <w:sz w:val="21"/>
                <w:szCs w:val="21"/>
              </w:rPr>
            </w:pPr>
            <w:r>
              <w:rPr>
                <w:rFonts w:ascii="Calibri"/>
                <w:sz w:val="21"/>
              </w:rPr>
              <w:t>7%</w:t>
            </w:r>
          </w:p>
        </w:tc>
      </w:tr>
      <w:tr>
        <w:trPr>
          <w:trHeight w:val="403"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2,110,565.86</w:t>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1,300,353.24</w:t>
            </w:r>
            <w:r>
              <w:rPr>
                <w:rFonts w:ascii="Calibri"/>
                <w:sz w:val="21"/>
              </w:rPr>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Calibri" w:hAnsi="Calibri" w:cs="Calibri" w:eastAsia="Calibri" w:hint="default"/>
                <w:sz w:val="21"/>
                <w:szCs w:val="21"/>
              </w:rPr>
            </w:pPr>
            <w:r>
              <w:rPr>
                <w:rFonts w:ascii="Calibri"/>
                <w:sz w:val="21"/>
              </w:rPr>
              <w:t>3%</w:t>
            </w:r>
          </w:p>
        </w:tc>
      </w:tr>
      <w:tr>
        <w:trPr>
          <w:trHeight w:val="401"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1,450.00</w:t>
            </w:r>
          </w:p>
        </w:tc>
        <w:tc>
          <w:tcPr>
            <w:tcW w:w="2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0.00</w:t>
            </w:r>
            <w:r>
              <w:rPr>
                <w:rFonts w:ascii="Calibri"/>
                <w:sz w:val="21"/>
              </w:rPr>
            </w:r>
          </w:p>
        </w:tc>
        <w:tc>
          <w:tcPr>
            <w:tcW w:w="2213"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10,480,411.63</w:t>
            </w:r>
            <w:r>
              <w:rPr>
                <w:rFonts w:ascii="Calibri"/>
                <w:spacing w:val="-1"/>
                <w:sz w:val="21"/>
              </w:rPr>
            </w:r>
          </w:p>
        </w:tc>
        <w:tc>
          <w:tcPr>
            <w:tcW w:w="22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b/>
                <w:spacing w:val="-2"/>
                <w:sz w:val="21"/>
              </w:rPr>
              <w:t>5,870,991.51</w:t>
            </w:r>
            <w:r>
              <w:rPr>
                <w:rFonts w:ascii="Calibri"/>
                <w:sz w:val="21"/>
              </w:rPr>
            </w:r>
          </w:p>
        </w:tc>
        <w:tc>
          <w:tcPr>
            <w:tcW w:w="221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2"/>
          <w:szCs w:val="22"/>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33</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销售费用</w:t>
      </w:r>
    </w:p>
    <w:tbl>
      <w:tblPr>
        <w:tblW w:w="0" w:type="auto"/>
        <w:jc w:val="left"/>
        <w:tblInd w:w="101" w:type="dxa"/>
        <w:tblLayout w:type="fixed"/>
        <w:tblCellMar>
          <w:top w:w="0" w:type="dxa"/>
          <w:left w:w="0" w:type="dxa"/>
          <w:bottom w:w="0" w:type="dxa"/>
          <w:right w:w="0" w:type="dxa"/>
        </w:tblCellMar>
        <w:tblLook w:val="01E0"/>
      </w:tblPr>
      <w:tblGrid>
        <w:gridCol w:w="3576"/>
        <w:gridCol w:w="2863"/>
        <w:gridCol w:w="2861"/>
      </w:tblGrid>
      <w:tr>
        <w:trPr>
          <w:trHeight w:val="415" w:hRule="exact"/>
        </w:trPr>
        <w:tc>
          <w:tcPr>
            <w:tcW w:w="35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广告展览及服务费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10,594,338.10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7,047,434.61</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人员费用</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Calibri" w:hAnsi="Calibri" w:cs="Calibri" w:eastAsia="Calibri" w:hint="default"/>
                <w:sz w:val="22"/>
                <w:szCs w:val="22"/>
              </w:rPr>
            </w:pPr>
            <w:r>
              <w:rPr>
                <w:rFonts w:ascii="Calibri"/>
                <w:spacing w:val="-1"/>
                <w:sz w:val="22"/>
              </w:rPr>
              <w:t>17,158,386.36</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1"/>
              <w:jc w:val="right"/>
              <w:rPr>
                <w:rFonts w:ascii="Calibri" w:hAnsi="Calibri" w:cs="Calibri" w:eastAsia="Calibri" w:hint="default"/>
                <w:sz w:val="22"/>
                <w:szCs w:val="22"/>
              </w:rPr>
            </w:pPr>
            <w:r>
              <w:rPr>
                <w:rFonts w:ascii="Calibri"/>
                <w:spacing w:val="-1"/>
                <w:sz w:val="22"/>
              </w:rPr>
              <w:t>12,161,664.83</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业务经费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8,264,068.21</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8,192,025.17</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Calibri" w:hAnsi="Calibri" w:cs="Calibri" w:eastAsia="Calibri" w:hint="default"/>
                <w:sz w:val="22"/>
                <w:szCs w:val="22"/>
              </w:rPr>
            </w:pPr>
            <w:r>
              <w:rPr>
                <w:rFonts w:ascii="Calibri"/>
                <w:spacing w:val="-2"/>
                <w:sz w:val="22"/>
              </w:rPr>
              <w:t>195,420.10</w:t>
            </w:r>
            <w:r>
              <w:rPr>
                <w:rFonts w:ascii="Calibri"/>
                <w:sz w:val="22"/>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140,762.44</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754,575.64</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973,852.03</w:t>
            </w:r>
          </w:p>
        </w:tc>
      </w:tr>
      <w:tr>
        <w:trPr>
          <w:trHeight w:val="415" w:hRule="exact"/>
        </w:trPr>
        <w:tc>
          <w:tcPr>
            <w:tcW w:w="35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36,966,788.41</w:t>
            </w:r>
            <w:r>
              <w:rPr>
                <w:rFonts w:ascii="Calibri"/>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28,515,739.08</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6"/>
        <w:rPr>
          <w:rFonts w:ascii="宋体" w:hAnsi="宋体" w:cs="宋体" w:eastAsia="宋体" w:hint="default"/>
          <w:sz w:val="17"/>
          <w:szCs w:val="1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34</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管理费用</w:t>
      </w:r>
    </w:p>
    <w:p>
      <w:pPr>
        <w:spacing w:line="240" w:lineRule="auto" w:before="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576"/>
        <w:gridCol w:w="2863"/>
        <w:gridCol w:w="2861"/>
      </w:tblGrid>
      <w:tr>
        <w:trPr>
          <w:trHeight w:val="415" w:hRule="exact"/>
        </w:trPr>
        <w:tc>
          <w:tcPr>
            <w:tcW w:w="35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人员费用</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126,492,812.70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67,618,164.04</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13,882,094.29</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11,763,971.00</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62,927,422.92</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58,864,379.38</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3,981,237.74</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3,571,118.10</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1"/>
                <w:sz w:val="22"/>
              </w:rPr>
              <w:t>4,105,132.95</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1"/>
                <w:sz w:val="22"/>
              </w:rPr>
              <w:t>4,128,098.91</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日常办公及耗材</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1"/>
                <w:sz w:val="22"/>
              </w:rPr>
              <w:t>8,819,773.39</w:t>
            </w:r>
            <w:r>
              <w:rPr>
                <w:rFonts w:ascii="Calibri"/>
                <w:sz w:val="22"/>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9,054,831.17</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房租水电装修费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Calibri" w:hAnsi="Calibri" w:cs="Calibri" w:eastAsia="Calibri" w:hint="default"/>
                <w:sz w:val="22"/>
                <w:szCs w:val="22"/>
              </w:rPr>
            </w:pPr>
            <w:r>
              <w:rPr>
                <w:rFonts w:ascii="Calibri"/>
                <w:spacing w:val="-2"/>
                <w:sz w:val="22"/>
              </w:rPr>
              <w:t>18,857,697.43</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1"/>
              <w:jc w:val="right"/>
              <w:rPr>
                <w:rFonts w:ascii="Calibri" w:hAnsi="Calibri" w:cs="Calibri" w:eastAsia="Calibri" w:hint="default"/>
                <w:sz w:val="22"/>
                <w:szCs w:val="22"/>
              </w:rPr>
            </w:pPr>
            <w:r>
              <w:rPr>
                <w:rFonts w:ascii="Calibri"/>
                <w:spacing w:val="-1"/>
                <w:sz w:val="22"/>
              </w:rPr>
              <w:t>14,795,224.44</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咨询服务费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1"/>
                <w:sz w:val="22"/>
              </w:rPr>
              <w:t>7,701,718.89</w:t>
            </w:r>
            <w:r>
              <w:rPr>
                <w:rFonts w:ascii="Calibri"/>
                <w:sz w:val="22"/>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3,236,819.02</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研究与开发费用</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1"/>
                <w:sz w:val="22"/>
              </w:rPr>
              <w:t>54,803,660.69</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1"/>
              <w:jc w:val="right"/>
              <w:rPr>
                <w:rFonts w:ascii="Calibri" w:hAnsi="Calibri" w:cs="Calibri" w:eastAsia="Calibri" w:hint="default"/>
                <w:sz w:val="22"/>
                <w:szCs w:val="22"/>
              </w:rPr>
            </w:pPr>
            <w:r>
              <w:rPr>
                <w:rFonts w:ascii="Calibri"/>
                <w:spacing w:val="-1"/>
                <w:sz w:val="22"/>
              </w:rPr>
              <w:t>30,154,995.98</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技术支持费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14,109,472.53</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16,988,740.15</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上市相关费用</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Calibri" w:hAnsi="Calibri" w:cs="Calibri" w:eastAsia="Calibri" w:hint="default"/>
                <w:sz w:val="22"/>
                <w:szCs w:val="22"/>
              </w:rPr>
            </w:pPr>
            <w:r>
              <w:rPr>
                <w:rFonts w:ascii="Calibri"/>
                <w:spacing w:val="-1"/>
                <w:sz w:val="22"/>
              </w:rPr>
              <w:t>10,905,785.83</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1"/>
              <w:jc w:val="right"/>
              <w:rPr>
                <w:rFonts w:ascii="Calibri" w:hAnsi="Calibri" w:cs="Calibri" w:eastAsia="Calibri" w:hint="default"/>
                <w:sz w:val="22"/>
                <w:szCs w:val="22"/>
              </w:rPr>
            </w:pPr>
            <w:r>
              <w:rPr>
                <w:rFonts w:ascii="Calibri"/>
                <w:spacing w:val="-1"/>
                <w:sz w:val="22"/>
              </w:rPr>
              <w:t>0.00</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10,010,972.09</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4,217,380.36</w:t>
            </w:r>
          </w:p>
        </w:tc>
      </w:tr>
      <w:tr>
        <w:trPr>
          <w:trHeight w:val="415" w:hRule="exact"/>
        </w:trPr>
        <w:tc>
          <w:tcPr>
            <w:tcW w:w="35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336,597,781.45</w:t>
            </w:r>
            <w:r>
              <w:rPr>
                <w:rFonts w:ascii="Calibri"/>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224,393,722.55</w:t>
            </w:r>
            <w:r>
              <w:rPr>
                <w:rFonts w:ascii="Calibri"/>
                <w:spacing w:val="-2"/>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35</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财务费用</w:t>
      </w:r>
    </w:p>
    <w:p>
      <w:pPr>
        <w:spacing w:line="240" w:lineRule="auto" w:before="2"/>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576"/>
        <w:gridCol w:w="2863"/>
        <w:gridCol w:w="2861"/>
      </w:tblGrid>
      <w:tr>
        <w:trPr>
          <w:trHeight w:val="415" w:hRule="exact"/>
        </w:trPr>
        <w:tc>
          <w:tcPr>
            <w:tcW w:w="35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216.00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307,494.88</w:t>
            </w:r>
            <w:r>
              <w:rPr>
                <w:rFonts w:ascii="Calibri"/>
                <w:sz w:val="21"/>
              </w:rPr>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16,244,747.66</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4,901,158.56</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2,770,396.60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29"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69" w:lineRule="exact"/>
              <w:ind w:left="122" w:right="0"/>
              <w:jc w:val="left"/>
              <w:rPr>
                <w:rFonts w:ascii="宋体" w:hAnsi="宋体" w:cs="宋体" w:eastAsia="宋体" w:hint="default"/>
                <w:sz w:val="22"/>
                <w:szCs w:val="22"/>
              </w:rPr>
            </w:pPr>
            <w:r>
              <w:rPr>
                <w:rFonts w:ascii="宋体" w:hAnsi="宋体" w:cs="宋体" w:eastAsia="宋体" w:hint="default"/>
                <w:sz w:val="22"/>
                <w:szCs w:val="22"/>
              </w:rPr>
              <w:t>减：汇兑收益</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1"/>
                <w:sz w:val="21"/>
              </w:rPr>
              <w:t>3,140,828.16</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170,855.12</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120,546.88</w:t>
            </w:r>
          </w:p>
        </w:tc>
      </w:tr>
      <w:tr>
        <w:trPr>
          <w:trHeight w:val="415" w:hRule="exact"/>
        </w:trPr>
        <w:tc>
          <w:tcPr>
            <w:tcW w:w="35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2"/>
                <w:sz w:val="21"/>
              </w:rPr>
              <w:t>-13,303,279.94</w:t>
            </w:r>
            <w:r>
              <w:rPr>
                <w:rFonts w:ascii="Calibri"/>
                <w:spacing w:val="-2"/>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-7,613,944.96</w:t>
            </w:r>
            <w:r>
              <w:rPr>
                <w:rFonts w:ascii="Calibri"/>
                <w:sz w:val="21"/>
              </w:rPr>
            </w:r>
          </w:p>
        </w:tc>
      </w:tr>
    </w:tbl>
    <w:p>
      <w:pPr>
        <w:spacing w:line="240" w:lineRule="auto" w:before="5"/>
        <w:rPr>
          <w:rFonts w:ascii="宋体" w:hAnsi="宋体" w:cs="宋体" w:eastAsia="宋体" w:hint="default"/>
          <w:sz w:val="27"/>
          <w:szCs w:val="2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36</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z w:val="22"/>
          <w:szCs w:val="22"/>
        </w:rPr>
        <w:t>资产减值损失</w:t>
      </w:r>
    </w:p>
    <w:p>
      <w:pPr>
        <w:spacing w:line="240" w:lineRule="auto" w:before="7"/>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3576"/>
        <w:gridCol w:w="2863"/>
        <w:gridCol w:w="2861"/>
      </w:tblGrid>
      <w:tr>
        <w:trPr>
          <w:trHeight w:val="413" w:hRule="exact"/>
        </w:trPr>
        <w:tc>
          <w:tcPr>
            <w:tcW w:w="35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-1,106,063.76</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1,249,051.84</w:t>
            </w:r>
            <w:r>
              <w:rPr>
                <w:rFonts w:ascii="Calibri"/>
                <w:sz w:val="21"/>
              </w:rPr>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无形资产减值损失</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6,195,000.00</w:t>
            </w:r>
            <w:r>
              <w:rPr>
                <w:rFonts w:ascii="Calibri"/>
                <w:sz w:val="21"/>
              </w:rPr>
            </w:r>
          </w:p>
        </w:tc>
      </w:tr>
      <w:tr>
        <w:trPr>
          <w:trHeight w:val="415" w:hRule="exact"/>
        </w:trPr>
        <w:tc>
          <w:tcPr>
            <w:tcW w:w="35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2"/>
                <w:sz w:val="21"/>
              </w:rPr>
              <w:t>-1,106,063.76</w:t>
            </w:r>
            <w:r>
              <w:rPr>
                <w:rFonts w:ascii="Calibri"/>
                <w:spacing w:val="-2"/>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7,444,051.84</w:t>
            </w:r>
            <w:r>
              <w:rPr>
                <w:rFonts w:ascii="Calibri"/>
                <w:spacing w:val="-1"/>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37</w:t>
      </w:r>
      <w:r>
        <w:rPr>
          <w:rFonts w:ascii="宋体" w:hAnsi="宋体" w:cs="宋体" w:eastAsia="宋体" w:hint="default"/>
          <w:sz w:val="22"/>
          <w:szCs w:val="22"/>
        </w:rPr>
        <w:t>．</w:t>
      </w:r>
      <w:r>
        <w:rPr>
          <w:rFonts w:ascii="宋体" w:hAnsi="宋体" w:cs="宋体" w:eastAsia="宋体" w:hint="default"/>
          <w:spacing w:val="-54"/>
          <w:sz w:val="22"/>
          <w:szCs w:val="22"/>
        </w:rPr>
        <w:t> </w:t>
      </w:r>
      <w:r>
        <w:rPr>
          <w:rFonts w:ascii="宋体" w:hAnsi="宋体" w:cs="宋体" w:eastAsia="宋体" w:hint="default"/>
          <w:sz w:val="22"/>
          <w:szCs w:val="22"/>
        </w:rPr>
        <w:t>投资收益</w:t>
      </w:r>
    </w:p>
    <w:p>
      <w:pPr>
        <w:spacing w:line="240" w:lineRule="auto" w:before="5"/>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1"/>
                <w:sz w:val="22"/>
                <w:szCs w:val="22"/>
              </w:rPr>
              <w:t>处置长期股权投资产生的投资收益</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118,923.32</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118,923.32</w:t>
            </w:r>
            <w:r>
              <w:rPr>
                <w:rFonts w:ascii="Calibri"/>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1"/>
                <w:sz w:val="21"/>
              </w:rPr>
              <w:t>0.00</w:t>
            </w:r>
            <w:r>
              <w:rPr>
                <w:rFonts w:ascii="Calibri"/>
                <w:spacing w:val="-1"/>
                <w:sz w:val="21"/>
              </w:rPr>
            </w:r>
          </w:p>
        </w:tc>
      </w:tr>
    </w:tbl>
    <w:p>
      <w:pPr>
        <w:spacing w:line="240" w:lineRule="auto" w:before="5"/>
        <w:rPr>
          <w:rFonts w:ascii="宋体" w:hAnsi="宋体" w:cs="宋体" w:eastAsia="宋体" w:hint="default"/>
          <w:sz w:val="27"/>
          <w:szCs w:val="2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38</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营业外收入</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576"/>
        <w:gridCol w:w="1908"/>
        <w:gridCol w:w="1910"/>
        <w:gridCol w:w="1906"/>
      </w:tblGrid>
      <w:tr>
        <w:trPr>
          <w:trHeight w:val="588" w:hRule="exact"/>
        </w:trPr>
        <w:tc>
          <w:tcPr>
            <w:tcW w:w="35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50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50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906"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right="5"/>
              <w:jc w:val="center"/>
              <w:rPr>
                <w:rFonts w:ascii="宋体" w:hAnsi="宋体" w:cs="宋体" w:eastAsia="宋体" w:hint="default"/>
                <w:sz w:val="22"/>
                <w:szCs w:val="22"/>
              </w:rPr>
            </w:pPr>
            <w:r>
              <w:rPr>
                <w:rFonts w:ascii="宋体" w:hAnsi="宋体" w:cs="宋体" w:eastAsia="宋体" w:hint="default"/>
                <w:b/>
                <w:bCs/>
                <w:sz w:val="22"/>
                <w:szCs w:val="22"/>
              </w:rPr>
              <w:t>计入本年非经常性</w:t>
            </w:r>
            <w:r>
              <w:rPr>
                <w:rFonts w:ascii="宋体" w:hAnsi="宋体" w:cs="宋体" w:eastAsia="宋体" w:hint="default"/>
                <w:sz w:val="22"/>
                <w:szCs w:val="22"/>
              </w:rPr>
            </w:r>
          </w:p>
          <w:p>
            <w:pPr>
              <w:pStyle w:val="TableParagraph"/>
              <w:spacing w:line="287" w:lineRule="exact"/>
              <w:ind w:right="5"/>
              <w:jc w:val="center"/>
              <w:rPr>
                <w:rFonts w:ascii="宋体" w:hAnsi="宋体" w:cs="宋体" w:eastAsia="宋体" w:hint="default"/>
                <w:sz w:val="22"/>
                <w:szCs w:val="22"/>
              </w:rPr>
            </w:pPr>
            <w:r>
              <w:rPr>
                <w:rFonts w:ascii="宋体" w:hAnsi="宋体" w:cs="宋体" w:eastAsia="宋体" w:hint="default"/>
                <w:b/>
                <w:bCs/>
                <w:sz w:val="22"/>
                <w:szCs w:val="22"/>
              </w:rPr>
              <w:t>损益的金额</w:t>
            </w:r>
            <w:r>
              <w:rPr>
                <w:rFonts w:ascii="宋体" w:hAnsi="宋体" w:cs="宋体" w:eastAsia="宋体" w:hint="default"/>
                <w:sz w:val="22"/>
                <w:szCs w:val="22"/>
              </w:rPr>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1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3"/>
                <w:sz w:val="21"/>
              </w:rPr>
              <w:t>393,027.97</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235,545.14</w:t>
            </w: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3"/>
                <w:sz w:val="21"/>
              </w:rPr>
              <w:t>393,027.97</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3"/>
                <w:sz w:val="21"/>
              </w:rPr>
              <w:t>393,027.97</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235,545.14</w:t>
            </w: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3"/>
                <w:sz w:val="21"/>
              </w:rPr>
              <w:t>393,027.97</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增值税返还</w:t>
            </w:r>
          </w:p>
        </w:tc>
        <w:tc>
          <w:tcPr>
            <w:tcW w:w="1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50,582,862.68</w:t>
            </w:r>
            <w:r>
              <w:rPr>
                <w:rFonts w:ascii="Calibri"/>
                <w:sz w:val="21"/>
              </w:rPr>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30,675,462.32</w:t>
            </w:r>
            <w:r>
              <w:rPr>
                <w:rFonts w:ascii="Calibri"/>
                <w:sz w:val="21"/>
              </w:rPr>
            </w: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10,859,257.23</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9,837,959.91</w:t>
            </w: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10,859,257.23</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违约金及赔款</w:t>
            </w:r>
          </w:p>
        </w:tc>
        <w:tc>
          <w:tcPr>
            <w:tcW w:w="1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5,078.00</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40,553.91</w:t>
            </w:r>
            <w:r>
              <w:rPr>
                <w:rFonts w:ascii="Calibri"/>
                <w:sz w:val="21"/>
              </w:rPr>
            </w: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5,078.00</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133,250.79</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164,952.14</w:t>
            </w: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133,250.79</w:t>
            </w:r>
          </w:p>
        </w:tc>
      </w:tr>
      <w:tr>
        <w:trPr>
          <w:trHeight w:val="415" w:hRule="exact"/>
        </w:trPr>
        <w:tc>
          <w:tcPr>
            <w:tcW w:w="35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3"/>
                <w:sz w:val="21"/>
              </w:rPr>
              <w:t>61,973,476.67</w:t>
            </w:r>
            <w:r>
              <w:rPr>
                <w:rFonts w:ascii="Calibri"/>
                <w:spacing w:val="-3"/>
                <w:sz w:val="21"/>
              </w:rPr>
            </w:r>
          </w:p>
        </w:tc>
        <w:tc>
          <w:tcPr>
            <w:tcW w:w="1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40,954,473.42</w:t>
            </w:r>
            <w:r>
              <w:rPr>
                <w:rFonts w:ascii="Calibri"/>
                <w:spacing w:val="-2"/>
                <w:sz w:val="21"/>
              </w:rPr>
            </w:r>
          </w:p>
        </w:tc>
        <w:tc>
          <w:tcPr>
            <w:tcW w:w="19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11,390,613.99</w:t>
            </w:r>
            <w:r>
              <w:rPr>
                <w:rFonts w:ascii="Calibri"/>
                <w:sz w:val="21"/>
              </w:rPr>
            </w:r>
          </w:p>
        </w:tc>
      </w:tr>
    </w:tbl>
    <w:p>
      <w:pPr>
        <w:spacing w:line="292" w:lineRule="auto" w:before="31"/>
        <w:ind w:left="238" w:right="233" w:firstLine="439"/>
        <w:jc w:val="both"/>
        <w:rPr>
          <w:rFonts w:ascii="宋体" w:hAnsi="宋体" w:cs="宋体" w:eastAsia="宋体" w:hint="default"/>
          <w:sz w:val="22"/>
          <w:szCs w:val="22"/>
        </w:rPr>
      </w:pPr>
      <w:r>
        <w:rPr>
          <w:rFonts w:ascii="宋体" w:hAnsi="宋体" w:cs="宋体" w:eastAsia="宋体" w:hint="default"/>
          <w:sz w:val="22"/>
          <w:szCs w:val="22"/>
        </w:rPr>
        <w:t>根据财政部、国家税务总局、海关总署《关于鼓励软件产业和集成电路产业开发发展有关</w:t>
      </w:r>
      <w:r>
        <w:rPr>
          <w:rFonts w:ascii="宋体" w:hAnsi="宋体" w:cs="宋体" w:eastAsia="宋体" w:hint="default"/>
          <w:w w:val="100"/>
          <w:sz w:val="22"/>
          <w:szCs w:val="22"/>
        </w:rPr>
        <w:t> </w:t>
      </w:r>
      <w:r>
        <w:rPr>
          <w:rFonts w:ascii="宋体" w:hAnsi="宋体" w:cs="宋体" w:eastAsia="宋体" w:hint="default"/>
          <w:sz w:val="22"/>
          <w:szCs w:val="22"/>
        </w:rPr>
        <w:t>税务政策问题的通知》（财税【</w:t>
      </w:r>
      <w:r>
        <w:rPr>
          <w:rFonts w:ascii="Times New Roman" w:hAnsi="Times New Roman" w:cs="Times New Roman" w:eastAsia="Times New Roman" w:hint="default"/>
          <w:sz w:val="22"/>
          <w:szCs w:val="22"/>
        </w:rPr>
        <w:t>2000</w:t>
      </w:r>
      <w:r>
        <w:rPr>
          <w:rFonts w:ascii="宋体" w:hAnsi="宋体" w:cs="宋体" w:eastAsia="宋体" w:hint="default"/>
          <w:sz w:val="22"/>
          <w:szCs w:val="22"/>
        </w:rPr>
        <w:t>】</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号）文件规定、《北京市地方税务局转发北京市人民</w:t>
      </w:r>
      <w:r>
        <w:rPr>
          <w:rFonts w:ascii="宋体" w:hAnsi="宋体" w:cs="宋体" w:eastAsia="宋体" w:hint="default"/>
          <w:w w:val="100"/>
          <w:sz w:val="22"/>
          <w:szCs w:val="22"/>
        </w:rPr>
        <w:t> </w:t>
      </w:r>
      <w:r>
        <w:rPr>
          <w:rFonts w:ascii="宋体" w:hAnsi="宋体" w:cs="宋体" w:eastAsia="宋体" w:hint="default"/>
          <w:sz w:val="22"/>
          <w:szCs w:val="22"/>
        </w:rPr>
        <w:t>政府关于贯彻国务院鼓励软件产业和集成电路产业发展若干政策实施意见的通知》（京地税企</w:t>
      </w:r>
    </w:p>
    <w:p>
      <w:pPr>
        <w:spacing w:line="283" w:lineRule="auto" w:before="23"/>
        <w:ind w:left="238" w:right="231" w:firstLine="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2001</w:t>
      </w:r>
      <w:r>
        <w:rPr>
          <w:rFonts w:ascii="宋体" w:hAnsi="宋体" w:cs="宋体" w:eastAsia="宋体" w:hint="default"/>
          <w:sz w:val="22"/>
          <w:szCs w:val="22"/>
        </w:rPr>
        <w:t>】</w:t>
      </w:r>
      <w:r>
        <w:rPr>
          <w:rFonts w:ascii="Times New Roman" w:hAnsi="Times New Roman" w:cs="Times New Roman" w:eastAsia="Times New Roman" w:hint="default"/>
          <w:sz w:val="22"/>
          <w:szCs w:val="22"/>
        </w:rPr>
        <w:t>386</w:t>
      </w:r>
      <w:r>
        <w:rPr>
          <w:rFonts w:ascii="Times New Roman" w:hAnsi="Times New Roman" w:cs="Times New Roman" w:eastAsia="Times New Roman" w:hint="default"/>
          <w:spacing w:val="34"/>
          <w:sz w:val="22"/>
          <w:szCs w:val="22"/>
        </w:rPr>
        <w:t> </w:t>
      </w:r>
      <w:r>
        <w:rPr>
          <w:rFonts w:ascii="宋体" w:hAnsi="宋体" w:cs="宋体" w:eastAsia="宋体" w:hint="default"/>
          <w:sz w:val="22"/>
          <w:szCs w:val="22"/>
        </w:rPr>
        <w:t>号）和北京市财政局、北京市地方税务局《转发财政部、国家税务总局关于进一</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步鼓励软件产业和集成电路产业发展税收政策的通知》（京财税【</w:t>
      </w:r>
      <w:r>
        <w:rPr>
          <w:rFonts w:ascii="Times New Roman" w:hAnsi="Times New Roman" w:cs="Times New Roman" w:eastAsia="Times New Roman" w:hint="default"/>
          <w:sz w:val="22"/>
          <w:szCs w:val="22"/>
        </w:rPr>
        <w:t>2003</w:t>
      </w:r>
      <w:r>
        <w:rPr>
          <w:rFonts w:ascii="宋体" w:hAnsi="宋体" w:cs="宋体" w:eastAsia="宋体" w:hint="default"/>
          <w:sz w:val="22"/>
          <w:szCs w:val="22"/>
        </w:rPr>
        <w:t>】</w:t>
      </w:r>
      <w:r>
        <w:rPr>
          <w:rFonts w:ascii="Times New Roman" w:hAnsi="Times New Roman" w:cs="Times New Roman" w:eastAsia="Times New Roman" w:hint="default"/>
          <w:sz w:val="22"/>
          <w:szCs w:val="22"/>
        </w:rPr>
        <w:t>112</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号）文件规定：</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自</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2002</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日起至</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年底，本公司销售自行开发生产的软件产品，按</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的法定税率</w:t>
      </w:r>
      <w:r>
        <w:rPr>
          <w:rFonts w:ascii="宋体" w:hAnsi="宋体" w:cs="宋体" w:eastAsia="宋体" w:hint="default"/>
          <w:w w:val="100"/>
          <w:sz w:val="22"/>
          <w:szCs w:val="22"/>
        </w:rPr>
        <w:t> </w:t>
      </w:r>
      <w:r>
        <w:rPr>
          <w:rFonts w:ascii="宋体" w:hAnsi="宋体" w:cs="宋体" w:eastAsia="宋体" w:hint="default"/>
          <w:sz w:val="22"/>
          <w:szCs w:val="22"/>
        </w:rPr>
        <w:t>征收增值税后，对增值税实际税负超过</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的部分实行即征即退政策。补贴收入系根据上述政</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策收到的实际税负超过</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部分的增值税返还。</w:t>
      </w:r>
    </w:p>
    <w:p>
      <w:pPr>
        <w:spacing w:line="240" w:lineRule="auto" w:before="4"/>
        <w:rPr>
          <w:rFonts w:ascii="宋体" w:hAnsi="宋体" w:cs="宋体" w:eastAsia="宋体" w:hint="default"/>
          <w:sz w:val="25"/>
          <w:szCs w:val="25"/>
        </w:rPr>
      </w:pPr>
    </w:p>
    <w:p>
      <w:pPr>
        <w:spacing w:before="0"/>
        <w:ind w:left="238" w:right="0" w:firstLine="0"/>
        <w:jc w:val="both"/>
        <w:rPr>
          <w:rFonts w:ascii="宋体" w:hAnsi="宋体" w:cs="宋体" w:eastAsia="宋体" w:hint="default"/>
          <w:sz w:val="22"/>
          <w:szCs w:val="22"/>
        </w:rPr>
      </w:pPr>
      <w:r>
        <w:rPr>
          <w:rFonts w:ascii="Calibri" w:hAnsi="Calibri" w:cs="Calibri" w:eastAsia="Calibri" w:hint="default"/>
          <w:sz w:val="22"/>
          <w:szCs w:val="22"/>
        </w:rPr>
        <w:t>39</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营业外支出</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600"/>
        <w:gridCol w:w="1901"/>
        <w:gridCol w:w="1901"/>
        <w:gridCol w:w="1898"/>
      </w:tblGrid>
      <w:tr>
        <w:trPr>
          <w:trHeight w:val="588" w:hRule="exact"/>
        </w:trPr>
        <w:tc>
          <w:tcPr>
            <w:tcW w:w="36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50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50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898"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right="2"/>
              <w:jc w:val="center"/>
              <w:rPr>
                <w:rFonts w:ascii="宋体" w:hAnsi="宋体" w:cs="宋体" w:eastAsia="宋体" w:hint="default"/>
                <w:sz w:val="22"/>
                <w:szCs w:val="22"/>
              </w:rPr>
            </w:pPr>
            <w:r>
              <w:rPr>
                <w:rFonts w:ascii="宋体" w:hAnsi="宋体" w:cs="宋体" w:eastAsia="宋体" w:hint="default"/>
                <w:b/>
                <w:bCs/>
                <w:sz w:val="22"/>
                <w:szCs w:val="22"/>
              </w:rPr>
              <w:t>计入本年非经常</w:t>
            </w:r>
            <w:r>
              <w:rPr>
                <w:rFonts w:ascii="宋体" w:hAnsi="宋体" w:cs="宋体" w:eastAsia="宋体" w:hint="default"/>
                <w:sz w:val="22"/>
                <w:szCs w:val="22"/>
              </w:rPr>
            </w:r>
          </w:p>
          <w:p>
            <w:pPr>
              <w:pStyle w:val="TableParagraph"/>
              <w:spacing w:line="287" w:lineRule="exact"/>
              <w:ind w:right="2"/>
              <w:jc w:val="center"/>
              <w:rPr>
                <w:rFonts w:ascii="宋体" w:hAnsi="宋体" w:cs="宋体" w:eastAsia="宋体" w:hint="default"/>
                <w:sz w:val="22"/>
                <w:szCs w:val="22"/>
              </w:rPr>
            </w:pPr>
            <w:r>
              <w:rPr>
                <w:rFonts w:ascii="宋体" w:hAnsi="宋体" w:cs="宋体" w:eastAsia="宋体" w:hint="default"/>
                <w:b/>
                <w:bCs/>
                <w:sz w:val="22"/>
                <w:szCs w:val="22"/>
              </w:rPr>
              <w:t>性损益的金额</w:t>
            </w:r>
            <w:r>
              <w:rPr>
                <w:rFonts w:ascii="宋体" w:hAnsi="宋体" w:cs="宋体" w:eastAsia="宋体" w:hint="default"/>
                <w:sz w:val="22"/>
                <w:szCs w:val="22"/>
              </w:rPr>
            </w:r>
          </w:p>
        </w:tc>
      </w:tr>
      <w:tr>
        <w:trPr>
          <w:trHeight w:val="403" w:hRule="exact"/>
        </w:trPr>
        <w:tc>
          <w:tcPr>
            <w:tcW w:w="36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255,037.36</w:t>
            </w:r>
            <w:r>
              <w:rPr>
                <w:rFonts w:ascii="Calibri"/>
                <w:sz w:val="21"/>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307,584.39</w:t>
            </w:r>
            <w:r>
              <w:rPr>
                <w:rFonts w:ascii="Calibri"/>
                <w:sz w:val="21"/>
              </w:rPr>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255,037.36</w:t>
            </w:r>
            <w:r>
              <w:rPr>
                <w:rFonts w:ascii="Calibri"/>
                <w:sz w:val="21"/>
              </w:rPr>
            </w:r>
          </w:p>
        </w:tc>
      </w:tr>
      <w:tr>
        <w:trPr>
          <w:trHeight w:val="401" w:hRule="exact"/>
        </w:trPr>
        <w:tc>
          <w:tcPr>
            <w:tcW w:w="36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255,037.36</w:t>
            </w:r>
            <w:r>
              <w:rPr>
                <w:rFonts w:ascii="Calibri"/>
                <w:sz w:val="21"/>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307,584.39</w:t>
            </w:r>
            <w:r>
              <w:rPr>
                <w:rFonts w:ascii="Calibri"/>
                <w:sz w:val="21"/>
              </w:rPr>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255,037.36</w:t>
            </w:r>
            <w:r>
              <w:rPr>
                <w:rFonts w:ascii="Calibri"/>
                <w:sz w:val="21"/>
              </w:rPr>
            </w:r>
          </w:p>
        </w:tc>
      </w:tr>
      <w:tr>
        <w:trPr>
          <w:trHeight w:val="403" w:hRule="exact"/>
        </w:trPr>
        <w:tc>
          <w:tcPr>
            <w:tcW w:w="36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500,000.00</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1"/>
                <w:sz w:val="21"/>
              </w:rPr>
              <w:t>500,000.00</w:t>
            </w:r>
          </w:p>
        </w:tc>
      </w:tr>
      <w:tr>
        <w:trPr>
          <w:trHeight w:val="401" w:hRule="exact"/>
        </w:trPr>
        <w:tc>
          <w:tcPr>
            <w:tcW w:w="36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1,250.00</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10,462.54</w:t>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1,250.00</w:t>
            </w:r>
          </w:p>
        </w:tc>
      </w:tr>
      <w:tr>
        <w:trPr>
          <w:trHeight w:val="415" w:hRule="exact"/>
        </w:trPr>
        <w:tc>
          <w:tcPr>
            <w:tcW w:w="36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756,287.36</w:t>
            </w:r>
            <w:r>
              <w:rPr>
                <w:rFonts w:ascii="Calibri"/>
                <w:spacing w:val="-2"/>
                <w:sz w:val="21"/>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318,046.93</w:t>
            </w:r>
            <w:r>
              <w:rPr>
                <w:rFonts w:ascii="Calibri"/>
                <w:spacing w:val="-1"/>
                <w:sz w:val="21"/>
              </w:rPr>
            </w:r>
          </w:p>
        </w:tc>
        <w:tc>
          <w:tcPr>
            <w:tcW w:w="18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b/>
                <w:spacing w:val="-2"/>
                <w:sz w:val="21"/>
              </w:rPr>
              <w:t>756,287.36</w:t>
            </w:r>
            <w:r>
              <w:rPr>
                <w:rFonts w:ascii="Calibri"/>
                <w:spacing w:val="-2"/>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40</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所得税费用</w:t>
      </w:r>
    </w:p>
    <w:p>
      <w:pPr>
        <w:spacing w:line="240" w:lineRule="auto" w:before="5"/>
        <w:rPr>
          <w:rFonts w:ascii="宋体" w:hAnsi="宋体" w:cs="宋体" w:eastAsia="宋体" w:hint="default"/>
          <w:sz w:val="23"/>
          <w:szCs w:val="23"/>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所得税费用</w:t>
      </w:r>
    </w:p>
    <w:p>
      <w:pPr>
        <w:spacing w:line="240" w:lineRule="auto" w:before="7"/>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37,189,843.43</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2"/>
                <w:sz w:val="21"/>
              </w:rPr>
              <w:t>27,188,153.27</w:t>
            </w:r>
            <w:r>
              <w:rPr>
                <w:rFonts w:ascii="Calibri"/>
                <w:sz w:val="21"/>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递延所得税</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-5,081,017.53</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-2,558,996.83</w:t>
            </w:r>
            <w:r>
              <w:rPr>
                <w:rFonts w:ascii="Calibri"/>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1"/>
                <w:sz w:val="21"/>
              </w:rPr>
              <w:t>32,108,825.90</w:t>
            </w:r>
            <w:r>
              <w:rPr>
                <w:rFonts w:ascii="Calibri"/>
                <w:spacing w:val="-1"/>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2"/>
                <w:sz w:val="21"/>
              </w:rPr>
              <w:t>24,629,156.44</w:t>
            </w:r>
            <w:r>
              <w:rPr>
                <w:rFonts w:ascii="Calibri"/>
                <w:spacing w:val="-2"/>
                <w:sz w:val="21"/>
              </w:rPr>
            </w:r>
          </w:p>
        </w:tc>
      </w:tr>
    </w:tbl>
    <w:p>
      <w:pPr>
        <w:spacing w:line="240" w:lineRule="auto" w:before="11"/>
        <w:rPr>
          <w:rFonts w:ascii="宋体" w:hAnsi="宋体" w:cs="宋体" w:eastAsia="宋体" w:hint="default"/>
          <w:sz w:val="19"/>
          <w:szCs w:val="19"/>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当年所得税</w:t>
      </w:r>
    </w:p>
    <w:p>
      <w:pPr>
        <w:spacing w:line="240" w:lineRule="auto" w:before="0"/>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5242"/>
        <w:gridCol w:w="4058"/>
      </w:tblGrid>
      <w:tr>
        <w:trPr>
          <w:trHeight w:val="415" w:hRule="exact"/>
        </w:trPr>
        <w:tc>
          <w:tcPr>
            <w:tcW w:w="52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0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286,988,781.00</w:t>
            </w:r>
          </w:p>
        </w:tc>
      </w:tr>
      <w:tr>
        <w:trPr>
          <w:trHeight w:val="403"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43" w:right="0"/>
              <w:jc w:val="left"/>
              <w:rPr>
                <w:rFonts w:ascii="宋体" w:hAnsi="宋体" w:cs="宋体" w:eastAsia="宋体" w:hint="default"/>
                <w:sz w:val="22"/>
                <w:szCs w:val="22"/>
              </w:rPr>
            </w:pPr>
            <w:r>
              <w:rPr>
                <w:rFonts w:ascii="宋体" w:hAnsi="宋体" w:cs="宋体" w:eastAsia="宋体" w:hint="default"/>
                <w:sz w:val="22"/>
                <w:szCs w:val="22"/>
              </w:rPr>
              <w:t>加：纳税调整增加额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141,153,758.55</w:t>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43" w:right="0"/>
              <w:jc w:val="left"/>
              <w:rPr>
                <w:rFonts w:ascii="宋体" w:hAnsi="宋体" w:cs="宋体" w:eastAsia="宋体" w:hint="default"/>
                <w:sz w:val="22"/>
                <w:szCs w:val="22"/>
              </w:rPr>
            </w:pPr>
            <w:r>
              <w:rPr>
                <w:rFonts w:ascii="宋体" w:hAnsi="宋体" w:cs="宋体" w:eastAsia="宋体" w:hint="default"/>
                <w:sz w:val="22"/>
                <w:szCs w:val="22"/>
              </w:rPr>
              <w:t>减：纳税调整减少额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141,961,809.64</w:t>
            </w:r>
          </w:p>
        </w:tc>
      </w:tr>
      <w:tr>
        <w:trPr>
          <w:trHeight w:val="403"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223" w:right="0"/>
              <w:jc w:val="left"/>
              <w:rPr>
                <w:rFonts w:ascii="宋体" w:hAnsi="宋体" w:cs="宋体" w:eastAsia="宋体" w:hint="default"/>
                <w:sz w:val="22"/>
                <w:szCs w:val="22"/>
              </w:rPr>
            </w:pPr>
            <w:r>
              <w:rPr>
                <w:rFonts w:ascii="宋体" w:hAnsi="宋体" w:cs="宋体" w:eastAsia="宋体" w:hint="default"/>
                <w:sz w:val="22"/>
                <w:szCs w:val="22"/>
              </w:rPr>
              <w:t>加：境外应税所得弥补境内亏损</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1"/>
                <w:sz w:val="21"/>
              </w:rPr>
              <w:t>0.00</w:t>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223" w:right="0"/>
              <w:jc w:val="left"/>
              <w:rPr>
                <w:rFonts w:ascii="宋体" w:hAnsi="宋体" w:cs="宋体" w:eastAsia="宋体" w:hint="default"/>
                <w:sz w:val="22"/>
                <w:szCs w:val="22"/>
              </w:rPr>
            </w:pPr>
            <w:r>
              <w:rPr>
                <w:rFonts w:ascii="宋体" w:hAnsi="宋体" w:cs="宋体" w:eastAsia="宋体" w:hint="default"/>
                <w:sz w:val="22"/>
                <w:szCs w:val="22"/>
              </w:rPr>
              <w:t>减：弥补以前年度亏损</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364,047.47</w:t>
            </w:r>
          </w:p>
        </w:tc>
      </w:tr>
      <w:tr>
        <w:trPr>
          <w:trHeight w:val="403"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43" w:right="0"/>
              <w:jc w:val="left"/>
              <w:rPr>
                <w:rFonts w:ascii="宋体" w:hAnsi="宋体" w:cs="宋体" w:eastAsia="宋体" w:hint="default"/>
                <w:sz w:val="22"/>
                <w:szCs w:val="22"/>
              </w:rPr>
            </w:pPr>
            <w:r>
              <w:rPr>
                <w:rFonts w:ascii="宋体" w:hAnsi="宋体" w:cs="宋体" w:eastAsia="宋体" w:hint="default"/>
                <w:sz w:val="22"/>
                <w:szCs w:val="22"/>
              </w:rPr>
              <w:t>加：子公司本年亏损额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23,038,653.69</w:t>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本年应纳税所得额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308,855,336.13</w:t>
            </w:r>
            <w:r>
              <w:rPr>
                <w:rFonts w:ascii="Calibri"/>
                <w:sz w:val="21"/>
              </w:rPr>
            </w:r>
          </w:p>
        </w:tc>
      </w:tr>
      <w:tr>
        <w:trPr>
          <w:trHeight w:val="403"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法定所得税税率（</w:t>
            </w:r>
            <w:r>
              <w:rPr>
                <w:rFonts w:ascii="Calibri" w:hAnsi="Calibri" w:cs="Calibri" w:eastAsia="Calibri" w:hint="default"/>
                <w:sz w:val="22"/>
                <w:szCs w:val="22"/>
              </w:rPr>
              <w:t>25%</w:t>
            </w:r>
            <w:r>
              <w:rPr>
                <w:rFonts w:ascii="宋体" w:hAnsi="宋体" w:cs="宋体" w:eastAsia="宋体" w:hint="default"/>
                <w:sz w:val="22"/>
                <w:szCs w:val="22"/>
              </w:rPr>
              <w:t>）</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1"/>
                <w:sz w:val="21"/>
              </w:rPr>
              <w:t>25%</w:t>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本年应纳所得税额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1"/>
                <w:sz w:val="21"/>
              </w:rPr>
              <w:t>77,213,834.03</w:t>
            </w:r>
          </w:p>
        </w:tc>
      </w:tr>
      <w:tr>
        <w:trPr>
          <w:trHeight w:val="403"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43" w:right="0"/>
              <w:jc w:val="left"/>
              <w:rPr>
                <w:rFonts w:ascii="宋体" w:hAnsi="宋体" w:cs="宋体" w:eastAsia="宋体" w:hint="default"/>
                <w:sz w:val="22"/>
                <w:szCs w:val="22"/>
              </w:rPr>
            </w:pPr>
            <w:r>
              <w:rPr>
                <w:rFonts w:ascii="宋体" w:hAnsi="宋体" w:cs="宋体" w:eastAsia="宋体" w:hint="default"/>
                <w:sz w:val="22"/>
                <w:szCs w:val="22"/>
              </w:rPr>
              <w:t>减：减免所得税额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40,033,469.53</w:t>
            </w:r>
            <w:r>
              <w:rPr>
                <w:rFonts w:ascii="Calibri"/>
                <w:sz w:val="21"/>
              </w:rPr>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43" w:right="0"/>
              <w:jc w:val="left"/>
              <w:rPr>
                <w:rFonts w:ascii="宋体" w:hAnsi="宋体" w:cs="宋体" w:eastAsia="宋体" w:hint="default"/>
                <w:sz w:val="22"/>
                <w:szCs w:val="22"/>
              </w:rPr>
            </w:pPr>
            <w:r>
              <w:rPr>
                <w:rFonts w:ascii="宋体" w:hAnsi="宋体" w:cs="宋体" w:eastAsia="宋体" w:hint="default"/>
                <w:sz w:val="22"/>
                <w:szCs w:val="22"/>
              </w:rPr>
              <w:t>减：抵免所得税额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1"/>
                <w:sz w:val="21"/>
              </w:rPr>
              <w:t>0.00</w:t>
            </w:r>
          </w:p>
        </w:tc>
      </w:tr>
      <w:tr>
        <w:trPr>
          <w:trHeight w:val="403"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本年应纳税额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37,180,364.50</w:t>
            </w:r>
            <w:r>
              <w:rPr>
                <w:rFonts w:ascii="Calibri"/>
                <w:sz w:val="21"/>
              </w:rPr>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43" w:right="0"/>
              <w:jc w:val="left"/>
              <w:rPr>
                <w:rFonts w:ascii="宋体" w:hAnsi="宋体" w:cs="宋体" w:eastAsia="宋体" w:hint="default"/>
                <w:sz w:val="22"/>
                <w:szCs w:val="22"/>
              </w:rPr>
            </w:pPr>
            <w:r>
              <w:rPr>
                <w:rFonts w:ascii="宋体" w:hAnsi="宋体" w:cs="宋体" w:eastAsia="宋体" w:hint="default"/>
                <w:sz w:val="22"/>
                <w:szCs w:val="22"/>
              </w:rPr>
              <w:t>加：境外所得应纳所得税额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1"/>
                <w:sz w:val="21"/>
              </w:rPr>
              <w:t>0.00</w:t>
            </w:r>
          </w:p>
        </w:tc>
      </w:tr>
      <w:tr>
        <w:trPr>
          <w:trHeight w:val="403"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43" w:right="0"/>
              <w:jc w:val="left"/>
              <w:rPr>
                <w:rFonts w:ascii="宋体" w:hAnsi="宋体" w:cs="宋体" w:eastAsia="宋体" w:hint="default"/>
                <w:sz w:val="22"/>
                <w:szCs w:val="22"/>
              </w:rPr>
            </w:pPr>
            <w:r>
              <w:rPr>
                <w:rFonts w:ascii="宋体" w:hAnsi="宋体" w:cs="宋体" w:eastAsia="宋体" w:hint="default"/>
                <w:sz w:val="22"/>
                <w:szCs w:val="22"/>
              </w:rPr>
              <w:t>减：境外所得抵免所得税额</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1"/>
                <w:sz w:val="21"/>
              </w:rPr>
              <w:t>0.00</w:t>
            </w:r>
          </w:p>
        </w:tc>
      </w:tr>
      <w:tr>
        <w:trPr>
          <w:trHeight w:val="401" w:hRule="exact"/>
        </w:trPr>
        <w:tc>
          <w:tcPr>
            <w:tcW w:w="5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43" w:right="0"/>
              <w:jc w:val="left"/>
              <w:rPr>
                <w:rFonts w:ascii="宋体" w:hAnsi="宋体" w:cs="宋体" w:eastAsia="宋体" w:hint="default"/>
                <w:sz w:val="22"/>
                <w:szCs w:val="22"/>
              </w:rPr>
            </w:pPr>
            <w:r>
              <w:rPr>
                <w:rFonts w:ascii="宋体" w:hAnsi="宋体" w:cs="宋体" w:eastAsia="宋体" w:hint="default"/>
                <w:sz w:val="22"/>
                <w:szCs w:val="22"/>
              </w:rPr>
              <w:t>加：其他调整因素</w:t>
            </w:r>
          </w:p>
        </w:tc>
        <w:tc>
          <w:tcPr>
            <w:tcW w:w="4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9,478.93</w:t>
            </w:r>
          </w:p>
        </w:tc>
      </w:tr>
      <w:tr>
        <w:trPr>
          <w:trHeight w:val="415" w:hRule="exact"/>
        </w:trPr>
        <w:tc>
          <w:tcPr>
            <w:tcW w:w="52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40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37,189,843.43</w:t>
            </w:r>
            <w:r>
              <w:rPr>
                <w:rFonts w:ascii="Calibri"/>
                <w:sz w:val="21"/>
              </w:rPr>
            </w:r>
          </w:p>
        </w:tc>
      </w:tr>
    </w:tbl>
    <w:p>
      <w:pPr>
        <w:spacing w:after="0" w:line="240" w:lineRule="auto"/>
        <w:jc w:val="right"/>
        <w:rPr>
          <w:rFonts w:ascii="Calibri" w:hAnsi="Calibri" w:cs="Calibri" w:eastAsia="Calibri" w:hint="default"/>
          <w:sz w:val="21"/>
          <w:szCs w:val="21"/>
        </w:rPr>
        <w:sectPr>
          <w:footerReference w:type="default" r:id="rId45"/>
          <w:pgSz w:w="11910" w:h="16840"/>
          <w:pgMar w:footer="982" w:header="877" w:top="1100" w:bottom="1180" w:left="1180" w:right="1180"/>
          <w:pgNumType w:start="120"/>
        </w:sectPr>
      </w:pPr>
    </w:p>
    <w:p>
      <w:pPr>
        <w:spacing w:line="240" w:lineRule="auto" w:before="10"/>
        <w:rPr>
          <w:rFonts w:ascii="宋体" w:hAnsi="宋体" w:cs="宋体" w:eastAsia="宋体" w:hint="default"/>
          <w:sz w:val="22"/>
          <w:szCs w:val="22"/>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41</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基本每股收益和稀释每股收益的计算过程</w:t>
      </w:r>
    </w:p>
    <w:p>
      <w:pPr>
        <w:spacing w:line="240" w:lineRule="auto" w:before="7"/>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4658"/>
        <w:gridCol w:w="1548"/>
        <w:gridCol w:w="1546"/>
        <w:gridCol w:w="1548"/>
      </w:tblGrid>
      <w:tr>
        <w:trPr>
          <w:trHeight w:val="418" w:hRule="exact"/>
        </w:trPr>
        <w:tc>
          <w:tcPr>
            <w:tcW w:w="46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2"/>
                <w:sz w:val="21"/>
              </w:rPr>
              <w:t>232,874,112.85</w:t>
            </w:r>
            <w:r>
              <w:rPr>
                <w:rFonts w:ascii="Arial Narrow"/>
                <w:sz w:val="21"/>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pacing w:val="-1"/>
                <w:sz w:val="18"/>
              </w:rPr>
              <w:t>136,181,923.36</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Calibri" w:hAnsi="Calibri" w:cs="Calibri" w:eastAsia="Calibri" w:hint="default"/>
                <w:sz w:val="18"/>
                <w:szCs w:val="18"/>
              </w:rPr>
            </w:pPr>
            <w:r>
              <w:rPr>
                <w:rFonts w:ascii="Calibri"/>
                <w:sz w:val="18"/>
              </w:rPr>
              <w:t>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Calibri" w:hAnsi="Calibri" w:cs="Calibri" w:eastAsia="Calibri" w:hint="default"/>
                <w:sz w:val="18"/>
                <w:szCs w:val="18"/>
              </w:rPr>
            </w:pPr>
            <w:r>
              <w:rPr>
                <w:rFonts w:ascii="Calibri"/>
                <w:spacing w:val="-1"/>
                <w:sz w:val="18"/>
              </w:rPr>
              <w:t>10,068,052.90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Calibri" w:hAnsi="Calibri" w:cs="Calibri" w:eastAsia="Calibri" w:hint="default"/>
                <w:sz w:val="18"/>
                <w:szCs w:val="18"/>
              </w:rPr>
            </w:pPr>
            <w:r>
              <w:rPr>
                <w:rFonts w:ascii="Calibri"/>
                <w:spacing w:val="-1"/>
                <w:sz w:val="18"/>
              </w:rPr>
              <w:t>8,598,020.72</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归属于母公司股东、扣除非经常性损益后的净利润</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86"/>
              <w:jc w:val="right"/>
              <w:rPr>
                <w:rFonts w:ascii="Calibri" w:hAnsi="Calibri" w:cs="Calibri" w:eastAsia="Calibri" w:hint="default"/>
                <w:sz w:val="18"/>
                <w:szCs w:val="18"/>
              </w:rPr>
            </w:pPr>
            <w:r>
              <w:rPr>
                <w:rFonts w:ascii="Calibri"/>
                <w:spacing w:val="-1"/>
                <w:sz w:val="18"/>
              </w:rPr>
              <w:t>3=1-2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Arial Narrow" w:hAnsi="Arial Narrow" w:cs="Arial Narrow" w:eastAsia="Arial Narrow" w:hint="default"/>
                <w:sz w:val="21"/>
                <w:szCs w:val="21"/>
              </w:rPr>
            </w:pPr>
            <w:r>
              <w:rPr>
                <w:rFonts w:ascii="Arial Narrow"/>
                <w:spacing w:val="-1"/>
                <w:sz w:val="21"/>
              </w:rPr>
              <w:t>222,806,059.95</w:t>
            </w:r>
            <w:r>
              <w:rPr>
                <w:rFonts w:ascii="Arial Narrow"/>
                <w:sz w:val="21"/>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pacing w:val="-1"/>
                <w:sz w:val="18"/>
              </w:rPr>
              <w:t>127,583,902.64</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pacing w:val="-1"/>
                <w:sz w:val="18"/>
              </w:rPr>
              <w:t>344,229,579.00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pacing w:val="-1"/>
                <w:sz w:val="18"/>
              </w:rPr>
              <w:t>344,229,579.00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公积金转增股本或股票股利分配等增加股份数（Ⅰ）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Calibri" w:hAnsi="Calibri" w:cs="Calibri" w:eastAsia="Calibri" w:hint="default"/>
                <w:sz w:val="18"/>
                <w:szCs w:val="18"/>
              </w:rPr>
            </w:pPr>
            <w:r>
              <w:rPr>
                <w:rFonts w:ascii="Calibri"/>
                <w:sz w:val="18"/>
              </w:rPr>
              <w:t>6.1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Calibri" w:hAnsi="Calibri" w:cs="Calibri" w:eastAsia="Calibri" w:hint="default"/>
                <w:sz w:val="18"/>
                <w:szCs w:val="18"/>
              </w:rPr>
            </w:pPr>
            <w:r>
              <w:rPr>
                <w:rFonts w:ascii="Calibri"/>
                <w:sz w:val="18"/>
              </w:rPr>
              <w:t>56,000,000.00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Calibri" w:hAnsi="Calibri" w:cs="Calibri" w:eastAsia="Calibri" w:hint="default"/>
                <w:sz w:val="18"/>
                <w:szCs w:val="18"/>
              </w:rPr>
            </w:pPr>
            <w:r>
              <w:rPr>
                <w:rFonts w:ascii="Calibri"/>
                <w:sz w:val="18"/>
              </w:rPr>
              <w:t>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增加股份（Ⅱ）下一月份起至报告期期末的月份数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Calibri" w:hAnsi="Calibri" w:cs="Calibri" w:eastAsia="Calibri" w:hint="default"/>
                <w:sz w:val="18"/>
                <w:szCs w:val="18"/>
              </w:rPr>
            </w:pPr>
            <w:r>
              <w:rPr>
                <w:rFonts w:ascii="Calibri"/>
                <w:sz w:val="18"/>
              </w:rPr>
              <w:t>7.1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7</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Calibri" w:hAnsi="Calibri" w:cs="Calibri" w:eastAsia="Calibri" w:hint="default"/>
                <w:sz w:val="18"/>
                <w:szCs w:val="18"/>
              </w:rPr>
            </w:pPr>
            <w:r>
              <w:rPr>
                <w:rFonts w:ascii="Calibri"/>
                <w:sz w:val="18"/>
              </w:rPr>
              <w:t>6.2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增加股份（Ⅱ）下一月份起至报告期期末的月份数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Calibri" w:hAnsi="Calibri" w:cs="Calibri" w:eastAsia="Calibri" w:hint="default"/>
                <w:sz w:val="18"/>
                <w:szCs w:val="18"/>
              </w:rPr>
            </w:pPr>
            <w:r>
              <w:rPr>
                <w:rFonts w:ascii="Calibri"/>
                <w:sz w:val="18"/>
              </w:rPr>
              <w:t>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Calibri" w:hAnsi="Calibri" w:cs="Calibri" w:eastAsia="Calibri" w:hint="default"/>
                <w:sz w:val="18"/>
                <w:szCs w:val="18"/>
              </w:rPr>
            </w:pPr>
            <w:r>
              <w:rPr>
                <w:rFonts w:ascii="Calibri"/>
                <w:sz w:val="18"/>
              </w:rPr>
              <w:t>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报告期因回购减少股份数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Calibri" w:hAnsi="Calibri" w:cs="Calibri" w:eastAsia="Calibri" w:hint="default"/>
                <w:sz w:val="18"/>
                <w:szCs w:val="18"/>
              </w:rPr>
            </w:pPr>
            <w:r>
              <w:rPr>
                <w:rFonts w:ascii="Calibri"/>
                <w:sz w:val="18"/>
              </w:rPr>
              <w:t>12</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12</w:t>
            </w:r>
          </w:p>
        </w:tc>
      </w:tr>
      <w:tr>
        <w:trPr>
          <w:trHeight w:val="451"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right="2"/>
              <w:jc w:val="center"/>
              <w:rPr>
                <w:rFonts w:ascii="Calibri" w:hAnsi="Calibri" w:cs="Calibri" w:eastAsia="Calibri" w:hint="default"/>
                <w:sz w:val="18"/>
                <w:szCs w:val="18"/>
              </w:rPr>
            </w:pPr>
            <w:r>
              <w:rPr>
                <w:rFonts w:ascii="Calibri" w:hAnsi="Calibri" w:cs="Calibri" w:eastAsia="Calibri" w:hint="default"/>
                <w:sz w:val="18"/>
                <w:szCs w:val="18"/>
              </w:rPr>
              <w:t>12=4+5+6×7÷10-</w:t>
            </w:r>
          </w:p>
          <w:p>
            <w:pPr>
              <w:pStyle w:val="TableParagraph"/>
              <w:spacing w:line="219" w:lineRule="exact"/>
              <w:ind w:right="2"/>
              <w:jc w:val="center"/>
              <w:rPr>
                <w:rFonts w:ascii="Calibri" w:hAnsi="Calibri" w:cs="Calibri" w:eastAsia="Calibri" w:hint="default"/>
                <w:sz w:val="18"/>
                <w:szCs w:val="18"/>
              </w:rPr>
            </w:pPr>
            <w:r>
              <w:rPr>
                <w:rFonts w:ascii="Calibri" w:hAnsi="Calibri" w:cs="Calibri" w:eastAsia="Calibri" w:hint="default"/>
                <w:sz w:val="18"/>
                <w:szCs w:val="18"/>
              </w:rPr>
              <w:t>8×9÷10-11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Calibri" w:hAnsi="Calibri" w:cs="Calibri" w:eastAsia="Calibri" w:hint="default"/>
                <w:sz w:val="18"/>
                <w:szCs w:val="18"/>
              </w:rPr>
            </w:pPr>
            <w:r>
              <w:rPr>
                <w:rFonts w:ascii="Calibri"/>
                <w:spacing w:val="-1"/>
                <w:sz w:val="18"/>
              </w:rPr>
              <w:t>376,896,245.67</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pacing w:val="-1"/>
                <w:sz w:val="18"/>
              </w:rPr>
              <w:t>344,229,579.00</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53"/>
              <w:jc w:val="right"/>
              <w:rPr>
                <w:rFonts w:ascii="Calibri" w:hAnsi="Calibri" w:cs="Calibri" w:eastAsia="Calibri" w:hint="default"/>
                <w:sz w:val="18"/>
                <w:szCs w:val="18"/>
              </w:rPr>
            </w:pPr>
            <w:r>
              <w:rPr>
                <w:rFonts w:ascii="Calibri" w:hAnsi="Calibri" w:cs="Calibri" w:eastAsia="Calibri" w:hint="default"/>
                <w:spacing w:val="-1"/>
                <w:sz w:val="18"/>
                <w:szCs w:val="18"/>
              </w:rPr>
              <w:t>13=1÷12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sz w:val="18"/>
              </w:rPr>
              <w:t>0.62</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0.40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53"/>
              <w:jc w:val="right"/>
              <w:rPr>
                <w:rFonts w:ascii="Calibri" w:hAnsi="Calibri" w:cs="Calibri" w:eastAsia="Calibri" w:hint="default"/>
                <w:sz w:val="18"/>
                <w:szCs w:val="18"/>
              </w:rPr>
            </w:pPr>
            <w:r>
              <w:rPr>
                <w:rFonts w:ascii="Calibri" w:hAnsi="Calibri" w:cs="Calibri" w:eastAsia="Calibri" w:hint="default"/>
                <w:spacing w:val="-1"/>
                <w:sz w:val="18"/>
                <w:szCs w:val="18"/>
              </w:rPr>
              <w:t>14=3÷12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0.59</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pacing w:val="-2"/>
                <w:sz w:val="18"/>
              </w:rPr>
              <w:t>0.37</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15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Calibri" w:hAnsi="Calibri" w:cs="Calibri" w:eastAsia="Calibri" w:hint="default"/>
                <w:sz w:val="18"/>
                <w:szCs w:val="18"/>
              </w:rPr>
            </w:pPr>
            <w:r>
              <w:rPr>
                <w:rFonts w:ascii="Calibri"/>
                <w:sz w:val="18"/>
              </w:rPr>
              <w:t>16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Calibri" w:hAnsi="Calibri" w:cs="Calibri" w:eastAsia="Calibri" w:hint="default"/>
                <w:sz w:val="18"/>
                <w:szCs w:val="18"/>
              </w:rPr>
            </w:pPr>
            <w:r>
              <w:rPr>
                <w:rFonts w:ascii="Calibri"/>
                <w:sz w:val="18"/>
              </w:rPr>
              <w:t>0</w:t>
            </w:r>
          </w:p>
        </w:tc>
      </w:tr>
      <w:tr>
        <w:trPr>
          <w:trHeight w:val="408"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Calibri" w:hAnsi="Calibri" w:cs="Calibri" w:eastAsia="Calibri" w:hint="default"/>
                <w:sz w:val="18"/>
                <w:szCs w:val="18"/>
              </w:rPr>
            </w:pPr>
            <w:r>
              <w:rPr>
                <w:rFonts w:ascii="Calibri"/>
                <w:sz w:val="18"/>
              </w:rPr>
              <w:t>17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06"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18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w:t>
            </w:r>
          </w:p>
        </w:tc>
      </w:tr>
      <w:tr>
        <w:trPr>
          <w:trHeight w:val="449"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center"/>
              <w:rPr>
                <w:rFonts w:ascii="Calibri" w:hAnsi="Calibri" w:cs="Calibri" w:eastAsia="Calibri" w:hint="default"/>
                <w:sz w:val="18"/>
                <w:szCs w:val="18"/>
              </w:rPr>
            </w:pPr>
            <w:r>
              <w:rPr>
                <w:rFonts w:ascii="Calibri" w:hAnsi="Calibri" w:cs="Calibri" w:eastAsia="Calibri" w:hint="default"/>
                <w:sz w:val="18"/>
                <w:szCs w:val="18"/>
              </w:rPr>
              <w:t>19=[1+(15-16)×(1-</w:t>
            </w:r>
          </w:p>
          <w:p>
            <w:pPr>
              <w:pStyle w:val="TableParagraph"/>
              <w:spacing w:line="240" w:lineRule="auto" w:before="1"/>
              <w:ind w:right="2"/>
              <w:jc w:val="center"/>
              <w:rPr>
                <w:rFonts w:ascii="Calibri" w:hAnsi="Calibri" w:cs="Calibri" w:eastAsia="Calibri" w:hint="default"/>
                <w:sz w:val="18"/>
                <w:szCs w:val="18"/>
              </w:rPr>
            </w:pPr>
            <w:r>
              <w:rPr>
                <w:rFonts w:ascii="Calibri" w:hAnsi="Calibri" w:cs="Calibri" w:eastAsia="Calibri" w:hint="default"/>
                <w:sz w:val="18"/>
                <w:szCs w:val="18"/>
              </w:rPr>
              <w:t>17)]÷(12+18)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pacing w:val="-1"/>
                <w:sz w:val="18"/>
              </w:rPr>
              <w:t>0.62</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0.40</w:t>
            </w:r>
          </w:p>
        </w:tc>
      </w:tr>
      <w:tr>
        <w:trPr>
          <w:trHeight w:val="461" w:hRule="exact"/>
        </w:trPr>
        <w:tc>
          <w:tcPr>
            <w:tcW w:w="46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19" w:lineRule="exact" w:before="1"/>
              <w:ind w:right="2"/>
              <w:jc w:val="center"/>
              <w:rPr>
                <w:rFonts w:ascii="Calibri" w:hAnsi="Calibri" w:cs="Calibri" w:eastAsia="Calibri" w:hint="default"/>
                <w:sz w:val="18"/>
                <w:szCs w:val="18"/>
              </w:rPr>
            </w:pPr>
            <w:r>
              <w:rPr>
                <w:rFonts w:ascii="Calibri" w:hAnsi="Calibri" w:cs="Calibri" w:eastAsia="Calibri" w:hint="default"/>
                <w:sz w:val="18"/>
                <w:szCs w:val="18"/>
              </w:rPr>
              <w:t>20=[3+(14-16)×(1-</w:t>
            </w:r>
          </w:p>
          <w:p>
            <w:pPr>
              <w:pStyle w:val="TableParagraph"/>
              <w:spacing w:line="219" w:lineRule="exact"/>
              <w:ind w:right="2"/>
              <w:jc w:val="center"/>
              <w:rPr>
                <w:rFonts w:ascii="Calibri" w:hAnsi="Calibri" w:cs="Calibri" w:eastAsia="Calibri" w:hint="default"/>
                <w:sz w:val="18"/>
                <w:szCs w:val="18"/>
              </w:rPr>
            </w:pPr>
            <w:r>
              <w:rPr>
                <w:rFonts w:ascii="Calibri" w:hAnsi="Calibri" w:cs="Calibri" w:eastAsia="Calibri" w:hint="default"/>
                <w:sz w:val="18"/>
                <w:szCs w:val="18"/>
              </w:rPr>
              <w:t>17)]÷(12+18)</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02"/>
              <w:jc w:val="right"/>
              <w:rPr>
                <w:rFonts w:ascii="Calibri" w:hAnsi="Calibri" w:cs="Calibri" w:eastAsia="Calibri" w:hint="default"/>
                <w:sz w:val="18"/>
                <w:szCs w:val="18"/>
              </w:rPr>
            </w:pPr>
            <w:r>
              <w:rPr>
                <w:rFonts w:ascii="Calibri"/>
                <w:sz w:val="18"/>
              </w:rPr>
              <w:t>0.59</w:t>
            </w:r>
          </w:p>
        </w:tc>
        <w:tc>
          <w:tcPr>
            <w:tcW w:w="15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pacing w:val="-2"/>
                <w:sz w:val="18"/>
              </w:rPr>
              <w:t>0.37</w:t>
            </w:r>
          </w:p>
        </w:tc>
      </w:tr>
    </w:tbl>
    <w:p>
      <w:pPr>
        <w:spacing w:line="240" w:lineRule="auto" w:before="5"/>
        <w:rPr>
          <w:rFonts w:ascii="宋体" w:hAnsi="宋体" w:cs="宋体" w:eastAsia="宋体" w:hint="default"/>
          <w:sz w:val="27"/>
          <w:szCs w:val="27"/>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42</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z w:val="22"/>
          <w:szCs w:val="22"/>
        </w:rPr>
        <w:t>其他综合收益</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6185"/>
        <w:gridCol w:w="1500"/>
        <w:gridCol w:w="1615"/>
      </w:tblGrid>
      <w:tr>
        <w:trPr>
          <w:trHeight w:val="415" w:hRule="exact"/>
        </w:trPr>
        <w:tc>
          <w:tcPr>
            <w:tcW w:w="61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3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36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．可供出售金融资产产生的利得（损失）金额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453" w:right="0"/>
              <w:jc w:val="left"/>
              <w:rPr>
                <w:rFonts w:ascii="宋体" w:hAnsi="宋体" w:cs="宋体" w:eastAsia="宋体" w:hint="default"/>
                <w:sz w:val="22"/>
                <w:szCs w:val="22"/>
              </w:rPr>
            </w:pPr>
            <w:r>
              <w:rPr>
                <w:rFonts w:ascii="宋体" w:hAnsi="宋体" w:cs="宋体" w:eastAsia="宋体" w:hint="default"/>
                <w:sz w:val="22"/>
                <w:szCs w:val="22"/>
              </w:rPr>
              <w:t>减：可供出售金融资产产生的所得税影响</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223" w:right="0"/>
              <w:jc w:val="left"/>
              <w:rPr>
                <w:rFonts w:ascii="宋体" w:hAnsi="宋体" w:cs="宋体" w:eastAsia="宋体" w:hint="default"/>
                <w:sz w:val="22"/>
                <w:szCs w:val="22"/>
              </w:rPr>
            </w:pPr>
            <w:r>
              <w:rPr>
                <w:rFonts w:ascii="宋体" w:hAnsi="宋体" w:cs="宋体" w:eastAsia="宋体" w:hint="default"/>
                <w:sz w:val="22"/>
                <w:szCs w:val="22"/>
              </w:rPr>
              <w:t>前期计入其他综合收益当期转入损益的净额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88" w:hRule="exact"/>
        </w:trPr>
        <w:tc>
          <w:tcPr>
            <w:tcW w:w="6185" w:type="dxa"/>
            <w:tcBorders>
              <w:top w:val="single" w:sz="2" w:space="0" w:color="000000"/>
              <w:left w:val="nil" w:sz="6" w:space="0" w:color="auto"/>
              <w:bottom w:val="single" w:sz="12" w:space="0" w:color="000000"/>
              <w:right w:val="single" w:sz="2" w:space="0" w:color="000000"/>
            </w:tcBorders>
          </w:tcPr>
          <w:p>
            <w:pPr>
              <w:pStyle w:val="TableParagraph"/>
              <w:spacing w:line="262" w:lineRule="exact"/>
              <w:ind w:left="122" w:right="0"/>
              <w:jc w:val="left"/>
              <w:rPr>
                <w:rFonts w:ascii="宋体" w:hAnsi="宋体" w:cs="宋体" w:eastAsia="宋体" w:hint="default"/>
                <w:sz w:val="22"/>
                <w:szCs w:val="22"/>
              </w:rPr>
            </w:pPr>
            <w:r>
              <w:rPr>
                <w:rFonts w:ascii="Calibri" w:hAnsi="Calibri" w:cs="Calibri" w:eastAsia="Calibri" w:hint="default"/>
                <w:spacing w:val="2"/>
                <w:sz w:val="22"/>
                <w:szCs w:val="22"/>
              </w:rPr>
              <w:t>2</w:t>
            </w:r>
            <w:r>
              <w:rPr>
                <w:rFonts w:ascii="宋体" w:hAnsi="宋体" w:cs="宋体" w:eastAsia="宋体" w:hint="default"/>
                <w:spacing w:val="2"/>
                <w:sz w:val="22"/>
                <w:szCs w:val="22"/>
              </w:rPr>
              <w:t>．按照权益法核算的在被投资单位其他综合收益中所享有的</w:t>
            </w:r>
            <w:r>
              <w:rPr>
                <w:rFonts w:ascii="宋体" w:hAnsi="宋体" w:cs="宋体" w:eastAsia="宋体" w:hint="default"/>
                <w:sz w:val="22"/>
                <w:szCs w:val="22"/>
              </w:rPr>
            </w:r>
          </w:p>
          <w:p>
            <w:pPr>
              <w:pStyle w:val="TableParagraph"/>
              <w:spacing w:line="273" w:lineRule="exact"/>
              <w:ind w:left="122" w:right="0"/>
              <w:jc w:val="left"/>
              <w:rPr>
                <w:rFonts w:ascii="宋体" w:hAnsi="宋体" w:cs="宋体" w:eastAsia="宋体" w:hint="default"/>
                <w:sz w:val="22"/>
                <w:szCs w:val="22"/>
              </w:rPr>
            </w:pPr>
            <w:r>
              <w:rPr>
                <w:rFonts w:ascii="宋体" w:hAnsi="宋体" w:cs="宋体" w:eastAsia="宋体" w:hint="default"/>
                <w:sz w:val="22"/>
                <w:szCs w:val="22"/>
              </w:rPr>
              <w:t>份额</w:t>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06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6185"/>
        <w:gridCol w:w="1500"/>
        <w:gridCol w:w="1615"/>
      </w:tblGrid>
      <w:tr>
        <w:trPr>
          <w:trHeight w:val="415" w:hRule="exact"/>
        </w:trPr>
        <w:tc>
          <w:tcPr>
            <w:tcW w:w="61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3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36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576"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273" w:right="0"/>
              <w:jc w:val="left"/>
              <w:rPr>
                <w:rFonts w:ascii="宋体" w:hAnsi="宋体" w:cs="宋体" w:eastAsia="宋体" w:hint="default"/>
                <w:sz w:val="22"/>
                <w:szCs w:val="22"/>
              </w:rPr>
            </w:pPr>
            <w:r>
              <w:rPr>
                <w:rFonts w:ascii="宋体" w:hAnsi="宋体" w:cs="宋体" w:eastAsia="宋体" w:hint="default"/>
                <w:spacing w:val="2"/>
                <w:sz w:val="22"/>
                <w:szCs w:val="22"/>
              </w:rPr>
              <w:t>减：按照权益法核算的在被投资单位其他综合收益中所享有</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的份额产生的所得税影响</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223" w:right="0"/>
              <w:jc w:val="left"/>
              <w:rPr>
                <w:rFonts w:ascii="宋体" w:hAnsi="宋体" w:cs="宋体" w:eastAsia="宋体" w:hint="default"/>
                <w:sz w:val="22"/>
                <w:szCs w:val="22"/>
              </w:rPr>
            </w:pPr>
            <w:r>
              <w:rPr>
                <w:rFonts w:ascii="宋体" w:hAnsi="宋体" w:cs="宋体" w:eastAsia="宋体" w:hint="default"/>
                <w:sz w:val="22"/>
                <w:szCs w:val="22"/>
              </w:rPr>
              <w:t>前期计入其他综合收益当期转入损益的净额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．现金流量套期工具产生的利得（损失）金额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453" w:right="0"/>
              <w:jc w:val="left"/>
              <w:rPr>
                <w:rFonts w:ascii="宋体" w:hAnsi="宋体" w:cs="宋体" w:eastAsia="宋体" w:hint="default"/>
                <w:sz w:val="22"/>
                <w:szCs w:val="22"/>
              </w:rPr>
            </w:pPr>
            <w:r>
              <w:rPr>
                <w:rFonts w:ascii="宋体" w:hAnsi="宋体" w:cs="宋体" w:eastAsia="宋体" w:hint="default"/>
                <w:sz w:val="22"/>
                <w:szCs w:val="22"/>
              </w:rPr>
              <w:t>减：现金流量套期工具产生的所得税影响</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223" w:right="0"/>
              <w:jc w:val="left"/>
              <w:rPr>
                <w:rFonts w:ascii="宋体" w:hAnsi="宋体" w:cs="宋体" w:eastAsia="宋体" w:hint="default"/>
                <w:sz w:val="22"/>
                <w:szCs w:val="22"/>
              </w:rPr>
            </w:pPr>
            <w:r>
              <w:rPr>
                <w:rFonts w:ascii="宋体" w:hAnsi="宋体" w:cs="宋体" w:eastAsia="宋体" w:hint="default"/>
                <w:sz w:val="22"/>
                <w:szCs w:val="22"/>
              </w:rPr>
              <w:t>前期计入其他综合收益当期转入损益的净额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892" w:right="0"/>
              <w:jc w:val="left"/>
              <w:rPr>
                <w:rFonts w:ascii="宋体" w:hAnsi="宋体" w:cs="宋体" w:eastAsia="宋体" w:hint="default"/>
                <w:sz w:val="22"/>
                <w:szCs w:val="22"/>
              </w:rPr>
            </w:pPr>
            <w:r>
              <w:rPr>
                <w:rFonts w:ascii="宋体" w:hAnsi="宋体" w:cs="宋体" w:eastAsia="宋体" w:hint="default"/>
                <w:sz w:val="22"/>
                <w:szCs w:val="22"/>
              </w:rPr>
              <w:t>转为被套期项目初始确认金额的调整额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．外币财务报表折算差额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127,236.62</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453" w:right="0"/>
              <w:jc w:val="left"/>
              <w:rPr>
                <w:rFonts w:ascii="宋体" w:hAnsi="宋体" w:cs="宋体" w:eastAsia="宋体" w:hint="default"/>
                <w:sz w:val="22"/>
                <w:szCs w:val="22"/>
              </w:rPr>
            </w:pPr>
            <w:r>
              <w:rPr>
                <w:rFonts w:ascii="宋体" w:hAnsi="宋体" w:cs="宋体" w:eastAsia="宋体" w:hint="default"/>
                <w:sz w:val="22"/>
                <w:szCs w:val="22"/>
              </w:rPr>
              <w:t>减：处置境外经营当期转入损益的净额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127,236.62</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．其他</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1104"/>
              <w:jc w:val="right"/>
              <w:rPr>
                <w:rFonts w:ascii="宋体" w:hAnsi="宋体" w:cs="宋体" w:eastAsia="宋体" w:hint="default"/>
                <w:sz w:val="22"/>
                <w:szCs w:val="22"/>
              </w:rPr>
            </w:pPr>
            <w:r>
              <w:rPr>
                <w:rFonts w:ascii="宋体" w:hAnsi="宋体" w:cs="宋体" w:eastAsia="宋体" w:hint="default"/>
                <w:spacing w:val="-1"/>
                <w:sz w:val="22"/>
                <w:szCs w:val="22"/>
              </w:rPr>
              <w:t>减：由其他计入其他综合收益产生的所得税影响</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1141"/>
              <w:jc w:val="right"/>
              <w:rPr>
                <w:rFonts w:ascii="宋体" w:hAnsi="宋体" w:cs="宋体" w:eastAsia="宋体" w:hint="default"/>
                <w:sz w:val="22"/>
                <w:szCs w:val="22"/>
              </w:rPr>
            </w:pPr>
            <w:r>
              <w:rPr>
                <w:rFonts w:ascii="宋体" w:hAnsi="宋体" w:cs="宋体" w:eastAsia="宋体" w:hint="default"/>
                <w:spacing w:val="-2"/>
                <w:sz w:val="22"/>
                <w:szCs w:val="22"/>
              </w:rPr>
              <w:t>前期其他计入其他综合收益当期转入损益的净额</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1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61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127,236.62</w:t>
            </w:r>
            <w:r>
              <w:rPr>
                <w:rFonts w:ascii="Calibri"/>
                <w:sz w:val="21"/>
              </w:rPr>
            </w:r>
          </w:p>
        </w:tc>
        <w:tc>
          <w:tcPr>
            <w:tcW w:w="16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0.00</w:t>
            </w:r>
            <w:r>
              <w:rPr>
                <w:rFonts w:ascii="Calibri"/>
                <w:sz w:val="21"/>
              </w:rPr>
            </w:r>
          </w:p>
        </w:tc>
      </w:tr>
    </w:tbl>
    <w:p>
      <w:pPr>
        <w:spacing w:line="240" w:lineRule="auto" w:before="5"/>
        <w:rPr>
          <w:rFonts w:ascii="宋体" w:hAnsi="宋体" w:cs="宋体" w:eastAsia="宋体" w:hint="default"/>
          <w:sz w:val="20"/>
          <w:szCs w:val="20"/>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43</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z w:val="22"/>
          <w:szCs w:val="22"/>
        </w:rPr>
        <w:t>现金流量表</w:t>
      </w:r>
    </w:p>
    <w:p>
      <w:pPr>
        <w:spacing w:line="240" w:lineRule="auto" w:before="10"/>
        <w:rPr>
          <w:rFonts w:ascii="宋体" w:hAnsi="宋体" w:cs="宋体" w:eastAsia="宋体" w:hint="default"/>
          <w:sz w:val="22"/>
          <w:szCs w:val="22"/>
        </w:rPr>
      </w:pPr>
    </w:p>
    <w:p>
      <w:pPr>
        <w:spacing w:before="0"/>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）收到</w:t>
      </w:r>
      <w:r>
        <w:rPr>
          <w:rFonts w:ascii="Calibri" w:hAnsi="Calibri" w:cs="Calibri" w:eastAsia="Calibri" w:hint="default"/>
          <w:sz w:val="22"/>
          <w:szCs w:val="22"/>
        </w:rPr>
        <w:t>/</w:t>
      </w:r>
      <w:r>
        <w:rPr>
          <w:rFonts w:ascii="宋体" w:hAnsi="宋体" w:cs="宋体" w:eastAsia="宋体" w:hint="default"/>
          <w:sz w:val="22"/>
          <w:szCs w:val="22"/>
        </w:rPr>
        <w:t>支付的其他与经营</w:t>
      </w:r>
      <w:r>
        <w:rPr>
          <w:rFonts w:ascii="Calibri" w:hAnsi="Calibri" w:cs="Calibri" w:eastAsia="Calibri" w:hint="default"/>
          <w:sz w:val="22"/>
          <w:szCs w:val="22"/>
        </w:rPr>
        <w:t>/</w:t>
      </w:r>
      <w:r>
        <w:rPr>
          <w:rFonts w:ascii="宋体" w:hAnsi="宋体" w:cs="宋体" w:eastAsia="宋体" w:hint="default"/>
          <w:sz w:val="22"/>
          <w:szCs w:val="22"/>
        </w:rPr>
        <w:t>投资</w:t>
      </w:r>
      <w:r>
        <w:rPr>
          <w:rFonts w:ascii="Calibri" w:hAnsi="Calibri" w:cs="Calibri" w:eastAsia="Calibri" w:hint="default"/>
          <w:sz w:val="22"/>
          <w:szCs w:val="22"/>
        </w:rPr>
        <w:t>/</w:t>
      </w:r>
      <w:r>
        <w:rPr>
          <w:rFonts w:ascii="宋体" w:hAnsi="宋体" w:cs="宋体" w:eastAsia="宋体" w:hint="default"/>
          <w:sz w:val="22"/>
          <w:szCs w:val="22"/>
        </w:rPr>
        <w:t>筹资活动有关的现金</w:t>
      </w:r>
    </w:p>
    <w:p>
      <w:pPr>
        <w:spacing w:before="44"/>
        <w:ind w:left="677"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收到的其他与经营活动有关的现金</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6204"/>
        <w:gridCol w:w="3096"/>
      </w:tblGrid>
      <w:tr>
        <w:trPr>
          <w:trHeight w:val="418" w:hRule="exact"/>
        </w:trPr>
        <w:tc>
          <w:tcPr>
            <w:tcW w:w="6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hAnsi="宋体" w:cs="宋体" w:eastAsia="宋体" w:hint="default"/>
                <w:b/>
                <w:bCs/>
                <w:w w:val="95"/>
                <w:sz w:val="22"/>
                <w:szCs w:val="22"/>
              </w:rPr>
              <w:t>本年金额</w:t>
            </w:r>
            <w:r>
              <w:rPr>
                <w:rFonts w:ascii="宋体" w:hAnsi="宋体" w:cs="宋体" w:eastAsia="宋体" w:hint="default"/>
                <w:sz w:val="22"/>
                <w:szCs w:val="22"/>
              </w:rPr>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项目拨款</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37,296,120.00</w:t>
            </w:r>
            <w:r>
              <w:rPr>
                <w:rFonts w:ascii="Calibri"/>
                <w:sz w:val="21"/>
              </w:rPr>
            </w:r>
          </w:p>
        </w:tc>
      </w:tr>
      <w:tr>
        <w:trPr>
          <w:trHeight w:val="406"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利息</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7,275,834.90</w:t>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保证金、往来款等收回</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375,982.29</w:t>
            </w:r>
            <w:r>
              <w:rPr>
                <w:rFonts w:ascii="Calibri"/>
                <w:sz w:val="21"/>
              </w:rPr>
            </w:r>
          </w:p>
        </w:tc>
      </w:tr>
      <w:tr>
        <w:trPr>
          <w:trHeight w:val="406"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2,955,322.32</w:t>
            </w:r>
          </w:p>
        </w:tc>
      </w:tr>
      <w:tr>
        <w:trPr>
          <w:trHeight w:val="420" w:hRule="exact"/>
        </w:trPr>
        <w:tc>
          <w:tcPr>
            <w:tcW w:w="6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b/>
                <w:spacing w:val="-2"/>
                <w:sz w:val="21"/>
              </w:rPr>
              <w:t>47,903,259.51</w:t>
            </w:r>
            <w:r>
              <w:rPr>
                <w:rFonts w:ascii="Calibri"/>
                <w:sz w:val="21"/>
              </w:rPr>
            </w:r>
          </w:p>
        </w:tc>
      </w:tr>
    </w:tbl>
    <w:p>
      <w:pPr>
        <w:spacing w:line="240" w:lineRule="auto" w:before="3"/>
        <w:rPr>
          <w:rFonts w:ascii="宋体" w:hAnsi="宋体" w:cs="宋体" w:eastAsia="宋体" w:hint="default"/>
          <w:sz w:val="20"/>
          <w:szCs w:val="20"/>
        </w:rPr>
      </w:pPr>
    </w:p>
    <w:p>
      <w:pPr>
        <w:spacing w:before="32"/>
        <w:ind w:left="677"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支付的其他与经营活动有关的现金</w:t>
      </w:r>
    </w:p>
    <w:tbl>
      <w:tblPr>
        <w:tblW w:w="0" w:type="auto"/>
        <w:jc w:val="left"/>
        <w:tblInd w:w="209" w:type="dxa"/>
        <w:tblLayout w:type="fixed"/>
        <w:tblCellMar>
          <w:top w:w="0" w:type="dxa"/>
          <w:left w:w="0" w:type="dxa"/>
          <w:bottom w:w="0" w:type="dxa"/>
          <w:right w:w="0" w:type="dxa"/>
        </w:tblCellMar>
        <w:tblLook w:val="01E0"/>
      </w:tblPr>
      <w:tblGrid>
        <w:gridCol w:w="6204"/>
        <w:gridCol w:w="3096"/>
      </w:tblGrid>
      <w:tr>
        <w:trPr>
          <w:trHeight w:val="418" w:hRule="exact"/>
        </w:trPr>
        <w:tc>
          <w:tcPr>
            <w:tcW w:w="6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hAnsi="宋体" w:cs="宋体" w:eastAsia="宋体" w:hint="default"/>
                <w:b/>
                <w:bCs/>
                <w:w w:val="95"/>
                <w:sz w:val="22"/>
                <w:szCs w:val="22"/>
              </w:rPr>
              <w:t>本年金额</w:t>
            </w:r>
            <w:r>
              <w:rPr>
                <w:rFonts w:ascii="宋体" w:hAnsi="宋体" w:cs="宋体" w:eastAsia="宋体" w:hint="default"/>
                <w:sz w:val="22"/>
                <w:szCs w:val="22"/>
              </w:rPr>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技术咨询服务费</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33,710,741.59</w:t>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房租水电装修费</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26,585,335.09</w:t>
            </w:r>
          </w:p>
        </w:tc>
      </w:tr>
      <w:tr>
        <w:trPr>
          <w:trHeight w:val="418" w:hRule="exact"/>
        </w:trPr>
        <w:tc>
          <w:tcPr>
            <w:tcW w:w="6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差旅交通车辆费</w:t>
            </w:r>
          </w:p>
        </w:tc>
        <w:tc>
          <w:tcPr>
            <w:tcW w:w="30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21,292,640.79</w:t>
            </w:r>
          </w:p>
        </w:tc>
      </w:tr>
    </w:tbl>
    <w:p>
      <w:pPr>
        <w:spacing w:after="0" w:line="240" w:lineRule="auto"/>
        <w:jc w:val="right"/>
        <w:rPr>
          <w:rFonts w:ascii="Calibri" w:hAnsi="Calibri" w:cs="Calibri" w:eastAsia="Calibri" w:hint="default"/>
          <w:sz w:val="22"/>
          <w:szCs w:val="22"/>
        </w:rPr>
        <w:sectPr>
          <w:pgSz w:w="11910" w:h="16840"/>
          <w:pgMar w:header="877" w:footer="982" w:top="1100" w:bottom="1180" w:left="1180" w:right="1060"/>
        </w:sectPr>
      </w:pPr>
    </w:p>
    <w:p>
      <w:pPr>
        <w:spacing w:line="240" w:lineRule="auto" w:before="12"/>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6204"/>
        <w:gridCol w:w="3096"/>
      </w:tblGrid>
      <w:tr>
        <w:trPr>
          <w:trHeight w:val="418" w:hRule="exact"/>
        </w:trPr>
        <w:tc>
          <w:tcPr>
            <w:tcW w:w="6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hAnsi="宋体" w:cs="宋体" w:eastAsia="宋体" w:hint="default"/>
                <w:b/>
                <w:bCs/>
                <w:w w:val="95"/>
                <w:sz w:val="22"/>
                <w:szCs w:val="22"/>
              </w:rPr>
              <w:t>本年金额</w:t>
            </w:r>
            <w:r>
              <w:rPr>
                <w:rFonts w:ascii="宋体" w:hAnsi="宋体" w:cs="宋体" w:eastAsia="宋体" w:hint="default"/>
                <w:sz w:val="22"/>
                <w:szCs w:val="22"/>
              </w:rPr>
            </w:r>
          </w:p>
        </w:tc>
      </w:tr>
      <w:tr>
        <w:trPr>
          <w:trHeight w:val="406"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日常办公及耗材</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13,856,871.10</w:t>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数据费</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12,394,187.22</w:t>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上市相关费用</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10,905,785.83</w:t>
            </w:r>
          </w:p>
        </w:tc>
      </w:tr>
      <w:tr>
        <w:trPr>
          <w:trHeight w:val="406"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展会、会议及招待费</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1"/>
                <w:sz w:val="22"/>
              </w:rPr>
              <w:t>13,060,956.51</w:t>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网络、通讯及网站维护费</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2,547,334.90</w:t>
            </w:r>
          </w:p>
        </w:tc>
      </w:tr>
      <w:tr>
        <w:trPr>
          <w:trHeight w:val="406"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11,071,938.20</w:t>
            </w:r>
          </w:p>
        </w:tc>
      </w:tr>
      <w:tr>
        <w:trPr>
          <w:trHeight w:val="418" w:hRule="exact"/>
        </w:trPr>
        <w:tc>
          <w:tcPr>
            <w:tcW w:w="6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145,425,791.23</w:t>
            </w:r>
            <w:r>
              <w:rPr>
                <w:rFonts w:ascii="Calibri"/>
                <w:sz w:val="22"/>
              </w:rPr>
            </w:r>
          </w:p>
        </w:tc>
      </w:tr>
    </w:tbl>
    <w:p>
      <w:pPr>
        <w:spacing w:line="240" w:lineRule="auto" w:before="5"/>
        <w:rPr>
          <w:rFonts w:ascii="宋体" w:hAnsi="宋体" w:cs="宋体" w:eastAsia="宋体" w:hint="default"/>
          <w:sz w:val="27"/>
          <w:szCs w:val="27"/>
        </w:rPr>
      </w:pPr>
    </w:p>
    <w:p>
      <w:pPr>
        <w:spacing w:before="32"/>
        <w:ind w:left="577" w:right="61"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收到的其他与投资活动有关的现金</w:t>
      </w:r>
    </w:p>
    <w:tbl>
      <w:tblPr>
        <w:tblW w:w="0" w:type="auto"/>
        <w:jc w:val="left"/>
        <w:tblInd w:w="109" w:type="dxa"/>
        <w:tblLayout w:type="fixed"/>
        <w:tblCellMar>
          <w:top w:w="0" w:type="dxa"/>
          <w:left w:w="0" w:type="dxa"/>
          <w:bottom w:w="0" w:type="dxa"/>
          <w:right w:w="0" w:type="dxa"/>
        </w:tblCellMar>
        <w:tblLook w:val="01E0"/>
      </w:tblPr>
      <w:tblGrid>
        <w:gridCol w:w="6204"/>
        <w:gridCol w:w="3096"/>
      </w:tblGrid>
      <w:tr>
        <w:trPr>
          <w:trHeight w:val="418" w:hRule="exact"/>
        </w:trPr>
        <w:tc>
          <w:tcPr>
            <w:tcW w:w="6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hAnsi="宋体" w:cs="宋体" w:eastAsia="宋体" w:hint="default"/>
                <w:b/>
                <w:bCs/>
                <w:w w:val="95"/>
                <w:sz w:val="22"/>
                <w:szCs w:val="22"/>
              </w:rPr>
              <w:t>本年金额</w:t>
            </w:r>
            <w:r>
              <w:rPr>
                <w:rFonts w:ascii="宋体" w:hAnsi="宋体" w:cs="宋体" w:eastAsia="宋体" w:hint="default"/>
                <w:sz w:val="22"/>
                <w:szCs w:val="22"/>
              </w:rPr>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收回的银行定期存款</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15,058,500.00</w:t>
            </w:r>
            <w:r>
              <w:rPr>
                <w:rFonts w:ascii="Calibri"/>
                <w:sz w:val="21"/>
              </w:rPr>
            </w:r>
          </w:p>
        </w:tc>
      </w:tr>
      <w:tr>
        <w:trPr>
          <w:trHeight w:val="406"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定期存款利息</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3"/>
                <w:sz w:val="21"/>
              </w:rPr>
              <w:t>1,597,074.38</w:t>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出资款</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1"/>
                <w:sz w:val="21"/>
              </w:rPr>
              <w:t>1,000,000.00</w:t>
            </w:r>
          </w:p>
        </w:tc>
      </w:tr>
      <w:tr>
        <w:trPr>
          <w:trHeight w:val="418" w:hRule="exact"/>
        </w:trPr>
        <w:tc>
          <w:tcPr>
            <w:tcW w:w="6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17,655,574.38</w:t>
            </w:r>
            <w:r>
              <w:rPr>
                <w:rFonts w:ascii="Calibri"/>
                <w:sz w:val="21"/>
              </w:rPr>
            </w:r>
          </w:p>
        </w:tc>
      </w:tr>
    </w:tbl>
    <w:p>
      <w:pPr>
        <w:spacing w:line="240" w:lineRule="auto" w:before="5"/>
        <w:rPr>
          <w:rFonts w:ascii="宋体" w:hAnsi="宋体" w:cs="宋体" w:eastAsia="宋体" w:hint="default"/>
          <w:sz w:val="28"/>
          <w:szCs w:val="28"/>
        </w:rPr>
      </w:pPr>
    </w:p>
    <w:p>
      <w:pPr>
        <w:spacing w:before="32"/>
        <w:ind w:left="577" w:right="61"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支付的其他与投资活动有关的现金</w:t>
      </w:r>
    </w:p>
    <w:tbl>
      <w:tblPr>
        <w:tblW w:w="0" w:type="auto"/>
        <w:jc w:val="left"/>
        <w:tblInd w:w="109" w:type="dxa"/>
        <w:tblLayout w:type="fixed"/>
        <w:tblCellMar>
          <w:top w:w="0" w:type="dxa"/>
          <w:left w:w="0" w:type="dxa"/>
          <w:bottom w:w="0" w:type="dxa"/>
          <w:right w:w="0" w:type="dxa"/>
        </w:tblCellMar>
        <w:tblLook w:val="01E0"/>
      </w:tblPr>
      <w:tblGrid>
        <w:gridCol w:w="6204"/>
        <w:gridCol w:w="3096"/>
      </w:tblGrid>
      <w:tr>
        <w:trPr>
          <w:trHeight w:val="418" w:hRule="exact"/>
        </w:trPr>
        <w:tc>
          <w:tcPr>
            <w:tcW w:w="6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hAnsi="宋体" w:cs="宋体" w:eastAsia="宋体" w:hint="default"/>
                <w:b/>
                <w:bCs/>
                <w:w w:val="95"/>
                <w:sz w:val="22"/>
                <w:szCs w:val="22"/>
              </w:rPr>
              <w:t>本年金额</w:t>
            </w:r>
            <w:r>
              <w:rPr>
                <w:rFonts w:ascii="宋体" w:hAnsi="宋体" w:cs="宋体" w:eastAsia="宋体" w:hint="default"/>
                <w:sz w:val="22"/>
                <w:szCs w:val="22"/>
              </w:rPr>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银行定期存款</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1,471,303,100.76</w:t>
            </w:r>
          </w:p>
        </w:tc>
      </w:tr>
      <w:tr>
        <w:trPr>
          <w:trHeight w:val="406"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委托贷款手续费</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20,000.00</w:t>
            </w:r>
            <w:r>
              <w:rPr>
                <w:rFonts w:ascii="Calibri"/>
                <w:sz w:val="21"/>
              </w:rPr>
            </w:r>
          </w:p>
        </w:tc>
      </w:tr>
      <w:tr>
        <w:trPr>
          <w:trHeight w:val="418" w:hRule="exact"/>
        </w:trPr>
        <w:tc>
          <w:tcPr>
            <w:tcW w:w="6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1,471,323,100.76</w:t>
            </w:r>
            <w:r>
              <w:rPr>
                <w:rFonts w:ascii="Calibri"/>
                <w:spacing w:val="-2"/>
                <w:sz w:val="21"/>
              </w:rPr>
            </w:r>
          </w:p>
        </w:tc>
      </w:tr>
    </w:tbl>
    <w:p>
      <w:pPr>
        <w:spacing w:line="240" w:lineRule="auto" w:before="5"/>
        <w:rPr>
          <w:rFonts w:ascii="宋体" w:hAnsi="宋体" w:cs="宋体" w:eastAsia="宋体" w:hint="default"/>
          <w:sz w:val="28"/>
          <w:szCs w:val="28"/>
        </w:rPr>
      </w:pPr>
    </w:p>
    <w:p>
      <w:pPr>
        <w:spacing w:before="32"/>
        <w:ind w:left="577" w:right="61" w:firstLine="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支付的其他与筹资活动有关的现金</w:t>
      </w:r>
    </w:p>
    <w:tbl>
      <w:tblPr>
        <w:tblW w:w="0" w:type="auto"/>
        <w:jc w:val="left"/>
        <w:tblInd w:w="109" w:type="dxa"/>
        <w:tblLayout w:type="fixed"/>
        <w:tblCellMar>
          <w:top w:w="0" w:type="dxa"/>
          <w:left w:w="0" w:type="dxa"/>
          <w:bottom w:w="0" w:type="dxa"/>
          <w:right w:w="0" w:type="dxa"/>
        </w:tblCellMar>
        <w:tblLook w:val="01E0"/>
      </w:tblPr>
      <w:tblGrid>
        <w:gridCol w:w="6204"/>
        <w:gridCol w:w="3096"/>
      </w:tblGrid>
      <w:tr>
        <w:trPr>
          <w:trHeight w:val="418" w:hRule="exact"/>
        </w:trPr>
        <w:tc>
          <w:tcPr>
            <w:tcW w:w="6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hAnsi="宋体" w:cs="宋体" w:eastAsia="宋体" w:hint="default"/>
                <w:b/>
                <w:bCs/>
                <w:w w:val="95"/>
                <w:sz w:val="22"/>
                <w:szCs w:val="22"/>
              </w:rPr>
              <w:t>本年金额</w:t>
            </w:r>
            <w:r>
              <w:rPr>
                <w:rFonts w:ascii="宋体" w:hAnsi="宋体" w:cs="宋体" w:eastAsia="宋体" w:hint="default"/>
                <w:sz w:val="22"/>
                <w:szCs w:val="22"/>
              </w:rPr>
            </w:r>
          </w:p>
        </w:tc>
      </w:tr>
      <w:tr>
        <w:trPr>
          <w:trHeight w:val="40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支付的发行费用</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536,010.82</w:t>
            </w:r>
            <w:r>
              <w:rPr>
                <w:rFonts w:ascii="Calibri"/>
                <w:sz w:val="21"/>
              </w:rPr>
            </w:r>
          </w:p>
        </w:tc>
      </w:tr>
      <w:tr>
        <w:trPr>
          <w:trHeight w:val="418" w:hRule="exact"/>
        </w:trPr>
        <w:tc>
          <w:tcPr>
            <w:tcW w:w="6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536,010.82</w:t>
            </w:r>
            <w:r>
              <w:rPr>
                <w:rFonts w:ascii="Calibri"/>
                <w:sz w:val="21"/>
              </w:rPr>
            </w:r>
          </w:p>
        </w:tc>
      </w:tr>
    </w:tbl>
    <w:p>
      <w:pPr>
        <w:spacing w:before="44"/>
        <w:ind w:left="577" w:right="61"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）合并现金流量表补充资料</w:t>
      </w: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6094"/>
        <w:gridCol w:w="1553"/>
        <w:gridCol w:w="1553"/>
      </w:tblGrid>
      <w:tr>
        <w:trPr>
          <w:trHeight w:val="418" w:hRule="exact"/>
        </w:trPr>
        <w:tc>
          <w:tcPr>
            <w:tcW w:w="6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513"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32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32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Calibri" w:hAnsi="Calibri" w:cs="Calibri" w:eastAsia="Calibri"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b/>
                <w:bCs/>
                <w:sz w:val="22"/>
                <w:szCs w:val="22"/>
              </w:rPr>
              <w:t>净利润</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2"/>
              <w:jc w:val="right"/>
              <w:rPr>
                <w:rFonts w:ascii="Calibri" w:hAnsi="Calibri" w:cs="Calibri" w:eastAsia="Calibri" w:hint="default"/>
                <w:sz w:val="21"/>
                <w:szCs w:val="21"/>
              </w:rPr>
            </w:pPr>
            <w:r>
              <w:rPr>
                <w:rFonts w:ascii="Calibri"/>
                <w:b/>
                <w:spacing w:val="-7"/>
                <w:sz w:val="21"/>
              </w:rPr>
              <w:t>254,879,955.10</w:t>
            </w:r>
            <w:r>
              <w:rPr>
                <w:rFonts w:ascii="Calibri"/>
                <w:spacing w:val="-7"/>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7"/>
              <w:jc w:val="right"/>
              <w:rPr>
                <w:rFonts w:ascii="Calibri" w:hAnsi="Calibri" w:cs="Calibri" w:eastAsia="Calibri" w:hint="default"/>
                <w:sz w:val="21"/>
                <w:szCs w:val="21"/>
              </w:rPr>
            </w:pPr>
            <w:r>
              <w:rPr>
                <w:rFonts w:ascii="Calibri"/>
                <w:b/>
                <w:spacing w:val="-8"/>
                <w:sz w:val="21"/>
              </w:rPr>
              <w:t>148,370,663.52</w:t>
            </w:r>
            <w:r>
              <w:rPr>
                <w:rFonts w:ascii="Calibri"/>
                <w:spacing w:val="-8"/>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加：计提的资产减值准备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4"/>
              <w:jc w:val="right"/>
              <w:rPr>
                <w:rFonts w:ascii="Calibri" w:hAnsi="Calibri" w:cs="Calibri" w:eastAsia="Calibri" w:hint="default"/>
                <w:sz w:val="21"/>
                <w:szCs w:val="21"/>
              </w:rPr>
            </w:pPr>
            <w:r>
              <w:rPr>
                <w:rFonts w:ascii="Calibri"/>
                <w:spacing w:val="-7"/>
                <w:sz w:val="21"/>
              </w:rPr>
              <w:t>-1,106,063.76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1"/>
                <w:sz w:val="21"/>
              </w:rPr>
              <w:t>7,444,051.84</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14,077,151.66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11,904,733.44</w:t>
            </w:r>
          </w:p>
        </w:tc>
      </w:tr>
      <w:tr>
        <w:trPr>
          <w:trHeight w:val="418" w:hRule="exact"/>
        </w:trPr>
        <w:tc>
          <w:tcPr>
            <w:tcW w:w="6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3"/>
              <w:jc w:val="right"/>
              <w:rPr>
                <w:rFonts w:ascii="Calibri" w:hAnsi="Calibri" w:cs="Calibri" w:eastAsia="Calibri" w:hint="default"/>
                <w:sz w:val="21"/>
                <w:szCs w:val="21"/>
              </w:rPr>
            </w:pPr>
            <w:r>
              <w:rPr>
                <w:rFonts w:ascii="Calibri"/>
                <w:spacing w:val="-9"/>
                <w:sz w:val="21"/>
              </w:rPr>
              <w:t>62,927,422.92</w:t>
            </w:r>
            <w:r>
              <w:rPr>
                <w:rFonts w:ascii="Calibri"/>
                <w:sz w:val="21"/>
              </w:rPr>
            </w:r>
          </w:p>
        </w:tc>
        <w:tc>
          <w:tcPr>
            <w:tcW w:w="15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6"/>
              <w:jc w:val="right"/>
              <w:rPr>
                <w:rFonts w:ascii="Calibri" w:hAnsi="Calibri" w:cs="Calibri" w:eastAsia="Calibri" w:hint="default"/>
                <w:sz w:val="21"/>
                <w:szCs w:val="21"/>
              </w:rPr>
            </w:pPr>
            <w:r>
              <w:rPr>
                <w:rFonts w:ascii="Calibri"/>
                <w:spacing w:val="-2"/>
                <w:sz w:val="21"/>
              </w:rPr>
              <w:t>58,864,379.38</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280" w:right="1060"/>
        </w:sectPr>
      </w:pPr>
    </w:p>
    <w:p>
      <w:pPr>
        <w:spacing w:line="240" w:lineRule="auto" w:before="12"/>
        <w:rPr>
          <w:rFonts w:ascii="宋体" w:hAnsi="宋体" w:cs="宋体" w:eastAsia="宋体" w:hint="default"/>
          <w:sz w:val="22"/>
          <w:szCs w:val="22"/>
        </w:rPr>
      </w:pPr>
    </w:p>
    <w:tbl>
      <w:tblPr>
        <w:tblW w:w="0" w:type="auto"/>
        <w:jc w:val="left"/>
        <w:tblInd w:w="169" w:type="dxa"/>
        <w:tblLayout w:type="fixed"/>
        <w:tblCellMar>
          <w:top w:w="0" w:type="dxa"/>
          <w:left w:w="0" w:type="dxa"/>
          <w:bottom w:w="0" w:type="dxa"/>
          <w:right w:w="0" w:type="dxa"/>
        </w:tblCellMar>
        <w:tblLook w:val="01E0"/>
      </w:tblPr>
      <w:tblGrid>
        <w:gridCol w:w="6094"/>
        <w:gridCol w:w="1553"/>
        <w:gridCol w:w="1553"/>
      </w:tblGrid>
      <w:tr>
        <w:trPr>
          <w:trHeight w:val="418" w:hRule="exact"/>
        </w:trPr>
        <w:tc>
          <w:tcPr>
            <w:tcW w:w="6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513"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32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32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Calibri" w:hAnsi="Calibri" w:cs="Calibri" w:eastAsia="Calibri" w:hint="default"/>
                <w:sz w:val="21"/>
                <w:szCs w:val="21"/>
              </w:rPr>
            </w:pPr>
            <w:r>
              <w:rPr>
                <w:rFonts w:ascii="Calibri"/>
                <w:spacing w:val="-8"/>
                <w:sz w:val="21"/>
              </w:rPr>
              <w:t>1,817,171.25</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5"/>
              <w:jc w:val="right"/>
              <w:rPr>
                <w:rFonts w:ascii="Calibri" w:hAnsi="Calibri" w:cs="Calibri" w:eastAsia="Calibri" w:hint="default"/>
                <w:sz w:val="21"/>
                <w:szCs w:val="21"/>
              </w:rPr>
            </w:pPr>
            <w:r>
              <w:rPr>
                <w:rFonts w:ascii="Calibri"/>
                <w:spacing w:val="-2"/>
                <w:sz w:val="21"/>
              </w:rPr>
              <w:t>232,174.63</w:t>
            </w:r>
            <w:r>
              <w:rPr>
                <w:rFonts w:ascii="Calibri"/>
                <w:sz w:val="21"/>
              </w:rPr>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pacing w:val="-8"/>
                <w:sz w:val="22"/>
                <w:szCs w:val="22"/>
              </w:rPr>
              <w:t>处置固定资产、无形资产和其他长期资产的损失（减：收益）</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1"/>
              <w:jc w:val="right"/>
              <w:rPr>
                <w:rFonts w:ascii="Calibri" w:hAnsi="Calibri" w:cs="Calibri" w:eastAsia="Calibri" w:hint="default"/>
                <w:sz w:val="21"/>
                <w:szCs w:val="21"/>
              </w:rPr>
            </w:pPr>
            <w:r>
              <w:rPr>
                <w:rFonts w:ascii="Calibri"/>
                <w:spacing w:val="-8"/>
                <w:sz w:val="21"/>
              </w:rPr>
              <w:t>54,222.63</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5"/>
              <w:jc w:val="right"/>
              <w:rPr>
                <w:rFonts w:ascii="Calibri" w:hAnsi="Calibri" w:cs="Calibri" w:eastAsia="Calibri" w:hint="default"/>
                <w:sz w:val="21"/>
                <w:szCs w:val="21"/>
              </w:rPr>
            </w:pPr>
            <w:r>
              <w:rPr>
                <w:rFonts w:ascii="Calibri"/>
                <w:spacing w:val="-2"/>
                <w:sz w:val="21"/>
              </w:rPr>
              <w:t>307,584.39</w:t>
            </w:r>
            <w:r>
              <w:rPr>
                <w:rFonts w:ascii="Calibri"/>
                <w:sz w:val="21"/>
              </w:rPr>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固定资产报废损失</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
                <w:sz w:val="21"/>
              </w:rPr>
              <w:t>-192,213.24</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-235,545.14</w:t>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
                <w:sz w:val="21"/>
              </w:rPr>
              <w:t>748,428.90</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-3,047,064.55</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投资损失（减：收益）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-118,923.32</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5"/>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递延所得税资产的减少（减：增加）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2"/>
                <w:sz w:val="21"/>
              </w:rPr>
              <w:t>-3,647,781.91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-2,365,727.11</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递延所得税负债的增加（减：减少）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-1,433,235.62</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-193,269.72</w:t>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存货的减少（减：增加）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3"/>
                <w:sz w:val="21"/>
              </w:rPr>
              <w:t>245,874.93</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-94,722.56</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经营性应收项目的减少（减：增加）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16,202,313.37</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5"/>
              <w:jc w:val="right"/>
              <w:rPr>
                <w:rFonts w:ascii="Calibri" w:hAnsi="Calibri" w:cs="Calibri" w:eastAsia="Calibri" w:hint="default"/>
                <w:sz w:val="21"/>
                <w:szCs w:val="21"/>
              </w:rPr>
            </w:pPr>
            <w:r>
              <w:rPr>
                <w:rFonts w:ascii="Calibri"/>
                <w:spacing w:val="-2"/>
                <w:sz w:val="21"/>
              </w:rPr>
              <w:t>-35,892,199.10</w:t>
            </w:r>
            <w:r>
              <w:rPr>
                <w:rFonts w:ascii="Calibri"/>
                <w:sz w:val="21"/>
              </w:rPr>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经营性应付项目的增加（减：减少）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
                <w:sz w:val="21"/>
              </w:rPr>
              <w:t>54,047,859.18</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5"/>
              <w:jc w:val="right"/>
              <w:rPr>
                <w:rFonts w:ascii="Calibri" w:hAnsi="Calibri" w:cs="Calibri" w:eastAsia="Calibri" w:hint="default"/>
                <w:sz w:val="21"/>
                <w:szCs w:val="21"/>
              </w:rPr>
            </w:pPr>
            <w:r>
              <w:rPr>
                <w:rFonts w:ascii="Calibri"/>
                <w:spacing w:val="-2"/>
                <w:sz w:val="21"/>
              </w:rPr>
              <w:t>25,487,750.99</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1"/>
                <w:sz w:val="21"/>
              </w:rPr>
              <w:t>-2,000,000.00</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1"/>
              <w:jc w:val="right"/>
              <w:rPr>
                <w:rFonts w:ascii="Calibri" w:hAnsi="Calibri" w:cs="Calibri" w:eastAsia="Calibri" w:hint="default"/>
                <w:sz w:val="21"/>
                <w:szCs w:val="21"/>
              </w:rPr>
            </w:pPr>
            <w:r>
              <w:rPr>
                <w:rFonts w:ascii="Calibri"/>
                <w:b/>
                <w:spacing w:val="-2"/>
                <w:sz w:val="21"/>
              </w:rPr>
              <w:t>398,502,182.09</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3"/>
              <w:jc w:val="right"/>
              <w:rPr>
                <w:rFonts w:ascii="Calibri" w:hAnsi="Calibri" w:cs="Calibri" w:eastAsia="Calibri" w:hint="default"/>
                <w:sz w:val="21"/>
                <w:szCs w:val="21"/>
              </w:rPr>
            </w:pPr>
            <w:r>
              <w:rPr>
                <w:rFonts w:ascii="Calibri"/>
                <w:b/>
                <w:spacing w:val="-8"/>
                <w:sz w:val="21"/>
              </w:rPr>
              <w:t>208,782,810.01</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Calibri" w:hAnsi="Calibri" w:cs="Calibri" w:eastAsia="Calibri"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3106" w:type="dxa"/>
            <w:gridSpan w:val="2"/>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Calibri" w:hAnsi="Calibri" w:cs="Calibri" w:eastAsia="Calibri" w:hint="default"/>
                <w:b/>
                <w:bCs/>
                <w:sz w:val="22"/>
                <w:szCs w:val="22"/>
              </w:rPr>
              <w:t>3</w:t>
            </w:r>
            <w:r>
              <w:rPr>
                <w:rFonts w:ascii="宋体" w:hAnsi="宋体" w:cs="宋体" w:eastAsia="宋体" w:hint="default"/>
                <w:b/>
                <w:bCs/>
                <w:sz w:val="22"/>
                <w:szCs w:val="22"/>
              </w:rPr>
              <w:t>、现金及现金等价物净增加情况：</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现金的年末金额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8"/>
                <w:sz w:val="21"/>
              </w:rPr>
              <w:t>296,460,653.15</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7"/>
              <w:jc w:val="right"/>
              <w:rPr>
                <w:rFonts w:ascii="Calibri" w:hAnsi="Calibri" w:cs="Calibri" w:eastAsia="Calibri" w:hint="default"/>
                <w:sz w:val="21"/>
                <w:szCs w:val="21"/>
              </w:rPr>
            </w:pPr>
            <w:r>
              <w:rPr>
                <w:rFonts w:ascii="Calibri"/>
                <w:spacing w:val="-7"/>
                <w:sz w:val="21"/>
              </w:rPr>
              <w:t>139,914,075.87</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减：现金的年初金额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2"/>
              <w:jc w:val="right"/>
              <w:rPr>
                <w:rFonts w:ascii="Calibri" w:hAnsi="Calibri" w:cs="Calibri" w:eastAsia="Calibri" w:hint="default"/>
                <w:sz w:val="21"/>
                <w:szCs w:val="21"/>
              </w:rPr>
            </w:pPr>
            <w:r>
              <w:rPr>
                <w:rFonts w:ascii="Calibri"/>
                <w:spacing w:val="-7"/>
                <w:sz w:val="21"/>
              </w:rPr>
              <w:t>139,914,075.87</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8"/>
                <w:sz w:val="21"/>
              </w:rPr>
              <w:t>157,524,061.27</w:t>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加：现金等价物的年末金额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1"/>
              <w:jc w:val="right"/>
              <w:rPr>
                <w:rFonts w:ascii="Calibri" w:hAnsi="Calibri" w:cs="Calibri" w:eastAsia="Calibri" w:hint="default"/>
                <w:sz w:val="21"/>
                <w:szCs w:val="21"/>
              </w:rPr>
            </w:pPr>
            <w:r>
              <w:rPr>
                <w:rFonts w:ascii="Calibri"/>
                <w:spacing w:val="-8"/>
                <w:sz w:val="21"/>
              </w:rPr>
              <w:t>142,322,591.44</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6"/>
              <w:jc w:val="right"/>
              <w:rPr>
                <w:rFonts w:ascii="Calibri" w:hAnsi="Calibri" w:cs="Calibri" w:eastAsia="Calibri" w:hint="default"/>
                <w:sz w:val="21"/>
                <w:szCs w:val="21"/>
              </w:rPr>
            </w:pPr>
            <w:r>
              <w:rPr>
                <w:rFonts w:ascii="Calibri"/>
                <w:spacing w:val="-8"/>
                <w:sz w:val="21"/>
              </w:rPr>
              <w:t>106,708,851.42</w:t>
            </w:r>
            <w:r>
              <w:rPr>
                <w:rFonts w:ascii="Calibri"/>
                <w:sz w:val="21"/>
              </w:rPr>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减：现金等价物的年初金额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1"/>
              <w:jc w:val="right"/>
              <w:rPr>
                <w:rFonts w:ascii="Calibri" w:hAnsi="Calibri" w:cs="Calibri" w:eastAsia="Calibri" w:hint="default"/>
                <w:sz w:val="21"/>
                <w:szCs w:val="21"/>
              </w:rPr>
            </w:pPr>
            <w:r>
              <w:rPr>
                <w:rFonts w:ascii="Calibri"/>
                <w:spacing w:val="-8"/>
                <w:sz w:val="21"/>
              </w:rPr>
              <w:t>106,708,851.42</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1"/>
                <w:sz w:val="21"/>
              </w:rPr>
              <w:t>71,730,351.78</w:t>
            </w:r>
          </w:p>
        </w:tc>
      </w:tr>
      <w:tr>
        <w:trPr>
          <w:trHeight w:val="418" w:hRule="exact"/>
        </w:trPr>
        <w:tc>
          <w:tcPr>
            <w:tcW w:w="6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48"/>
              <w:jc w:val="right"/>
              <w:rPr>
                <w:rFonts w:ascii="Calibri" w:hAnsi="Calibri" w:cs="Calibri" w:eastAsia="Calibri" w:hint="default"/>
                <w:sz w:val="21"/>
                <w:szCs w:val="21"/>
              </w:rPr>
            </w:pPr>
            <w:r>
              <w:rPr>
                <w:rFonts w:ascii="Calibri"/>
                <w:b/>
                <w:spacing w:val="-8"/>
                <w:sz w:val="21"/>
              </w:rPr>
              <w:t>192,160,317.30</w:t>
            </w:r>
            <w:r>
              <w:rPr>
                <w:rFonts w:ascii="Calibri"/>
                <w:sz w:val="21"/>
              </w:rPr>
            </w:r>
          </w:p>
        </w:tc>
        <w:tc>
          <w:tcPr>
            <w:tcW w:w="15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5"/>
              <w:jc w:val="right"/>
              <w:rPr>
                <w:rFonts w:ascii="Calibri" w:hAnsi="Calibri" w:cs="Calibri" w:eastAsia="Calibri" w:hint="default"/>
                <w:sz w:val="21"/>
                <w:szCs w:val="21"/>
              </w:rPr>
            </w:pPr>
            <w:r>
              <w:rPr>
                <w:rFonts w:ascii="Calibri"/>
                <w:b/>
                <w:spacing w:val="-2"/>
                <w:sz w:val="21"/>
              </w:rPr>
              <w:t>17,368,514.24</w:t>
            </w:r>
            <w:r>
              <w:rPr>
                <w:rFonts w:ascii="Calibri"/>
                <w:sz w:val="21"/>
              </w:rPr>
            </w:r>
          </w:p>
        </w:tc>
      </w:tr>
    </w:tbl>
    <w:p>
      <w:pPr>
        <w:spacing w:line="240" w:lineRule="auto" w:before="5"/>
        <w:rPr>
          <w:rFonts w:ascii="宋体" w:hAnsi="宋体" w:cs="宋体" w:eastAsia="宋体" w:hint="default"/>
          <w:sz w:val="20"/>
          <w:szCs w:val="20"/>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）现金和现金等价物</w:t>
      </w:r>
    </w:p>
    <w:tbl>
      <w:tblPr>
        <w:tblW w:w="0" w:type="auto"/>
        <w:jc w:val="left"/>
        <w:tblInd w:w="111" w:type="dxa"/>
        <w:tblLayout w:type="fixed"/>
        <w:tblCellMar>
          <w:top w:w="0" w:type="dxa"/>
          <w:left w:w="0" w:type="dxa"/>
          <w:bottom w:w="0" w:type="dxa"/>
          <w:right w:w="0" w:type="dxa"/>
        </w:tblCellMar>
        <w:tblLook w:val="01E0"/>
      </w:tblPr>
      <w:tblGrid>
        <w:gridCol w:w="6430"/>
        <w:gridCol w:w="1327"/>
        <w:gridCol w:w="1442"/>
      </w:tblGrid>
      <w:tr>
        <w:trPr>
          <w:trHeight w:val="415" w:hRule="exact"/>
        </w:trPr>
        <w:tc>
          <w:tcPr>
            <w:tcW w:w="6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1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27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6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2"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53"/>
              <w:jc w:val="right"/>
              <w:rPr>
                <w:rFonts w:ascii="Calibri" w:hAnsi="Calibri" w:cs="Calibri" w:eastAsia="Calibri" w:hint="default"/>
                <w:sz w:val="21"/>
                <w:szCs w:val="21"/>
              </w:rPr>
            </w:pPr>
            <w:r>
              <w:rPr>
                <w:rFonts w:ascii="Calibri"/>
                <w:spacing w:val="-8"/>
                <w:sz w:val="21"/>
              </w:rPr>
              <w:t>296,460,653.15</w:t>
            </w:r>
            <w:r>
              <w:rPr>
                <w:rFonts w:ascii="Calibri"/>
                <w:sz w:val="21"/>
              </w:rPr>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47"/>
              <w:jc w:val="right"/>
              <w:rPr>
                <w:rFonts w:ascii="Calibri" w:hAnsi="Calibri" w:cs="Calibri" w:eastAsia="Calibri" w:hint="default"/>
                <w:sz w:val="21"/>
                <w:szCs w:val="21"/>
              </w:rPr>
            </w:pPr>
            <w:r>
              <w:rPr>
                <w:rFonts w:ascii="Calibri"/>
                <w:spacing w:val="-7"/>
                <w:sz w:val="21"/>
              </w:rPr>
              <w:t>139,914,075.87</w:t>
            </w:r>
          </w:p>
        </w:tc>
      </w:tr>
      <w:tr>
        <w:trPr>
          <w:trHeight w:val="403" w:hRule="exact"/>
        </w:trPr>
        <w:tc>
          <w:tcPr>
            <w:tcW w:w="6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53"/>
              <w:jc w:val="right"/>
              <w:rPr>
                <w:rFonts w:ascii="Calibri" w:hAnsi="Calibri" w:cs="Calibri" w:eastAsia="Calibri" w:hint="default"/>
                <w:sz w:val="21"/>
                <w:szCs w:val="21"/>
              </w:rPr>
            </w:pPr>
            <w:r>
              <w:rPr>
                <w:rFonts w:ascii="Calibri"/>
                <w:spacing w:val="-8"/>
                <w:sz w:val="21"/>
              </w:rPr>
              <w:t>135,918.89</w:t>
            </w:r>
            <w:r>
              <w:rPr>
                <w:rFonts w:ascii="Calibri"/>
                <w:sz w:val="21"/>
              </w:rPr>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1"/>
                <w:sz w:val="21"/>
              </w:rPr>
              <w:t>63,653.42</w:t>
            </w:r>
          </w:p>
        </w:tc>
      </w:tr>
      <w:tr>
        <w:trPr>
          <w:trHeight w:val="401" w:hRule="exact"/>
        </w:trPr>
        <w:tc>
          <w:tcPr>
            <w:tcW w:w="6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371"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7"/>
              <w:jc w:val="right"/>
              <w:rPr>
                <w:rFonts w:ascii="Calibri" w:hAnsi="Calibri" w:cs="Calibri" w:eastAsia="Calibri" w:hint="default"/>
                <w:sz w:val="21"/>
                <w:szCs w:val="21"/>
              </w:rPr>
            </w:pPr>
            <w:r>
              <w:rPr>
                <w:rFonts w:ascii="Calibri"/>
                <w:spacing w:val="-7"/>
                <w:sz w:val="21"/>
              </w:rPr>
              <w:t>296,324,734.26</w:t>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53"/>
              <w:jc w:val="right"/>
              <w:rPr>
                <w:rFonts w:ascii="Calibri" w:hAnsi="Calibri" w:cs="Calibri" w:eastAsia="Calibri" w:hint="default"/>
                <w:sz w:val="21"/>
                <w:szCs w:val="21"/>
              </w:rPr>
            </w:pPr>
            <w:r>
              <w:rPr>
                <w:rFonts w:ascii="Calibri"/>
                <w:spacing w:val="-8"/>
                <w:sz w:val="21"/>
              </w:rPr>
              <w:t>139,850,422.45</w:t>
            </w:r>
            <w:r>
              <w:rPr>
                <w:rFonts w:ascii="Calibri"/>
                <w:sz w:val="21"/>
              </w:rPr>
            </w:r>
          </w:p>
        </w:tc>
      </w:tr>
      <w:tr>
        <w:trPr>
          <w:trHeight w:val="403" w:hRule="exact"/>
        </w:trPr>
        <w:tc>
          <w:tcPr>
            <w:tcW w:w="6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71" w:right="0"/>
              <w:jc w:val="left"/>
              <w:rPr>
                <w:rFonts w:ascii="宋体" w:hAnsi="宋体" w:cs="宋体" w:eastAsia="宋体" w:hint="default"/>
                <w:sz w:val="22"/>
                <w:szCs w:val="22"/>
              </w:rPr>
            </w:pPr>
            <w:r>
              <w:rPr>
                <w:rFonts w:ascii="宋体" w:hAnsi="宋体" w:cs="宋体" w:eastAsia="宋体" w:hint="default"/>
                <w:sz w:val="22"/>
                <w:szCs w:val="22"/>
              </w:rPr>
              <w:t>可随时用于支付的其他货币资金</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53"/>
              <w:jc w:val="right"/>
              <w:rPr>
                <w:rFonts w:ascii="Calibri" w:hAnsi="Calibri" w:cs="Calibri" w:eastAsia="Calibri" w:hint="default"/>
                <w:sz w:val="21"/>
                <w:szCs w:val="21"/>
              </w:rPr>
            </w:pPr>
            <w:r>
              <w:rPr>
                <w:rFonts w:ascii="Calibri"/>
                <w:spacing w:val="-8"/>
                <w:sz w:val="21"/>
              </w:rPr>
              <w:t>0.00</w:t>
            </w:r>
            <w:r>
              <w:rPr>
                <w:rFonts w:ascii="Calibri"/>
                <w:sz w:val="21"/>
              </w:rPr>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55"/>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18" w:hRule="exact"/>
        </w:trPr>
        <w:tc>
          <w:tcPr>
            <w:tcW w:w="6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72"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right="47"/>
              <w:jc w:val="right"/>
              <w:rPr>
                <w:rFonts w:ascii="Calibri" w:hAnsi="Calibri" w:cs="Calibri" w:eastAsia="Calibri" w:hint="default"/>
                <w:sz w:val="21"/>
                <w:szCs w:val="21"/>
              </w:rPr>
            </w:pPr>
            <w:r>
              <w:rPr>
                <w:rFonts w:ascii="Calibri"/>
                <w:spacing w:val="-7"/>
                <w:sz w:val="21"/>
              </w:rPr>
              <w:t>142,322,591.4</w:t>
            </w:r>
          </w:p>
          <w:p>
            <w:pPr>
              <w:pStyle w:val="TableParagraph"/>
              <w:spacing w:line="240" w:lineRule="auto"/>
              <w:ind w:right="48"/>
              <w:jc w:val="right"/>
              <w:rPr>
                <w:rFonts w:ascii="Calibri" w:hAnsi="Calibri" w:cs="Calibri" w:eastAsia="Calibri" w:hint="default"/>
                <w:sz w:val="21"/>
                <w:szCs w:val="21"/>
              </w:rPr>
            </w:pPr>
            <w:r>
              <w:rPr>
                <w:rFonts w:ascii="Calibri"/>
                <w:w w:val="100"/>
                <w:sz w:val="21"/>
              </w:rPr>
              <w:t>4</w:t>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56"/>
              <w:jc w:val="right"/>
              <w:rPr>
                <w:rFonts w:ascii="Calibri" w:hAnsi="Calibri" w:cs="Calibri" w:eastAsia="Calibri" w:hint="default"/>
                <w:sz w:val="21"/>
                <w:szCs w:val="21"/>
              </w:rPr>
            </w:pPr>
            <w:r>
              <w:rPr>
                <w:rFonts w:ascii="Calibri"/>
                <w:spacing w:val="-8"/>
                <w:sz w:val="21"/>
              </w:rPr>
              <w:t>106,708,851.42</w:t>
            </w:r>
            <w:r>
              <w:rPr>
                <w:rFonts w:ascii="Calibri"/>
                <w:sz w:val="21"/>
              </w:rPr>
            </w:r>
          </w:p>
        </w:tc>
      </w:tr>
      <w:tr>
        <w:trPr>
          <w:trHeight w:val="401" w:hRule="exact"/>
        </w:trPr>
        <w:tc>
          <w:tcPr>
            <w:tcW w:w="6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2"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53"/>
              <w:jc w:val="right"/>
              <w:rPr>
                <w:rFonts w:ascii="Calibri" w:hAnsi="Calibri" w:cs="Calibri" w:eastAsia="Calibri" w:hint="default"/>
                <w:sz w:val="21"/>
                <w:szCs w:val="21"/>
              </w:rPr>
            </w:pPr>
            <w:r>
              <w:rPr>
                <w:rFonts w:ascii="Calibri"/>
                <w:spacing w:val="-2"/>
                <w:sz w:val="21"/>
              </w:rPr>
              <w:t>0.00</w:t>
            </w:r>
            <w:r>
              <w:rPr>
                <w:rFonts w:ascii="Calibri"/>
                <w:sz w:val="21"/>
              </w:rPr>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55"/>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6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2" w:right="0"/>
              <w:jc w:val="left"/>
              <w:rPr>
                <w:rFonts w:ascii="宋体" w:hAnsi="宋体" w:cs="宋体" w:eastAsia="宋体" w:hint="default"/>
                <w:sz w:val="22"/>
                <w:szCs w:val="22"/>
              </w:rPr>
            </w:pPr>
            <w:r>
              <w:rPr>
                <w:rFonts w:ascii="宋体" w:hAnsi="宋体" w:cs="宋体" w:eastAsia="宋体" w:hint="default"/>
                <w:sz w:val="22"/>
                <w:szCs w:val="22"/>
              </w:rPr>
              <w:t>期末现金和现金等价物余额</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53"/>
              <w:jc w:val="right"/>
              <w:rPr>
                <w:rFonts w:ascii="Calibri" w:hAnsi="Calibri" w:cs="Calibri" w:eastAsia="Calibri" w:hint="default"/>
                <w:sz w:val="21"/>
                <w:szCs w:val="21"/>
              </w:rPr>
            </w:pPr>
            <w:r>
              <w:rPr>
                <w:rFonts w:ascii="Calibri"/>
                <w:spacing w:val="-8"/>
                <w:sz w:val="21"/>
              </w:rPr>
              <w:t>438,783,244.59</w:t>
            </w:r>
            <w:r>
              <w:rPr>
                <w:rFonts w:ascii="Calibri"/>
                <w:sz w:val="21"/>
              </w:rPr>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246,622,927.29</w:t>
            </w:r>
          </w:p>
        </w:tc>
      </w:tr>
      <w:tr>
        <w:trPr>
          <w:trHeight w:val="415" w:hRule="exact"/>
        </w:trPr>
        <w:tc>
          <w:tcPr>
            <w:tcW w:w="6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72" w:right="0"/>
              <w:jc w:val="left"/>
              <w:rPr>
                <w:rFonts w:ascii="宋体" w:hAnsi="宋体" w:cs="宋体" w:eastAsia="宋体" w:hint="default"/>
                <w:sz w:val="22"/>
                <w:szCs w:val="22"/>
              </w:rPr>
            </w:pPr>
            <w:r>
              <w:rPr>
                <w:rFonts w:ascii="宋体" w:hAnsi="宋体" w:cs="宋体" w:eastAsia="宋体" w:hint="default"/>
                <w:spacing w:val="-9"/>
                <w:sz w:val="22"/>
                <w:szCs w:val="22"/>
              </w:rPr>
              <w:t>其中：母公司或集团内子公司使用受限制的现金和现金等价物</w:t>
            </w:r>
          </w:p>
        </w:tc>
        <w:tc>
          <w:tcPr>
            <w:tcW w:w="13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53"/>
              <w:jc w:val="right"/>
              <w:rPr>
                <w:rFonts w:ascii="Calibri" w:hAnsi="Calibri" w:cs="Calibri" w:eastAsia="Calibri" w:hint="default"/>
                <w:sz w:val="21"/>
                <w:szCs w:val="21"/>
              </w:rPr>
            </w:pPr>
            <w:r>
              <w:rPr>
                <w:rFonts w:ascii="Calibri"/>
                <w:spacing w:val="-2"/>
                <w:sz w:val="21"/>
              </w:rPr>
              <w:t>0.00</w:t>
            </w:r>
            <w:r>
              <w:rPr>
                <w:rFonts w:ascii="Calibri"/>
                <w:sz w:val="21"/>
              </w:rPr>
            </w:r>
          </w:p>
        </w:tc>
        <w:tc>
          <w:tcPr>
            <w:tcW w:w="14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55"/>
              <w:jc w:val="right"/>
              <w:rPr>
                <w:rFonts w:ascii="Calibri" w:hAnsi="Calibri" w:cs="Calibri" w:eastAsia="Calibri" w:hint="default"/>
                <w:sz w:val="21"/>
                <w:szCs w:val="21"/>
              </w:rPr>
            </w:pPr>
            <w:r>
              <w:rPr>
                <w:rFonts w:ascii="Calibri"/>
                <w:spacing w:val="-2"/>
                <w:sz w:val="21"/>
              </w:rPr>
              <w:t>0.00</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220" w:right="1160"/>
        </w:sectPr>
      </w:pPr>
    </w:p>
    <w:p>
      <w:pPr>
        <w:spacing w:line="240" w:lineRule="auto" w:before="5"/>
        <w:rPr>
          <w:rFonts w:ascii="宋体" w:hAnsi="宋体" w:cs="宋体" w:eastAsia="宋体" w:hint="default"/>
          <w:sz w:val="20"/>
          <w:szCs w:val="20"/>
        </w:rPr>
      </w:pPr>
    </w:p>
    <w:p>
      <w:pPr>
        <w:spacing w:before="32"/>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九、</w:t>
      </w:r>
      <w:r>
        <w:rPr>
          <w:rFonts w:ascii="宋体" w:hAnsi="宋体" w:cs="宋体" w:eastAsia="宋体" w:hint="default"/>
          <w:b/>
          <w:bCs/>
          <w:spacing w:val="12"/>
          <w:sz w:val="22"/>
          <w:szCs w:val="22"/>
        </w:rPr>
        <w:t> </w:t>
      </w:r>
      <w:r>
        <w:rPr>
          <w:rFonts w:ascii="宋体" w:hAnsi="宋体" w:cs="宋体" w:eastAsia="宋体" w:hint="default"/>
          <w:b/>
          <w:bCs/>
          <w:sz w:val="22"/>
          <w:szCs w:val="22"/>
        </w:rPr>
        <w:t>关联关系及其交易</w:t>
      </w:r>
      <w:r>
        <w:rPr>
          <w:rFonts w:ascii="宋体" w:hAnsi="宋体" w:cs="宋体" w:eastAsia="宋体" w:hint="default"/>
          <w:sz w:val="22"/>
          <w:szCs w:val="22"/>
        </w:rPr>
      </w:r>
    </w:p>
    <w:p>
      <w:pPr>
        <w:spacing w:line="240" w:lineRule="auto" w:before="4"/>
        <w:rPr>
          <w:rFonts w:ascii="宋体" w:hAnsi="宋体" w:cs="宋体" w:eastAsia="宋体" w:hint="default"/>
          <w:b/>
          <w:bCs/>
          <w:sz w:val="32"/>
          <w:szCs w:val="32"/>
        </w:rPr>
      </w:pPr>
    </w:p>
    <w:p>
      <w:pPr>
        <w:spacing w:before="0"/>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（一）</w:t>
      </w:r>
      <w:r>
        <w:rPr>
          <w:rFonts w:ascii="宋体" w:hAnsi="宋体" w:cs="宋体" w:eastAsia="宋体" w:hint="default"/>
          <w:b/>
          <w:bCs/>
          <w:spacing w:val="-55"/>
          <w:sz w:val="22"/>
          <w:szCs w:val="22"/>
        </w:rPr>
        <w:t> </w:t>
      </w:r>
      <w:r>
        <w:rPr>
          <w:rFonts w:ascii="宋体" w:hAnsi="宋体" w:cs="宋体" w:eastAsia="宋体" w:hint="default"/>
          <w:b/>
          <w:bCs/>
          <w:sz w:val="22"/>
          <w:szCs w:val="22"/>
        </w:rPr>
        <w:t>关联方关系</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before="144"/>
        <w:ind w:left="23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2"/>
          <w:sz w:val="22"/>
          <w:szCs w:val="22"/>
        </w:rPr>
        <w:t> </w:t>
      </w:r>
      <w:r>
        <w:rPr>
          <w:rFonts w:ascii="宋体" w:hAnsi="宋体" w:cs="宋体" w:eastAsia="宋体" w:hint="default"/>
          <w:sz w:val="22"/>
          <w:szCs w:val="22"/>
        </w:rPr>
        <w:t>本公司的母公司情况</w:t>
      </w:r>
    </w:p>
    <w:p>
      <w:pPr>
        <w:spacing w:line="240" w:lineRule="auto" w:before="11"/>
        <w:rPr>
          <w:rFonts w:ascii="宋体" w:hAnsi="宋体" w:cs="宋体" w:eastAsia="宋体" w:hint="default"/>
          <w:sz w:val="30"/>
          <w:szCs w:val="30"/>
        </w:rPr>
      </w:pPr>
    </w:p>
    <w:p>
      <w:pPr>
        <w:spacing w:before="0"/>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）母公司及最终控制方</w:t>
      </w:r>
    </w:p>
    <w:tbl>
      <w:tblPr>
        <w:tblW w:w="0" w:type="auto"/>
        <w:jc w:val="left"/>
        <w:tblInd w:w="101" w:type="dxa"/>
        <w:tblLayout w:type="fixed"/>
        <w:tblCellMar>
          <w:top w:w="0" w:type="dxa"/>
          <w:left w:w="0" w:type="dxa"/>
          <w:bottom w:w="0" w:type="dxa"/>
          <w:right w:w="0" w:type="dxa"/>
        </w:tblCellMar>
        <w:tblLook w:val="01E0"/>
      </w:tblPr>
      <w:tblGrid>
        <w:gridCol w:w="3110"/>
        <w:gridCol w:w="1354"/>
        <w:gridCol w:w="1121"/>
        <w:gridCol w:w="991"/>
        <w:gridCol w:w="991"/>
        <w:gridCol w:w="1733"/>
      </w:tblGrid>
      <w:tr>
        <w:trPr>
          <w:trHeight w:val="590" w:hRule="exact"/>
        </w:trPr>
        <w:tc>
          <w:tcPr>
            <w:tcW w:w="31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5"/>
              <w:ind w:left="348" w:right="0"/>
              <w:jc w:val="left"/>
              <w:rPr>
                <w:rFonts w:ascii="宋体" w:hAnsi="宋体" w:cs="宋体" w:eastAsia="宋体" w:hint="default"/>
                <w:sz w:val="22"/>
                <w:szCs w:val="22"/>
              </w:rPr>
            </w:pPr>
            <w:r>
              <w:rPr>
                <w:rFonts w:ascii="宋体" w:hAnsi="宋体" w:cs="宋体" w:eastAsia="宋体" w:hint="default"/>
                <w:b/>
                <w:bCs/>
                <w:sz w:val="22"/>
                <w:szCs w:val="22"/>
              </w:rPr>
              <w:t>母公司及最终控制方名称</w:t>
            </w:r>
            <w:r>
              <w:rPr>
                <w:rFonts w:ascii="宋体" w:hAnsi="宋体" w:cs="宋体" w:eastAsia="宋体" w:hint="default"/>
                <w:sz w:val="22"/>
                <w:szCs w:val="22"/>
              </w:rPr>
            </w:r>
          </w:p>
        </w:tc>
        <w:tc>
          <w:tcPr>
            <w:tcW w:w="13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228" w:right="0"/>
              <w:jc w:val="left"/>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51" w:lineRule="exact"/>
              <w:ind w:left="268" w:right="0"/>
              <w:jc w:val="left"/>
              <w:rPr>
                <w:rFonts w:ascii="宋体" w:hAnsi="宋体" w:cs="宋体" w:eastAsia="宋体" w:hint="default"/>
                <w:sz w:val="22"/>
                <w:szCs w:val="22"/>
              </w:rPr>
            </w:pPr>
            <w:r>
              <w:rPr>
                <w:rFonts w:ascii="宋体" w:hAnsi="宋体" w:cs="宋体" w:eastAsia="宋体" w:hint="default"/>
                <w:b/>
                <w:bCs/>
                <w:sz w:val="22"/>
                <w:szCs w:val="22"/>
              </w:rPr>
              <w:t>法人</w:t>
            </w:r>
            <w:r>
              <w:rPr>
                <w:rFonts w:ascii="宋体" w:hAnsi="宋体" w:cs="宋体" w:eastAsia="宋体" w:hint="default"/>
                <w:sz w:val="22"/>
                <w:szCs w:val="22"/>
              </w:rPr>
            </w:r>
          </w:p>
          <w:p>
            <w:pPr>
              <w:pStyle w:val="TableParagraph"/>
              <w:spacing w:line="287" w:lineRule="exact"/>
              <w:ind w:left="268" w:right="0"/>
              <w:jc w:val="left"/>
              <w:rPr>
                <w:rFonts w:ascii="宋体" w:hAnsi="宋体" w:cs="宋体" w:eastAsia="宋体" w:hint="default"/>
                <w:sz w:val="22"/>
                <w:szCs w:val="22"/>
              </w:rPr>
            </w:pPr>
            <w:r>
              <w:rPr>
                <w:rFonts w:ascii="宋体" w:hAnsi="宋体" w:cs="宋体" w:eastAsia="宋体" w:hint="default"/>
                <w:b/>
                <w:bCs/>
                <w:sz w:val="22"/>
                <w:szCs w:val="22"/>
              </w:rPr>
              <w:t>代表</w:t>
            </w:r>
            <w:r>
              <w:rPr>
                <w:rFonts w:ascii="宋体" w:hAnsi="宋体" w:cs="宋体" w:eastAsia="宋体" w:hint="default"/>
                <w:sz w:val="22"/>
                <w:szCs w:val="22"/>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51" w:lineRule="exact"/>
              <w:ind w:left="268" w:right="0"/>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sz w:val="22"/>
                <w:szCs w:val="22"/>
              </w:rPr>
            </w:r>
          </w:p>
          <w:p>
            <w:pPr>
              <w:pStyle w:val="TableParagraph"/>
              <w:spacing w:line="287" w:lineRule="exact"/>
              <w:ind w:left="268" w:right="0"/>
              <w:jc w:val="left"/>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sz w:val="22"/>
                <w:szCs w:val="22"/>
              </w:rPr>
            </w:r>
          </w:p>
        </w:tc>
        <w:tc>
          <w:tcPr>
            <w:tcW w:w="1733" w:type="dxa"/>
            <w:tcBorders>
              <w:top w:val="single" w:sz="12" w:space="0" w:color="000000"/>
              <w:left w:val="single" w:sz="4" w:space="0" w:color="000000"/>
              <w:bottom w:val="single" w:sz="4" w:space="0" w:color="000000"/>
              <w:right w:val="nil" w:sz="6" w:space="0" w:color="auto"/>
            </w:tcBorders>
          </w:tcPr>
          <w:p>
            <w:pPr>
              <w:pStyle w:val="TableParagraph"/>
              <w:spacing w:line="251" w:lineRule="exact"/>
              <w:ind w:left="530" w:right="0"/>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sz w:val="22"/>
                <w:szCs w:val="22"/>
              </w:rPr>
            </w:r>
          </w:p>
          <w:p>
            <w:pPr>
              <w:pStyle w:val="TableParagraph"/>
              <w:spacing w:line="287" w:lineRule="exact"/>
              <w:ind w:left="530" w:right="0"/>
              <w:jc w:val="left"/>
              <w:rPr>
                <w:rFonts w:ascii="宋体" w:hAnsi="宋体" w:cs="宋体" w:eastAsia="宋体" w:hint="default"/>
                <w:sz w:val="22"/>
                <w:szCs w:val="22"/>
              </w:rPr>
            </w:pP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631"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6" w:right="0"/>
              <w:jc w:val="left"/>
              <w:rPr>
                <w:rFonts w:ascii="宋体" w:hAnsi="宋体" w:cs="宋体" w:eastAsia="宋体" w:hint="default"/>
                <w:sz w:val="22"/>
                <w:szCs w:val="22"/>
              </w:rPr>
            </w:pPr>
            <w:r>
              <w:rPr>
                <w:rFonts w:ascii="宋体" w:hAnsi="宋体" w:cs="宋体" w:eastAsia="宋体" w:hint="default"/>
                <w:sz w:val="22"/>
                <w:szCs w:val="22"/>
              </w:rPr>
              <w:t>中国四维测绘技术有限公司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6"/>
              <w:ind w:left="559" w:right="120" w:hanging="440"/>
              <w:jc w:val="left"/>
              <w:rPr>
                <w:rFonts w:ascii="宋体" w:hAnsi="宋体" w:cs="宋体" w:eastAsia="宋体" w:hint="default"/>
                <w:sz w:val="22"/>
                <w:szCs w:val="22"/>
              </w:rPr>
            </w:pPr>
            <w:r>
              <w:rPr>
                <w:rFonts w:ascii="宋体" w:hAnsi="宋体" w:cs="宋体" w:eastAsia="宋体" w:hint="default"/>
                <w:sz w:val="22"/>
                <w:szCs w:val="22"/>
              </w:rPr>
              <w:t>有限责任公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2"/>
                <w:szCs w:val="22"/>
              </w:rPr>
            </w:pPr>
            <w:r>
              <w:rPr>
                <w:rFonts w:ascii="宋体" w:hAnsi="宋体" w:cs="宋体" w:eastAsia="宋体" w:hint="default"/>
                <w:sz w:val="22"/>
                <w:szCs w:val="22"/>
              </w:rPr>
              <w:t>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2"/>
                <w:szCs w:val="22"/>
              </w:rPr>
            </w:pPr>
            <w:r>
              <w:rPr>
                <w:rFonts w:ascii="宋体" w:hAnsi="宋体" w:cs="宋体" w:eastAsia="宋体" w:hint="default"/>
                <w:sz w:val="22"/>
                <w:szCs w:val="22"/>
              </w:rPr>
              <w:t>滕刚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2"/>
                <w:szCs w:val="22"/>
              </w:rPr>
            </w:pPr>
            <w:r>
              <w:rPr>
                <w:rFonts w:ascii="宋体" w:hAnsi="宋体" w:cs="宋体" w:eastAsia="宋体" w:hint="default"/>
                <w:sz w:val="22"/>
                <w:szCs w:val="22"/>
              </w:rPr>
              <w:t>测绘</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09"/>
              <w:jc w:val="center"/>
              <w:rPr>
                <w:rFonts w:ascii="Calibri" w:hAnsi="Calibri" w:cs="Calibri" w:eastAsia="Calibri" w:hint="default"/>
                <w:sz w:val="22"/>
                <w:szCs w:val="22"/>
              </w:rPr>
            </w:pPr>
            <w:r>
              <w:rPr>
                <w:rFonts w:ascii="Calibri"/>
                <w:sz w:val="22"/>
              </w:rPr>
              <w:t>10208099-6</w:t>
            </w:r>
          </w:p>
        </w:tc>
      </w:tr>
      <w:tr>
        <w:trPr>
          <w:trHeight w:val="638" w:hRule="exact"/>
        </w:trPr>
        <w:tc>
          <w:tcPr>
            <w:tcW w:w="31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7"/>
              <w:ind w:left="16" w:right="0"/>
              <w:jc w:val="left"/>
              <w:rPr>
                <w:rFonts w:ascii="宋体" w:hAnsi="宋体" w:cs="宋体" w:eastAsia="宋体" w:hint="default"/>
                <w:sz w:val="22"/>
                <w:szCs w:val="22"/>
              </w:rPr>
            </w:pPr>
            <w:r>
              <w:rPr>
                <w:rFonts w:ascii="宋体" w:hAnsi="宋体" w:cs="宋体" w:eastAsia="宋体" w:hint="default"/>
                <w:sz w:val="22"/>
                <w:szCs w:val="22"/>
              </w:rPr>
              <w:t>中国航天科技集团公司</w:t>
            </w: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86" w:lineRule="exact" w:before="13"/>
              <w:ind w:left="559" w:right="120" w:hanging="440"/>
              <w:jc w:val="left"/>
              <w:rPr>
                <w:rFonts w:ascii="宋体" w:hAnsi="宋体" w:cs="宋体" w:eastAsia="宋体" w:hint="default"/>
                <w:sz w:val="22"/>
                <w:szCs w:val="22"/>
              </w:rPr>
            </w:pPr>
            <w:r>
              <w:rPr>
                <w:rFonts w:ascii="宋体" w:hAnsi="宋体" w:cs="宋体" w:eastAsia="宋体" w:hint="default"/>
                <w:sz w:val="22"/>
                <w:szCs w:val="22"/>
              </w:rPr>
              <w:t>国有独资公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22"/>
                <w:szCs w:val="22"/>
              </w:rPr>
            </w:pPr>
            <w:r>
              <w:rPr>
                <w:rFonts w:ascii="宋体" w:hAnsi="宋体" w:cs="宋体" w:eastAsia="宋体" w:hint="default"/>
                <w:sz w:val="22"/>
                <w:szCs w:val="22"/>
              </w:rPr>
              <w:t>北京</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22"/>
                <w:szCs w:val="22"/>
              </w:rPr>
            </w:pPr>
            <w:r>
              <w:rPr>
                <w:rFonts w:ascii="宋体" w:hAnsi="宋体" w:cs="宋体" w:eastAsia="宋体" w:hint="default"/>
                <w:sz w:val="22"/>
                <w:szCs w:val="22"/>
              </w:rPr>
              <w:t>马兴瑞</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22"/>
                <w:szCs w:val="22"/>
              </w:rPr>
            </w:pPr>
            <w:r>
              <w:rPr>
                <w:rFonts w:ascii="宋体" w:hAnsi="宋体" w:cs="宋体" w:eastAsia="宋体" w:hint="default"/>
                <w:sz w:val="22"/>
                <w:szCs w:val="22"/>
              </w:rPr>
              <w:t>航天</w:t>
            </w:r>
          </w:p>
        </w:tc>
        <w:tc>
          <w:tcPr>
            <w:tcW w:w="17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2"/>
              <w:ind w:right="108"/>
              <w:jc w:val="center"/>
              <w:rPr>
                <w:rFonts w:ascii="Calibri" w:hAnsi="Calibri" w:cs="Calibri" w:eastAsia="Calibri" w:hint="default"/>
                <w:sz w:val="22"/>
                <w:szCs w:val="22"/>
              </w:rPr>
            </w:pPr>
            <w:r>
              <w:rPr>
                <w:rFonts w:ascii="Calibri"/>
                <w:w w:val="100"/>
                <w:sz w:val="22"/>
              </w:rPr>
              <w:t>-</w:t>
            </w:r>
          </w:p>
        </w:tc>
      </w:tr>
    </w:tbl>
    <w:p>
      <w:pPr>
        <w:spacing w:line="240" w:lineRule="auto" w:before="3"/>
        <w:rPr>
          <w:rFonts w:ascii="宋体" w:hAnsi="宋体" w:cs="宋体" w:eastAsia="宋体" w:hint="default"/>
          <w:sz w:val="19"/>
          <w:szCs w:val="19"/>
        </w:rPr>
      </w:pPr>
    </w:p>
    <w:p>
      <w:pPr>
        <w:spacing w:line="273" w:lineRule="auto" w:before="32"/>
        <w:ind w:left="238" w:right="0" w:firstLine="439"/>
        <w:jc w:val="left"/>
        <w:rPr>
          <w:rFonts w:ascii="宋体" w:hAnsi="宋体" w:cs="宋体" w:eastAsia="宋体" w:hint="default"/>
          <w:sz w:val="22"/>
          <w:szCs w:val="22"/>
        </w:rPr>
      </w:pPr>
      <w:r>
        <w:rPr>
          <w:rFonts w:ascii="宋体" w:hAnsi="宋体" w:cs="宋体" w:eastAsia="宋体" w:hint="default"/>
          <w:sz w:val="22"/>
          <w:szCs w:val="22"/>
        </w:rPr>
        <w:t>中国四维测绘技术总公司 </w:t>
      </w:r>
      <w:r>
        <w:rPr>
          <w:rFonts w:ascii="Calibri" w:hAnsi="Calibri" w:cs="Calibri" w:eastAsia="Calibri" w:hint="default"/>
          <w:sz w:val="22"/>
          <w:szCs w:val="22"/>
        </w:rPr>
        <w:t>2011</w:t>
      </w:r>
      <w:r>
        <w:rPr>
          <w:rFonts w:ascii="Calibri" w:hAnsi="Calibri" w:cs="Calibri" w:eastAsia="Calibri" w:hint="default"/>
          <w:spacing w:val="49"/>
          <w:sz w:val="22"/>
          <w:szCs w:val="22"/>
        </w:rPr>
        <w:t> </w:t>
      </w:r>
      <w:r>
        <w:rPr>
          <w:rFonts w:ascii="宋体" w:hAnsi="宋体" w:cs="宋体" w:eastAsia="宋体" w:hint="default"/>
          <w:sz w:val="22"/>
          <w:szCs w:val="22"/>
        </w:rPr>
        <w:t>年改制成为有限责任公司，同时名称变更为中国四维测绘</w:t>
      </w:r>
      <w:r>
        <w:rPr>
          <w:rFonts w:ascii="宋体" w:hAnsi="宋体" w:cs="宋体" w:eastAsia="宋体" w:hint="default"/>
          <w:w w:val="100"/>
          <w:sz w:val="22"/>
          <w:szCs w:val="22"/>
        </w:rPr>
        <w:t> </w:t>
      </w:r>
      <w:r>
        <w:rPr>
          <w:rFonts w:ascii="宋体" w:hAnsi="宋体" w:cs="宋体" w:eastAsia="宋体" w:hint="default"/>
          <w:sz w:val="22"/>
          <w:szCs w:val="22"/>
        </w:rPr>
        <w:t>技术有限公司。</w:t>
      </w:r>
    </w:p>
    <w:p>
      <w:pPr>
        <w:spacing w:line="240" w:lineRule="auto" w:before="7"/>
        <w:rPr>
          <w:rFonts w:ascii="宋体" w:hAnsi="宋体" w:cs="宋体" w:eastAsia="宋体" w:hint="default"/>
          <w:sz w:val="21"/>
          <w:szCs w:val="21"/>
        </w:rPr>
      </w:pPr>
    </w:p>
    <w:p>
      <w:pPr>
        <w:spacing w:before="0"/>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）母公司的注册资本及其变化</w:t>
      </w:r>
    </w:p>
    <w:tbl>
      <w:tblPr>
        <w:tblW w:w="0" w:type="auto"/>
        <w:jc w:val="left"/>
        <w:tblInd w:w="209" w:type="dxa"/>
        <w:tblLayout w:type="fixed"/>
        <w:tblCellMar>
          <w:top w:w="0" w:type="dxa"/>
          <w:left w:w="0" w:type="dxa"/>
          <w:bottom w:w="0" w:type="dxa"/>
          <w:right w:w="0" w:type="dxa"/>
        </w:tblCellMar>
        <w:tblLook w:val="01E0"/>
      </w:tblPr>
      <w:tblGrid>
        <w:gridCol w:w="2957"/>
        <w:gridCol w:w="1702"/>
        <w:gridCol w:w="1394"/>
        <w:gridCol w:w="1625"/>
        <w:gridCol w:w="1622"/>
      </w:tblGrid>
      <w:tr>
        <w:trPr>
          <w:trHeight w:val="418" w:hRule="exact"/>
        </w:trPr>
        <w:tc>
          <w:tcPr>
            <w:tcW w:w="2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9" w:right="0"/>
              <w:jc w:val="center"/>
              <w:rPr>
                <w:rFonts w:ascii="宋体" w:hAnsi="宋体" w:cs="宋体" w:eastAsia="宋体" w:hint="default"/>
                <w:sz w:val="22"/>
                <w:szCs w:val="22"/>
              </w:rPr>
            </w:pPr>
            <w:r>
              <w:rPr>
                <w:rFonts w:ascii="宋体" w:hAnsi="宋体" w:cs="宋体" w:eastAsia="宋体" w:hint="default"/>
                <w:b/>
                <w:bCs/>
                <w:sz w:val="22"/>
                <w:szCs w:val="22"/>
              </w:rPr>
              <w:t>母公司</w:t>
            </w:r>
            <w:r>
              <w:rPr>
                <w:rFonts w:ascii="宋体" w:hAnsi="宋体" w:cs="宋体" w:eastAsia="宋体" w:hint="default"/>
                <w:sz w:val="22"/>
                <w:szCs w:val="22"/>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hAnsi="宋体" w:cs="宋体" w:eastAsia="宋体" w:hint="default"/>
                <w:b/>
                <w:bCs/>
                <w:w w:val="95"/>
                <w:sz w:val="22"/>
                <w:szCs w:val="22"/>
              </w:rPr>
              <w:t>年初余额</w:t>
            </w:r>
            <w:r>
              <w:rPr>
                <w:rFonts w:ascii="宋体" w:hAnsi="宋体" w:cs="宋体" w:eastAsia="宋体" w:hint="default"/>
                <w:sz w:val="22"/>
                <w:szCs w:val="22"/>
              </w:rPr>
            </w:r>
          </w:p>
        </w:tc>
        <w:tc>
          <w:tcPr>
            <w:tcW w:w="1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hAnsi="宋体" w:cs="宋体" w:eastAsia="宋体" w:hint="default"/>
                <w:b/>
                <w:bCs/>
                <w:w w:val="95"/>
                <w:sz w:val="22"/>
                <w:szCs w:val="22"/>
              </w:rPr>
              <w:t>本年增加</w:t>
            </w:r>
            <w:r>
              <w:rPr>
                <w:rFonts w:ascii="宋体" w:hAnsi="宋体" w:cs="宋体" w:eastAsia="宋体" w:hint="default"/>
                <w:sz w:val="22"/>
                <w:szCs w:val="22"/>
              </w:rPr>
            </w:r>
          </w:p>
        </w:tc>
        <w:tc>
          <w:tcPr>
            <w:tcW w:w="1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hAnsi="宋体" w:cs="宋体" w:eastAsia="宋体" w:hint="default"/>
                <w:b/>
                <w:bCs/>
                <w:w w:val="95"/>
                <w:sz w:val="22"/>
                <w:szCs w:val="22"/>
              </w:rPr>
              <w:t>本年减少</w:t>
            </w:r>
            <w:r>
              <w:rPr>
                <w:rFonts w:ascii="宋体" w:hAnsi="宋体" w:cs="宋体" w:eastAsia="宋体" w:hint="default"/>
                <w:sz w:val="22"/>
                <w:szCs w:val="22"/>
              </w:rPr>
            </w:r>
          </w:p>
        </w:tc>
        <w:tc>
          <w:tcPr>
            <w:tcW w:w="16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hAnsi="宋体" w:cs="宋体" w:eastAsia="宋体" w:hint="default"/>
                <w:b/>
                <w:bCs/>
                <w:w w:val="95"/>
                <w:sz w:val="22"/>
                <w:szCs w:val="22"/>
              </w:rPr>
              <w:t>年末余额</w:t>
            </w:r>
            <w:r>
              <w:rPr>
                <w:rFonts w:ascii="宋体" w:hAnsi="宋体" w:cs="宋体" w:eastAsia="宋体" w:hint="default"/>
                <w:sz w:val="22"/>
                <w:szCs w:val="22"/>
              </w:rPr>
            </w:r>
          </w:p>
        </w:tc>
      </w:tr>
      <w:tr>
        <w:trPr>
          <w:trHeight w:val="418"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1"/>
                <w:sz w:val="22"/>
                <w:szCs w:val="22"/>
              </w:rPr>
              <w:t>中国四维测绘技术有限公司</w:t>
            </w:r>
            <w:r>
              <w:rPr>
                <w:rFonts w:ascii="宋体" w:hAnsi="宋体" w:cs="宋体" w:eastAsia="宋体" w:hint="default"/>
                <w:sz w:val="22"/>
                <w:szCs w:val="22"/>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98"/>
              <w:jc w:val="right"/>
              <w:rPr>
                <w:rFonts w:ascii="Calibri" w:hAnsi="Calibri" w:cs="Calibri" w:eastAsia="Calibri" w:hint="default"/>
                <w:sz w:val="22"/>
                <w:szCs w:val="22"/>
              </w:rPr>
            </w:pPr>
            <w:r>
              <w:rPr>
                <w:rFonts w:ascii="Calibri"/>
                <w:spacing w:val="-2"/>
                <w:sz w:val="22"/>
              </w:rPr>
              <w:t>23,926,000.00</w:t>
            </w:r>
          </w:p>
        </w:tc>
        <w:tc>
          <w:tcPr>
            <w:tcW w:w="1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Calibri" w:hAnsi="Calibri" w:cs="Calibri" w:eastAsia="Calibri" w:hint="default"/>
                <w:sz w:val="22"/>
                <w:szCs w:val="22"/>
              </w:rPr>
            </w:pPr>
            <w:r>
              <w:rPr>
                <w:rFonts w:ascii="Calibri"/>
                <w:spacing w:val="-1"/>
                <w:sz w:val="22"/>
              </w:rPr>
              <w:t>0.00</w:t>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98"/>
              <w:jc w:val="right"/>
              <w:rPr>
                <w:rFonts w:ascii="Calibri" w:hAnsi="Calibri" w:cs="Calibri" w:eastAsia="Calibri" w:hint="default"/>
                <w:sz w:val="22"/>
                <w:szCs w:val="22"/>
              </w:rPr>
            </w:pPr>
            <w:r>
              <w:rPr>
                <w:rFonts w:ascii="Calibri"/>
                <w:spacing w:val="-1"/>
                <w:sz w:val="22"/>
              </w:rPr>
              <w:t>0.00</w:t>
            </w:r>
          </w:p>
        </w:tc>
        <w:tc>
          <w:tcPr>
            <w:tcW w:w="16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23,926,000.00</w:t>
            </w:r>
          </w:p>
        </w:tc>
      </w:tr>
    </w:tbl>
    <w:p>
      <w:pPr>
        <w:spacing w:line="240" w:lineRule="auto" w:before="5"/>
        <w:rPr>
          <w:rFonts w:ascii="宋体" w:hAnsi="宋体" w:cs="宋体" w:eastAsia="宋体" w:hint="default"/>
          <w:sz w:val="28"/>
          <w:szCs w:val="28"/>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）母公司所持股份或权益及其变化</w:t>
      </w:r>
    </w:p>
    <w:tbl>
      <w:tblPr>
        <w:tblW w:w="0" w:type="auto"/>
        <w:jc w:val="left"/>
        <w:tblInd w:w="209" w:type="dxa"/>
        <w:tblLayout w:type="fixed"/>
        <w:tblCellMar>
          <w:top w:w="0" w:type="dxa"/>
          <w:left w:w="0" w:type="dxa"/>
          <w:bottom w:w="0" w:type="dxa"/>
          <w:right w:w="0" w:type="dxa"/>
        </w:tblCellMar>
        <w:tblLook w:val="01E0"/>
      </w:tblPr>
      <w:tblGrid>
        <w:gridCol w:w="2957"/>
        <w:gridCol w:w="1471"/>
        <w:gridCol w:w="1625"/>
        <w:gridCol w:w="1625"/>
        <w:gridCol w:w="1622"/>
      </w:tblGrid>
      <w:tr>
        <w:trPr>
          <w:trHeight w:val="418" w:hRule="exact"/>
        </w:trPr>
        <w:tc>
          <w:tcPr>
            <w:tcW w:w="295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母公司</w:t>
            </w:r>
            <w:r>
              <w:rPr>
                <w:rFonts w:ascii="宋体" w:hAnsi="宋体" w:cs="宋体" w:eastAsia="宋体" w:hint="default"/>
                <w:sz w:val="22"/>
                <w:szCs w:val="22"/>
              </w:rPr>
            </w:r>
          </w:p>
        </w:tc>
        <w:tc>
          <w:tcPr>
            <w:tcW w:w="309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24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875"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8" w:hRule="exact"/>
        </w:trPr>
        <w:tc>
          <w:tcPr>
            <w:tcW w:w="2957" w:type="dxa"/>
            <w:vMerge/>
            <w:tcBorders>
              <w:left w:val="nil" w:sz="6" w:space="0" w:color="auto"/>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
              <w:jc w:val="right"/>
              <w:rPr>
                <w:rFonts w:ascii="宋体" w:hAnsi="宋体" w:cs="宋体" w:eastAsia="宋体" w:hint="default"/>
                <w:sz w:val="21"/>
                <w:szCs w:val="21"/>
              </w:rPr>
            </w:pPr>
            <w:r>
              <w:rPr>
                <w:rFonts w:ascii="宋体" w:hAnsi="宋体" w:cs="宋体" w:eastAsia="宋体" w:hint="default"/>
                <w:b/>
                <w:bCs/>
                <w:sz w:val="21"/>
                <w:szCs w:val="21"/>
              </w:rPr>
              <w:t>年末比例</w:t>
            </w:r>
            <w:r>
              <w:rPr>
                <w:rFonts w:ascii="宋体" w:hAnsi="宋体" w:cs="宋体" w:eastAsia="宋体" w:hint="default"/>
                <w:sz w:val="21"/>
                <w:szCs w:val="21"/>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hAnsi="宋体" w:cs="宋体" w:eastAsia="宋体" w:hint="default"/>
                <w:b/>
                <w:bCs/>
                <w:sz w:val="21"/>
                <w:szCs w:val="21"/>
              </w:rPr>
              <w:t>年初比例</w:t>
            </w:r>
            <w:r>
              <w:rPr>
                <w:rFonts w:ascii="宋体" w:hAnsi="宋体" w:cs="宋体" w:eastAsia="宋体" w:hint="default"/>
                <w:sz w:val="21"/>
                <w:szCs w:val="21"/>
              </w:rPr>
            </w:r>
          </w:p>
        </w:tc>
      </w:tr>
      <w:tr>
        <w:trPr>
          <w:trHeight w:val="418"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1"/>
                <w:sz w:val="22"/>
                <w:szCs w:val="22"/>
              </w:rPr>
              <w:t>中国四维测绘技术有限公司</w:t>
            </w:r>
            <w:r>
              <w:rPr>
                <w:rFonts w:ascii="宋体" w:hAnsi="宋体" w:cs="宋体" w:eastAsia="宋体" w:hint="default"/>
                <w:sz w:val="22"/>
                <w:szCs w:val="22"/>
              </w:rPr>
            </w: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45"/>
              <w:jc w:val="right"/>
              <w:rPr>
                <w:rFonts w:ascii="Calibri" w:hAnsi="Calibri" w:cs="Calibri" w:eastAsia="Calibri" w:hint="default"/>
                <w:sz w:val="21"/>
                <w:szCs w:val="21"/>
              </w:rPr>
            </w:pPr>
            <w:r>
              <w:rPr>
                <w:rFonts w:ascii="Calibri"/>
                <w:spacing w:val="-5"/>
                <w:sz w:val="21"/>
              </w:rPr>
              <w:t>94,323,995.00</w:t>
            </w:r>
            <w:r>
              <w:rPr>
                <w:rFonts w:ascii="Calibri"/>
                <w:sz w:val="21"/>
              </w:rPr>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45"/>
              <w:jc w:val="right"/>
              <w:rPr>
                <w:rFonts w:ascii="Calibri" w:hAnsi="Calibri" w:cs="Calibri" w:eastAsia="Calibri" w:hint="default"/>
                <w:sz w:val="21"/>
                <w:szCs w:val="21"/>
              </w:rPr>
            </w:pPr>
            <w:r>
              <w:rPr>
                <w:rFonts w:ascii="Calibri"/>
                <w:spacing w:val="-5"/>
                <w:sz w:val="21"/>
              </w:rPr>
              <w:t>99,923,995.00</w:t>
            </w:r>
            <w:r>
              <w:rPr>
                <w:rFonts w:ascii="Calibri"/>
                <w:sz w:val="21"/>
              </w:rPr>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Calibri" w:hAnsi="Calibri" w:cs="Calibri" w:eastAsia="Calibri" w:hint="default"/>
                <w:sz w:val="21"/>
                <w:szCs w:val="21"/>
              </w:rPr>
            </w:pPr>
            <w:r>
              <w:rPr>
                <w:rFonts w:ascii="Calibri"/>
                <w:spacing w:val="-2"/>
                <w:sz w:val="21"/>
              </w:rPr>
              <w:t>23.57</w:t>
            </w:r>
          </w:p>
        </w:tc>
        <w:tc>
          <w:tcPr>
            <w:tcW w:w="16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29.03</w:t>
            </w:r>
          </w:p>
        </w:tc>
      </w:tr>
    </w:tbl>
    <w:p>
      <w:pPr>
        <w:spacing w:line="240" w:lineRule="auto" w:before="3"/>
        <w:rPr>
          <w:rFonts w:ascii="宋体" w:hAnsi="宋体" w:cs="宋体" w:eastAsia="宋体" w:hint="default"/>
          <w:sz w:val="19"/>
          <w:szCs w:val="19"/>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2"/>
          <w:sz w:val="22"/>
          <w:szCs w:val="22"/>
        </w:rPr>
        <w:t> </w:t>
      </w:r>
      <w:r>
        <w:rPr>
          <w:rFonts w:ascii="宋体" w:hAnsi="宋体" w:cs="宋体" w:eastAsia="宋体" w:hint="default"/>
          <w:sz w:val="22"/>
          <w:szCs w:val="22"/>
        </w:rPr>
        <w:t>本公司的子公司情况</w:t>
      </w:r>
    </w:p>
    <w:tbl>
      <w:tblPr>
        <w:tblW w:w="0" w:type="auto"/>
        <w:jc w:val="left"/>
        <w:tblInd w:w="101" w:type="dxa"/>
        <w:tblLayout w:type="fixed"/>
        <w:tblCellMar>
          <w:top w:w="0" w:type="dxa"/>
          <w:left w:w="0" w:type="dxa"/>
          <w:bottom w:w="0" w:type="dxa"/>
          <w:right w:w="0" w:type="dxa"/>
        </w:tblCellMar>
        <w:tblLook w:val="01E0"/>
      </w:tblPr>
      <w:tblGrid>
        <w:gridCol w:w="1250"/>
        <w:gridCol w:w="931"/>
        <w:gridCol w:w="926"/>
        <w:gridCol w:w="758"/>
        <w:gridCol w:w="792"/>
        <w:gridCol w:w="1082"/>
        <w:gridCol w:w="1082"/>
        <w:gridCol w:w="698"/>
        <w:gridCol w:w="696"/>
        <w:gridCol w:w="1082"/>
      </w:tblGrid>
      <w:tr>
        <w:trPr>
          <w:trHeight w:val="1109" w:hRule="exact"/>
        </w:trPr>
        <w:tc>
          <w:tcPr>
            <w:tcW w:w="12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sz w:val="21"/>
                <w:szCs w:val="21"/>
              </w:rPr>
            </w:r>
          </w:p>
        </w:tc>
        <w:tc>
          <w:tcPr>
            <w:tcW w:w="9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7" w:right="144" w:hanging="106"/>
              <w:jc w:val="left"/>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9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4" w:right="247"/>
              <w:jc w:val="left"/>
              <w:rPr>
                <w:rFonts w:ascii="宋体" w:hAnsi="宋体" w:cs="宋体" w:eastAsia="宋体" w:hint="default"/>
                <w:sz w:val="21"/>
                <w:szCs w:val="21"/>
              </w:rPr>
            </w:pPr>
            <w:r>
              <w:rPr>
                <w:rFonts w:ascii="宋体" w:hAnsi="宋体" w:cs="宋体" w:eastAsia="宋体" w:hint="default"/>
                <w:b/>
                <w:bCs/>
                <w:sz w:val="21"/>
                <w:szCs w:val="21"/>
              </w:rPr>
              <w:t>企业</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7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7" w:right="180"/>
              <w:jc w:val="left"/>
              <w:rPr>
                <w:rFonts w:ascii="宋体" w:hAnsi="宋体" w:cs="宋体" w:eastAsia="宋体" w:hint="default"/>
                <w:sz w:val="21"/>
                <w:szCs w:val="21"/>
              </w:rPr>
            </w:pPr>
            <w:r>
              <w:rPr>
                <w:rFonts w:ascii="宋体" w:hAnsi="宋体" w:cs="宋体" w:eastAsia="宋体" w:hint="default"/>
                <w:b/>
                <w:bCs/>
                <w:sz w:val="21"/>
                <w:szCs w:val="21"/>
              </w:rPr>
              <w:t>法人</w:t>
            </w:r>
            <w:r>
              <w:rPr>
                <w:rFonts w:ascii="宋体" w:hAnsi="宋体" w:cs="宋体" w:eastAsia="宋体" w:hint="default"/>
                <w:b/>
                <w:bCs/>
                <w:w w:val="100"/>
                <w:sz w:val="21"/>
                <w:szCs w:val="21"/>
              </w:rPr>
              <w:t> </w:t>
            </w:r>
            <w:r>
              <w:rPr>
                <w:rFonts w:ascii="宋体" w:hAnsi="宋体" w:cs="宋体" w:eastAsia="宋体" w:hint="default"/>
                <w:b/>
                <w:bCs/>
                <w:sz w:val="21"/>
                <w:szCs w:val="21"/>
              </w:rPr>
              <w:t>代表</w:t>
            </w:r>
            <w:r>
              <w:rPr>
                <w:rFonts w:ascii="宋体" w:hAnsi="宋体" w:cs="宋体" w:eastAsia="宋体" w:hint="default"/>
                <w:sz w:val="21"/>
                <w:szCs w:val="21"/>
              </w:rPr>
            </w:r>
          </w:p>
        </w:tc>
        <w:tc>
          <w:tcPr>
            <w:tcW w:w="10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0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69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69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129" w:right="26" w:hanging="106"/>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9" w:lineRule="exact"/>
              <w:ind w:left="7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223"/>
              <w:jc w:val="left"/>
              <w:rPr>
                <w:rFonts w:ascii="宋体" w:hAnsi="宋体" w:cs="宋体" w:eastAsia="宋体" w:hint="default"/>
                <w:sz w:val="21"/>
                <w:szCs w:val="21"/>
              </w:rPr>
            </w:pPr>
            <w:r>
              <w:rPr>
                <w:rFonts w:ascii="宋体" w:hAnsi="宋体" w:cs="宋体" w:eastAsia="宋体" w:hint="default"/>
                <w:b/>
                <w:bCs/>
                <w:sz w:val="21"/>
                <w:szCs w:val="21"/>
              </w:rPr>
              <w:t>组织机</w:t>
            </w:r>
            <w:r>
              <w:rPr>
                <w:rFonts w:ascii="宋体" w:hAnsi="宋体" w:cs="宋体" w:eastAsia="宋体" w:hint="default"/>
                <w:b/>
                <w:bCs/>
                <w:w w:val="100"/>
                <w:sz w:val="21"/>
                <w:szCs w:val="21"/>
              </w:rPr>
              <w:t> </w:t>
            </w:r>
            <w:r>
              <w:rPr>
                <w:rFonts w:ascii="宋体" w:hAnsi="宋体" w:cs="宋体" w:eastAsia="宋体" w:hint="default"/>
                <w:b/>
                <w:bCs/>
                <w:sz w:val="21"/>
                <w:szCs w:val="21"/>
              </w:rPr>
              <w:t>构代码</w:t>
            </w:r>
            <w:r>
              <w:rPr>
                <w:rFonts w:ascii="宋体" w:hAnsi="宋体" w:cs="宋体" w:eastAsia="宋体" w:hint="default"/>
                <w:sz w:val="21"/>
                <w:szCs w:val="21"/>
              </w:rPr>
            </w:r>
          </w:p>
        </w:tc>
      </w:tr>
      <w:tr>
        <w:trPr>
          <w:trHeight w:val="1099"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39"/>
                <w:sz w:val="21"/>
                <w:szCs w:val="21"/>
              </w:rPr>
              <w:t>北京图</w:t>
            </w:r>
            <w:r>
              <w:rPr>
                <w:rFonts w:ascii="宋体" w:hAnsi="宋体" w:cs="宋体" w:eastAsia="宋体" w:hint="default"/>
                <w:spacing w:val="-41"/>
                <w:sz w:val="21"/>
                <w:szCs w:val="21"/>
              </w:rPr>
              <w:t> </w:t>
            </w:r>
            <w:r>
              <w:rPr>
                <w:rFonts w:ascii="宋体" w:hAnsi="宋体" w:cs="宋体" w:eastAsia="宋体" w:hint="default"/>
                <w:sz w:val="21"/>
                <w:szCs w:val="21"/>
              </w:rPr>
              <w:t>新</w:t>
            </w:r>
          </w:p>
          <w:p>
            <w:pPr>
              <w:pStyle w:val="TableParagraph"/>
              <w:spacing w:line="237" w:lineRule="auto" w:before="2"/>
              <w:ind w:left="122" w:right="98"/>
              <w:jc w:val="both"/>
              <w:rPr>
                <w:rFonts w:ascii="宋体" w:hAnsi="宋体" w:cs="宋体" w:eastAsia="宋体" w:hint="default"/>
                <w:sz w:val="21"/>
                <w:szCs w:val="21"/>
              </w:rPr>
            </w:pPr>
            <w:r>
              <w:rPr>
                <w:rFonts w:ascii="宋体" w:hAnsi="宋体" w:cs="宋体" w:eastAsia="宋体" w:hint="default"/>
                <w:spacing w:val="39"/>
                <w:sz w:val="21"/>
                <w:szCs w:val="21"/>
              </w:rPr>
              <w:t>经纬导</w:t>
            </w:r>
            <w:r>
              <w:rPr>
                <w:rFonts w:ascii="宋体" w:hAnsi="宋体" w:cs="宋体" w:eastAsia="宋体" w:hint="default"/>
                <w:spacing w:val="-4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pacing w:val="39"/>
                <w:sz w:val="21"/>
                <w:szCs w:val="21"/>
              </w:rPr>
              <w:t>系统有</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144" w:firstLine="105"/>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w w:val="100"/>
                <w:sz w:val="21"/>
                <w:szCs w:val="21"/>
              </w:rPr>
              <w:t> </w:t>
            </w:r>
            <w:r>
              <w:rPr>
                <w:rFonts w:ascii="宋体" w:hAnsi="宋体" w:cs="宋体" w:eastAsia="宋体" w:hint="default"/>
                <w:sz w:val="21"/>
                <w:szCs w:val="21"/>
              </w:rPr>
              <w:t>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孙玉国</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49" w:right="60" w:hanging="190"/>
              <w:jc w:val="left"/>
              <w:rPr>
                <w:rFonts w:ascii="宋体" w:hAnsi="宋体" w:cs="宋体" w:eastAsia="宋体" w:hint="default"/>
                <w:sz w:val="21"/>
                <w:szCs w:val="21"/>
              </w:rPr>
            </w:pPr>
            <w:r>
              <w:rPr>
                <w:rFonts w:ascii="宋体" w:hAnsi="宋体" w:cs="宋体" w:eastAsia="宋体" w:hint="default"/>
                <w:spacing w:val="-22"/>
                <w:sz w:val="21"/>
                <w:szCs w:val="21"/>
              </w:rPr>
              <w:t>导航电子地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4"/>
                <w:sz w:val="21"/>
                <w:szCs w:val="21"/>
              </w:rPr>
              <w:t>图销售</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68"/>
              <w:jc w:val="right"/>
              <w:rPr>
                <w:rFonts w:ascii="Calibri" w:hAnsi="Calibri" w:cs="Calibri" w:eastAsia="Calibri" w:hint="default"/>
                <w:sz w:val="21"/>
                <w:szCs w:val="21"/>
              </w:rPr>
            </w:pPr>
            <w:r>
              <w:rPr>
                <w:rFonts w:ascii="Calibri"/>
                <w:spacing w:val="-1"/>
                <w:sz w:val="21"/>
              </w:rPr>
              <w:t>750.00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Calibri" w:hAnsi="Calibri" w:cs="Calibri" w:eastAsia="Calibri" w:hint="default"/>
                <w:sz w:val="21"/>
                <w:szCs w:val="21"/>
              </w:rPr>
            </w:pPr>
            <w:r>
              <w:rPr>
                <w:rFonts w:ascii="Calibri"/>
                <w:sz w:val="21"/>
              </w:rPr>
              <w:t>51.00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72"/>
              <w:jc w:val="right"/>
              <w:rPr>
                <w:rFonts w:ascii="Calibri" w:hAnsi="Calibri" w:cs="Calibri" w:eastAsia="Calibri" w:hint="default"/>
                <w:sz w:val="21"/>
                <w:szCs w:val="21"/>
              </w:rPr>
            </w:pPr>
            <w:r>
              <w:rPr>
                <w:rFonts w:ascii="Calibri"/>
                <w:spacing w:val="-2"/>
                <w:sz w:val="21"/>
              </w:rPr>
              <w:t>51.00</w:t>
            </w:r>
            <w:r>
              <w:rPr>
                <w:rFonts w:ascii="Calibri"/>
                <w:sz w:val="21"/>
              </w:rPr>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4" w:right="0"/>
              <w:jc w:val="center"/>
              <w:rPr>
                <w:rFonts w:ascii="Calibri" w:hAnsi="Calibri" w:cs="Calibri" w:eastAsia="Calibri" w:hint="default"/>
                <w:sz w:val="21"/>
                <w:szCs w:val="21"/>
              </w:rPr>
            </w:pPr>
            <w:r>
              <w:rPr>
                <w:rFonts w:ascii="Calibri"/>
                <w:spacing w:val="-11"/>
                <w:sz w:val="21"/>
              </w:rPr>
              <w:t>76298094-9</w:t>
            </w:r>
          </w:p>
        </w:tc>
      </w:tr>
      <w:tr>
        <w:trPr>
          <w:trHeight w:val="828"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上海纳</w:t>
            </w:r>
            <w:r>
              <w:rPr>
                <w:rFonts w:ascii="宋体" w:hAnsi="宋体" w:cs="宋体" w:eastAsia="宋体" w:hint="default"/>
                <w:spacing w:val="-41"/>
                <w:sz w:val="21"/>
                <w:szCs w:val="21"/>
              </w:rPr>
              <w:t> </w:t>
            </w:r>
            <w:r>
              <w:rPr>
                <w:rFonts w:ascii="宋体" w:hAnsi="宋体" w:cs="宋体" w:eastAsia="宋体" w:hint="default"/>
                <w:sz w:val="21"/>
                <w:szCs w:val="21"/>
              </w:rPr>
              <w:t>维</w:t>
            </w:r>
          </w:p>
          <w:p>
            <w:pPr>
              <w:pStyle w:val="TableParagraph"/>
              <w:spacing w:line="272" w:lineRule="exact" w:before="27"/>
              <w:ind w:left="122" w:right="98"/>
              <w:jc w:val="left"/>
              <w:rPr>
                <w:rFonts w:ascii="宋体" w:hAnsi="宋体" w:cs="宋体" w:eastAsia="宋体" w:hint="default"/>
                <w:sz w:val="21"/>
                <w:szCs w:val="21"/>
              </w:rPr>
            </w:pPr>
            <w:r>
              <w:rPr>
                <w:rFonts w:ascii="宋体" w:hAnsi="宋体" w:cs="宋体" w:eastAsia="宋体" w:hint="default"/>
                <w:spacing w:val="39"/>
                <w:sz w:val="21"/>
                <w:szCs w:val="21"/>
              </w:rPr>
              <w:t>信息技</w:t>
            </w:r>
            <w:r>
              <w:rPr>
                <w:rFonts w:ascii="宋体" w:hAnsi="宋体" w:cs="宋体" w:eastAsia="宋体" w:hint="default"/>
                <w:spacing w:val="-42"/>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144" w:firstLine="105"/>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w w:val="100"/>
                <w:sz w:val="21"/>
                <w:szCs w:val="21"/>
              </w:rPr>
              <w:t> </w:t>
            </w:r>
            <w:r>
              <w:rPr>
                <w:rFonts w:ascii="宋体" w:hAnsi="宋体" w:cs="宋体" w:eastAsia="宋体" w:hint="default"/>
                <w:sz w:val="21"/>
                <w:szCs w:val="21"/>
              </w:rPr>
              <w:t>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孙玉国</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60" w:hanging="190"/>
              <w:jc w:val="left"/>
              <w:rPr>
                <w:rFonts w:ascii="宋体" w:hAnsi="宋体" w:cs="宋体" w:eastAsia="宋体" w:hint="default"/>
                <w:sz w:val="21"/>
                <w:szCs w:val="21"/>
              </w:rPr>
            </w:pPr>
            <w:r>
              <w:rPr>
                <w:rFonts w:ascii="宋体" w:hAnsi="宋体" w:cs="宋体" w:eastAsia="宋体" w:hint="default"/>
                <w:spacing w:val="-22"/>
                <w:sz w:val="21"/>
                <w:szCs w:val="21"/>
              </w:rPr>
              <w:t>导航电子地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4"/>
                <w:sz w:val="21"/>
                <w:szCs w:val="21"/>
              </w:rPr>
              <w:t>图销售</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9"/>
              <w:jc w:val="right"/>
              <w:rPr>
                <w:rFonts w:ascii="Calibri" w:hAnsi="Calibri" w:cs="Calibri" w:eastAsia="Calibri" w:hint="default"/>
                <w:sz w:val="21"/>
                <w:szCs w:val="21"/>
              </w:rPr>
            </w:pPr>
            <w:r>
              <w:rPr>
                <w:rFonts w:ascii="Calibri"/>
                <w:spacing w:val="-3"/>
                <w:sz w:val="21"/>
              </w:rPr>
              <w:t>827.65</w:t>
            </w:r>
            <w:r>
              <w:rPr>
                <w:rFonts w:ascii="Calibri"/>
                <w:sz w:val="21"/>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51.00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2"/>
              <w:jc w:val="right"/>
              <w:rPr>
                <w:rFonts w:ascii="Calibri" w:hAnsi="Calibri" w:cs="Calibri" w:eastAsia="Calibri" w:hint="default"/>
                <w:sz w:val="21"/>
                <w:szCs w:val="21"/>
              </w:rPr>
            </w:pPr>
            <w:r>
              <w:rPr>
                <w:rFonts w:ascii="Calibri"/>
                <w:spacing w:val="-2"/>
                <w:sz w:val="21"/>
              </w:rPr>
              <w:t>51.00</w:t>
            </w:r>
            <w:r>
              <w:rPr>
                <w:rFonts w:ascii="Calibri"/>
                <w:sz w:val="21"/>
              </w:rPr>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21"/>
                <w:szCs w:val="21"/>
              </w:rPr>
            </w:pPr>
            <w:r>
              <w:rPr>
                <w:rFonts w:ascii="Calibri"/>
                <w:spacing w:val="-13"/>
                <w:sz w:val="21"/>
              </w:rPr>
              <w:t>767230450</w:t>
            </w:r>
            <w:r>
              <w:rPr>
                <w:rFonts w:ascii="Calibri"/>
                <w:sz w:val="21"/>
              </w:rPr>
            </w:r>
          </w:p>
        </w:tc>
      </w:tr>
      <w:tr>
        <w:trPr>
          <w:trHeight w:val="826"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北京四</w:t>
            </w:r>
            <w:r>
              <w:rPr>
                <w:rFonts w:ascii="宋体" w:hAnsi="宋体" w:cs="宋体" w:eastAsia="宋体" w:hint="default"/>
                <w:spacing w:val="-41"/>
                <w:sz w:val="21"/>
                <w:szCs w:val="21"/>
              </w:rPr>
              <w:t> </w:t>
            </w:r>
            <w:r>
              <w:rPr>
                <w:rFonts w:ascii="宋体" w:hAnsi="宋体" w:cs="宋体" w:eastAsia="宋体" w:hint="default"/>
                <w:sz w:val="21"/>
                <w:szCs w:val="21"/>
              </w:rPr>
              <w:t>维</w:t>
            </w:r>
          </w:p>
          <w:p>
            <w:pPr>
              <w:pStyle w:val="TableParagraph"/>
              <w:spacing w:line="240" w:lineRule="auto"/>
              <w:ind w:left="122" w:right="98"/>
              <w:jc w:val="left"/>
              <w:rPr>
                <w:rFonts w:ascii="宋体" w:hAnsi="宋体" w:cs="宋体" w:eastAsia="宋体" w:hint="default"/>
                <w:sz w:val="21"/>
                <w:szCs w:val="21"/>
              </w:rPr>
            </w:pPr>
            <w:r>
              <w:rPr>
                <w:rFonts w:ascii="宋体" w:hAnsi="宋体" w:cs="宋体" w:eastAsia="宋体" w:hint="default"/>
                <w:spacing w:val="39"/>
                <w:sz w:val="21"/>
                <w:szCs w:val="21"/>
              </w:rPr>
              <w:t>图新科</w:t>
            </w:r>
            <w:r>
              <w:rPr>
                <w:rFonts w:ascii="宋体" w:hAnsi="宋体" w:cs="宋体" w:eastAsia="宋体" w:hint="default"/>
                <w:spacing w:val="-42"/>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144" w:firstLine="105"/>
              <w:jc w:val="left"/>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w w:val="100"/>
                <w:sz w:val="21"/>
                <w:szCs w:val="21"/>
              </w:rPr>
              <w:t> </w:t>
            </w:r>
            <w:r>
              <w:rPr>
                <w:rFonts w:ascii="宋体" w:hAnsi="宋体" w:cs="宋体" w:eastAsia="宋体" w:hint="default"/>
                <w:sz w:val="21"/>
                <w:szCs w:val="21"/>
              </w:rPr>
              <w:t>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孙玉国</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0" w:right="60"/>
              <w:jc w:val="left"/>
              <w:rPr>
                <w:rFonts w:ascii="宋体" w:hAnsi="宋体" w:cs="宋体" w:eastAsia="宋体" w:hint="default"/>
                <w:sz w:val="21"/>
                <w:szCs w:val="21"/>
              </w:rPr>
            </w:pPr>
            <w:r>
              <w:rPr>
                <w:rFonts w:ascii="宋体" w:hAnsi="宋体" w:cs="宋体" w:eastAsia="宋体" w:hint="default"/>
                <w:spacing w:val="-22"/>
                <w:sz w:val="21"/>
                <w:szCs w:val="21"/>
              </w:rPr>
              <w:t>导航电子地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2"/>
                <w:sz w:val="21"/>
                <w:szCs w:val="21"/>
              </w:rPr>
              <w:t>图技术开发</w:t>
            </w:r>
            <w:r>
              <w:rPr>
                <w:rFonts w:ascii="宋体" w:hAnsi="宋体" w:cs="宋体" w:eastAsia="宋体" w:hint="default"/>
                <w:sz w:val="21"/>
                <w:szCs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9"/>
              <w:jc w:val="right"/>
              <w:rPr>
                <w:rFonts w:ascii="Calibri" w:hAnsi="Calibri" w:cs="Calibri" w:eastAsia="Calibri" w:hint="default"/>
                <w:sz w:val="21"/>
                <w:szCs w:val="21"/>
              </w:rPr>
            </w:pPr>
            <w:r>
              <w:rPr>
                <w:rFonts w:ascii="Calibri"/>
                <w:spacing w:val="-8"/>
                <w:sz w:val="21"/>
              </w:rPr>
              <w:t>1,000.00</w:t>
            </w:r>
            <w:r>
              <w:rPr>
                <w:rFonts w:ascii="Calibri"/>
                <w:sz w:val="21"/>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1"/>
              <w:jc w:val="center"/>
              <w:rPr>
                <w:rFonts w:ascii="Calibri" w:hAnsi="Calibri" w:cs="Calibri" w:eastAsia="Calibri" w:hint="default"/>
                <w:sz w:val="21"/>
                <w:szCs w:val="21"/>
              </w:rPr>
            </w:pPr>
            <w:r>
              <w:rPr>
                <w:rFonts w:ascii="Calibri"/>
                <w:sz w:val="21"/>
              </w:rPr>
              <w:t>100.00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0"/>
              <w:jc w:val="right"/>
              <w:rPr>
                <w:rFonts w:ascii="Calibri" w:hAnsi="Calibri" w:cs="Calibri" w:eastAsia="Calibri" w:hint="default"/>
                <w:sz w:val="21"/>
                <w:szCs w:val="21"/>
              </w:rPr>
            </w:pPr>
            <w:r>
              <w:rPr>
                <w:rFonts w:ascii="Calibri"/>
                <w:spacing w:val="-15"/>
                <w:sz w:val="21"/>
              </w:rPr>
              <w:t>100.00</w:t>
            </w:r>
            <w:r>
              <w:rPr>
                <w:rFonts w:ascii="Calibri"/>
                <w:sz w:val="21"/>
              </w:rPr>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21"/>
                <w:szCs w:val="21"/>
              </w:rPr>
            </w:pPr>
            <w:r>
              <w:rPr>
                <w:rFonts w:ascii="Calibri"/>
                <w:spacing w:val="-11"/>
                <w:sz w:val="21"/>
              </w:rPr>
              <w:t>79670994-6</w:t>
            </w:r>
          </w:p>
        </w:tc>
      </w:tr>
      <w:tr>
        <w:trPr>
          <w:trHeight w:val="566" w:hRule="exact"/>
        </w:trPr>
        <w:tc>
          <w:tcPr>
            <w:tcW w:w="1250"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北京世</w:t>
            </w:r>
            <w:r>
              <w:rPr>
                <w:rFonts w:ascii="宋体" w:hAnsi="宋体" w:cs="宋体" w:eastAsia="宋体" w:hint="default"/>
                <w:spacing w:val="-41"/>
                <w:sz w:val="21"/>
                <w:szCs w:val="21"/>
              </w:rPr>
              <w:t> </w:t>
            </w:r>
            <w:r>
              <w:rPr>
                <w:rFonts w:ascii="宋体" w:hAnsi="宋体" w:cs="宋体" w:eastAsia="宋体" w:hint="default"/>
                <w:sz w:val="21"/>
                <w:szCs w:val="21"/>
              </w:rPr>
              <w:t>纪</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高通科</w:t>
            </w:r>
            <w:r>
              <w:rPr>
                <w:rFonts w:ascii="宋体" w:hAnsi="宋体" w:cs="宋体" w:eastAsia="宋体" w:hint="default"/>
                <w:spacing w:val="-41"/>
                <w:sz w:val="21"/>
                <w:szCs w:val="21"/>
              </w:rPr>
              <w:t> </w:t>
            </w:r>
            <w:r>
              <w:rPr>
                <w:rFonts w:ascii="宋体" w:hAnsi="宋体" w:cs="宋体" w:eastAsia="宋体" w:hint="default"/>
                <w:sz w:val="21"/>
                <w:szCs w:val="21"/>
              </w:rPr>
              <w:t>技</w:t>
            </w:r>
          </w:p>
        </w:tc>
        <w:tc>
          <w:tcPr>
            <w:tcW w:w="931"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spacing w:val="-1"/>
                <w:sz w:val="21"/>
                <w:szCs w:val="21"/>
              </w:rPr>
              <w:t>有限公司</w:t>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left="71" w:right="0"/>
              <w:jc w:val="left"/>
              <w:rPr>
                <w:rFonts w:ascii="宋体" w:hAnsi="宋体" w:cs="宋体" w:eastAsia="宋体" w:hint="default"/>
                <w:sz w:val="21"/>
                <w:szCs w:val="21"/>
              </w:rPr>
            </w:pPr>
            <w:r>
              <w:rPr>
                <w:rFonts w:ascii="宋体" w:hAnsi="宋体" w:cs="宋体" w:eastAsia="宋体" w:hint="default"/>
                <w:sz w:val="21"/>
                <w:szCs w:val="21"/>
              </w:rPr>
              <w:t>孙玉国</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pacing w:val="-22"/>
                <w:sz w:val="21"/>
                <w:szCs w:val="21"/>
              </w:rPr>
              <w:t>交通动态信</w:t>
            </w:r>
            <w:r>
              <w:rPr>
                <w:rFonts w:ascii="宋体" w:hAnsi="宋体" w:cs="宋体" w:eastAsia="宋体" w:hint="default"/>
                <w:sz w:val="21"/>
                <w:szCs w:val="21"/>
              </w:rPr>
            </w:r>
          </w:p>
          <w:p>
            <w:pPr>
              <w:pStyle w:val="TableParagraph"/>
              <w:spacing w:line="273" w:lineRule="exact"/>
              <w:ind w:left="60" w:right="0"/>
              <w:jc w:val="left"/>
              <w:rPr>
                <w:rFonts w:ascii="宋体" w:hAnsi="宋体" w:cs="宋体" w:eastAsia="宋体" w:hint="default"/>
                <w:sz w:val="21"/>
                <w:szCs w:val="21"/>
              </w:rPr>
            </w:pPr>
            <w:r>
              <w:rPr>
                <w:rFonts w:ascii="宋体" w:hAnsi="宋体" w:cs="宋体" w:eastAsia="宋体" w:hint="default"/>
                <w:spacing w:val="-22"/>
                <w:sz w:val="21"/>
                <w:szCs w:val="21"/>
              </w:rPr>
              <w:t>息的收集与</w:t>
            </w:r>
            <w:r>
              <w:rPr>
                <w:rFonts w:ascii="宋体" w:hAnsi="宋体" w:cs="宋体" w:eastAsia="宋体" w:hint="default"/>
                <w:sz w:val="21"/>
                <w:szCs w:val="21"/>
              </w:rPr>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70"/>
              <w:jc w:val="right"/>
              <w:rPr>
                <w:rFonts w:ascii="Calibri" w:hAnsi="Calibri" w:cs="Calibri" w:eastAsia="Calibri" w:hint="default"/>
                <w:sz w:val="21"/>
                <w:szCs w:val="21"/>
              </w:rPr>
            </w:pPr>
            <w:r>
              <w:rPr>
                <w:rFonts w:ascii="Calibri"/>
                <w:spacing w:val="-8"/>
                <w:sz w:val="21"/>
              </w:rPr>
              <w:t>4,600.00</w:t>
            </w:r>
            <w:r>
              <w:rPr>
                <w:rFonts w:ascii="Calibri"/>
                <w:sz w:val="21"/>
              </w:rPr>
            </w:r>
          </w:p>
        </w:tc>
        <w:tc>
          <w:tcPr>
            <w:tcW w:w="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82.50</w:t>
            </w:r>
          </w:p>
        </w:tc>
        <w:tc>
          <w:tcPr>
            <w:tcW w:w="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72"/>
              <w:jc w:val="right"/>
              <w:rPr>
                <w:rFonts w:ascii="Calibri" w:hAnsi="Calibri" w:cs="Calibri" w:eastAsia="Calibri" w:hint="default"/>
                <w:sz w:val="21"/>
                <w:szCs w:val="21"/>
              </w:rPr>
            </w:pPr>
            <w:r>
              <w:rPr>
                <w:rFonts w:ascii="Calibri"/>
                <w:spacing w:val="-2"/>
                <w:sz w:val="21"/>
              </w:rPr>
              <w:t>82.50</w:t>
            </w:r>
            <w:r>
              <w:rPr>
                <w:rFonts w:ascii="Calibri"/>
                <w:sz w:val="21"/>
              </w:rPr>
            </w:r>
          </w:p>
        </w:tc>
        <w:tc>
          <w:tcPr>
            <w:tcW w:w="10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3"/>
              <w:ind w:left="3" w:right="0"/>
              <w:jc w:val="center"/>
              <w:rPr>
                <w:rFonts w:ascii="Calibri" w:hAnsi="Calibri" w:cs="Calibri" w:eastAsia="Calibri" w:hint="default"/>
                <w:sz w:val="21"/>
                <w:szCs w:val="21"/>
              </w:rPr>
            </w:pPr>
            <w:r>
              <w:rPr>
                <w:rFonts w:ascii="Calibri"/>
                <w:spacing w:val="-11"/>
                <w:sz w:val="21"/>
              </w:rPr>
              <w:t>78020592-X</w:t>
            </w:r>
          </w:p>
        </w:tc>
      </w:tr>
    </w:tbl>
    <w:p>
      <w:pPr>
        <w:spacing w:after="0" w:line="240" w:lineRule="auto"/>
        <w:jc w:val="center"/>
        <w:rPr>
          <w:rFonts w:ascii="Calibri" w:hAnsi="Calibri" w:cs="Calibri" w:eastAsia="Calibri" w:hint="default"/>
          <w:sz w:val="21"/>
          <w:szCs w:val="21"/>
        </w:rPr>
        <w:sectPr>
          <w:pgSz w:w="11910" w:h="16840"/>
          <w:pgMar w:header="877" w:footer="982" w:top="1100" w:bottom="1180" w:left="1180" w:right="106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250"/>
        <w:gridCol w:w="931"/>
        <w:gridCol w:w="926"/>
        <w:gridCol w:w="758"/>
        <w:gridCol w:w="792"/>
        <w:gridCol w:w="1082"/>
        <w:gridCol w:w="1082"/>
        <w:gridCol w:w="698"/>
        <w:gridCol w:w="696"/>
        <w:gridCol w:w="1082"/>
      </w:tblGrid>
      <w:tr>
        <w:trPr>
          <w:trHeight w:val="418" w:hRule="exact"/>
        </w:trPr>
        <w:tc>
          <w:tcPr>
            <w:tcW w:w="1250"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31" w:type="dxa"/>
            <w:tcBorders>
              <w:top w:val="single" w:sz="12" w:space="0" w:color="000000"/>
              <w:left w:val="single" w:sz="4" w:space="0" w:color="000000"/>
              <w:bottom w:val="single" w:sz="4" w:space="0" w:color="000000"/>
              <w:right w:val="single" w:sz="4" w:space="0" w:color="000000"/>
            </w:tcBorders>
          </w:tcPr>
          <w:p>
            <w:pPr/>
          </w:p>
        </w:tc>
        <w:tc>
          <w:tcPr>
            <w:tcW w:w="926" w:type="dxa"/>
            <w:tcBorders>
              <w:top w:val="single" w:sz="12" w:space="0" w:color="000000"/>
              <w:left w:val="single" w:sz="4" w:space="0" w:color="000000"/>
              <w:bottom w:val="single" w:sz="4" w:space="0" w:color="000000"/>
              <w:right w:val="single" w:sz="4" w:space="0" w:color="000000"/>
            </w:tcBorders>
          </w:tcPr>
          <w:p>
            <w:pPr/>
          </w:p>
        </w:tc>
        <w:tc>
          <w:tcPr>
            <w:tcW w:w="758" w:type="dxa"/>
            <w:tcBorders>
              <w:top w:val="single" w:sz="12" w:space="0" w:color="000000"/>
              <w:left w:val="single" w:sz="4" w:space="0" w:color="000000"/>
              <w:bottom w:val="single" w:sz="4" w:space="0" w:color="000000"/>
              <w:right w:val="single" w:sz="4" w:space="0" w:color="000000"/>
            </w:tcBorders>
          </w:tcPr>
          <w:p>
            <w:pPr/>
          </w:p>
        </w:tc>
        <w:tc>
          <w:tcPr>
            <w:tcW w:w="792" w:type="dxa"/>
            <w:tcBorders>
              <w:top w:val="single" w:sz="12" w:space="0" w:color="000000"/>
              <w:left w:val="single" w:sz="4" w:space="0" w:color="000000"/>
              <w:bottom w:val="single" w:sz="4" w:space="0" w:color="000000"/>
              <w:right w:val="single" w:sz="4" w:space="0" w:color="000000"/>
            </w:tcBorders>
          </w:tcPr>
          <w:p>
            <w:pPr/>
          </w:p>
        </w:tc>
        <w:tc>
          <w:tcPr>
            <w:tcW w:w="108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pacing w:val="-22"/>
                <w:sz w:val="21"/>
                <w:szCs w:val="21"/>
              </w:rPr>
              <w:t>提供服务</w:t>
            </w:r>
            <w:r>
              <w:rPr>
                <w:rFonts w:ascii="宋体" w:hAnsi="宋体" w:cs="宋体" w:eastAsia="宋体" w:hint="default"/>
                <w:sz w:val="21"/>
                <w:szCs w:val="21"/>
              </w:rPr>
            </w:r>
          </w:p>
        </w:tc>
        <w:tc>
          <w:tcPr>
            <w:tcW w:w="1082" w:type="dxa"/>
            <w:tcBorders>
              <w:top w:val="single" w:sz="12" w:space="0" w:color="000000"/>
              <w:left w:val="single" w:sz="4" w:space="0" w:color="000000"/>
              <w:bottom w:val="single" w:sz="4" w:space="0" w:color="000000"/>
              <w:right w:val="single" w:sz="4" w:space="0" w:color="000000"/>
            </w:tcBorders>
          </w:tcPr>
          <w:p>
            <w:pPr/>
          </w:p>
        </w:tc>
        <w:tc>
          <w:tcPr>
            <w:tcW w:w="698" w:type="dxa"/>
            <w:tcBorders>
              <w:top w:val="single" w:sz="12" w:space="0" w:color="000000"/>
              <w:left w:val="single" w:sz="4" w:space="0" w:color="000000"/>
              <w:bottom w:val="single" w:sz="4" w:space="0" w:color="000000"/>
              <w:right w:val="single" w:sz="4" w:space="0" w:color="000000"/>
            </w:tcBorders>
          </w:tcPr>
          <w:p>
            <w:pPr/>
          </w:p>
        </w:tc>
        <w:tc>
          <w:tcPr>
            <w:tcW w:w="696" w:type="dxa"/>
            <w:tcBorders>
              <w:top w:val="single" w:sz="12" w:space="0" w:color="000000"/>
              <w:left w:val="single" w:sz="4" w:space="0" w:color="000000"/>
              <w:bottom w:val="single" w:sz="4" w:space="0" w:color="000000"/>
              <w:right w:val="single" w:sz="4" w:space="0" w:color="000000"/>
            </w:tcBorders>
          </w:tcPr>
          <w:p>
            <w:pPr/>
          </w:p>
        </w:tc>
        <w:tc>
          <w:tcPr>
            <w:tcW w:w="1082" w:type="dxa"/>
            <w:tcBorders>
              <w:top w:val="single" w:sz="12" w:space="0" w:color="000000"/>
              <w:left w:val="single" w:sz="4" w:space="0" w:color="000000"/>
              <w:bottom w:val="single" w:sz="4" w:space="0" w:color="000000"/>
              <w:right w:val="nil" w:sz="6" w:space="0" w:color="auto"/>
            </w:tcBorders>
          </w:tcPr>
          <w:p>
            <w:pPr/>
          </w:p>
        </w:tc>
      </w:tr>
      <w:tr>
        <w:trPr>
          <w:trHeight w:val="826"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四维图</w:t>
            </w:r>
            <w:r>
              <w:rPr>
                <w:rFonts w:ascii="宋体" w:hAnsi="宋体" w:cs="宋体" w:eastAsia="宋体" w:hint="default"/>
                <w:spacing w:val="-41"/>
                <w:sz w:val="21"/>
                <w:szCs w:val="21"/>
              </w:rPr>
              <w:t> </w:t>
            </w:r>
            <w:r>
              <w:rPr>
                <w:rFonts w:ascii="宋体" w:hAnsi="宋体" w:cs="宋体" w:eastAsia="宋体" w:hint="default"/>
                <w:sz w:val="21"/>
                <w:szCs w:val="21"/>
              </w:rPr>
              <w:t>新</w:t>
            </w:r>
          </w:p>
          <w:p>
            <w:pPr>
              <w:pStyle w:val="TableParagraph"/>
              <w:spacing w:line="240" w:lineRule="auto"/>
              <w:ind w:left="122" w:right="98"/>
              <w:jc w:val="left"/>
              <w:rPr>
                <w:rFonts w:ascii="宋体" w:hAnsi="宋体" w:cs="宋体" w:eastAsia="宋体" w:hint="default"/>
                <w:sz w:val="21"/>
                <w:szCs w:val="21"/>
              </w:rPr>
            </w:pPr>
            <w:r>
              <w:rPr>
                <w:rFonts w:ascii="宋体" w:hAnsi="宋体" w:cs="宋体" w:eastAsia="宋体" w:hint="default"/>
                <w:spacing w:val="39"/>
                <w:sz w:val="21"/>
                <w:szCs w:val="21"/>
              </w:rPr>
              <w:t>（香港</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144" w:firstLine="105"/>
              <w:jc w:val="left"/>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w w:val="100"/>
                <w:sz w:val="21"/>
                <w:szCs w:val="21"/>
              </w:rPr>
              <w:t> </w:t>
            </w:r>
            <w:r>
              <w:rPr>
                <w:rFonts w:ascii="宋体" w:hAnsi="宋体" w:cs="宋体" w:eastAsia="宋体" w:hint="default"/>
                <w:sz w:val="21"/>
                <w:szCs w:val="21"/>
              </w:rPr>
              <w:t>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孙玉国</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hAnsi="宋体" w:cs="宋体" w:eastAsia="宋体" w:hint="default"/>
                <w:spacing w:val="-22"/>
                <w:sz w:val="21"/>
                <w:szCs w:val="21"/>
              </w:rPr>
              <w:t>导航电子地</w:t>
            </w:r>
            <w:r>
              <w:rPr>
                <w:rFonts w:ascii="宋体" w:hAnsi="宋体" w:cs="宋体" w:eastAsia="宋体" w:hint="default"/>
                <w:sz w:val="21"/>
                <w:szCs w:val="21"/>
              </w:rPr>
            </w:r>
          </w:p>
          <w:p>
            <w:pPr>
              <w:pStyle w:val="TableParagraph"/>
              <w:spacing w:line="240" w:lineRule="auto"/>
              <w:ind w:left="249" w:right="60" w:hanging="190"/>
              <w:jc w:val="left"/>
              <w:rPr>
                <w:rFonts w:ascii="宋体" w:hAnsi="宋体" w:cs="宋体" w:eastAsia="宋体" w:hint="default"/>
                <w:sz w:val="21"/>
                <w:szCs w:val="21"/>
              </w:rPr>
            </w:pPr>
            <w:r>
              <w:rPr>
                <w:rFonts w:ascii="宋体" w:hAnsi="宋体" w:cs="宋体" w:eastAsia="宋体" w:hint="default"/>
                <w:spacing w:val="-22"/>
                <w:sz w:val="21"/>
                <w:szCs w:val="21"/>
              </w:rPr>
              <w:t>图产品与技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1"/>
                <w:sz w:val="21"/>
                <w:szCs w:val="21"/>
              </w:rPr>
              <w:t>术开发</w:t>
            </w:r>
            <w:r>
              <w:rPr>
                <w:rFonts w:ascii="宋体" w:hAnsi="宋体" w:cs="宋体" w:eastAsia="宋体" w:hint="default"/>
                <w:sz w:val="21"/>
                <w:szCs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9"/>
              <w:jc w:val="right"/>
              <w:rPr>
                <w:rFonts w:ascii="Calibri" w:hAnsi="Calibri" w:cs="Calibri" w:eastAsia="Calibri" w:hint="default"/>
                <w:sz w:val="21"/>
                <w:szCs w:val="21"/>
              </w:rPr>
            </w:pPr>
            <w:r>
              <w:rPr>
                <w:rFonts w:ascii="Calibri"/>
                <w:spacing w:val="-2"/>
                <w:sz w:val="21"/>
              </w:rPr>
              <w:t>$30</w:t>
            </w:r>
            <w:r>
              <w:rPr>
                <w:rFonts w:ascii="Calibri"/>
                <w:sz w:val="21"/>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1"/>
              <w:jc w:val="center"/>
              <w:rPr>
                <w:rFonts w:ascii="Calibri" w:hAnsi="Calibri" w:cs="Calibri" w:eastAsia="Calibri" w:hint="default"/>
                <w:sz w:val="21"/>
                <w:szCs w:val="21"/>
              </w:rPr>
            </w:pPr>
            <w:r>
              <w:rPr>
                <w:rFonts w:ascii="Calibri"/>
                <w:sz w:val="21"/>
              </w:rPr>
              <w:t>100.00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0"/>
              <w:jc w:val="right"/>
              <w:rPr>
                <w:rFonts w:ascii="Calibri" w:hAnsi="Calibri" w:cs="Calibri" w:eastAsia="Calibri" w:hint="default"/>
                <w:sz w:val="21"/>
                <w:szCs w:val="21"/>
              </w:rPr>
            </w:pPr>
            <w:r>
              <w:rPr>
                <w:rFonts w:ascii="Calibri"/>
                <w:spacing w:val="-15"/>
                <w:sz w:val="21"/>
              </w:rPr>
              <w:t>100.00</w:t>
            </w:r>
            <w:r>
              <w:rPr>
                <w:rFonts w:ascii="Calibri"/>
                <w:sz w:val="21"/>
              </w:rPr>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89" w:right="0"/>
              <w:jc w:val="lef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828"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四维图</w:t>
            </w:r>
            <w:r>
              <w:rPr>
                <w:rFonts w:ascii="宋体" w:hAnsi="宋体" w:cs="宋体" w:eastAsia="宋体" w:hint="default"/>
                <w:spacing w:val="-41"/>
                <w:sz w:val="21"/>
                <w:szCs w:val="21"/>
              </w:rPr>
              <w:t> </w:t>
            </w:r>
            <w:r>
              <w:rPr>
                <w:rFonts w:ascii="宋体" w:hAnsi="宋体" w:cs="宋体" w:eastAsia="宋体" w:hint="default"/>
                <w:sz w:val="21"/>
                <w:szCs w:val="21"/>
              </w:rPr>
              <w:t>新</w:t>
            </w:r>
          </w:p>
          <w:p>
            <w:pPr>
              <w:pStyle w:val="TableParagraph"/>
              <w:spacing w:line="272" w:lineRule="exact" w:before="26"/>
              <w:ind w:left="122"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pacing w:val="29"/>
                <w:sz w:val="21"/>
                <w:szCs w:val="21"/>
              </w:rPr>
              <w:t>欧洲</w:t>
            </w:r>
            <w:r>
              <w:rPr>
                <w:rFonts w:ascii="宋体" w:hAnsi="宋体" w:cs="宋体" w:eastAsia="宋体" w:hint="default"/>
                <w:spacing w:val="-45"/>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144" w:firstLine="105"/>
              <w:jc w:val="left"/>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w w:val="100"/>
                <w:sz w:val="21"/>
                <w:szCs w:val="21"/>
              </w:rPr>
              <w:t> </w:t>
            </w:r>
            <w:r>
              <w:rPr>
                <w:rFonts w:ascii="宋体" w:hAnsi="宋体" w:cs="宋体" w:eastAsia="宋体" w:hint="default"/>
                <w:sz w:val="21"/>
                <w:szCs w:val="21"/>
              </w:rPr>
              <w:t>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荷兰</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曹晓航</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pacing w:val="-22"/>
                <w:sz w:val="21"/>
                <w:szCs w:val="21"/>
              </w:rPr>
              <w:t>导航电子地</w:t>
            </w:r>
            <w:r>
              <w:rPr>
                <w:rFonts w:ascii="宋体" w:hAnsi="宋体" w:cs="宋体" w:eastAsia="宋体" w:hint="default"/>
                <w:sz w:val="21"/>
                <w:szCs w:val="21"/>
              </w:rPr>
            </w:r>
          </w:p>
          <w:p>
            <w:pPr>
              <w:pStyle w:val="TableParagraph"/>
              <w:spacing w:line="272" w:lineRule="exact" w:before="26"/>
              <w:ind w:left="249" w:right="60" w:hanging="190"/>
              <w:jc w:val="left"/>
              <w:rPr>
                <w:rFonts w:ascii="宋体" w:hAnsi="宋体" w:cs="宋体" w:eastAsia="宋体" w:hint="default"/>
                <w:sz w:val="21"/>
                <w:szCs w:val="21"/>
              </w:rPr>
            </w:pPr>
            <w:r>
              <w:rPr>
                <w:rFonts w:ascii="宋体" w:hAnsi="宋体" w:cs="宋体" w:eastAsia="宋体" w:hint="default"/>
                <w:spacing w:val="-22"/>
                <w:sz w:val="21"/>
                <w:szCs w:val="21"/>
              </w:rPr>
              <w:t>图产品与技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1"/>
                <w:sz w:val="21"/>
                <w:szCs w:val="21"/>
              </w:rPr>
              <w:t>术开发</w:t>
            </w:r>
            <w:r>
              <w:rPr>
                <w:rFonts w:ascii="宋体" w:hAnsi="宋体" w:cs="宋体" w:eastAsia="宋体" w:hint="default"/>
                <w:sz w:val="21"/>
                <w:szCs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8"/>
              <w:jc w:val="right"/>
              <w:rPr>
                <w:rFonts w:ascii="Calibri" w:hAnsi="Calibri" w:cs="Calibri" w:eastAsia="Calibri" w:hint="default"/>
                <w:sz w:val="21"/>
                <w:szCs w:val="21"/>
              </w:rPr>
            </w:pPr>
            <w:r>
              <w:rPr>
                <w:rFonts w:ascii="Arial" w:hAnsi="Arial" w:cs="Arial" w:eastAsia="Arial" w:hint="default"/>
                <w:sz w:val="21"/>
                <w:szCs w:val="21"/>
              </w:rPr>
              <w:t>€</w:t>
            </w:r>
            <w:r>
              <w:rPr>
                <w:rFonts w:ascii="Calibri" w:hAnsi="Calibri" w:cs="Calibri" w:eastAsia="Calibri" w:hint="default"/>
                <w:sz w:val="21"/>
                <w:szCs w:val="21"/>
              </w:rPr>
              <w:t>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1"/>
              <w:jc w:val="center"/>
              <w:rPr>
                <w:rFonts w:ascii="Calibri" w:hAnsi="Calibri" w:cs="Calibri" w:eastAsia="Calibri" w:hint="default"/>
                <w:sz w:val="21"/>
                <w:szCs w:val="21"/>
              </w:rPr>
            </w:pPr>
            <w:r>
              <w:rPr>
                <w:rFonts w:ascii="Calibri"/>
                <w:sz w:val="21"/>
              </w:rPr>
              <w:t>100.00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0"/>
              <w:jc w:val="right"/>
              <w:rPr>
                <w:rFonts w:ascii="Calibri" w:hAnsi="Calibri" w:cs="Calibri" w:eastAsia="Calibri" w:hint="default"/>
                <w:sz w:val="21"/>
                <w:szCs w:val="21"/>
              </w:rPr>
            </w:pPr>
            <w:r>
              <w:rPr>
                <w:rFonts w:ascii="Calibri"/>
                <w:spacing w:val="-15"/>
                <w:sz w:val="21"/>
              </w:rPr>
              <w:t>100.00</w:t>
            </w:r>
            <w:r>
              <w:rPr>
                <w:rFonts w:ascii="Calibri"/>
                <w:sz w:val="21"/>
              </w:rPr>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89" w:right="0"/>
              <w:jc w:val="lef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1111" w:hRule="exact"/>
        </w:trPr>
        <w:tc>
          <w:tcPr>
            <w:tcW w:w="1250"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39"/>
                <w:sz w:val="21"/>
                <w:szCs w:val="21"/>
              </w:rPr>
              <w:t>上海四</w:t>
            </w:r>
            <w:r>
              <w:rPr>
                <w:rFonts w:ascii="宋体" w:hAnsi="宋体" w:cs="宋体" w:eastAsia="宋体" w:hint="default"/>
                <w:spacing w:val="-41"/>
                <w:sz w:val="21"/>
                <w:szCs w:val="21"/>
              </w:rPr>
              <w:t> </w:t>
            </w:r>
            <w:r>
              <w:rPr>
                <w:rFonts w:ascii="宋体" w:hAnsi="宋体" w:cs="宋体" w:eastAsia="宋体" w:hint="default"/>
                <w:sz w:val="21"/>
                <w:szCs w:val="21"/>
              </w:rPr>
              <w:t>维</w:t>
            </w:r>
          </w:p>
          <w:p>
            <w:pPr>
              <w:pStyle w:val="TableParagraph"/>
              <w:spacing w:line="237" w:lineRule="auto" w:before="2"/>
              <w:ind w:left="122" w:right="98"/>
              <w:jc w:val="both"/>
              <w:rPr>
                <w:rFonts w:ascii="宋体" w:hAnsi="宋体" w:cs="宋体" w:eastAsia="宋体" w:hint="default"/>
                <w:sz w:val="21"/>
                <w:szCs w:val="21"/>
              </w:rPr>
            </w:pPr>
            <w:r>
              <w:rPr>
                <w:rFonts w:ascii="宋体" w:hAnsi="宋体" w:cs="宋体" w:eastAsia="宋体" w:hint="default"/>
                <w:spacing w:val="39"/>
                <w:sz w:val="21"/>
                <w:szCs w:val="21"/>
              </w:rPr>
              <w:t>图新信</w:t>
            </w:r>
            <w:r>
              <w:rPr>
                <w:rFonts w:ascii="宋体" w:hAnsi="宋体" w:cs="宋体" w:eastAsia="宋体" w:hint="default"/>
                <w:spacing w:val="-4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pacing w:val="39"/>
                <w:sz w:val="21"/>
                <w:szCs w:val="21"/>
              </w:rPr>
              <w:t>技术有</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144" w:firstLine="105"/>
              <w:jc w:val="left"/>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w w:val="100"/>
                <w:sz w:val="21"/>
                <w:szCs w:val="21"/>
              </w:rPr>
              <w:t> </w:t>
            </w:r>
            <w:r>
              <w:rPr>
                <w:rFonts w:ascii="宋体" w:hAnsi="宋体" w:cs="宋体" w:eastAsia="宋体" w:hint="default"/>
                <w:sz w:val="21"/>
                <w:szCs w:val="21"/>
              </w:rPr>
              <w:t>子公司</w:t>
            </w:r>
          </w:p>
        </w:tc>
        <w:tc>
          <w:tcPr>
            <w:tcW w:w="9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张亚非</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60" w:right="60"/>
              <w:jc w:val="left"/>
              <w:rPr>
                <w:rFonts w:ascii="宋体" w:hAnsi="宋体" w:cs="宋体" w:eastAsia="宋体" w:hint="default"/>
                <w:sz w:val="21"/>
                <w:szCs w:val="21"/>
              </w:rPr>
            </w:pPr>
            <w:r>
              <w:rPr>
                <w:rFonts w:ascii="宋体" w:hAnsi="宋体" w:cs="宋体" w:eastAsia="宋体" w:hint="default"/>
                <w:spacing w:val="-22"/>
                <w:sz w:val="21"/>
                <w:szCs w:val="21"/>
              </w:rPr>
              <w:t>导航电子地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2"/>
                <w:sz w:val="21"/>
                <w:szCs w:val="21"/>
              </w:rPr>
              <w:t>图技术开发</w:t>
            </w:r>
            <w:r>
              <w:rPr>
                <w:rFonts w:ascii="宋体" w:hAnsi="宋体" w:cs="宋体" w:eastAsia="宋体" w:hint="default"/>
                <w:sz w:val="21"/>
                <w:szCs w:val="21"/>
              </w:rPr>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69"/>
              <w:jc w:val="right"/>
              <w:rPr>
                <w:rFonts w:ascii="Calibri" w:hAnsi="Calibri" w:cs="Calibri" w:eastAsia="Calibri" w:hint="default"/>
                <w:sz w:val="21"/>
                <w:szCs w:val="21"/>
              </w:rPr>
            </w:pPr>
            <w:r>
              <w:rPr>
                <w:rFonts w:ascii="Calibri"/>
                <w:spacing w:val="-8"/>
                <w:sz w:val="21"/>
              </w:rPr>
              <w:t>500.00</w:t>
            </w:r>
            <w:r>
              <w:rPr>
                <w:rFonts w:ascii="Calibri"/>
                <w:sz w:val="21"/>
              </w:rPr>
            </w:r>
          </w:p>
        </w:tc>
        <w:tc>
          <w:tcPr>
            <w:tcW w:w="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41"/>
              <w:jc w:val="center"/>
              <w:rPr>
                <w:rFonts w:ascii="Calibri" w:hAnsi="Calibri" w:cs="Calibri" w:eastAsia="Calibri" w:hint="default"/>
                <w:sz w:val="21"/>
                <w:szCs w:val="21"/>
              </w:rPr>
            </w:pPr>
            <w:r>
              <w:rPr>
                <w:rFonts w:ascii="Calibri"/>
                <w:sz w:val="21"/>
              </w:rPr>
              <w:t>100.00</w:t>
            </w:r>
          </w:p>
        </w:tc>
        <w:tc>
          <w:tcPr>
            <w:tcW w:w="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70"/>
              <w:jc w:val="right"/>
              <w:rPr>
                <w:rFonts w:ascii="Calibri" w:hAnsi="Calibri" w:cs="Calibri" w:eastAsia="Calibri" w:hint="default"/>
                <w:sz w:val="21"/>
                <w:szCs w:val="21"/>
              </w:rPr>
            </w:pPr>
            <w:r>
              <w:rPr>
                <w:rFonts w:ascii="Calibri"/>
                <w:spacing w:val="-15"/>
                <w:sz w:val="21"/>
              </w:rPr>
              <w:t>100.00</w:t>
            </w:r>
            <w:r>
              <w:rPr>
                <w:rFonts w:ascii="Calibri"/>
                <w:sz w:val="21"/>
              </w:rPr>
            </w:r>
          </w:p>
        </w:tc>
        <w:tc>
          <w:tcPr>
            <w:tcW w:w="108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389" w:right="0"/>
              <w:jc w:val="left"/>
              <w:rPr>
                <w:rFonts w:ascii="Calibri" w:hAnsi="Calibri" w:cs="Calibri" w:eastAsia="Calibri" w:hint="default"/>
                <w:sz w:val="21"/>
                <w:szCs w:val="21"/>
              </w:rPr>
            </w:pPr>
            <w:r>
              <w:rPr>
                <w:rFonts w:ascii="Calibri" w:hAnsi="Calibri" w:cs="Calibri" w:eastAsia="Calibri" w:hint="default"/>
                <w:w w:val="100"/>
                <w:sz w:val="21"/>
                <w:szCs w:val="21"/>
              </w:rPr>
              <w:t>—</w:t>
            </w:r>
          </w:p>
        </w:tc>
      </w:tr>
    </w:tbl>
    <w:p>
      <w:pPr>
        <w:spacing w:line="240" w:lineRule="auto" w:before="3"/>
        <w:rPr>
          <w:rFonts w:ascii="宋体" w:hAnsi="宋体" w:cs="宋体" w:eastAsia="宋体" w:hint="default"/>
          <w:sz w:val="20"/>
          <w:szCs w:val="20"/>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22"/>
          <w:sz w:val="22"/>
          <w:szCs w:val="22"/>
        </w:rPr>
        <w:t> </w:t>
      </w:r>
      <w:r>
        <w:rPr>
          <w:rFonts w:ascii="宋体" w:hAnsi="宋体" w:cs="宋体" w:eastAsia="宋体" w:hint="default"/>
          <w:sz w:val="22"/>
          <w:szCs w:val="22"/>
        </w:rPr>
        <w:t>其他关联方</w:t>
      </w:r>
    </w:p>
    <w:tbl>
      <w:tblPr>
        <w:tblW w:w="0" w:type="auto"/>
        <w:jc w:val="left"/>
        <w:tblInd w:w="101" w:type="dxa"/>
        <w:tblLayout w:type="fixed"/>
        <w:tblCellMar>
          <w:top w:w="0" w:type="dxa"/>
          <w:left w:w="0" w:type="dxa"/>
          <w:bottom w:w="0" w:type="dxa"/>
          <w:right w:w="0" w:type="dxa"/>
        </w:tblCellMar>
        <w:tblLook w:val="01E0"/>
      </w:tblPr>
      <w:tblGrid>
        <w:gridCol w:w="2604"/>
        <w:gridCol w:w="3713"/>
        <w:gridCol w:w="1930"/>
        <w:gridCol w:w="1054"/>
      </w:tblGrid>
      <w:tr>
        <w:trPr>
          <w:trHeight w:val="566" w:hRule="exact"/>
        </w:trPr>
        <w:tc>
          <w:tcPr>
            <w:tcW w:w="26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37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9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054"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组织机</w:t>
            </w:r>
            <w:r>
              <w:rPr>
                <w:rFonts w:ascii="宋体" w:hAnsi="宋体" w:cs="宋体" w:eastAsia="宋体" w:hint="default"/>
                <w:sz w:val="21"/>
                <w:szCs w:val="21"/>
              </w:rPr>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构代码</w:t>
            </w:r>
            <w:r>
              <w:rPr>
                <w:rFonts w:ascii="宋体" w:hAnsi="宋体" w:cs="宋体" w:eastAsia="宋体" w:hint="default"/>
                <w:sz w:val="21"/>
                <w:szCs w:val="21"/>
              </w:rPr>
            </w:r>
          </w:p>
        </w:tc>
      </w:tr>
      <w:tr>
        <w:trPr>
          <w:trHeight w:val="581"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2"/>
                <w:szCs w:val="22"/>
              </w:rPr>
            </w:pPr>
            <w:r>
              <w:rPr>
                <w:rFonts w:ascii="Calibri" w:hAnsi="Calibri" w:cs="Calibri" w:eastAsia="Calibri" w:hint="default"/>
                <w:spacing w:val="3"/>
                <w:sz w:val="22"/>
                <w:szCs w:val="22"/>
              </w:rPr>
              <w:t>1</w:t>
            </w:r>
            <w:r>
              <w:rPr>
                <w:rFonts w:ascii="宋体" w:hAnsi="宋体" w:cs="宋体" w:eastAsia="宋体" w:hint="default"/>
                <w:spacing w:val="3"/>
                <w:sz w:val="22"/>
                <w:szCs w:val="22"/>
              </w:rPr>
              <w:t>）受同一母公司及最终</w:t>
            </w:r>
          </w:p>
          <w:p>
            <w:pPr>
              <w:pStyle w:val="TableParagraph"/>
              <w:spacing w:line="273" w:lineRule="exact"/>
              <w:ind w:left="122" w:right="0"/>
              <w:jc w:val="left"/>
              <w:rPr>
                <w:rFonts w:ascii="宋体" w:hAnsi="宋体" w:cs="宋体" w:eastAsia="宋体" w:hint="default"/>
                <w:sz w:val="22"/>
                <w:szCs w:val="22"/>
              </w:rPr>
            </w:pPr>
            <w:r>
              <w:rPr>
                <w:rFonts w:ascii="宋体" w:hAnsi="宋体" w:cs="宋体" w:eastAsia="宋体" w:hint="default"/>
                <w:sz w:val="22"/>
                <w:szCs w:val="22"/>
              </w:rPr>
              <w:t>控制人控制的其他企业</w:t>
            </w:r>
          </w:p>
        </w:tc>
        <w:tc>
          <w:tcPr>
            <w:tcW w:w="3713"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中国卫星通信集团有限公司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22"/>
                <w:szCs w:val="22"/>
              </w:rPr>
            </w:pPr>
            <w:r>
              <w:rPr>
                <w:rFonts w:ascii="宋体" w:hAnsi="宋体" w:cs="宋体" w:eastAsia="宋体" w:hint="default"/>
                <w:sz w:val="22"/>
                <w:szCs w:val="22"/>
              </w:rPr>
              <w:t>提供劳务</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中国长城工业总公司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航天科技财务有限责任公司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航天投资控股有限公司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北京神舟航天软件技术有限公司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航天时代置业发展有限公司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中国通信广播卫星公司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中国东方通信卫星有限责任公司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中寰卫星导航通信有限公司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pacing w:val="-22"/>
                <w:sz w:val="22"/>
                <w:szCs w:val="22"/>
              </w:rPr>
              <w:t>接受、提供劳务</w:t>
            </w:r>
            <w:r>
              <w:rPr>
                <w:rFonts w:ascii="宋体" w:hAnsi="宋体" w:cs="宋体" w:eastAsia="宋体" w:hint="default"/>
                <w:sz w:val="22"/>
                <w:szCs w:val="22"/>
              </w:rPr>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四方科润通信有限公司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中国东方红卫星股份有限公司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上海航天汽车机电股份有限公司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pacing w:val="-11"/>
                <w:sz w:val="22"/>
                <w:szCs w:val="22"/>
              </w:rPr>
              <w:t>陕西航天动力高科技股份有限公司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航天时代电子技术股份有限公司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pacing w:val="-17"/>
                <w:sz w:val="22"/>
                <w:szCs w:val="22"/>
              </w:rPr>
              <w:t>中国航天万源国际（集团）有限公司</w:t>
            </w:r>
            <w:r>
              <w:rPr>
                <w:rFonts w:ascii="宋体" w:hAnsi="宋体" w:cs="宋体" w:eastAsia="宋体" w:hint="default"/>
                <w:sz w:val="22"/>
                <w:szCs w:val="22"/>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中国航天国际控股有限公司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）有重大影响的投资方</w:t>
            </w:r>
          </w:p>
        </w:tc>
        <w:tc>
          <w:tcPr>
            <w:tcW w:w="3713"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四维航空遥感有限公司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北京商络数据系统有限责任公司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6"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天津赛众投资有限公司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08" w:hRule="exact"/>
        </w:trPr>
        <w:tc>
          <w:tcPr>
            <w:tcW w:w="2604" w:type="dxa"/>
            <w:tcBorders>
              <w:top w:val="single" w:sz="4" w:space="0" w:color="000000"/>
              <w:left w:val="nil" w:sz="6" w:space="0" w:color="auto"/>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上海明海商务咨询有限公司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418" w:hRule="exact"/>
        </w:trPr>
        <w:tc>
          <w:tcPr>
            <w:tcW w:w="2604" w:type="dxa"/>
            <w:tcBorders>
              <w:top w:val="single" w:sz="4" w:space="0" w:color="000000"/>
              <w:left w:val="nil" w:sz="6" w:space="0" w:color="auto"/>
              <w:bottom w:val="single" w:sz="12" w:space="0" w:color="000000"/>
              <w:right w:val="single" w:sz="4" w:space="0" w:color="000000"/>
            </w:tcBorders>
          </w:tcPr>
          <w:p>
            <w:pPr/>
          </w:p>
        </w:tc>
        <w:tc>
          <w:tcPr>
            <w:tcW w:w="3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sz w:val="22"/>
                <w:szCs w:val="22"/>
              </w:rPr>
              <w:t>广州新维投资咨询有限公司</w:t>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无关联交易</w:t>
            </w:r>
          </w:p>
        </w:tc>
        <w:tc>
          <w:tcPr>
            <w:tcW w:w="10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428"/>
              <w:jc w:val="right"/>
              <w:rPr>
                <w:rFonts w:ascii="Calibri" w:hAnsi="Calibri" w:cs="Calibri" w:eastAsia="Calibri" w:hint="default"/>
                <w:sz w:val="21"/>
                <w:szCs w:val="21"/>
              </w:rPr>
            </w:pPr>
            <w:r>
              <w:rPr>
                <w:rFonts w:ascii="Calibri" w:hAnsi="Calibri" w:cs="Calibri" w:eastAsia="Calibri" w:hint="default"/>
                <w:w w:val="100"/>
                <w:sz w:val="21"/>
                <w:szCs w:val="21"/>
              </w:rPr>
              <w:t>—</w:t>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before="32"/>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55"/>
          <w:sz w:val="22"/>
          <w:szCs w:val="22"/>
        </w:rPr>
        <w:t> </w:t>
      </w:r>
      <w:r>
        <w:rPr>
          <w:rFonts w:ascii="宋体" w:hAnsi="宋体" w:cs="宋体" w:eastAsia="宋体" w:hint="default"/>
          <w:b/>
          <w:bCs/>
          <w:sz w:val="22"/>
          <w:szCs w:val="22"/>
        </w:rPr>
        <w:t>关联方交易</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before="144"/>
        <w:ind w:left="23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购买商品</w:t>
      </w:r>
    </w:p>
    <w:p>
      <w:pPr>
        <w:spacing w:line="240" w:lineRule="auto" w:before="7"/>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454"/>
        <w:gridCol w:w="1536"/>
        <w:gridCol w:w="1658"/>
        <w:gridCol w:w="948"/>
        <w:gridCol w:w="1704"/>
      </w:tblGrid>
      <w:tr>
        <w:trPr>
          <w:trHeight w:val="415" w:hRule="exact"/>
        </w:trPr>
        <w:tc>
          <w:tcPr>
            <w:tcW w:w="345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left="122"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319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65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859" w:hRule="exact"/>
        </w:trPr>
        <w:tc>
          <w:tcPr>
            <w:tcW w:w="3454" w:type="dxa"/>
            <w:vMerge/>
            <w:tcBorders>
              <w:left w:val="nil" w:sz="6" w:space="0" w:color="auto"/>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占同类交易金</w:t>
            </w:r>
            <w:r>
              <w:rPr>
                <w:rFonts w:ascii="宋体" w:hAnsi="宋体" w:cs="宋体" w:eastAsia="宋体" w:hint="default"/>
                <w:sz w:val="22"/>
                <w:szCs w:val="22"/>
              </w:rPr>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b/>
                <w:bCs/>
                <w:sz w:val="22"/>
                <w:szCs w:val="22"/>
              </w:rPr>
              <w:t>额的比例</w:t>
            </w:r>
            <w:r>
              <w:rPr>
                <w:rFonts w:ascii="宋体" w:hAnsi="宋体" w:cs="宋体" w:eastAsia="宋体" w:hint="default"/>
                <w:sz w:val="22"/>
                <w:szCs w:val="22"/>
              </w:rPr>
            </w:r>
          </w:p>
          <w:p>
            <w:pPr>
              <w:pStyle w:val="TableParagraph"/>
              <w:spacing w:line="315" w:lineRule="exact"/>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704" w:type="dxa"/>
            <w:tcBorders>
              <w:top w:val="single" w:sz="2" w:space="0" w:color="000000"/>
              <w:left w:val="single" w:sz="2" w:space="0" w:color="000000"/>
              <w:bottom w:val="single" w:sz="2" w:space="0" w:color="000000"/>
              <w:right w:val="nil" w:sz="6" w:space="0" w:color="auto"/>
            </w:tcBorders>
          </w:tcPr>
          <w:p>
            <w:pPr>
              <w:pStyle w:val="TableParagraph"/>
              <w:spacing w:line="286" w:lineRule="exact" w:before="131"/>
              <w:ind w:left="105" w:right="108" w:firstLine="81"/>
              <w:jc w:val="left"/>
              <w:rPr>
                <w:rFonts w:ascii="宋体" w:hAnsi="宋体" w:cs="宋体" w:eastAsia="宋体" w:hint="default"/>
                <w:sz w:val="22"/>
                <w:szCs w:val="22"/>
              </w:rPr>
            </w:pPr>
            <w:r>
              <w:rPr>
                <w:rFonts w:ascii="宋体" w:hAnsi="宋体" w:cs="宋体" w:eastAsia="宋体" w:hint="default"/>
                <w:b/>
                <w:bCs/>
                <w:sz w:val="22"/>
                <w:szCs w:val="22"/>
              </w:rPr>
              <w:t>占同类交易金</w:t>
            </w:r>
            <w:r>
              <w:rPr>
                <w:rFonts w:ascii="宋体" w:hAnsi="宋体" w:cs="宋体" w:eastAsia="宋体" w:hint="default"/>
                <w:b/>
                <w:bCs/>
                <w:w w:val="99"/>
                <w:sz w:val="22"/>
                <w:szCs w:val="22"/>
              </w:rPr>
              <w:t> </w:t>
            </w:r>
            <w:r>
              <w:rPr>
                <w:rFonts w:ascii="宋体" w:hAnsi="宋体" w:cs="宋体" w:eastAsia="宋体" w:hint="default"/>
                <w:b/>
                <w:bCs/>
                <w:sz w:val="22"/>
                <w:szCs w:val="22"/>
              </w:rPr>
              <w:t>额的比例（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3" w:hRule="exact"/>
        </w:trPr>
        <w:tc>
          <w:tcPr>
            <w:tcW w:w="34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母公司及最终控制方</w:t>
            </w:r>
          </w:p>
        </w:tc>
        <w:tc>
          <w:tcPr>
            <w:tcW w:w="153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948" w:type="dxa"/>
            <w:tcBorders>
              <w:top w:val="single" w:sz="2" w:space="0" w:color="000000"/>
              <w:left w:val="single" w:sz="2" w:space="0" w:color="000000"/>
              <w:bottom w:val="single" w:sz="2" w:space="0" w:color="000000"/>
              <w:right w:val="single" w:sz="2" w:space="0" w:color="000000"/>
            </w:tcBorders>
          </w:tcPr>
          <w:p>
            <w:pPr/>
          </w:p>
        </w:tc>
        <w:tc>
          <w:tcPr>
            <w:tcW w:w="170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4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pacing w:val="-55"/>
                <w:sz w:val="22"/>
                <w:szCs w:val="22"/>
              </w:rPr>
              <w:t> </w:t>
            </w:r>
            <w:r>
              <w:rPr>
                <w:rFonts w:ascii="宋体" w:hAnsi="宋体" w:cs="宋体" w:eastAsia="宋体" w:hint="default"/>
                <w:spacing w:val="-12"/>
                <w:sz w:val="22"/>
                <w:szCs w:val="22"/>
              </w:rPr>
              <w:t>中国四维测绘技术有限公司</w:t>
            </w:r>
            <w:r>
              <w:rPr>
                <w:rFonts w:ascii="宋体" w:hAnsi="宋体" w:cs="宋体" w:eastAsia="宋体" w:hint="default"/>
                <w:sz w:val="22"/>
                <w:szCs w:val="22"/>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2,400,000.00</w:t>
            </w:r>
            <w:r>
              <w:rPr>
                <w:rFonts w:ascii="Calibri"/>
                <w:sz w:val="21"/>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24.42</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4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1"/>
                <w:sz w:val="21"/>
              </w:rPr>
              <w:t>2,400,000.00</w:t>
            </w:r>
            <w:r>
              <w:rPr>
                <w:rFonts w:ascii="Calibri"/>
                <w:spacing w:val="-1"/>
                <w:sz w:val="21"/>
              </w:rPr>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24.42</w:t>
            </w:r>
            <w:r>
              <w:rPr>
                <w:rFonts w:ascii="Calibri"/>
                <w:spacing w:val="-1"/>
                <w:sz w:val="21"/>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17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1"/>
                <w:sz w:val="21"/>
              </w:rPr>
              <w:t>0.00</w:t>
            </w:r>
            <w:r>
              <w:rPr>
                <w:rFonts w:ascii="Calibri"/>
                <w:spacing w:val="-1"/>
                <w:sz w:val="21"/>
              </w:rPr>
            </w:r>
          </w:p>
        </w:tc>
      </w:tr>
    </w:tbl>
    <w:p>
      <w:pPr>
        <w:spacing w:line="240" w:lineRule="auto" w:before="5"/>
        <w:rPr>
          <w:rFonts w:ascii="宋体" w:hAnsi="宋体" w:cs="宋体" w:eastAsia="宋体" w:hint="default"/>
          <w:sz w:val="27"/>
          <w:szCs w:val="27"/>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提供劳务</w:t>
      </w:r>
    </w:p>
    <w:p>
      <w:pPr>
        <w:spacing w:line="240" w:lineRule="auto" w:before="7"/>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797"/>
        <w:gridCol w:w="1214"/>
        <w:gridCol w:w="1430"/>
        <w:gridCol w:w="1433"/>
        <w:gridCol w:w="1426"/>
      </w:tblGrid>
      <w:tr>
        <w:trPr>
          <w:trHeight w:val="415" w:hRule="exact"/>
        </w:trPr>
        <w:tc>
          <w:tcPr>
            <w:tcW w:w="379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3"/>
              <w:ind w:left="122"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64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8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862" w:hRule="exact"/>
        </w:trPr>
        <w:tc>
          <w:tcPr>
            <w:tcW w:w="3797" w:type="dxa"/>
            <w:vMerge/>
            <w:tcBorders>
              <w:left w:val="nil" w:sz="6" w:space="0" w:color="auto"/>
              <w:bottom w:val="single" w:sz="2" w:space="0" w:color="000000"/>
              <w:right w:val="single" w:sz="2" w:space="0" w:color="000000"/>
            </w:tcBorders>
          </w:tcPr>
          <w:p>
            <w:pP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sz w:val="22"/>
                <w:szCs w:val="22"/>
              </w:rPr>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315"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sz w:val="22"/>
                <w:szCs w:val="22"/>
              </w:rPr>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315" w:lineRule="exact"/>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576"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受同一母公司及最终控制方控制的其</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他企业</w:t>
            </w:r>
          </w:p>
        </w:tc>
        <w:tc>
          <w:tcPr>
            <w:tcW w:w="1214"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
        </w:tc>
        <w:tc>
          <w:tcPr>
            <w:tcW w:w="1433"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4"/>
                <w:sz w:val="22"/>
                <w:szCs w:val="22"/>
              </w:rPr>
              <w:t>其中：中寰卫星导航通信有限公司</w:t>
            </w:r>
            <w:r>
              <w:rPr>
                <w:rFonts w:ascii="宋体" w:hAnsi="宋体" w:cs="宋体" w:eastAsia="宋体" w:hint="default"/>
                <w:sz w:val="22"/>
                <w:szCs w:val="22"/>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233,000.00</w:t>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0.78</w:t>
            </w:r>
            <w:r>
              <w:rPr>
                <w:rFonts w:ascii="Calibri"/>
                <w:sz w:val="22"/>
              </w:rPr>
            </w:r>
          </w:p>
        </w:tc>
      </w:tr>
      <w:tr>
        <w:trPr>
          <w:trHeight w:val="403"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407" w:right="0"/>
              <w:jc w:val="left"/>
              <w:rPr>
                <w:rFonts w:ascii="宋体" w:hAnsi="宋体" w:cs="宋体" w:eastAsia="宋体" w:hint="default"/>
                <w:sz w:val="22"/>
                <w:szCs w:val="22"/>
              </w:rPr>
            </w:pPr>
            <w:r>
              <w:rPr>
                <w:rFonts w:ascii="宋体" w:hAnsi="宋体" w:cs="宋体" w:eastAsia="宋体" w:hint="default"/>
                <w:spacing w:val="-18"/>
                <w:sz w:val="22"/>
                <w:szCs w:val="22"/>
              </w:rPr>
              <w:t>中国卫星通信集团有限公司</w:t>
            </w:r>
            <w:r>
              <w:rPr>
                <w:rFonts w:ascii="宋体" w:hAnsi="宋体" w:cs="宋体" w:eastAsia="宋体" w:hint="default"/>
                <w:sz w:val="22"/>
                <w:szCs w:val="22"/>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600,000.00</w:t>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2.03</w:t>
            </w:r>
          </w:p>
        </w:tc>
      </w:tr>
      <w:tr>
        <w:trPr>
          <w:trHeight w:val="415"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1"/>
                <w:sz w:val="21"/>
              </w:rPr>
              <w:t>833,000.00</w:t>
            </w:r>
            <w:r>
              <w:rPr>
                <w:rFonts w:ascii="Calibri"/>
                <w:spacing w:val="-1"/>
                <w:sz w:val="21"/>
              </w:rPr>
            </w:r>
          </w:p>
        </w:tc>
        <w:tc>
          <w:tcPr>
            <w:tcW w:w="14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1"/>
                <w:sz w:val="22"/>
              </w:rPr>
              <w:t>2.81</w:t>
            </w:r>
            <w:r>
              <w:rPr>
                <w:rFonts w:ascii="Calibri"/>
                <w:spacing w:val="-1"/>
                <w:sz w:val="22"/>
              </w:rPr>
            </w:r>
          </w:p>
        </w:tc>
      </w:tr>
    </w:tbl>
    <w:p>
      <w:pPr>
        <w:spacing w:line="240" w:lineRule="auto" w:before="5"/>
        <w:rPr>
          <w:rFonts w:ascii="宋体" w:hAnsi="宋体" w:cs="宋体" w:eastAsia="宋体" w:hint="default"/>
          <w:sz w:val="27"/>
          <w:szCs w:val="27"/>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本公司关联交易以协议定价。</w:t>
      </w:r>
    </w:p>
    <w:p>
      <w:pPr>
        <w:spacing w:line="240" w:lineRule="auto" w:before="0"/>
        <w:rPr>
          <w:rFonts w:ascii="宋体" w:hAnsi="宋体" w:cs="宋体" w:eastAsia="宋体" w:hint="default"/>
          <w:sz w:val="22"/>
          <w:szCs w:val="22"/>
        </w:rPr>
      </w:pPr>
    </w:p>
    <w:p>
      <w:pPr>
        <w:spacing w:before="144"/>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55"/>
          <w:sz w:val="22"/>
          <w:szCs w:val="22"/>
        </w:rPr>
        <w:t> </w:t>
      </w:r>
      <w:r>
        <w:rPr>
          <w:rFonts w:ascii="宋体" w:hAnsi="宋体" w:cs="宋体" w:eastAsia="宋体" w:hint="default"/>
          <w:b/>
          <w:bCs/>
          <w:sz w:val="22"/>
          <w:szCs w:val="22"/>
        </w:rPr>
        <w:t>关联方往来余额</w:t>
      </w:r>
      <w:r>
        <w:rPr>
          <w:rFonts w:ascii="宋体" w:hAnsi="宋体" w:cs="宋体" w:eastAsia="宋体" w:hint="default"/>
          <w:sz w:val="22"/>
          <w:szCs w:val="22"/>
        </w:rPr>
      </w:r>
    </w:p>
    <w:p>
      <w:pPr>
        <w:spacing w:line="240" w:lineRule="auto" w:before="4"/>
        <w:rPr>
          <w:rFonts w:ascii="宋体" w:hAnsi="宋体" w:cs="宋体" w:eastAsia="宋体" w:hint="default"/>
          <w:b/>
          <w:bCs/>
          <w:sz w:val="27"/>
          <w:szCs w:val="27"/>
        </w:rPr>
      </w:pPr>
    </w:p>
    <w:p>
      <w:pPr>
        <w:spacing w:before="0"/>
        <w:ind w:left="23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1"/>
          <w:sz w:val="22"/>
          <w:szCs w:val="22"/>
        </w:rPr>
        <w:t> </w:t>
      </w:r>
      <w:r>
        <w:rPr>
          <w:rFonts w:ascii="宋体" w:hAnsi="宋体" w:cs="宋体" w:eastAsia="宋体" w:hint="default"/>
          <w:sz w:val="22"/>
          <w:szCs w:val="22"/>
        </w:rPr>
        <w:t>关联方应收账款</w:t>
      </w:r>
    </w:p>
    <w:p>
      <w:pPr>
        <w:spacing w:line="240" w:lineRule="auto" w:before="11"/>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574"/>
        <w:gridCol w:w="1433"/>
        <w:gridCol w:w="1430"/>
        <w:gridCol w:w="1433"/>
        <w:gridCol w:w="1430"/>
      </w:tblGrid>
      <w:tr>
        <w:trPr>
          <w:trHeight w:val="415" w:hRule="exact"/>
        </w:trPr>
        <w:tc>
          <w:tcPr>
            <w:tcW w:w="3574"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286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4" w:type="dxa"/>
            <w:vMerge/>
            <w:tcBorders>
              <w:left w:val="nil" w:sz="6" w:space="0" w:color="auto"/>
              <w:bottom w:val="single" w:sz="2" w:space="0" w:color="000000"/>
              <w:right w:val="single" w:sz="2" w:space="0" w:color="000000"/>
            </w:tcBorders>
          </w:tcPr>
          <w:p>
            <w:pP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71"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7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71"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4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26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57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受同一母公司及最终控制方控制的</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其他企业</w:t>
            </w:r>
          </w:p>
        </w:tc>
        <w:tc>
          <w:tcPr>
            <w:tcW w:w="1433"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
        </w:tc>
        <w:tc>
          <w:tcPr>
            <w:tcW w:w="1433" w:type="dxa"/>
            <w:tcBorders>
              <w:top w:val="single" w:sz="2" w:space="0" w:color="000000"/>
              <w:left w:val="single" w:sz="2" w:space="0" w:color="000000"/>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4"/>
                <w:sz w:val="22"/>
                <w:szCs w:val="22"/>
              </w:rPr>
              <w:t>其中：中寰卫星导航通信有限公司</w:t>
            </w:r>
            <w:r>
              <w:rPr>
                <w:rFonts w:ascii="宋体" w:hAnsi="宋体" w:cs="宋体" w:eastAsia="宋体" w:hint="default"/>
                <w:sz w:val="22"/>
                <w:szCs w:val="22"/>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167,427.00</w:t>
            </w:r>
          </w:p>
        </w:tc>
        <w:tc>
          <w:tcPr>
            <w:tcW w:w="14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167,427.00</w:t>
            </w:r>
          </w:p>
        </w:tc>
      </w:tr>
      <w:tr>
        <w:trPr>
          <w:trHeight w:val="415" w:hRule="exact"/>
        </w:trPr>
        <w:tc>
          <w:tcPr>
            <w:tcW w:w="35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b/>
                <w:spacing w:val="-2"/>
                <w:sz w:val="21"/>
              </w:rPr>
              <w:t>167,427.00</w:t>
            </w:r>
            <w:r>
              <w:rPr>
                <w:rFonts w:ascii="Calibri"/>
                <w:sz w:val="21"/>
              </w:rPr>
            </w:r>
          </w:p>
        </w:tc>
        <w:tc>
          <w:tcPr>
            <w:tcW w:w="14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5"/>
              <w:jc w:val="right"/>
              <w:rPr>
                <w:rFonts w:ascii="Calibri" w:hAnsi="Calibri" w:cs="Calibri" w:eastAsia="Calibri" w:hint="default"/>
                <w:sz w:val="21"/>
                <w:szCs w:val="21"/>
              </w:rPr>
            </w:pPr>
            <w:r>
              <w:rPr>
                <w:rFonts w:ascii="Calibri"/>
                <w:b/>
                <w:spacing w:val="-2"/>
                <w:sz w:val="21"/>
              </w:rPr>
              <w:t>167,427.00</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060"/>
        </w:sectPr>
      </w:pPr>
    </w:p>
    <w:p>
      <w:pPr>
        <w:spacing w:line="240" w:lineRule="auto" w:before="10"/>
        <w:rPr>
          <w:rFonts w:ascii="宋体" w:hAnsi="宋体" w:cs="宋体" w:eastAsia="宋体" w:hint="default"/>
          <w:sz w:val="22"/>
          <w:szCs w:val="22"/>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关联方其他应付款</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母公司及最终控制方</w:t>
            </w:r>
          </w:p>
        </w:tc>
        <w:tc>
          <w:tcPr>
            <w:tcW w:w="2861" w:type="dxa"/>
            <w:tcBorders>
              <w:top w:val="single" w:sz="2" w:space="0" w:color="000000"/>
              <w:left w:val="single" w:sz="2" w:space="0" w:color="000000"/>
              <w:bottom w:val="single" w:sz="2" w:space="0" w:color="000000"/>
              <w:right w:val="single" w:sz="2" w:space="0" w:color="000000"/>
            </w:tcBorders>
          </w:tcPr>
          <w:p>
            <w:pPr/>
          </w:p>
        </w:tc>
        <w:tc>
          <w:tcPr>
            <w:tcW w:w="2861"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9"/>
                <w:sz w:val="22"/>
                <w:szCs w:val="22"/>
              </w:rPr>
              <w:t>其中：中国四维测绘技术有限公司</w:t>
            </w:r>
            <w:r>
              <w:rPr>
                <w:rFonts w:ascii="宋体" w:hAnsi="宋体" w:cs="宋体" w:eastAsia="宋体" w:hint="default"/>
                <w:sz w:val="22"/>
                <w:szCs w:val="22"/>
              </w:rPr>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2,400,000.00</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1"/>
                <w:sz w:val="21"/>
              </w:rPr>
              <w:t>2,400,000.00</w:t>
            </w:r>
            <w:r>
              <w:rPr>
                <w:rFonts w:ascii="Calibri"/>
                <w:spacing w:val="-1"/>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0.00</w:t>
            </w:r>
            <w:r>
              <w:rPr>
                <w:rFonts w:ascii="Calibri"/>
                <w:sz w:val="21"/>
              </w:rPr>
            </w:r>
          </w:p>
        </w:tc>
      </w:tr>
    </w:tbl>
    <w:p>
      <w:pPr>
        <w:spacing w:line="240" w:lineRule="auto" w:before="13"/>
        <w:rPr>
          <w:rFonts w:ascii="宋体" w:hAnsi="宋体" w:cs="宋体" w:eastAsia="宋体" w:hint="default"/>
          <w:sz w:val="24"/>
          <w:szCs w:val="24"/>
        </w:rPr>
      </w:pPr>
    </w:p>
    <w:p>
      <w:pPr>
        <w:spacing w:before="32"/>
        <w:ind w:left="238" w:right="236" w:firstLine="0"/>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12"/>
          <w:sz w:val="22"/>
          <w:szCs w:val="22"/>
        </w:rPr>
        <w:t> </w:t>
      </w:r>
      <w:r>
        <w:rPr>
          <w:rFonts w:ascii="宋体" w:hAnsi="宋体" w:cs="宋体" w:eastAsia="宋体" w:hint="default"/>
          <w:b/>
          <w:bCs/>
          <w:sz w:val="22"/>
          <w:szCs w:val="22"/>
        </w:rPr>
        <w:t>或有事项</w:t>
      </w:r>
      <w:r>
        <w:rPr>
          <w:rFonts w:ascii="宋体" w:hAnsi="宋体" w:cs="宋体" w:eastAsia="宋体" w:hint="default"/>
          <w:sz w:val="22"/>
          <w:szCs w:val="22"/>
        </w:rPr>
      </w:r>
    </w:p>
    <w:p>
      <w:pPr>
        <w:spacing w:line="240" w:lineRule="auto" w:before="4"/>
        <w:rPr>
          <w:rFonts w:ascii="宋体" w:hAnsi="宋体" w:cs="宋体" w:eastAsia="宋体" w:hint="default"/>
          <w:b/>
          <w:bCs/>
          <w:sz w:val="32"/>
          <w:szCs w:val="32"/>
        </w:rPr>
      </w:pPr>
    </w:p>
    <w:p>
      <w:pPr>
        <w:spacing w:line="523" w:lineRule="auto" w:before="0"/>
        <w:ind w:left="238" w:right="2580" w:firstLine="439"/>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9"/>
          <w:sz w:val="22"/>
          <w:szCs w:val="22"/>
        </w:rPr>
        <w:t> </w:t>
      </w:r>
      <w:r>
        <w:rPr>
          <w:rFonts w:ascii="Calibri" w:hAnsi="Calibri" w:cs="Calibri" w:eastAsia="Calibri" w:hint="default"/>
          <w:sz w:val="22"/>
          <w:szCs w:val="22"/>
        </w:rPr>
        <w:t>2010</w:t>
      </w:r>
      <w:r>
        <w:rPr>
          <w:rFonts w:ascii="Calibri" w:hAnsi="Calibri" w:cs="Calibri" w:eastAsia="Calibri"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12</w:t>
      </w:r>
      <w:r>
        <w:rPr>
          <w:rFonts w:ascii="Calibri" w:hAnsi="Calibri" w:cs="Calibri" w:eastAsia="Calibri"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Calibri" w:hAnsi="Calibri" w:cs="Calibri" w:eastAsia="Calibri" w:hint="default"/>
          <w:sz w:val="22"/>
          <w:szCs w:val="22"/>
        </w:rPr>
        <w:t>31</w:t>
      </w:r>
      <w:r>
        <w:rPr>
          <w:rFonts w:ascii="Calibri" w:hAnsi="Calibri" w:cs="Calibri" w:eastAsia="Calibri" w:hint="default"/>
          <w:spacing w:val="5"/>
          <w:sz w:val="22"/>
          <w:szCs w:val="22"/>
        </w:rPr>
        <w:t> </w:t>
      </w:r>
      <w:r>
        <w:rPr>
          <w:rFonts w:ascii="宋体" w:hAnsi="宋体" w:cs="宋体" w:eastAsia="宋体" w:hint="default"/>
          <w:sz w:val="22"/>
          <w:szCs w:val="22"/>
        </w:rPr>
        <w:t>日，本集团无需对外披露的重大或有事项。</w:t>
      </w:r>
      <w:r>
        <w:rPr>
          <w:rFonts w:ascii="宋体" w:hAnsi="宋体" w:cs="宋体" w:eastAsia="宋体" w:hint="default"/>
          <w:w w:val="100"/>
          <w:sz w:val="22"/>
          <w:szCs w:val="22"/>
        </w:rPr>
        <w:t> </w:t>
      </w:r>
      <w:r>
        <w:rPr>
          <w:rFonts w:ascii="宋体" w:hAnsi="宋体" w:cs="宋体" w:eastAsia="宋体" w:hint="default"/>
          <w:b/>
          <w:bCs/>
          <w:sz w:val="22"/>
          <w:szCs w:val="22"/>
        </w:rPr>
        <w:t>十一、</w:t>
      </w:r>
      <w:r>
        <w:rPr>
          <w:rFonts w:ascii="宋体" w:hAnsi="宋体" w:cs="宋体" w:eastAsia="宋体" w:hint="default"/>
          <w:b/>
          <w:bCs/>
          <w:spacing w:val="65"/>
          <w:sz w:val="22"/>
          <w:szCs w:val="22"/>
        </w:rPr>
        <w:t> </w:t>
      </w:r>
      <w:r>
        <w:rPr>
          <w:rFonts w:ascii="宋体" w:hAnsi="宋体" w:cs="宋体" w:eastAsia="宋体" w:hint="default"/>
          <w:b/>
          <w:bCs/>
          <w:sz w:val="22"/>
          <w:szCs w:val="22"/>
        </w:rPr>
        <w:t>承诺事项</w:t>
      </w:r>
      <w:r>
        <w:rPr>
          <w:rFonts w:ascii="宋体" w:hAnsi="宋体" w:cs="宋体" w:eastAsia="宋体" w:hint="default"/>
          <w:sz w:val="22"/>
          <w:szCs w:val="22"/>
        </w:rPr>
      </w:r>
    </w:p>
    <w:p>
      <w:pPr>
        <w:spacing w:before="163"/>
        <w:ind w:left="23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重大承诺事项</w:t>
      </w:r>
    </w:p>
    <w:p>
      <w:pPr>
        <w:spacing w:line="240" w:lineRule="auto" w:before="11"/>
        <w:rPr>
          <w:rFonts w:ascii="宋体" w:hAnsi="宋体" w:cs="宋体" w:eastAsia="宋体" w:hint="default"/>
          <w:sz w:val="30"/>
          <w:szCs w:val="30"/>
        </w:rPr>
      </w:pPr>
    </w:p>
    <w:p>
      <w:pPr>
        <w:spacing w:before="0"/>
        <w:ind w:left="677"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已签订的正在或准备履行的租赁合同及财务影响</w:t>
      </w:r>
    </w:p>
    <w:p>
      <w:pPr>
        <w:spacing w:line="273" w:lineRule="auto" w:before="44"/>
        <w:ind w:left="238" w:right="232" w:firstLine="439"/>
        <w:jc w:val="left"/>
        <w:rPr>
          <w:rFonts w:ascii="宋体" w:hAnsi="宋体" w:cs="宋体" w:eastAsia="宋体" w:hint="default"/>
          <w:sz w:val="22"/>
          <w:szCs w:val="22"/>
        </w:rPr>
      </w:pPr>
      <w:r>
        <w:rPr>
          <w:rFonts w:ascii="宋体" w:hAnsi="宋体" w:cs="宋体" w:eastAsia="宋体" w:hint="default"/>
          <w:w w:val="100"/>
          <w:sz w:val="22"/>
          <w:szCs w:val="22"/>
        </w:rPr>
        <w:t>于 </w:t>
      </w:r>
      <w:r>
        <w:rPr>
          <w:rFonts w:ascii="Calibri" w:hAnsi="Calibri" w:cs="Calibri" w:eastAsia="Calibri" w:hint="default"/>
          <w:spacing w:val="-1"/>
          <w:w w:val="100"/>
          <w:sz w:val="22"/>
          <w:szCs w:val="22"/>
        </w:rPr>
        <w:t>2010</w:t>
      </w:r>
      <w:r>
        <w:rPr>
          <w:rFonts w:ascii="Calibri" w:hAnsi="Calibri" w:cs="Calibri" w:eastAsia="Calibri" w:hint="default"/>
          <w:w w:val="100"/>
          <w:sz w:val="22"/>
          <w:szCs w:val="22"/>
        </w:rPr>
        <w:t> </w:t>
      </w:r>
      <w:r>
        <w:rPr>
          <w:rFonts w:ascii="宋体" w:hAnsi="宋体" w:cs="宋体" w:eastAsia="宋体" w:hint="default"/>
          <w:w w:val="100"/>
          <w:sz w:val="22"/>
          <w:szCs w:val="22"/>
        </w:rPr>
        <w:t>年 </w:t>
      </w:r>
      <w:r>
        <w:rPr>
          <w:rFonts w:ascii="Calibri" w:hAnsi="Calibri" w:cs="Calibri" w:eastAsia="Calibri" w:hint="default"/>
          <w:w w:val="100"/>
          <w:sz w:val="22"/>
          <w:szCs w:val="22"/>
        </w:rPr>
        <w:t>12 </w:t>
      </w:r>
      <w:r>
        <w:rPr>
          <w:rFonts w:ascii="宋体" w:hAnsi="宋体" w:cs="宋体" w:eastAsia="宋体" w:hint="default"/>
          <w:w w:val="100"/>
          <w:sz w:val="22"/>
          <w:szCs w:val="22"/>
        </w:rPr>
        <w:t>月 </w:t>
      </w:r>
      <w:r>
        <w:rPr>
          <w:rFonts w:ascii="Calibri" w:hAnsi="Calibri" w:cs="Calibri" w:eastAsia="Calibri" w:hint="default"/>
          <w:spacing w:val="-1"/>
          <w:w w:val="100"/>
          <w:sz w:val="22"/>
          <w:szCs w:val="22"/>
        </w:rPr>
        <w:t>31</w:t>
      </w:r>
      <w:r>
        <w:rPr>
          <w:rFonts w:ascii="Calibri" w:hAnsi="Calibri" w:cs="Calibri" w:eastAsia="Calibri" w:hint="default"/>
          <w:spacing w:val="8"/>
          <w:w w:val="100"/>
          <w:sz w:val="22"/>
          <w:szCs w:val="22"/>
        </w:rPr>
        <w:t> </w:t>
      </w:r>
      <w:r>
        <w:rPr>
          <w:rFonts w:ascii="宋体" w:hAnsi="宋体" w:cs="宋体" w:eastAsia="宋体" w:hint="default"/>
          <w:spacing w:val="-5"/>
          <w:w w:val="100"/>
          <w:sz w:val="22"/>
          <w:szCs w:val="22"/>
        </w:rPr>
        <w:t>日（</w:t>
      </w:r>
      <w:r>
        <w:rPr>
          <w:rFonts w:ascii="Calibri" w:hAnsi="Calibri" w:cs="Calibri" w:eastAsia="Calibri" w:hint="default"/>
          <w:spacing w:val="-5"/>
          <w:w w:val="100"/>
          <w:sz w:val="22"/>
          <w:szCs w:val="22"/>
        </w:rPr>
        <w:t>T</w:t>
      </w:r>
      <w:r>
        <w:rPr>
          <w:rFonts w:ascii="宋体" w:hAnsi="宋体" w:cs="宋体" w:eastAsia="宋体" w:hint="default"/>
          <w:spacing w:val="-5"/>
          <w:w w:val="100"/>
          <w:sz w:val="22"/>
          <w:szCs w:val="22"/>
        </w:rPr>
        <w:t>），本集团就经营用房等项目之不可撤销经营租赁和所需于下列</w:t>
      </w:r>
      <w:r>
        <w:rPr>
          <w:rFonts w:ascii="宋体" w:hAnsi="宋体" w:cs="宋体" w:eastAsia="宋体" w:hint="default"/>
          <w:w w:val="100"/>
          <w:sz w:val="22"/>
          <w:szCs w:val="22"/>
        </w:rPr>
        <w:t> </w:t>
      </w:r>
      <w:r>
        <w:rPr>
          <w:rFonts w:ascii="宋体" w:hAnsi="宋体" w:cs="宋体" w:eastAsia="宋体" w:hint="default"/>
          <w:sz w:val="22"/>
          <w:szCs w:val="22"/>
        </w:rPr>
        <w:t>期间承担款项如下：</w:t>
      </w:r>
    </w:p>
    <w:p>
      <w:pPr>
        <w:spacing w:line="240" w:lineRule="auto" w:before="4"/>
        <w:rPr>
          <w:rFonts w:ascii="宋体" w:hAnsi="宋体" w:cs="宋体" w:eastAsia="宋体" w:hint="default"/>
          <w:sz w:val="28"/>
          <w:szCs w:val="28"/>
        </w:rPr>
      </w:pPr>
    </w:p>
    <w:tbl>
      <w:tblPr>
        <w:tblW w:w="0" w:type="auto"/>
        <w:jc w:val="left"/>
        <w:tblInd w:w="166" w:type="dxa"/>
        <w:tblLayout w:type="fixed"/>
        <w:tblCellMar>
          <w:top w:w="0" w:type="dxa"/>
          <w:left w:w="0" w:type="dxa"/>
          <w:bottom w:w="0" w:type="dxa"/>
          <w:right w:w="0" w:type="dxa"/>
        </w:tblCellMar>
        <w:tblLook w:val="01E0"/>
      </w:tblPr>
      <w:tblGrid>
        <w:gridCol w:w="3972"/>
        <w:gridCol w:w="2628"/>
        <w:gridCol w:w="2570"/>
      </w:tblGrid>
      <w:tr>
        <w:trPr>
          <w:trHeight w:val="415" w:hRule="exact"/>
        </w:trPr>
        <w:tc>
          <w:tcPr>
            <w:tcW w:w="39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57"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26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868" w:right="0"/>
              <w:jc w:val="left"/>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c>
          <w:tcPr>
            <w:tcW w:w="25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840" w:right="0"/>
              <w:jc w:val="left"/>
              <w:rPr>
                <w:rFonts w:ascii="宋体" w:hAnsi="宋体" w:cs="宋体" w:eastAsia="宋体" w:hint="default"/>
                <w:sz w:val="22"/>
                <w:szCs w:val="22"/>
              </w:rPr>
            </w:pPr>
            <w:r>
              <w:rPr>
                <w:rFonts w:ascii="宋体" w:hAnsi="宋体" w:cs="宋体" w:eastAsia="宋体" w:hint="default"/>
                <w:b/>
                <w:bCs/>
                <w:sz w:val="22"/>
                <w:szCs w:val="22"/>
              </w:rPr>
              <w:t>融资租赁</w:t>
            </w:r>
            <w:r>
              <w:rPr>
                <w:rFonts w:ascii="宋体" w:hAnsi="宋体" w:cs="宋体" w:eastAsia="宋体" w:hint="default"/>
                <w:sz w:val="22"/>
                <w:szCs w:val="22"/>
              </w:rPr>
            </w:r>
          </w:p>
        </w:tc>
      </w:tr>
      <w:tr>
        <w:trPr>
          <w:trHeight w:val="403"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p>
        </w:tc>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38"/>
              <w:jc w:val="right"/>
              <w:rPr>
                <w:rFonts w:ascii="Calibri" w:hAnsi="Calibri" w:cs="Calibri" w:eastAsia="Calibri" w:hint="default"/>
                <w:sz w:val="21"/>
                <w:szCs w:val="21"/>
              </w:rPr>
            </w:pPr>
            <w:r>
              <w:rPr>
                <w:rFonts w:ascii="Calibri"/>
                <w:spacing w:val="-2"/>
                <w:sz w:val="21"/>
              </w:rPr>
              <w:t>19,543,827.40</w:t>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82"/>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p>
        </w:tc>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38"/>
              <w:jc w:val="right"/>
              <w:rPr>
                <w:rFonts w:ascii="Calibri" w:hAnsi="Calibri" w:cs="Calibri" w:eastAsia="Calibri" w:hint="default"/>
                <w:sz w:val="21"/>
                <w:szCs w:val="21"/>
              </w:rPr>
            </w:pPr>
            <w:r>
              <w:rPr>
                <w:rFonts w:ascii="Calibri"/>
                <w:spacing w:val="-2"/>
                <w:sz w:val="21"/>
              </w:rPr>
              <w:t>18,648,796.62</w:t>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82"/>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p>
        </w:tc>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39"/>
              <w:jc w:val="right"/>
              <w:rPr>
                <w:rFonts w:ascii="Calibri" w:hAnsi="Calibri" w:cs="Calibri" w:eastAsia="Calibri" w:hint="default"/>
                <w:sz w:val="21"/>
                <w:szCs w:val="21"/>
              </w:rPr>
            </w:pPr>
            <w:r>
              <w:rPr>
                <w:rFonts w:ascii="Calibri"/>
                <w:spacing w:val="-2"/>
                <w:sz w:val="21"/>
              </w:rPr>
              <w:t>3,399,372.96</w:t>
            </w:r>
            <w:r>
              <w:rPr>
                <w:rFonts w:ascii="Calibri"/>
                <w:sz w:val="21"/>
              </w:rPr>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82"/>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T+3</w:t>
            </w:r>
            <w:r>
              <w:rPr>
                <w:rFonts w:ascii="Times New Roman" w:hAnsi="Times New Roman" w:cs="Times New Roman" w:eastAsia="Times New Roman" w:hint="default"/>
                <w:spacing w:val="-7"/>
                <w:sz w:val="22"/>
                <w:szCs w:val="22"/>
              </w:rPr>
              <w:t> </w:t>
            </w:r>
            <w:r>
              <w:rPr>
                <w:rFonts w:ascii="宋体" w:hAnsi="宋体" w:cs="宋体" w:eastAsia="宋体" w:hint="default"/>
                <w:spacing w:val="-3"/>
                <w:sz w:val="22"/>
                <w:szCs w:val="22"/>
              </w:rPr>
              <w:t>年以后</w:t>
            </w:r>
            <w:r>
              <w:rPr>
                <w:rFonts w:ascii="宋体" w:hAnsi="宋体" w:cs="宋体" w:eastAsia="宋体" w:hint="default"/>
                <w:sz w:val="22"/>
                <w:szCs w:val="22"/>
              </w:rPr>
            </w:r>
          </w:p>
        </w:tc>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38"/>
              <w:jc w:val="right"/>
              <w:rPr>
                <w:rFonts w:ascii="Calibri" w:hAnsi="Calibri" w:cs="Calibri" w:eastAsia="Calibri" w:hint="default"/>
                <w:sz w:val="21"/>
                <w:szCs w:val="21"/>
              </w:rPr>
            </w:pPr>
            <w:r>
              <w:rPr>
                <w:rFonts w:ascii="Calibri"/>
                <w:spacing w:val="-1"/>
                <w:sz w:val="21"/>
              </w:rPr>
              <w:t>0.00</w:t>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82"/>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9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6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2"/>
              <w:ind w:right="174"/>
              <w:jc w:val="right"/>
              <w:rPr>
                <w:rFonts w:ascii="Times New Roman" w:hAnsi="Times New Roman" w:cs="Times New Roman" w:eastAsia="Times New Roman" w:hint="default"/>
                <w:sz w:val="20"/>
                <w:szCs w:val="20"/>
              </w:rPr>
            </w:pPr>
            <w:r>
              <w:rPr>
                <w:rFonts w:ascii="Times New Roman"/>
                <w:b/>
                <w:w w:val="95"/>
                <w:sz w:val="20"/>
              </w:rPr>
              <w:t>41,591,996.98</w:t>
            </w:r>
            <w:r>
              <w:rPr>
                <w:rFonts w:ascii="Times New Roman"/>
                <w:sz w:val="20"/>
              </w:rPr>
            </w:r>
          </w:p>
        </w:tc>
        <w:tc>
          <w:tcPr>
            <w:tcW w:w="25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2"/>
              <w:ind w:right="80"/>
              <w:jc w:val="right"/>
              <w:rPr>
                <w:rFonts w:ascii="Times New Roman" w:hAnsi="Times New Roman" w:cs="Times New Roman" w:eastAsia="Times New Roman" w:hint="default"/>
                <w:sz w:val="20"/>
                <w:szCs w:val="20"/>
              </w:rPr>
            </w:pPr>
            <w:r>
              <w:rPr>
                <w:rFonts w:ascii="Times New Roman"/>
                <w:b/>
                <w:sz w:val="20"/>
              </w:rPr>
              <w:t>0.00</w:t>
            </w:r>
            <w:r>
              <w:rPr>
                <w:rFonts w:ascii="Times New Roman"/>
                <w:sz w:val="20"/>
              </w:rPr>
            </w:r>
          </w:p>
        </w:tc>
      </w:tr>
    </w:tbl>
    <w:p>
      <w:pPr>
        <w:spacing w:before="31"/>
        <w:ind w:left="23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z w:val="22"/>
          <w:szCs w:val="22"/>
        </w:rPr>
        <w:t>前期承诺履行情况</w:t>
      </w:r>
    </w:p>
    <w:p>
      <w:pPr>
        <w:spacing w:line="240" w:lineRule="auto" w:before="11"/>
        <w:rPr>
          <w:rFonts w:ascii="宋体" w:hAnsi="宋体" w:cs="宋体" w:eastAsia="宋体" w:hint="default"/>
          <w:sz w:val="30"/>
          <w:szCs w:val="30"/>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Calibri" w:hAnsi="Calibri" w:cs="Calibri" w:eastAsia="Calibri" w:hint="default"/>
          <w:sz w:val="22"/>
          <w:szCs w:val="22"/>
        </w:rPr>
        <w:t>2010</w:t>
      </w:r>
      <w:r>
        <w:rPr>
          <w:rFonts w:ascii="Calibri" w:hAnsi="Calibri" w:cs="Calibri" w:eastAsia="Calibri"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12</w:t>
      </w:r>
      <w:r>
        <w:rPr>
          <w:rFonts w:ascii="Calibri" w:hAnsi="Calibri" w:cs="Calibri" w:eastAsia="Calibri"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Calibri" w:hAnsi="Calibri" w:cs="Calibri" w:eastAsia="Calibri" w:hint="default"/>
          <w:sz w:val="22"/>
          <w:szCs w:val="22"/>
        </w:rPr>
        <w:t>31</w:t>
      </w:r>
      <w:r>
        <w:rPr>
          <w:rFonts w:ascii="Calibri" w:hAnsi="Calibri" w:cs="Calibri" w:eastAsia="Calibri" w:hint="default"/>
          <w:spacing w:val="5"/>
          <w:sz w:val="22"/>
          <w:szCs w:val="22"/>
        </w:rPr>
        <w:t> </w:t>
      </w:r>
      <w:r>
        <w:rPr>
          <w:rFonts w:ascii="宋体" w:hAnsi="宋体" w:cs="宋体" w:eastAsia="宋体" w:hint="default"/>
          <w:sz w:val="22"/>
          <w:szCs w:val="22"/>
        </w:rPr>
        <w:t>日，本集团未发生不履行已签订租赁合同等承诺事项的情况。</w:t>
      </w:r>
    </w:p>
    <w:p>
      <w:pPr>
        <w:spacing w:line="240" w:lineRule="auto" w:before="11"/>
        <w:rPr>
          <w:rFonts w:ascii="宋体" w:hAnsi="宋体" w:cs="宋体" w:eastAsia="宋体" w:hint="default"/>
          <w:sz w:val="30"/>
          <w:szCs w:val="30"/>
        </w:rPr>
      </w:pPr>
    </w:p>
    <w:p>
      <w:pPr>
        <w:spacing w:line="273" w:lineRule="auto" w:before="0"/>
        <w:ind w:left="238"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除上述披露的承诺事项外，截止</w:t>
      </w:r>
      <w:r>
        <w:rPr>
          <w:rFonts w:ascii="宋体" w:hAnsi="宋体" w:cs="宋体" w:eastAsia="宋体" w:hint="default"/>
          <w:spacing w:val="-58"/>
          <w:sz w:val="22"/>
          <w:szCs w:val="22"/>
        </w:rPr>
        <w:t> </w:t>
      </w:r>
      <w:r>
        <w:rPr>
          <w:rFonts w:ascii="Calibri" w:hAnsi="Calibri" w:cs="Calibri" w:eastAsia="Calibri" w:hint="default"/>
          <w:sz w:val="22"/>
          <w:szCs w:val="22"/>
        </w:rPr>
        <w:t>2010</w:t>
      </w:r>
      <w:r>
        <w:rPr>
          <w:rFonts w:ascii="Calibri" w:hAnsi="Calibri" w:cs="Calibri" w:eastAsia="Calibri"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Calibri" w:hAnsi="Calibri" w:cs="Calibri" w:eastAsia="Calibri" w:hint="default"/>
          <w:sz w:val="22"/>
          <w:szCs w:val="22"/>
        </w:rPr>
        <w:t>12</w:t>
      </w:r>
      <w:r>
        <w:rPr>
          <w:rFonts w:ascii="Calibri" w:hAnsi="Calibri" w:cs="Calibri" w:eastAsia="Calibri"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31</w:t>
      </w:r>
      <w:r>
        <w:rPr>
          <w:rFonts w:ascii="Calibri" w:hAnsi="Calibri" w:cs="Calibri" w:eastAsia="Calibri" w:hint="default"/>
          <w:spacing w:val="5"/>
          <w:sz w:val="22"/>
          <w:szCs w:val="22"/>
        </w:rPr>
        <w:t> </w:t>
      </w:r>
      <w:r>
        <w:rPr>
          <w:rFonts w:ascii="宋体" w:hAnsi="宋体" w:cs="宋体" w:eastAsia="宋体" w:hint="default"/>
          <w:sz w:val="22"/>
          <w:szCs w:val="22"/>
        </w:rPr>
        <w:t>日，本集团无需对外披露的其他重大承诺</w:t>
      </w:r>
      <w:r>
        <w:rPr>
          <w:rFonts w:ascii="宋体" w:hAnsi="宋体" w:cs="宋体" w:eastAsia="宋体" w:hint="default"/>
          <w:w w:val="100"/>
          <w:sz w:val="22"/>
          <w:szCs w:val="22"/>
        </w:rPr>
        <w:t> </w:t>
      </w:r>
      <w:r>
        <w:rPr>
          <w:rFonts w:ascii="宋体" w:hAnsi="宋体" w:cs="宋体" w:eastAsia="宋体" w:hint="default"/>
          <w:sz w:val="22"/>
          <w:szCs w:val="22"/>
        </w:rPr>
        <w:t>事项。</w:t>
      </w:r>
    </w:p>
    <w:p>
      <w:pPr>
        <w:spacing w:line="240" w:lineRule="auto" w:before="4"/>
        <w:rPr>
          <w:rFonts w:ascii="宋体" w:hAnsi="宋体" w:cs="宋体" w:eastAsia="宋体" w:hint="default"/>
          <w:sz w:val="28"/>
          <w:szCs w:val="28"/>
        </w:rPr>
      </w:pPr>
    </w:p>
    <w:p>
      <w:pPr>
        <w:spacing w:before="0"/>
        <w:ind w:left="238" w:right="236" w:firstLine="0"/>
        <w:jc w:val="left"/>
        <w:rPr>
          <w:rFonts w:ascii="宋体" w:hAnsi="宋体" w:cs="宋体" w:eastAsia="宋体" w:hint="default"/>
          <w:sz w:val="22"/>
          <w:szCs w:val="22"/>
        </w:rPr>
      </w:pPr>
      <w:r>
        <w:rPr>
          <w:rFonts w:ascii="宋体" w:hAnsi="宋体" w:cs="宋体" w:eastAsia="宋体" w:hint="default"/>
          <w:b/>
          <w:bCs/>
          <w:sz w:val="22"/>
          <w:szCs w:val="22"/>
        </w:rPr>
        <w:t>十二、</w:t>
      </w:r>
      <w:r>
        <w:rPr>
          <w:rFonts w:ascii="宋体" w:hAnsi="宋体" w:cs="宋体" w:eastAsia="宋体" w:hint="default"/>
          <w:b/>
          <w:bCs/>
          <w:spacing w:val="65"/>
          <w:sz w:val="22"/>
          <w:szCs w:val="22"/>
        </w:rPr>
        <w:t> </w:t>
      </w:r>
      <w:r>
        <w:rPr>
          <w:rFonts w:ascii="宋体" w:hAnsi="宋体" w:cs="宋体" w:eastAsia="宋体" w:hint="default"/>
          <w:b/>
          <w:bCs/>
          <w:sz w:val="22"/>
          <w:szCs w:val="22"/>
        </w:rPr>
        <w:t>资产负债表日后事项</w:t>
      </w:r>
      <w:r>
        <w:rPr>
          <w:rFonts w:ascii="宋体" w:hAnsi="宋体" w:cs="宋体" w:eastAsia="宋体" w:hint="default"/>
          <w:sz w:val="22"/>
          <w:szCs w:val="22"/>
        </w:rPr>
      </w:r>
    </w:p>
    <w:p>
      <w:pPr>
        <w:spacing w:line="240" w:lineRule="auto" w:before="6"/>
        <w:rPr>
          <w:rFonts w:ascii="宋体" w:hAnsi="宋体" w:cs="宋体" w:eastAsia="宋体" w:hint="default"/>
          <w:b/>
          <w:bCs/>
          <w:sz w:val="32"/>
          <w:szCs w:val="32"/>
        </w:rPr>
      </w:pPr>
    </w:p>
    <w:p>
      <w:pPr>
        <w:spacing w:line="273" w:lineRule="auto" w:before="0"/>
        <w:ind w:left="238" w:right="231" w:firstLine="439"/>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 </w:t>
      </w:r>
      <w:r>
        <w:rPr>
          <w:rFonts w:ascii="宋体" w:hAnsi="宋体" w:cs="宋体" w:eastAsia="宋体" w:hint="default"/>
          <w:sz w:val="22"/>
          <w:szCs w:val="22"/>
        </w:rPr>
        <w:t>月，本公司第一届董事会第二十三次会议审议通过使用超募资金 </w:t>
      </w:r>
      <w:r>
        <w:rPr>
          <w:rFonts w:ascii="Calibri" w:hAnsi="Calibri" w:cs="Calibri" w:eastAsia="Calibri" w:hint="default"/>
          <w:sz w:val="22"/>
          <w:szCs w:val="22"/>
        </w:rPr>
        <w:t>700</w:t>
      </w:r>
      <w:r>
        <w:rPr>
          <w:rFonts w:ascii="Calibri" w:hAnsi="Calibri" w:cs="Calibri" w:eastAsia="Calibri" w:hint="default"/>
          <w:spacing w:val="13"/>
          <w:sz w:val="22"/>
          <w:szCs w:val="22"/>
        </w:rPr>
        <w:t> </w:t>
      </w:r>
      <w:r>
        <w:rPr>
          <w:rFonts w:ascii="宋体" w:hAnsi="宋体" w:cs="宋体" w:eastAsia="宋体" w:hint="default"/>
          <w:sz w:val="22"/>
          <w:szCs w:val="22"/>
        </w:rPr>
        <w:t>万欧</w:t>
      </w:r>
      <w:r>
        <w:rPr>
          <w:rFonts w:ascii="宋体" w:hAnsi="宋体" w:cs="宋体" w:eastAsia="宋体" w:hint="default"/>
          <w:w w:val="100"/>
          <w:sz w:val="22"/>
          <w:szCs w:val="22"/>
        </w:rPr>
        <w:t> </w:t>
      </w:r>
      <w:r>
        <w:rPr>
          <w:rFonts w:ascii="宋体" w:hAnsi="宋体" w:cs="宋体" w:eastAsia="宋体" w:hint="default"/>
          <w:sz w:val="22"/>
          <w:szCs w:val="22"/>
        </w:rPr>
        <w:t>元，折合人民币</w:t>
      </w:r>
      <w:r>
        <w:rPr>
          <w:rFonts w:ascii="宋体" w:hAnsi="宋体" w:cs="宋体" w:eastAsia="宋体" w:hint="default"/>
          <w:spacing w:val="-45"/>
          <w:sz w:val="22"/>
          <w:szCs w:val="22"/>
        </w:rPr>
        <w:t> </w:t>
      </w:r>
      <w:r>
        <w:rPr>
          <w:rFonts w:ascii="Calibri" w:hAnsi="Calibri" w:cs="Calibri" w:eastAsia="Calibri" w:hint="default"/>
          <w:sz w:val="22"/>
          <w:szCs w:val="22"/>
        </w:rPr>
        <w:t>6164</w:t>
      </w:r>
      <w:r>
        <w:rPr>
          <w:rFonts w:ascii="Calibri" w:hAnsi="Calibri" w:cs="Calibri" w:eastAsia="Calibri" w:hint="default"/>
          <w:spacing w:val="18"/>
          <w:sz w:val="22"/>
          <w:szCs w:val="22"/>
        </w:rPr>
        <w:t> </w:t>
      </w:r>
      <w:r>
        <w:rPr>
          <w:rFonts w:ascii="宋体" w:hAnsi="宋体" w:cs="宋体" w:eastAsia="宋体" w:hint="default"/>
          <w:sz w:val="22"/>
          <w:szCs w:val="22"/>
        </w:rPr>
        <w:t>万元收购荷兰</w:t>
      </w:r>
      <w:r>
        <w:rPr>
          <w:rFonts w:ascii="宋体" w:hAnsi="宋体" w:cs="宋体" w:eastAsia="宋体" w:hint="default"/>
          <w:spacing w:val="-48"/>
          <w:sz w:val="22"/>
          <w:szCs w:val="22"/>
        </w:rPr>
        <w:t> </w:t>
      </w:r>
      <w:r>
        <w:rPr>
          <w:rFonts w:ascii="Calibri" w:hAnsi="Calibri" w:cs="Calibri" w:eastAsia="Calibri" w:hint="default"/>
          <w:sz w:val="22"/>
          <w:szCs w:val="22"/>
        </w:rPr>
        <w:t>Mapscape</w:t>
      </w:r>
      <w:r>
        <w:rPr>
          <w:rFonts w:ascii="Calibri" w:hAnsi="Calibri" w:cs="Calibri" w:eastAsia="Calibri" w:hint="default"/>
          <w:spacing w:val="18"/>
          <w:sz w:val="22"/>
          <w:szCs w:val="22"/>
        </w:rPr>
        <w:t> </w:t>
      </w:r>
      <w:r>
        <w:rPr>
          <w:rFonts w:ascii="宋体" w:hAnsi="宋体" w:cs="宋体" w:eastAsia="宋体" w:hint="default"/>
          <w:sz w:val="22"/>
          <w:szCs w:val="22"/>
        </w:rPr>
        <w:t>公司全部股权。荷兰</w:t>
      </w:r>
      <w:r>
        <w:rPr>
          <w:rFonts w:ascii="宋体" w:hAnsi="宋体" w:cs="宋体" w:eastAsia="宋体" w:hint="default"/>
          <w:spacing w:val="-48"/>
          <w:sz w:val="22"/>
          <w:szCs w:val="22"/>
        </w:rPr>
        <w:t> </w:t>
      </w:r>
      <w:r>
        <w:rPr>
          <w:rFonts w:ascii="Calibri" w:hAnsi="Calibri" w:cs="Calibri" w:eastAsia="Calibri" w:hint="default"/>
          <w:sz w:val="22"/>
          <w:szCs w:val="22"/>
        </w:rPr>
        <w:t>Mapscape</w:t>
      </w:r>
      <w:r>
        <w:rPr>
          <w:rFonts w:ascii="Calibri" w:hAnsi="Calibri" w:cs="Calibri" w:eastAsia="Calibri" w:hint="default"/>
          <w:spacing w:val="18"/>
          <w:sz w:val="22"/>
          <w:szCs w:val="22"/>
        </w:rPr>
        <w:t> </w:t>
      </w:r>
      <w:r>
        <w:rPr>
          <w:rFonts w:ascii="宋体" w:hAnsi="宋体" w:cs="宋体" w:eastAsia="宋体" w:hint="default"/>
          <w:sz w:val="22"/>
          <w:szCs w:val="22"/>
        </w:rPr>
        <w:t>公司股权由荷兰</w:t>
      </w:r>
      <w:r>
        <w:rPr>
          <w:rFonts w:ascii="宋体" w:hAnsi="宋体" w:cs="宋体" w:eastAsia="宋体" w:hint="default"/>
          <w:w w:val="100"/>
          <w:sz w:val="22"/>
          <w:szCs w:val="22"/>
        </w:rPr>
        <w:t> </w:t>
      </w:r>
      <w:r>
        <w:rPr>
          <w:rFonts w:ascii="Calibri" w:hAnsi="Calibri" w:cs="Calibri" w:eastAsia="Calibri" w:hint="default"/>
          <w:sz w:val="22"/>
          <w:szCs w:val="22"/>
        </w:rPr>
        <w:t>Copernicus   </w:t>
      </w:r>
      <w:r>
        <w:rPr>
          <w:rFonts w:ascii="宋体" w:hAnsi="宋体" w:cs="宋体" w:eastAsia="宋体" w:hint="default"/>
          <w:sz w:val="22"/>
          <w:szCs w:val="22"/>
        </w:rPr>
        <w:t>公司 </w:t>
      </w:r>
      <w:r>
        <w:rPr>
          <w:rFonts w:ascii="Calibri" w:hAnsi="Calibri" w:cs="Calibri" w:eastAsia="Calibri" w:hint="default"/>
          <w:spacing w:val="3"/>
          <w:sz w:val="22"/>
          <w:szCs w:val="22"/>
        </w:rPr>
        <w:t>100%</w:t>
      </w:r>
      <w:r>
        <w:rPr>
          <w:rFonts w:ascii="宋体" w:hAnsi="宋体" w:cs="宋体" w:eastAsia="宋体" w:hint="default"/>
          <w:spacing w:val="3"/>
          <w:sz w:val="22"/>
          <w:szCs w:val="22"/>
        </w:rPr>
        <w:t>持有，根据上述决议，本集团与荷兰 </w:t>
      </w:r>
      <w:r>
        <w:rPr>
          <w:rFonts w:ascii="Calibri" w:hAnsi="Calibri" w:cs="Calibri" w:eastAsia="Calibri" w:hint="default"/>
          <w:sz w:val="22"/>
          <w:szCs w:val="22"/>
        </w:rPr>
        <w:t>Copernicus  </w:t>
      </w:r>
      <w:r>
        <w:rPr>
          <w:rFonts w:ascii="Calibri" w:hAnsi="Calibri" w:cs="Calibri" w:eastAsia="Calibri" w:hint="default"/>
          <w:spacing w:val="9"/>
          <w:sz w:val="22"/>
          <w:szCs w:val="22"/>
        </w:rPr>
        <w:t> </w:t>
      </w:r>
      <w:r>
        <w:rPr>
          <w:rFonts w:ascii="宋体" w:hAnsi="宋体" w:cs="宋体" w:eastAsia="宋体" w:hint="default"/>
          <w:spacing w:val="4"/>
          <w:sz w:val="22"/>
          <w:szCs w:val="22"/>
        </w:rPr>
        <w:t>公司及其股东签署了</w:t>
      </w:r>
    </w:p>
    <w:p>
      <w:pPr>
        <w:spacing w:after="0" w:line="273" w:lineRule="auto"/>
        <w:jc w:val="both"/>
        <w:rPr>
          <w:rFonts w:ascii="宋体" w:hAnsi="宋体" w:cs="宋体" w:eastAsia="宋体" w:hint="default"/>
          <w:sz w:val="22"/>
          <w:szCs w:val="22"/>
        </w:rPr>
        <w:sectPr>
          <w:pgSz w:w="11910" w:h="16840"/>
          <w:pgMar w:header="877" w:footer="982" w:top="1100" w:bottom="1180" w:left="1180" w:right="1180"/>
        </w:sectPr>
      </w:pPr>
    </w:p>
    <w:p>
      <w:pPr>
        <w:spacing w:line="240" w:lineRule="auto" w:before="10"/>
        <w:rPr>
          <w:rFonts w:ascii="宋体" w:hAnsi="宋体" w:cs="宋体" w:eastAsia="宋体" w:hint="default"/>
          <w:sz w:val="22"/>
          <w:szCs w:val="22"/>
        </w:rPr>
      </w:pPr>
    </w:p>
    <w:p>
      <w:pPr>
        <w:spacing w:line="273" w:lineRule="auto" w:before="32"/>
        <w:ind w:left="238" w:right="228" w:firstLine="0"/>
        <w:jc w:val="both"/>
        <w:rPr>
          <w:rFonts w:ascii="宋体" w:hAnsi="宋体" w:cs="宋体" w:eastAsia="宋体" w:hint="default"/>
          <w:sz w:val="22"/>
          <w:szCs w:val="22"/>
        </w:rPr>
      </w:pPr>
      <w:r>
        <w:rPr>
          <w:rFonts w:ascii="宋体" w:hAnsi="宋体" w:cs="宋体" w:eastAsia="宋体" w:hint="default"/>
          <w:spacing w:val="-12"/>
          <w:w w:val="100"/>
          <w:sz w:val="22"/>
          <w:szCs w:val="22"/>
        </w:rPr>
        <w:t>《股权转让协议》，以</w:t>
      </w:r>
      <w:r>
        <w:rPr>
          <w:rFonts w:ascii="宋体" w:hAnsi="宋体" w:cs="宋体" w:eastAsia="宋体" w:hint="default"/>
          <w:w w:val="100"/>
          <w:sz w:val="22"/>
          <w:szCs w:val="22"/>
        </w:rPr>
        <w:t> </w:t>
      </w:r>
      <w:r>
        <w:rPr>
          <w:rFonts w:ascii="Calibri" w:hAnsi="Calibri" w:cs="Calibri" w:eastAsia="Calibri" w:hint="default"/>
          <w:spacing w:val="-2"/>
          <w:w w:val="100"/>
          <w:sz w:val="22"/>
          <w:szCs w:val="22"/>
        </w:rPr>
        <w:t>700</w:t>
      </w:r>
      <w:r>
        <w:rPr>
          <w:rFonts w:ascii="Calibri" w:hAnsi="Calibri" w:cs="Calibri" w:eastAsia="Calibri" w:hint="default"/>
          <w:w w:val="100"/>
          <w:sz w:val="22"/>
          <w:szCs w:val="22"/>
        </w:rPr>
        <w:t> </w:t>
      </w:r>
      <w:r>
        <w:rPr>
          <w:rFonts w:ascii="宋体" w:hAnsi="宋体" w:cs="宋体" w:eastAsia="宋体" w:hint="default"/>
          <w:spacing w:val="-1"/>
          <w:w w:val="100"/>
          <w:sz w:val="22"/>
          <w:szCs w:val="22"/>
        </w:rPr>
        <w:t>万欧元收购上述荷兰</w:t>
      </w:r>
      <w:r>
        <w:rPr>
          <w:rFonts w:ascii="宋体" w:hAnsi="宋体" w:cs="宋体" w:eastAsia="宋体" w:hint="default"/>
          <w:w w:val="100"/>
          <w:sz w:val="22"/>
          <w:szCs w:val="22"/>
        </w:rPr>
        <w:t> </w:t>
      </w:r>
      <w:r>
        <w:rPr>
          <w:rFonts w:ascii="Calibri" w:hAnsi="Calibri" w:cs="Calibri" w:eastAsia="Calibri" w:hint="default"/>
          <w:spacing w:val="-1"/>
          <w:w w:val="100"/>
          <w:sz w:val="22"/>
          <w:szCs w:val="22"/>
        </w:rPr>
        <w:t>Copernicus</w:t>
      </w:r>
      <w:r>
        <w:rPr>
          <w:rFonts w:ascii="Calibri" w:hAnsi="Calibri" w:cs="Calibri" w:eastAsia="Calibri" w:hint="default"/>
          <w:w w:val="100"/>
          <w:sz w:val="22"/>
          <w:szCs w:val="22"/>
        </w:rPr>
        <w:t> </w:t>
      </w:r>
      <w:r>
        <w:rPr>
          <w:rFonts w:ascii="宋体" w:hAnsi="宋体" w:cs="宋体" w:eastAsia="宋体" w:hint="default"/>
          <w:spacing w:val="-2"/>
          <w:w w:val="100"/>
          <w:sz w:val="22"/>
          <w:szCs w:val="22"/>
        </w:rPr>
        <w:t>公司所持有的荷兰</w:t>
      </w:r>
      <w:r>
        <w:rPr>
          <w:rFonts w:ascii="宋体" w:hAnsi="宋体" w:cs="宋体" w:eastAsia="宋体" w:hint="default"/>
          <w:w w:val="100"/>
          <w:sz w:val="22"/>
          <w:szCs w:val="22"/>
        </w:rPr>
        <w:t> </w:t>
      </w:r>
      <w:r>
        <w:rPr>
          <w:rFonts w:ascii="Calibri" w:hAnsi="Calibri" w:cs="Calibri" w:eastAsia="Calibri" w:hint="default"/>
          <w:spacing w:val="-2"/>
          <w:w w:val="100"/>
          <w:sz w:val="22"/>
          <w:szCs w:val="22"/>
        </w:rPr>
        <w:t>Mapscape</w:t>
      </w:r>
      <w:r>
        <w:rPr>
          <w:rFonts w:ascii="Calibri" w:hAnsi="Calibri" w:cs="Calibri" w:eastAsia="Calibri" w:hint="default"/>
          <w:spacing w:val="-8"/>
          <w:w w:val="100"/>
          <w:sz w:val="22"/>
          <w:szCs w:val="22"/>
        </w:rPr>
        <w:t> </w:t>
      </w:r>
      <w:r>
        <w:rPr>
          <w:rFonts w:ascii="宋体" w:hAnsi="宋体" w:cs="宋体" w:eastAsia="宋体" w:hint="default"/>
          <w:w w:val="100"/>
          <w:sz w:val="22"/>
          <w:szCs w:val="22"/>
        </w:rPr>
        <w:t>公司 </w:t>
      </w:r>
      <w:r>
        <w:rPr>
          <w:rFonts w:ascii="Calibri" w:hAnsi="Calibri" w:cs="Calibri" w:eastAsia="Calibri" w:hint="default"/>
          <w:spacing w:val="2"/>
          <w:sz w:val="22"/>
          <w:szCs w:val="22"/>
        </w:rPr>
        <w:t>100%</w:t>
      </w:r>
      <w:r>
        <w:rPr>
          <w:rFonts w:ascii="宋体" w:hAnsi="宋体" w:cs="宋体" w:eastAsia="宋体" w:hint="default"/>
          <w:spacing w:val="2"/>
          <w:sz w:val="22"/>
          <w:szCs w:val="22"/>
        </w:rPr>
        <w:t>股权，本次收购完成后，荷兰</w:t>
      </w:r>
      <w:r>
        <w:rPr>
          <w:rFonts w:ascii="宋体" w:hAnsi="宋体" w:cs="宋体" w:eastAsia="宋体" w:hint="default"/>
          <w:spacing w:val="34"/>
          <w:sz w:val="22"/>
          <w:szCs w:val="22"/>
        </w:rPr>
        <w:t> </w:t>
      </w:r>
      <w:r>
        <w:rPr>
          <w:rFonts w:ascii="Calibri" w:hAnsi="Calibri" w:cs="Calibri" w:eastAsia="Calibri" w:hint="default"/>
          <w:sz w:val="22"/>
          <w:szCs w:val="22"/>
        </w:rPr>
        <w:t>Mapscape</w:t>
      </w:r>
      <w:r>
        <w:rPr>
          <w:rFonts w:ascii="Calibri" w:hAnsi="Calibri" w:cs="Calibri" w:eastAsia="Calibri" w:hint="default"/>
          <w:spacing w:val="43"/>
          <w:sz w:val="22"/>
          <w:szCs w:val="22"/>
        </w:rPr>
        <w:t> </w:t>
      </w:r>
      <w:r>
        <w:rPr>
          <w:rFonts w:ascii="宋体" w:hAnsi="宋体" w:cs="宋体" w:eastAsia="宋体" w:hint="default"/>
          <w:spacing w:val="2"/>
          <w:sz w:val="22"/>
          <w:szCs w:val="22"/>
        </w:rPr>
        <w:t>公司将成为公司的全资子公司。截止财务报告</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日，该交易事项尚待中国和荷兰政府相关部门批准。</w:t>
      </w:r>
    </w:p>
    <w:p>
      <w:pPr>
        <w:spacing w:line="240" w:lineRule="auto" w:before="9"/>
        <w:rPr>
          <w:rFonts w:ascii="宋体" w:hAnsi="宋体" w:cs="宋体" w:eastAsia="宋体" w:hint="default"/>
          <w:sz w:val="30"/>
          <w:szCs w:val="30"/>
        </w:rPr>
      </w:pPr>
    </w:p>
    <w:p>
      <w:pPr>
        <w:spacing w:line="273" w:lineRule="auto" w:before="0"/>
        <w:ind w:left="238" w:right="221" w:firstLine="438"/>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 </w:t>
      </w:r>
      <w:r>
        <w:rPr>
          <w:rFonts w:ascii="Calibri" w:hAnsi="Calibri" w:cs="Calibri" w:eastAsia="Calibri" w:hint="default"/>
          <w:sz w:val="22"/>
          <w:szCs w:val="22"/>
        </w:rPr>
        <w:t>2011 </w:t>
      </w:r>
      <w:r>
        <w:rPr>
          <w:rFonts w:ascii="宋体" w:hAnsi="宋体" w:cs="宋体" w:eastAsia="宋体" w:hint="default"/>
          <w:sz w:val="22"/>
          <w:szCs w:val="22"/>
        </w:rPr>
        <w:t>年</w:t>
      </w:r>
      <w:r>
        <w:rPr>
          <w:rFonts w:ascii="Calibri" w:hAnsi="Calibri" w:cs="Calibri" w:eastAsia="Calibri" w:hint="default"/>
          <w:sz w:val="22"/>
          <w:szCs w:val="22"/>
        </w:rPr>
        <w:t>2</w:t>
      </w:r>
      <w:r>
        <w:rPr>
          <w:rFonts w:ascii="宋体" w:hAnsi="宋体" w:cs="宋体" w:eastAsia="宋体" w:hint="default"/>
          <w:sz w:val="22"/>
          <w:szCs w:val="22"/>
        </w:rPr>
        <w:t>月</w:t>
      </w:r>
      <w:r>
        <w:rPr>
          <w:rFonts w:ascii="Calibri" w:hAnsi="Calibri" w:cs="Calibri" w:eastAsia="Calibri" w:hint="default"/>
          <w:sz w:val="22"/>
          <w:szCs w:val="22"/>
        </w:rPr>
        <w:t>28</w:t>
      </w:r>
      <w:r>
        <w:rPr>
          <w:rFonts w:ascii="宋体" w:hAnsi="宋体" w:cs="宋体" w:eastAsia="宋体" w:hint="default"/>
          <w:sz w:val="22"/>
          <w:szCs w:val="22"/>
        </w:rPr>
        <w:t>日，公司第二届董事会第二次会议审议通过了《</w:t>
      </w:r>
      <w:r>
        <w:rPr>
          <w:rFonts w:ascii="Calibri" w:hAnsi="Calibri" w:cs="Calibri" w:eastAsia="Calibri" w:hint="default"/>
          <w:sz w:val="22"/>
          <w:szCs w:val="22"/>
        </w:rPr>
        <w:t>2010</w:t>
      </w:r>
      <w:r>
        <w:rPr>
          <w:rFonts w:ascii="Calibri" w:hAnsi="Calibri" w:cs="Calibri" w:eastAsia="Calibri" w:hint="default"/>
          <w:spacing w:val="30"/>
          <w:sz w:val="22"/>
          <w:szCs w:val="22"/>
        </w:rPr>
        <w:t> </w:t>
      </w:r>
      <w:r>
        <w:rPr>
          <w:rFonts w:ascii="宋体" w:hAnsi="宋体" w:cs="宋体" w:eastAsia="宋体" w:hint="default"/>
          <w:sz w:val="22"/>
          <w:szCs w:val="22"/>
        </w:rPr>
        <w:t>年度利润分配预</w:t>
      </w:r>
      <w:r>
        <w:rPr>
          <w:rFonts w:ascii="宋体" w:hAnsi="宋体" w:cs="宋体" w:eastAsia="宋体" w:hint="default"/>
          <w:w w:val="100"/>
          <w:sz w:val="22"/>
          <w:szCs w:val="22"/>
        </w:rPr>
        <w:t> </w:t>
      </w:r>
      <w:r>
        <w:rPr>
          <w:rFonts w:ascii="宋体" w:hAnsi="宋体" w:cs="宋体" w:eastAsia="宋体" w:hint="default"/>
          <w:spacing w:val="-1"/>
          <w:w w:val="100"/>
          <w:sz w:val="22"/>
          <w:szCs w:val="22"/>
        </w:rPr>
        <w:t>案》，根据上述分配预案，公司拟以</w:t>
      </w:r>
      <w:r>
        <w:rPr>
          <w:rFonts w:ascii="Calibri" w:hAnsi="Calibri" w:cs="Calibri" w:eastAsia="Calibri" w:hint="default"/>
          <w:spacing w:val="-1"/>
          <w:w w:val="100"/>
          <w:sz w:val="22"/>
          <w:szCs w:val="22"/>
        </w:rPr>
        <w:t>2010</w:t>
      </w:r>
      <w:r>
        <w:rPr>
          <w:rFonts w:ascii="宋体" w:hAnsi="宋体" w:cs="宋体" w:eastAsia="宋体" w:hint="default"/>
          <w:spacing w:val="-1"/>
          <w:w w:val="100"/>
          <w:sz w:val="22"/>
          <w:szCs w:val="22"/>
        </w:rPr>
        <w:t>年</w:t>
      </w:r>
      <w:r>
        <w:rPr>
          <w:rFonts w:ascii="Calibri" w:hAnsi="Calibri" w:cs="Calibri" w:eastAsia="Calibri" w:hint="default"/>
          <w:spacing w:val="-1"/>
          <w:w w:val="100"/>
          <w:sz w:val="22"/>
          <w:szCs w:val="22"/>
        </w:rPr>
        <w:t>12</w:t>
      </w:r>
      <w:r>
        <w:rPr>
          <w:rFonts w:ascii="宋体" w:hAnsi="宋体" w:cs="宋体" w:eastAsia="宋体" w:hint="default"/>
          <w:spacing w:val="-1"/>
          <w:w w:val="100"/>
          <w:sz w:val="22"/>
          <w:szCs w:val="22"/>
        </w:rPr>
        <w:t>月</w:t>
      </w:r>
      <w:r>
        <w:rPr>
          <w:rFonts w:ascii="Calibri" w:hAnsi="Calibri" w:cs="Calibri" w:eastAsia="Calibri" w:hint="default"/>
          <w:spacing w:val="-1"/>
          <w:w w:val="100"/>
          <w:sz w:val="22"/>
          <w:szCs w:val="22"/>
        </w:rPr>
        <w:t>31</w:t>
      </w:r>
      <w:r>
        <w:rPr>
          <w:rFonts w:ascii="宋体" w:hAnsi="宋体" w:cs="宋体" w:eastAsia="宋体" w:hint="default"/>
          <w:spacing w:val="-1"/>
          <w:w w:val="100"/>
          <w:sz w:val="22"/>
          <w:szCs w:val="22"/>
        </w:rPr>
        <w:t>日的股份总数</w:t>
      </w:r>
      <w:r>
        <w:rPr>
          <w:rFonts w:ascii="Calibri" w:hAnsi="Calibri" w:cs="Calibri" w:eastAsia="Calibri" w:hint="default"/>
          <w:spacing w:val="-1"/>
          <w:w w:val="100"/>
          <w:sz w:val="22"/>
          <w:szCs w:val="22"/>
        </w:rPr>
        <w:t>400,229,579</w:t>
      </w:r>
      <w:r>
        <w:rPr>
          <w:rFonts w:ascii="宋体" w:hAnsi="宋体" w:cs="宋体" w:eastAsia="宋体" w:hint="default"/>
          <w:spacing w:val="-1"/>
          <w:w w:val="100"/>
          <w:sz w:val="22"/>
          <w:szCs w:val="22"/>
        </w:rPr>
        <w:t>股为基数，以资本</w:t>
      </w:r>
      <w:r>
        <w:rPr>
          <w:rFonts w:ascii="宋体" w:hAnsi="宋体" w:cs="宋体" w:eastAsia="宋体" w:hint="default"/>
          <w:spacing w:val="-93"/>
          <w:w w:val="100"/>
          <w:sz w:val="22"/>
          <w:szCs w:val="22"/>
        </w:rPr>
        <w:t> </w:t>
      </w:r>
      <w:r>
        <w:rPr>
          <w:rFonts w:ascii="宋体" w:hAnsi="宋体" w:cs="宋体" w:eastAsia="宋体" w:hint="default"/>
          <w:spacing w:val="-93"/>
          <w:w w:val="100"/>
          <w:sz w:val="22"/>
          <w:szCs w:val="22"/>
        </w:rPr>
      </w:r>
      <w:r>
        <w:rPr>
          <w:rFonts w:ascii="宋体" w:hAnsi="宋体" w:cs="宋体" w:eastAsia="宋体" w:hint="default"/>
          <w:spacing w:val="10"/>
          <w:sz w:val="22"/>
          <w:szCs w:val="22"/>
        </w:rPr>
        <w:t>公积金转增股本的方式，拟向全体股东每</w:t>
      </w:r>
      <w:r>
        <w:rPr>
          <w:rFonts w:ascii="Calibri" w:hAnsi="Calibri" w:cs="Calibri" w:eastAsia="Calibri" w:hint="default"/>
          <w:spacing w:val="10"/>
          <w:sz w:val="22"/>
          <w:szCs w:val="22"/>
        </w:rPr>
        <w:t>10</w:t>
      </w:r>
      <w:r>
        <w:rPr>
          <w:rFonts w:ascii="宋体" w:hAnsi="宋体" w:cs="宋体" w:eastAsia="宋体" w:hint="default"/>
          <w:spacing w:val="10"/>
          <w:sz w:val="22"/>
          <w:szCs w:val="22"/>
        </w:rPr>
        <w:t>股转</w:t>
      </w:r>
      <w:r>
        <w:rPr>
          <w:rFonts w:ascii="Calibri" w:hAnsi="Calibri" w:cs="Calibri" w:eastAsia="Calibri" w:hint="default"/>
          <w:spacing w:val="10"/>
          <w:sz w:val="22"/>
          <w:szCs w:val="22"/>
        </w:rPr>
        <w:t>2</w:t>
      </w:r>
      <w:r>
        <w:rPr>
          <w:rFonts w:ascii="宋体" w:hAnsi="宋体" w:cs="宋体" w:eastAsia="宋体" w:hint="default"/>
          <w:spacing w:val="10"/>
          <w:sz w:val="22"/>
          <w:szCs w:val="22"/>
        </w:rPr>
        <w:t>股，同时每</w:t>
      </w:r>
      <w:r>
        <w:rPr>
          <w:rFonts w:ascii="Calibri" w:hAnsi="Calibri" w:cs="Calibri" w:eastAsia="Calibri" w:hint="default"/>
          <w:spacing w:val="10"/>
          <w:sz w:val="22"/>
          <w:szCs w:val="22"/>
        </w:rPr>
        <w:t>10</w:t>
      </w:r>
      <w:r>
        <w:rPr>
          <w:rFonts w:ascii="宋体" w:hAnsi="宋体" w:cs="宋体" w:eastAsia="宋体" w:hint="default"/>
          <w:spacing w:val="10"/>
          <w:sz w:val="22"/>
          <w:szCs w:val="22"/>
        </w:rPr>
        <w:t>股派发现金红利</w:t>
      </w:r>
      <w:r>
        <w:rPr>
          <w:rFonts w:ascii="Calibri" w:hAnsi="Calibri" w:cs="Calibri" w:eastAsia="Calibri" w:hint="default"/>
          <w:spacing w:val="10"/>
          <w:sz w:val="22"/>
          <w:szCs w:val="22"/>
        </w:rPr>
        <w:t>1.5</w:t>
      </w:r>
      <w:r>
        <w:rPr>
          <w:rFonts w:ascii="宋体" w:hAnsi="宋体" w:cs="宋体" w:eastAsia="宋体" w:hint="default"/>
          <w:spacing w:val="10"/>
          <w:sz w:val="22"/>
          <w:szCs w:val="22"/>
        </w:rPr>
        <w:t>元（含</w:t>
      </w:r>
      <w:r>
        <w:rPr>
          <w:rFonts w:ascii="宋体" w:hAnsi="宋体" w:cs="宋体" w:eastAsia="宋体" w:hint="default"/>
          <w:spacing w:val="-18"/>
          <w:sz w:val="22"/>
          <w:szCs w:val="22"/>
        </w:rPr>
        <w:t> </w:t>
      </w:r>
      <w:r>
        <w:rPr>
          <w:rFonts w:ascii="宋体" w:hAnsi="宋体" w:cs="宋体" w:eastAsia="宋体" w:hint="default"/>
          <w:spacing w:val="-18"/>
          <w:sz w:val="22"/>
          <w:szCs w:val="22"/>
        </w:rPr>
      </w:r>
      <w:r>
        <w:rPr>
          <w:rFonts w:ascii="宋体" w:hAnsi="宋体" w:cs="宋体" w:eastAsia="宋体" w:hint="default"/>
          <w:spacing w:val="-1"/>
          <w:w w:val="100"/>
          <w:sz w:val="22"/>
          <w:szCs w:val="22"/>
        </w:rPr>
        <w:t>税），派发现金红利总额为</w:t>
      </w:r>
      <w:r>
        <w:rPr>
          <w:rFonts w:ascii="Calibri" w:hAnsi="Calibri" w:cs="Calibri" w:eastAsia="Calibri" w:hint="default"/>
          <w:spacing w:val="-1"/>
          <w:w w:val="100"/>
          <w:sz w:val="22"/>
          <w:szCs w:val="22"/>
        </w:rPr>
        <w:t>60,034,436.85</w:t>
      </w:r>
      <w:r>
        <w:rPr>
          <w:rFonts w:ascii="宋体" w:hAnsi="宋体" w:cs="宋体" w:eastAsia="宋体" w:hint="default"/>
          <w:spacing w:val="-1"/>
          <w:w w:val="100"/>
          <w:sz w:val="22"/>
          <w:szCs w:val="22"/>
        </w:rPr>
        <w:t>元，未分配利润余额</w:t>
      </w:r>
      <w:r>
        <w:rPr>
          <w:rFonts w:ascii="Calibri" w:hAnsi="Calibri" w:cs="Calibri" w:eastAsia="Calibri" w:hint="default"/>
          <w:spacing w:val="-1"/>
          <w:w w:val="100"/>
          <w:sz w:val="22"/>
          <w:szCs w:val="22"/>
        </w:rPr>
        <w:t>269,495,640.49</w:t>
      </w:r>
      <w:r>
        <w:rPr>
          <w:rFonts w:ascii="宋体" w:hAnsi="宋体" w:cs="宋体" w:eastAsia="宋体" w:hint="default"/>
          <w:spacing w:val="-1"/>
          <w:w w:val="100"/>
          <w:sz w:val="22"/>
          <w:szCs w:val="22"/>
        </w:rPr>
        <w:t>元结转下年度。此</w:t>
      </w:r>
      <w:r>
        <w:rPr>
          <w:rFonts w:ascii="宋体" w:hAnsi="宋体" w:cs="宋体" w:eastAsia="宋体" w:hint="default"/>
          <w:spacing w:val="-101"/>
          <w:w w:val="100"/>
          <w:sz w:val="22"/>
          <w:szCs w:val="22"/>
        </w:rPr>
        <w:t> </w:t>
      </w:r>
      <w:r>
        <w:rPr>
          <w:rFonts w:ascii="宋体" w:hAnsi="宋体" w:cs="宋体" w:eastAsia="宋体" w:hint="default"/>
          <w:spacing w:val="-101"/>
          <w:w w:val="100"/>
          <w:sz w:val="22"/>
          <w:szCs w:val="22"/>
        </w:rPr>
      </w:r>
      <w:r>
        <w:rPr>
          <w:rFonts w:ascii="宋体" w:hAnsi="宋体" w:cs="宋体" w:eastAsia="宋体" w:hint="default"/>
          <w:sz w:val="22"/>
          <w:szCs w:val="22"/>
        </w:rPr>
        <w:t>预案尚需公司</w:t>
      </w:r>
      <w:r>
        <w:rPr>
          <w:rFonts w:ascii="Calibri" w:hAnsi="Calibri" w:cs="Calibri" w:eastAsia="Calibri" w:hint="default"/>
          <w:sz w:val="22"/>
          <w:szCs w:val="22"/>
        </w:rPr>
        <w:t>2010</w:t>
      </w:r>
      <w:r>
        <w:rPr>
          <w:rFonts w:ascii="Calibri" w:hAnsi="Calibri" w:cs="Calibri" w:eastAsia="Calibri" w:hint="default"/>
          <w:spacing w:val="-3"/>
          <w:sz w:val="22"/>
          <w:szCs w:val="22"/>
        </w:rPr>
        <w:t> </w:t>
      </w:r>
      <w:r>
        <w:rPr>
          <w:rFonts w:ascii="宋体" w:hAnsi="宋体" w:cs="宋体" w:eastAsia="宋体" w:hint="default"/>
          <w:sz w:val="22"/>
          <w:szCs w:val="22"/>
        </w:rPr>
        <w:t>年度股东大会审议通过。</w:t>
      </w:r>
    </w:p>
    <w:p>
      <w:pPr>
        <w:spacing w:line="240" w:lineRule="auto" w:before="13"/>
        <w:rPr>
          <w:rFonts w:ascii="宋体" w:hAnsi="宋体" w:cs="宋体" w:eastAsia="宋体" w:hint="default"/>
          <w:sz w:val="27"/>
          <w:szCs w:val="27"/>
        </w:rPr>
      </w:pPr>
    </w:p>
    <w:p>
      <w:pPr>
        <w:spacing w:line="273" w:lineRule="auto" w:before="0"/>
        <w:ind w:left="239" w:right="233" w:firstLine="439"/>
        <w:jc w:val="both"/>
        <w:rPr>
          <w:rFonts w:ascii="宋体" w:hAnsi="宋体" w:cs="宋体" w:eastAsia="宋体" w:hint="default"/>
          <w:sz w:val="22"/>
          <w:szCs w:val="22"/>
        </w:rPr>
      </w:pPr>
      <w:r>
        <w:rPr>
          <w:rFonts w:ascii="Calibri" w:hAnsi="Calibri" w:cs="Calibri" w:eastAsia="Calibri" w:hint="default"/>
          <w:spacing w:val="2"/>
          <w:sz w:val="22"/>
          <w:szCs w:val="22"/>
        </w:rPr>
        <w:t>3</w:t>
      </w:r>
      <w:r>
        <w:rPr>
          <w:rFonts w:ascii="宋体" w:hAnsi="宋体" w:cs="宋体" w:eastAsia="宋体" w:hint="default"/>
          <w:spacing w:val="2"/>
          <w:sz w:val="22"/>
          <w:szCs w:val="22"/>
        </w:rPr>
        <w:t>．除上述披露的日后事项外，截止财务报告日，本公司无需对外披露的其他重大资产负</w:t>
      </w:r>
      <w:r>
        <w:rPr>
          <w:rFonts w:ascii="宋体" w:hAnsi="宋体" w:cs="宋体" w:eastAsia="宋体" w:hint="default"/>
          <w:w w:val="100"/>
          <w:sz w:val="22"/>
          <w:szCs w:val="22"/>
        </w:rPr>
        <w:t> </w:t>
      </w:r>
      <w:r>
        <w:rPr>
          <w:rFonts w:ascii="宋体" w:hAnsi="宋体" w:cs="宋体" w:eastAsia="宋体" w:hint="default"/>
          <w:sz w:val="22"/>
          <w:szCs w:val="22"/>
        </w:rPr>
        <w:t>债表日后事项。</w:t>
      </w:r>
    </w:p>
    <w:p>
      <w:pPr>
        <w:spacing w:line="240" w:lineRule="auto" w:before="5"/>
        <w:rPr>
          <w:rFonts w:ascii="宋体" w:hAnsi="宋体" w:cs="宋体" w:eastAsia="宋体" w:hint="default"/>
          <w:sz w:val="28"/>
          <w:szCs w:val="28"/>
        </w:rPr>
      </w:pPr>
    </w:p>
    <w:p>
      <w:pPr>
        <w:spacing w:before="0"/>
        <w:ind w:left="238" w:right="0" w:firstLine="0"/>
        <w:jc w:val="both"/>
        <w:rPr>
          <w:rFonts w:ascii="宋体" w:hAnsi="宋体" w:cs="宋体" w:eastAsia="宋体" w:hint="default"/>
          <w:sz w:val="22"/>
          <w:szCs w:val="22"/>
        </w:rPr>
      </w:pPr>
      <w:r>
        <w:rPr>
          <w:rFonts w:ascii="宋体" w:hAnsi="宋体" w:cs="宋体" w:eastAsia="宋体" w:hint="default"/>
          <w:b/>
          <w:bCs/>
          <w:sz w:val="22"/>
          <w:szCs w:val="22"/>
        </w:rPr>
        <w:t>十三、</w:t>
      </w:r>
      <w:r>
        <w:rPr>
          <w:rFonts w:ascii="宋体" w:hAnsi="宋体" w:cs="宋体" w:eastAsia="宋体" w:hint="default"/>
          <w:b/>
          <w:bCs/>
          <w:spacing w:val="65"/>
          <w:sz w:val="22"/>
          <w:szCs w:val="22"/>
        </w:rPr>
        <w:t> </w:t>
      </w:r>
      <w:r>
        <w:rPr>
          <w:rFonts w:ascii="宋体" w:hAnsi="宋体" w:cs="宋体" w:eastAsia="宋体" w:hint="default"/>
          <w:b/>
          <w:bCs/>
          <w:sz w:val="22"/>
          <w:szCs w:val="22"/>
        </w:rPr>
        <w:t>其他重大事项</w:t>
      </w:r>
      <w:r>
        <w:rPr>
          <w:rFonts w:ascii="宋体" w:hAnsi="宋体" w:cs="宋体" w:eastAsia="宋体" w:hint="default"/>
          <w:sz w:val="22"/>
          <w:szCs w:val="22"/>
        </w:rPr>
      </w:r>
    </w:p>
    <w:p>
      <w:pPr>
        <w:spacing w:line="240" w:lineRule="auto" w:before="4"/>
        <w:rPr>
          <w:rFonts w:ascii="宋体" w:hAnsi="宋体" w:cs="宋体" w:eastAsia="宋体" w:hint="default"/>
          <w:b/>
          <w:bCs/>
          <w:sz w:val="25"/>
          <w:szCs w:val="25"/>
        </w:rPr>
      </w:pPr>
    </w:p>
    <w:p>
      <w:pPr>
        <w:spacing w:line="276" w:lineRule="auto" w:before="0"/>
        <w:ind w:left="238" w:right="230" w:firstLine="438"/>
        <w:jc w:val="both"/>
        <w:rPr>
          <w:rFonts w:ascii="宋体" w:hAnsi="宋体" w:cs="宋体" w:eastAsia="宋体" w:hint="default"/>
          <w:sz w:val="22"/>
          <w:szCs w:val="22"/>
        </w:rPr>
      </w:pPr>
      <w:r>
        <w:rPr>
          <w:rFonts w:ascii="Calibri" w:hAnsi="Calibri" w:cs="Calibri" w:eastAsia="Calibri" w:hint="default"/>
          <w:spacing w:val="2"/>
          <w:sz w:val="22"/>
          <w:szCs w:val="22"/>
        </w:rPr>
        <w:t>1</w:t>
      </w:r>
      <w:r>
        <w:rPr>
          <w:rFonts w:ascii="宋体" w:hAnsi="宋体" w:cs="宋体" w:eastAsia="宋体" w:hint="default"/>
          <w:spacing w:val="2"/>
          <w:sz w:val="22"/>
          <w:szCs w:val="22"/>
        </w:rPr>
        <w:t>．根据财政部、国家税务总局、海关总署《关于鼓励软件产业和集成电路产业开发发展</w:t>
      </w:r>
      <w:r>
        <w:rPr>
          <w:rFonts w:ascii="宋体" w:hAnsi="宋体" w:cs="宋体" w:eastAsia="宋体" w:hint="default"/>
          <w:w w:val="100"/>
          <w:sz w:val="22"/>
          <w:szCs w:val="22"/>
        </w:rPr>
        <w:t> </w:t>
      </w:r>
      <w:r>
        <w:rPr>
          <w:rFonts w:ascii="宋体" w:hAnsi="宋体" w:cs="宋体" w:eastAsia="宋体" w:hint="default"/>
          <w:spacing w:val="-3"/>
          <w:w w:val="100"/>
          <w:sz w:val="22"/>
          <w:szCs w:val="22"/>
        </w:rPr>
        <w:t>有关税务政策问题的通知》（财税【</w:t>
      </w:r>
      <w:r>
        <w:rPr>
          <w:rFonts w:ascii="Calibri" w:hAnsi="Calibri" w:cs="Calibri" w:eastAsia="Calibri" w:hint="default"/>
          <w:spacing w:val="-3"/>
          <w:w w:val="100"/>
          <w:sz w:val="22"/>
          <w:szCs w:val="22"/>
        </w:rPr>
        <w:t>2000</w:t>
      </w:r>
      <w:r>
        <w:rPr>
          <w:rFonts w:ascii="宋体" w:hAnsi="宋体" w:cs="宋体" w:eastAsia="宋体" w:hint="default"/>
          <w:spacing w:val="-3"/>
          <w:w w:val="100"/>
          <w:sz w:val="22"/>
          <w:szCs w:val="22"/>
        </w:rPr>
        <w:t>】</w:t>
      </w:r>
      <w:r>
        <w:rPr>
          <w:rFonts w:ascii="Calibri" w:hAnsi="Calibri" w:cs="Calibri" w:eastAsia="Calibri" w:hint="default"/>
          <w:spacing w:val="-3"/>
          <w:w w:val="100"/>
          <w:sz w:val="22"/>
          <w:szCs w:val="22"/>
        </w:rPr>
        <w:t>25</w:t>
      </w:r>
      <w:r>
        <w:rPr>
          <w:rFonts w:ascii="Calibri" w:hAnsi="Calibri" w:cs="Calibri" w:eastAsia="Calibri" w:hint="default"/>
          <w:spacing w:val="19"/>
          <w:w w:val="100"/>
          <w:sz w:val="22"/>
          <w:szCs w:val="22"/>
        </w:rPr>
        <w:t> </w:t>
      </w:r>
      <w:r>
        <w:rPr>
          <w:rFonts w:ascii="宋体" w:hAnsi="宋体" w:cs="宋体" w:eastAsia="宋体" w:hint="default"/>
          <w:spacing w:val="-3"/>
          <w:w w:val="100"/>
          <w:sz w:val="22"/>
          <w:szCs w:val="22"/>
        </w:rPr>
        <w:t>号）文件规定、《北京市地方税务局转发北京市</w:t>
      </w:r>
      <w:r>
        <w:rPr>
          <w:rFonts w:ascii="宋体" w:hAnsi="宋体" w:cs="宋体" w:eastAsia="宋体" w:hint="default"/>
          <w:spacing w:val="2"/>
          <w:w w:val="100"/>
          <w:sz w:val="22"/>
          <w:szCs w:val="22"/>
        </w:rPr>
        <w:t> </w:t>
      </w:r>
      <w:r>
        <w:rPr>
          <w:rFonts w:ascii="宋体" w:hAnsi="宋体" w:cs="宋体" w:eastAsia="宋体" w:hint="default"/>
          <w:spacing w:val="-1"/>
          <w:w w:val="100"/>
          <w:sz w:val="22"/>
          <w:szCs w:val="22"/>
        </w:rPr>
        <w:t>人民政府关于贯彻国务院鼓励软件产业和集成电路产业发展若干政策实施意见的通知》（京地</w:t>
      </w:r>
      <w:r>
        <w:rPr>
          <w:rFonts w:ascii="宋体" w:hAnsi="宋体" w:cs="宋体" w:eastAsia="宋体" w:hint="default"/>
          <w:spacing w:val="-72"/>
          <w:w w:val="100"/>
          <w:sz w:val="22"/>
          <w:szCs w:val="22"/>
        </w:rPr>
        <w:t> </w:t>
      </w:r>
      <w:r>
        <w:rPr>
          <w:rFonts w:ascii="宋体" w:hAnsi="宋体" w:cs="宋体" w:eastAsia="宋体" w:hint="default"/>
          <w:spacing w:val="-72"/>
          <w:w w:val="100"/>
          <w:sz w:val="22"/>
          <w:szCs w:val="22"/>
        </w:rPr>
      </w:r>
      <w:r>
        <w:rPr>
          <w:rFonts w:ascii="宋体" w:hAnsi="宋体" w:cs="宋体" w:eastAsia="宋体" w:hint="default"/>
          <w:sz w:val="22"/>
          <w:szCs w:val="22"/>
        </w:rPr>
        <w:t>税企【</w:t>
      </w:r>
      <w:r>
        <w:rPr>
          <w:rFonts w:ascii="Calibri" w:hAnsi="Calibri" w:cs="Calibri" w:eastAsia="Calibri" w:hint="default"/>
          <w:sz w:val="22"/>
          <w:szCs w:val="22"/>
        </w:rPr>
        <w:t>2001</w:t>
      </w:r>
      <w:r>
        <w:rPr>
          <w:rFonts w:ascii="宋体" w:hAnsi="宋体" w:cs="宋体" w:eastAsia="宋体" w:hint="default"/>
          <w:sz w:val="22"/>
          <w:szCs w:val="22"/>
        </w:rPr>
        <w:t>】</w:t>
      </w:r>
      <w:r>
        <w:rPr>
          <w:rFonts w:ascii="Calibri" w:hAnsi="Calibri" w:cs="Calibri" w:eastAsia="Calibri" w:hint="default"/>
          <w:sz w:val="22"/>
          <w:szCs w:val="22"/>
        </w:rPr>
        <w:t>386</w:t>
      </w:r>
      <w:r>
        <w:rPr>
          <w:rFonts w:ascii="Calibri" w:hAnsi="Calibri" w:cs="Calibri" w:eastAsia="Calibri" w:hint="default"/>
          <w:spacing w:val="40"/>
          <w:sz w:val="22"/>
          <w:szCs w:val="22"/>
        </w:rPr>
        <w:t> </w:t>
      </w:r>
      <w:r>
        <w:rPr>
          <w:rFonts w:ascii="宋体" w:hAnsi="宋体" w:cs="宋体" w:eastAsia="宋体" w:hint="default"/>
          <w:sz w:val="22"/>
          <w:szCs w:val="22"/>
        </w:rPr>
        <w:t>号）和北京市财政局、北京市地方税务局《转发财政部、国家税务总局关于</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w w:val="100"/>
          <w:sz w:val="22"/>
          <w:szCs w:val="22"/>
        </w:rPr>
        <w:t>进一步鼓励软件产业和集成电路产业发展税收政策的通知》（京财税【</w:t>
      </w:r>
      <w:r>
        <w:rPr>
          <w:rFonts w:ascii="Calibri" w:hAnsi="Calibri" w:cs="Calibri" w:eastAsia="Calibri" w:hint="default"/>
          <w:spacing w:val="-1"/>
          <w:w w:val="100"/>
          <w:sz w:val="22"/>
          <w:szCs w:val="22"/>
        </w:rPr>
        <w:t>2003</w:t>
      </w:r>
      <w:r>
        <w:rPr>
          <w:rFonts w:ascii="宋体" w:hAnsi="宋体" w:cs="宋体" w:eastAsia="宋体" w:hint="default"/>
          <w:spacing w:val="-1"/>
          <w:w w:val="100"/>
          <w:sz w:val="22"/>
          <w:szCs w:val="22"/>
        </w:rPr>
        <w:t>】</w:t>
      </w:r>
      <w:r>
        <w:rPr>
          <w:rFonts w:ascii="Calibri" w:hAnsi="Calibri" w:cs="Calibri" w:eastAsia="Calibri" w:hint="default"/>
          <w:spacing w:val="-1"/>
          <w:w w:val="100"/>
          <w:sz w:val="22"/>
          <w:szCs w:val="22"/>
        </w:rPr>
        <w:t>112</w:t>
      </w:r>
      <w:r>
        <w:rPr>
          <w:rFonts w:ascii="Calibri" w:hAnsi="Calibri" w:cs="Calibri" w:eastAsia="Calibri" w:hint="default"/>
          <w:spacing w:val="23"/>
          <w:w w:val="100"/>
          <w:sz w:val="22"/>
          <w:szCs w:val="22"/>
        </w:rPr>
        <w:t> </w:t>
      </w:r>
      <w:r>
        <w:rPr>
          <w:rFonts w:ascii="宋体" w:hAnsi="宋体" w:cs="宋体" w:eastAsia="宋体" w:hint="default"/>
          <w:spacing w:val="2"/>
          <w:w w:val="100"/>
          <w:sz w:val="22"/>
          <w:szCs w:val="22"/>
        </w:rPr>
        <w:t>号）文件规</w:t>
      </w:r>
      <w:r>
        <w:rPr>
          <w:rFonts w:ascii="宋体" w:hAnsi="宋体" w:cs="宋体" w:eastAsia="宋体" w:hint="default"/>
          <w:spacing w:val="-108"/>
          <w:w w:val="100"/>
          <w:sz w:val="22"/>
          <w:szCs w:val="22"/>
        </w:rPr>
        <w:t> </w:t>
      </w:r>
      <w:r>
        <w:rPr>
          <w:rFonts w:ascii="宋体" w:hAnsi="宋体" w:cs="宋体" w:eastAsia="宋体" w:hint="default"/>
          <w:spacing w:val="-108"/>
          <w:w w:val="100"/>
          <w:sz w:val="22"/>
          <w:szCs w:val="22"/>
        </w:rPr>
      </w:r>
      <w:r>
        <w:rPr>
          <w:rFonts w:ascii="宋体" w:hAnsi="宋体" w:cs="宋体" w:eastAsia="宋体" w:hint="default"/>
          <w:sz w:val="22"/>
          <w:szCs w:val="22"/>
        </w:rPr>
        <w:t>定，本公司享有的增值税实际税负超过</w:t>
      </w:r>
      <w:r>
        <w:rPr>
          <w:rFonts w:ascii="宋体" w:hAnsi="宋体" w:cs="宋体" w:eastAsia="宋体" w:hint="default"/>
          <w:spacing w:val="-42"/>
          <w:sz w:val="22"/>
          <w:szCs w:val="22"/>
        </w:rPr>
        <w:t> </w:t>
      </w:r>
      <w:r>
        <w:rPr>
          <w:rFonts w:ascii="Calibri" w:hAnsi="Calibri" w:cs="Calibri" w:eastAsia="Calibri" w:hint="default"/>
          <w:sz w:val="22"/>
          <w:szCs w:val="22"/>
        </w:rPr>
        <w:t>3%</w:t>
      </w:r>
      <w:r>
        <w:rPr>
          <w:rFonts w:ascii="宋体" w:hAnsi="宋体" w:cs="宋体" w:eastAsia="宋体" w:hint="default"/>
          <w:sz w:val="22"/>
          <w:szCs w:val="22"/>
        </w:rPr>
        <w:t>的部分实行即征即退的政策至</w:t>
      </w:r>
      <w:r>
        <w:rPr>
          <w:rFonts w:ascii="宋体" w:hAnsi="宋体" w:cs="宋体" w:eastAsia="宋体" w:hint="default"/>
          <w:spacing w:val="-42"/>
          <w:sz w:val="22"/>
          <w:szCs w:val="22"/>
        </w:rPr>
        <w:t> </w:t>
      </w:r>
      <w:r>
        <w:rPr>
          <w:rFonts w:ascii="Calibri" w:hAnsi="Calibri" w:cs="Calibri" w:eastAsia="Calibri" w:hint="default"/>
          <w:sz w:val="22"/>
          <w:szCs w:val="22"/>
        </w:rPr>
        <w:t>2010</w:t>
      </w:r>
      <w:r>
        <w:rPr>
          <w:rFonts w:ascii="Calibri" w:hAnsi="Calibri" w:cs="Calibri" w:eastAsia="Calibri" w:hint="default"/>
          <w:spacing w:val="19"/>
          <w:sz w:val="22"/>
          <w:szCs w:val="22"/>
        </w:rPr>
        <w:t> </w:t>
      </w:r>
      <w:r>
        <w:rPr>
          <w:rFonts w:ascii="宋体" w:hAnsi="宋体" w:cs="宋体" w:eastAsia="宋体" w:hint="default"/>
          <w:sz w:val="22"/>
          <w:szCs w:val="22"/>
        </w:rPr>
        <w:t>年底截止。根据</w:t>
      </w:r>
      <w:r>
        <w:rPr>
          <w:rFonts w:ascii="宋体" w:hAnsi="宋体" w:cs="宋体" w:eastAsia="宋体" w:hint="default"/>
          <w:w w:val="100"/>
          <w:sz w:val="22"/>
          <w:szCs w:val="22"/>
        </w:rPr>
        <w:t> </w:t>
      </w:r>
      <w:r>
        <w:rPr>
          <w:rFonts w:ascii="宋体" w:hAnsi="宋体" w:cs="宋体" w:eastAsia="宋体" w:hint="default"/>
          <w:spacing w:val="-3"/>
          <w:w w:val="100"/>
          <w:sz w:val="22"/>
          <w:szCs w:val="22"/>
        </w:rPr>
        <w:t>国务院《关于印发进一步鼓励软件产业和集成电路产业发展若干政策的通知》（国发</w:t>
      </w:r>
      <w:r>
        <w:rPr>
          <w:rFonts w:ascii="宋体" w:hAnsi="宋体" w:cs="宋体" w:eastAsia="宋体" w:hint="default"/>
          <w:spacing w:val="11"/>
          <w:w w:val="100"/>
          <w:sz w:val="22"/>
          <w:szCs w:val="22"/>
        </w:rPr>
        <w:t> </w:t>
      </w:r>
      <w:r>
        <w:rPr>
          <w:rFonts w:ascii="宋体" w:hAnsi="宋体" w:cs="宋体" w:eastAsia="宋体" w:hint="default"/>
          <w:spacing w:val="-1"/>
          <w:w w:val="100"/>
          <w:sz w:val="22"/>
          <w:szCs w:val="22"/>
        </w:rPr>
        <w:t>【</w:t>
      </w:r>
      <w:r>
        <w:rPr>
          <w:rFonts w:ascii="Calibri" w:hAnsi="Calibri" w:cs="Calibri" w:eastAsia="Calibri" w:hint="default"/>
          <w:spacing w:val="-1"/>
          <w:w w:val="100"/>
          <w:sz w:val="22"/>
          <w:szCs w:val="22"/>
        </w:rPr>
        <w:t>2011</w:t>
      </w:r>
      <w:r>
        <w:rPr>
          <w:rFonts w:ascii="宋体" w:hAnsi="宋体" w:cs="宋体" w:eastAsia="宋体" w:hint="default"/>
          <w:spacing w:val="-1"/>
          <w:w w:val="100"/>
          <w:sz w:val="22"/>
          <w:szCs w:val="22"/>
        </w:rPr>
        <w:t>】</w:t>
      </w:r>
      <w:r>
        <w:rPr>
          <w:rFonts w:ascii="宋体" w:hAnsi="宋体" w:cs="宋体" w:eastAsia="宋体" w:hint="default"/>
          <w:w w:val="100"/>
          <w:sz w:val="22"/>
          <w:szCs w:val="22"/>
        </w:rPr>
        <w:t> </w:t>
      </w:r>
      <w:r>
        <w:rPr>
          <w:rFonts w:ascii="Calibri" w:hAnsi="Calibri" w:cs="Calibri" w:eastAsia="Calibri" w:hint="default"/>
          <w:sz w:val="22"/>
          <w:szCs w:val="22"/>
        </w:rPr>
        <w:t>4 </w:t>
      </w:r>
      <w:r>
        <w:rPr>
          <w:rFonts w:ascii="宋体" w:hAnsi="宋体" w:cs="宋体" w:eastAsia="宋体" w:hint="default"/>
          <w:sz w:val="22"/>
          <w:szCs w:val="22"/>
        </w:rPr>
        <w:t>号）文件规定，进一步鼓励软件产业和集成电路产业发展，继续实施软件增值税优惠政策，</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截止财务报告日，相关优惠政策的实施细则尚未出台。</w:t>
      </w:r>
    </w:p>
    <w:p>
      <w:pPr>
        <w:spacing w:line="240" w:lineRule="auto" w:before="6"/>
        <w:rPr>
          <w:rFonts w:ascii="宋体" w:hAnsi="宋体" w:cs="宋体" w:eastAsia="宋体" w:hint="default"/>
          <w:sz w:val="30"/>
          <w:szCs w:val="30"/>
        </w:rPr>
      </w:pPr>
    </w:p>
    <w:p>
      <w:pPr>
        <w:spacing w:line="491" w:lineRule="auto" w:before="0"/>
        <w:ind w:left="238" w:right="236" w:firstLine="439"/>
        <w:jc w:val="left"/>
        <w:rPr>
          <w:rFonts w:ascii="宋体" w:hAnsi="宋体" w:cs="宋体" w:eastAsia="宋体" w:hint="default"/>
          <w:sz w:val="22"/>
          <w:szCs w:val="22"/>
        </w:rPr>
      </w:pPr>
      <w:r>
        <w:rPr>
          <w:rFonts w:ascii="Calibri" w:hAnsi="Calibri" w:cs="Calibri" w:eastAsia="Calibri" w:hint="default"/>
          <w:spacing w:val="-1"/>
          <w:sz w:val="22"/>
          <w:szCs w:val="22"/>
        </w:rPr>
        <w:t>2</w:t>
      </w:r>
      <w:r>
        <w:rPr>
          <w:rFonts w:ascii="宋体" w:hAnsi="宋体" w:cs="宋体" w:eastAsia="宋体" w:hint="default"/>
          <w:spacing w:val="-1"/>
          <w:sz w:val="22"/>
          <w:szCs w:val="22"/>
        </w:rPr>
        <w:t>．除上述披露的重要事项外，截止财务报告日，本集团无需对外披露的其他重大事项。</w:t>
      </w:r>
      <w:r>
        <w:rPr>
          <w:rFonts w:ascii="宋体" w:hAnsi="宋体" w:cs="宋体" w:eastAsia="宋体" w:hint="default"/>
          <w:w w:val="100"/>
          <w:sz w:val="22"/>
          <w:szCs w:val="22"/>
        </w:rPr>
        <w:t> </w:t>
      </w:r>
      <w:r>
        <w:rPr>
          <w:rFonts w:ascii="宋体" w:hAnsi="宋体" w:cs="宋体" w:eastAsia="宋体" w:hint="default"/>
          <w:b/>
          <w:bCs/>
          <w:sz w:val="22"/>
          <w:szCs w:val="22"/>
        </w:rPr>
        <w:t>十四、</w:t>
      </w:r>
      <w:r>
        <w:rPr>
          <w:rFonts w:ascii="宋体" w:hAnsi="宋体" w:cs="宋体" w:eastAsia="宋体" w:hint="default"/>
          <w:b/>
          <w:bCs/>
          <w:spacing w:val="64"/>
          <w:sz w:val="22"/>
          <w:szCs w:val="22"/>
        </w:rPr>
        <w:t> </w:t>
      </w:r>
      <w:r>
        <w:rPr>
          <w:rFonts w:ascii="宋体" w:hAnsi="宋体" w:cs="宋体" w:eastAsia="宋体" w:hint="default"/>
          <w:b/>
          <w:bCs/>
          <w:sz w:val="22"/>
          <w:szCs w:val="22"/>
        </w:rPr>
        <w:t>母公司会计报表主要项目注释</w:t>
      </w:r>
      <w:r>
        <w:rPr>
          <w:rFonts w:ascii="宋体" w:hAnsi="宋体" w:cs="宋体" w:eastAsia="宋体" w:hint="default"/>
          <w:sz w:val="22"/>
          <w:szCs w:val="22"/>
        </w:rPr>
      </w:r>
    </w:p>
    <w:p>
      <w:pPr>
        <w:spacing w:before="102"/>
        <w:ind w:left="238" w:right="0" w:firstLine="0"/>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应收账款</w:t>
      </w:r>
    </w:p>
    <w:p>
      <w:pPr>
        <w:spacing w:line="240" w:lineRule="auto" w:before="12"/>
        <w:rPr>
          <w:rFonts w:ascii="宋体" w:hAnsi="宋体" w:cs="宋体" w:eastAsia="宋体" w:hint="default"/>
          <w:sz w:val="23"/>
          <w:szCs w:val="23"/>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）应收账款分类</w:t>
      </w:r>
    </w:p>
    <w:p>
      <w:pPr>
        <w:spacing w:line="240" w:lineRule="auto" w:before="4"/>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718"/>
        <w:gridCol w:w="948"/>
        <w:gridCol w:w="946"/>
        <w:gridCol w:w="948"/>
        <w:gridCol w:w="948"/>
        <w:gridCol w:w="948"/>
        <w:gridCol w:w="948"/>
        <w:gridCol w:w="948"/>
        <w:gridCol w:w="948"/>
      </w:tblGrid>
      <w:tr>
        <w:trPr>
          <w:trHeight w:val="389" w:hRule="exact"/>
        </w:trPr>
        <w:tc>
          <w:tcPr>
            <w:tcW w:w="17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79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9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4" w:hRule="exact"/>
        </w:trPr>
        <w:tc>
          <w:tcPr>
            <w:tcW w:w="1718" w:type="dxa"/>
            <w:vMerge/>
            <w:tcBorders>
              <w:left w:val="nil" w:sz="6" w:space="0" w:color="auto"/>
              <w:right w:val="single" w:sz="2" w:space="0" w:color="000000"/>
            </w:tcBorders>
          </w:tcPr>
          <w:p>
            <w:pPr/>
          </w:p>
        </w:tc>
        <w:tc>
          <w:tcPr>
            <w:tcW w:w="189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0" w:hRule="exact"/>
        </w:trPr>
        <w:tc>
          <w:tcPr>
            <w:tcW w:w="1718" w:type="dxa"/>
            <w:vMerge/>
            <w:tcBorders>
              <w:left w:val="nil" w:sz="6" w:space="0" w:color="auto"/>
              <w:bottom w:val="single" w:sz="2" w:space="0" w:color="000000"/>
              <w:right w:val="single" w:sz="2" w:space="0" w:color="000000"/>
            </w:tcBorders>
          </w:tcPr>
          <w:p>
            <w:pP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06"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w:t>
            </w:r>
            <w:r>
              <w:rPr>
                <w:rFonts w:ascii="宋体" w:hAnsi="宋体" w:cs="宋体" w:eastAsia="宋体" w:hint="default"/>
                <w:sz w:val="18"/>
                <w:szCs w:val="18"/>
              </w:rPr>
            </w:r>
          </w:p>
          <w:p>
            <w:pPr>
              <w:pStyle w:val="TableParagraph"/>
              <w:spacing w:line="240"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项计提坏账准备的 </w:t>
            </w:r>
            <w:r>
              <w:rPr>
                <w:rFonts w:ascii="宋体" w:hAnsi="宋体" w:cs="宋体" w:eastAsia="宋体" w:hint="default"/>
                <w:sz w:val="18"/>
                <w:szCs w:val="18"/>
              </w:rPr>
              <w:t>应收账款</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0.00</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5" w:right="0"/>
              <w:jc w:val="lef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0.00</w:t>
            </w:r>
          </w:p>
        </w:tc>
      </w:tr>
      <w:tr>
        <w:trPr>
          <w:trHeight w:val="485" w:hRule="exact"/>
        </w:trPr>
        <w:tc>
          <w:tcPr>
            <w:tcW w:w="1718" w:type="dxa"/>
            <w:tcBorders>
              <w:top w:val="single" w:sz="2" w:space="0" w:color="000000"/>
              <w:left w:val="nil" w:sz="6" w:space="0" w:color="auto"/>
              <w:bottom w:val="single" w:sz="1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2"/>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1"/>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1"/>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4"/>
              <w:ind w:right="2"/>
              <w:jc w:val="center"/>
              <w:rPr>
                <w:rFonts w:ascii="Calibri" w:hAnsi="Calibri" w:cs="Calibri" w:eastAsia="Calibri" w:hint="default"/>
                <w:sz w:val="18"/>
                <w:szCs w:val="18"/>
              </w:rPr>
            </w:pPr>
            <w:r>
              <w:rPr>
                <w:rFonts w:ascii="Calibri" w:hAnsi="Calibri" w:cs="Calibri" w:eastAsia="Calibri" w:hint="default"/>
                <w:sz w:val="18"/>
                <w:szCs w:val="18"/>
              </w:rPr>
              <w:t>—</w:t>
            </w:r>
          </w:p>
        </w:tc>
      </w:tr>
    </w:tbl>
    <w:p>
      <w:pPr>
        <w:spacing w:after="0" w:line="240" w:lineRule="auto"/>
        <w:jc w:val="center"/>
        <w:rPr>
          <w:rFonts w:ascii="Calibri" w:hAnsi="Calibri" w:cs="Calibri" w:eastAsia="Calibri" w:hint="default"/>
          <w:sz w:val="18"/>
          <w:szCs w:val="18"/>
        </w:rPr>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718"/>
        <w:gridCol w:w="948"/>
        <w:gridCol w:w="946"/>
        <w:gridCol w:w="948"/>
        <w:gridCol w:w="948"/>
        <w:gridCol w:w="948"/>
        <w:gridCol w:w="948"/>
        <w:gridCol w:w="948"/>
        <w:gridCol w:w="948"/>
      </w:tblGrid>
      <w:tr>
        <w:trPr>
          <w:trHeight w:val="386" w:hRule="exact"/>
        </w:trPr>
        <w:tc>
          <w:tcPr>
            <w:tcW w:w="17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79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9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4" w:hRule="exact"/>
        </w:trPr>
        <w:tc>
          <w:tcPr>
            <w:tcW w:w="1718" w:type="dxa"/>
            <w:vMerge/>
            <w:tcBorders>
              <w:left w:val="nil" w:sz="6" w:space="0" w:color="auto"/>
              <w:right w:val="single" w:sz="2" w:space="0" w:color="000000"/>
            </w:tcBorders>
          </w:tcPr>
          <w:p>
            <w:pPr/>
          </w:p>
        </w:tc>
        <w:tc>
          <w:tcPr>
            <w:tcW w:w="189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3" w:hRule="exact"/>
        </w:trPr>
        <w:tc>
          <w:tcPr>
            <w:tcW w:w="1718" w:type="dxa"/>
            <w:vMerge/>
            <w:tcBorders>
              <w:left w:val="nil" w:sz="6" w:space="0" w:color="auto"/>
              <w:bottom w:val="single" w:sz="2" w:space="0" w:color="000000"/>
              <w:right w:val="single" w:sz="2" w:space="0" w:color="000000"/>
            </w:tcBorders>
          </w:tcPr>
          <w:p>
            <w:pP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2"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1"/>
              <w:jc w:val="right"/>
              <w:rPr>
                <w:rFonts w:ascii="Calibri" w:hAnsi="Calibri" w:cs="Calibri" w:eastAsia="Calibri" w:hint="default"/>
                <w:sz w:val="18"/>
                <w:szCs w:val="18"/>
              </w:rPr>
            </w:pPr>
            <w:r>
              <w:rPr>
                <w:rFonts w:ascii="Calibri"/>
                <w:spacing w:val="-13"/>
                <w:w w:val="95"/>
                <w:sz w:val="18"/>
              </w:rPr>
              <w:t>7,099,020.00</w:t>
            </w:r>
            <w:r>
              <w:rPr>
                <w:rFonts w:ascii="Calibri"/>
                <w:sz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7.85</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5"/>
              <w:jc w:val="right"/>
              <w:rPr>
                <w:rFonts w:ascii="Calibri" w:hAnsi="Calibri" w:cs="Calibri" w:eastAsia="Calibri" w:hint="default"/>
                <w:sz w:val="18"/>
                <w:szCs w:val="18"/>
              </w:rPr>
            </w:pPr>
            <w:r>
              <w:rPr>
                <w:rFonts w:ascii="Calibri"/>
                <w:spacing w:val="-4"/>
                <w:w w:val="95"/>
                <w:sz w:val="18"/>
              </w:rPr>
              <w:t>142,270.20</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2.00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1"/>
              <w:jc w:val="right"/>
              <w:rPr>
                <w:rFonts w:ascii="Calibri" w:hAnsi="Calibri" w:cs="Calibri" w:eastAsia="Calibri" w:hint="default"/>
                <w:sz w:val="18"/>
                <w:szCs w:val="18"/>
              </w:rPr>
            </w:pPr>
            <w:r>
              <w:rPr>
                <w:rFonts w:ascii="Calibri"/>
                <w:spacing w:val="-12"/>
                <w:w w:val="95"/>
                <w:sz w:val="18"/>
              </w:rPr>
              <w:t>6,342,224.75</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4.84</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pacing w:val="-3"/>
                <w:w w:val="95"/>
                <w:sz w:val="18"/>
              </w:rPr>
              <w:t>322,225.30</w:t>
            </w:r>
            <w:r>
              <w:rPr>
                <w:rFonts w:ascii="Calibri"/>
                <w:sz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05"/>
              <w:jc w:val="right"/>
              <w:rPr>
                <w:rFonts w:ascii="Calibri" w:hAnsi="Calibri" w:cs="Calibri" w:eastAsia="Calibri" w:hint="default"/>
                <w:sz w:val="18"/>
                <w:szCs w:val="18"/>
              </w:rPr>
            </w:pPr>
            <w:r>
              <w:rPr>
                <w:rFonts w:ascii="Calibri"/>
                <w:sz w:val="18"/>
              </w:rPr>
              <w:t>3.49</w:t>
            </w:r>
          </w:p>
        </w:tc>
      </w:tr>
      <w:tr>
        <w:trPr>
          <w:trHeight w:val="374"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10"/>
                <w:sz w:val="18"/>
                <w:szCs w:val="18"/>
              </w:rPr>
              <w:t>交易风险组合</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5"/>
              <w:jc w:val="right"/>
              <w:rPr>
                <w:rFonts w:ascii="Calibri" w:hAnsi="Calibri" w:cs="Calibri" w:eastAsia="Calibri" w:hint="default"/>
                <w:sz w:val="18"/>
                <w:szCs w:val="18"/>
              </w:rPr>
            </w:pPr>
            <w:r>
              <w:rPr>
                <w:rFonts w:ascii="Calibri"/>
                <w:spacing w:val="-19"/>
                <w:w w:val="95"/>
                <w:sz w:val="18"/>
              </w:rPr>
              <w:t>83,327,854.83</w:t>
            </w:r>
            <w:r>
              <w:rPr>
                <w:rFonts w:ascii="Calibri"/>
                <w:sz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92.15</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3"/>
                <w:w w:val="95"/>
                <w:sz w:val="18"/>
              </w:rPr>
              <w:t>0.00</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0"/>
              <w:jc w:val="right"/>
              <w:rPr>
                <w:rFonts w:ascii="Calibri" w:hAnsi="Calibri" w:cs="Calibri" w:eastAsia="Calibri" w:hint="default"/>
                <w:sz w:val="18"/>
                <w:szCs w:val="18"/>
              </w:rPr>
            </w:pPr>
            <w:r>
              <w:rPr>
                <w:rFonts w:ascii="Calibri"/>
                <w:spacing w:val="-23"/>
                <w:w w:val="95"/>
                <w:sz w:val="18"/>
              </w:rPr>
              <w:t>124,592,283.44</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95.16</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0.00</w:t>
            </w:r>
          </w:p>
        </w:tc>
      </w:tr>
      <w:tr>
        <w:trPr>
          <w:trHeight w:val="374"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8"/>
                <w:w w:val="95"/>
                <w:sz w:val="18"/>
              </w:rPr>
              <w:t>90,426,874.83</w:t>
            </w:r>
            <w:r>
              <w:rPr>
                <w:rFonts w:ascii="Calibri"/>
                <w:spacing w:val="-18"/>
                <w:sz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100.00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4"/>
              <w:jc w:val="right"/>
              <w:rPr>
                <w:rFonts w:ascii="Calibri" w:hAnsi="Calibri" w:cs="Calibri" w:eastAsia="Calibri" w:hint="default"/>
                <w:sz w:val="18"/>
                <w:szCs w:val="18"/>
              </w:rPr>
            </w:pPr>
            <w:r>
              <w:rPr>
                <w:rFonts w:ascii="Calibri"/>
                <w:spacing w:val="-3"/>
                <w:w w:val="95"/>
                <w:sz w:val="18"/>
              </w:rPr>
              <w:t>142,270.20</w:t>
            </w:r>
            <w:r>
              <w:rPr>
                <w:rFonts w:ascii="Calibri"/>
                <w:spacing w:val="-3"/>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0.16</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0"/>
              <w:jc w:val="right"/>
              <w:rPr>
                <w:rFonts w:ascii="Calibri" w:hAnsi="Calibri" w:cs="Calibri" w:eastAsia="Calibri" w:hint="default"/>
                <w:sz w:val="18"/>
                <w:szCs w:val="18"/>
              </w:rPr>
            </w:pPr>
            <w:r>
              <w:rPr>
                <w:rFonts w:ascii="Calibri"/>
                <w:spacing w:val="-23"/>
                <w:w w:val="95"/>
                <w:sz w:val="18"/>
              </w:rPr>
              <w:t>130,934,508.19</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100.00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pacing w:val="-3"/>
                <w:w w:val="95"/>
                <w:sz w:val="18"/>
              </w:rPr>
              <w:t>322,225.30</w:t>
            </w:r>
            <w:r>
              <w:rPr>
                <w:rFonts w:ascii="Calibri"/>
                <w:spacing w:val="-3"/>
                <w:sz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05"/>
              <w:jc w:val="right"/>
              <w:rPr>
                <w:rFonts w:ascii="Calibri" w:hAnsi="Calibri" w:cs="Calibri" w:eastAsia="Calibri" w:hint="default"/>
                <w:sz w:val="18"/>
                <w:szCs w:val="18"/>
              </w:rPr>
            </w:pPr>
            <w:r>
              <w:rPr>
                <w:rFonts w:ascii="Calibri"/>
                <w:sz w:val="18"/>
              </w:rPr>
              <w:t>0.25</w:t>
            </w:r>
          </w:p>
        </w:tc>
      </w:tr>
      <w:tr>
        <w:trPr>
          <w:trHeight w:val="706"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w:t>
            </w:r>
            <w:r>
              <w:rPr>
                <w:rFonts w:ascii="宋体" w:hAnsi="宋体" w:cs="宋体" w:eastAsia="宋体" w:hint="default"/>
                <w:sz w:val="18"/>
                <w:szCs w:val="18"/>
              </w:rPr>
            </w:r>
          </w:p>
          <w:p>
            <w:pPr>
              <w:pStyle w:val="TableParagraph"/>
              <w:spacing w:line="240" w:lineRule="auto"/>
              <w:ind w:left="122" w:right="91"/>
              <w:jc w:val="left"/>
              <w:rPr>
                <w:rFonts w:ascii="宋体" w:hAnsi="宋体" w:cs="宋体" w:eastAsia="宋体" w:hint="default"/>
                <w:sz w:val="18"/>
                <w:szCs w:val="18"/>
              </w:rPr>
            </w:pPr>
            <w:r>
              <w:rPr>
                <w:rFonts w:ascii="宋体" w:hAnsi="宋体" w:cs="宋体" w:eastAsia="宋体" w:hint="default"/>
                <w:spacing w:val="7"/>
                <w:sz w:val="18"/>
                <w:szCs w:val="18"/>
              </w:rPr>
              <w:t>但单项计提坏账准 </w:t>
            </w:r>
            <w:r>
              <w:rPr>
                <w:rFonts w:ascii="宋体" w:hAnsi="宋体" w:cs="宋体" w:eastAsia="宋体" w:hint="default"/>
                <w:spacing w:val="-7"/>
                <w:sz w:val="18"/>
                <w:szCs w:val="18"/>
              </w:rPr>
              <w:t>备的应收账款</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0.00</w:t>
            </w:r>
          </w:p>
        </w:tc>
      </w:tr>
      <w:tr>
        <w:trPr>
          <w:trHeight w:val="386" w:hRule="exact"/>
        </w:trPr>
        <w:tc>
          <w:tcPr>
            <w:tcW w:w="1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b/>
                <w:spacing w:val="-18"/>
                <w:w w:val="95"/>
                <w:sz w:val="18"/>
              </w:rPr>
              <w:t>90,426,874.83</w:t>
            </w:r>
            <w:r>
              <w:rPr>
                <w:rFonts w:ascii="Calibri"/>
                <w:spacing w:val="-18"/>
                <w:sz w:val="18"/>
              </w:rPr>
            </w:r>
          </w:p>
        </w:tc>
        <w:tc>
          <w:tcPr>
            <w:tcW w:w="9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3"/>
              <w:jc w:val="center"/>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6"/>
              <w:jc w:val="right"/>
              <w:rPr>
                <w:rFonts w:ascii="Calibri" w:hAnsi="Calibri" w:cs="Calibri" w:eastAsia="Calibri" w:hint="default"/>
                <w:sz w:val="18"/>
                <w:szCs w:val="18"/>
              </w:rPr>
            </w:pPr>
            <w:r>
              <w:rPr>
                <w:rFonts w:ascii="Calibri"/>
                <w:b/>
                <w:spacing w:val="-4"/>
                <w:w w:val="95"/>
                <w:sz w:val="18"/>
              </w:rPr>
              <w:t>142,270.20</w:t>
            </w:r>
            <w:r>
              <w:rPr>
                <w:rFonts w:ascii="Calibri"/>
                <w:sz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0"/>
              <w:jc w:val="center"/>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53"/>
              <w:jc w:val="right"/>
              <w:rPr>
                <w:rFonts w:ascii="Calibri" w:hAnsi="Calibri" w:cs="Calibri" w:eastAsia="Calibri" w:hint="default"/>
                <w:sz w:val="18"/>
                <w:szCs w:val="18"/>
              </w:rPr>
            </w:pPr>
            <w:r>
              <w:rPr>
                <w:rFonts w:ascii="Calibri"/>
                <w:b/>
                <w:spacing w:val="-19"/>
                <w:w w:val="95"/>
                <w:sz w:val="18"/>
              </w:rPr>
              <w:t>130,934,508.19</w:t>
            </w:r>
            <w:r>
              <w:rPr>
                <w:rFonts w:ascii="Calibri"/>
                <w:sz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0"/>
              <w:jc w:val="center"/>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0"/>
              <w:jc w:val="right"/>
              <w:rPr>
                <w:rFonts w:ascii="Calibri" w:hAnsi="Calibri" w:cs="Calibri" w:eastAsia="Calibri" w:hint="default"/>
                <w:sz w:val="18"/>
                <w:szCs w:val="18"/>
              </w:rPr>
            </w:pPr>
            <w:r>
              <w:rPr>
                <w:rFonts w:ascii="Calibri"/>
                <w:b/>
                <w:spacing w:val="-7"/>
                <w:w w:val="95"/>
                <w:sz w:val="18"/>
              </w:rPr>
              <w:t>322,225.30</w:t>
            </w:r>
            <w:r>
              <w:rPr>
                <w:rFonts w:ascii="Calibri"/>
                <w:spacing w:val="-7"/>
                <w:sz w:val="18"/>
              </w:rPr>
            </w:r>
          </w:p>
        </w:tc>
        <w:tc>
          <w:tcPr>
            <w:tcW w:w="9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3"/>
              <w:ind w:right="3"/>
              <w:jc w:val="center"/>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r>
    </w:tbl>
    <w:p>
      <w:pPr>
        <w:spacing w:line="240" w:lineRule="auto" w:before="1"/>
        <w:rPr>
          <w:rFonts w:ascii="宋体" w:hAnsi="宋体" w:cs="宋体" w:eastAsia="宋体" w:hint="default"/>
          <w:sz w:val="15"/>
          <w:szCs w:val="15"/>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4"/>
          <w:sz w:val="22"/>
          <w:szCs w:val="22"/>
        </w:rPr>
        <w:t> </w:t>
      </w:r>
      <w:r>
        <w:rPr>
          <w:rFonts w:ascii="宋体" w:hAnsi="宋体" w:cs="宋体" w:eastAsia="宋体" w:hint="default"/>
          <w:sz w:val="22"/>
          <w:szCs w:val="22"/>
        </w:rPr>
        <w:t>组合中，按账龄分析法计提坏账准备的应收账款</w:t>
      </w:r>
    </w:p>
    <w:p>
      <w:pPr>
        <w:spacing w:line="240" w:lineRule="auto" w:before="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471"/>
        <w:gridCol w:w="1303"/>
        <w:gridCol w:w="1306"/>
        <w:gridCol w:w="1306"/>
        <w:gridCol w:w="1306"/>
        <w:gridCol w:w="1306"/>
        <w:gridCol w:w="1303"/>
      </w:tblGrid>
      <w:tr>
        <w:trPr>
          <w:trHeight w:val="386" w:hRule="exact"/>
        </w:trPr>
        <w:tc>
          <w:tcPr>
            <w:tcW w:w="1471" w:type="dxa"/>
            <w:vMerge w:val="restart"/>
            <w:tcBorders>
              <w:top w:val="single" w:sz="12" w:space="0" w:color="000000"/>
              <w:left w:val="nil" w:sz="6" w:space="0" w:color="auto"/>
              <w:right w:val="single" w:sz="2" w:space="0" w:color="000000"/>
            </w:tcBorders>
          </w:tcPr>
          <w:p>
            <w:pPr>
              <w:pStyle w:val="TableParagraph"/>
              <w:spacing w:line="240" w:lineRule="auto" w:before="19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4" w:hRule="exact"/>
        </w:trPr>
        <w:tc>
          <w:tcPr>
            <w:tcW w:w="1471" w:type="dxa"/>
            <w:vMerge/>
            <w:tcBorders>
              <w:left w:val="nil" w:sz="6" w:space="0" w:color="auto"/>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427"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27"/>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0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31"/>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20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74"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92"/>
              <w:jc w:val="right"/>
              <w:rPr>
                <w:rFonts w:ascii="Calibri" w:hAnsi="Calibri" w:cs="Calibri" w:eastAsia="Calibri" w:hint="default"/>
                <w:sz w:val="21"/>
                <w:szCs w:val="21"/>
              </w:rPr>
            </w:pPr>
            <w:r>
              <w:rPr>
                <w:rFonts w:ascii="Calibri"/>
                <w:spacing w:val="-11"/>
                <w:sz w:val="21"/>
              </w:rPr>
              <w:t>7,027,020.00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98.99</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3"/>
                <w:sz w:val="21"/>
              </w:rPr>
              <w:t>70,270.20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
              <w:jc w:val="center"/>
              <w:rPr>
                <w:rFonts w:ascii="Calibri" w:hAnsi="Calibri" w:cs="Calibri" w:eastAsia="Calibri" w:hint="default"/>
                <w:sz w:val="21"/>
                <w:szCs w:val="21"/>
              </w:rPr>
            </w:pPr>
            <w:r>
              <w:rPr>
                <w:rFonts w:ascii="Calibri"/>
                <w:spacing w:val="-12"/>
                <w:sz w:val="21"/>
              </w:rPr>
              <w:t>5,833,527.50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1"/>
                <w:sz w:val="21"/>
              </w:rPr>
              <w:t>91.98</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Calibri" w:hAnsi="Calibri" w:cs="Calibri" w:eastAsia="Calibri" w:hint="default"/>
                <w:sz w:val="21"/>
                <w:szCs w:val="21"/>
              </w:rPr>
            </w:pPr>
            <w:r>
              <w:rPr>
                <w:rFonts w:ascii="Calibri"/>
                <w:spacing w:val="-2"/>
                <w:sz w:val="21"/>
              </w:rPr>
              <w:t>58,335.27</w:t>
            </w:r>
          </w:p>
        </w:tc>
      </w:tr>
      <w:tr>
        <w:trPr>
          <w:trHeight w:val="374"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Calibri" w:hAnsi="Calibri" w:cs="Calibri" w:eastAsia="Calibri" w:hint="default"/>
                <w:sz w:val="21"/>
                <w:szCs w:val="21"/>
              </w:rPr>
            </w:pPr>
            <w:r>
              <w:rPr>
                <w:rFonts w:ascii="Calibri"/>
                <w:sz w:val="21"/>
              </w:rPr>
              <w:t>185,430.25</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8"/>
              <w:jc w:val="right"/>
              <w:rPr>
                <w:rFonts w:ascii="Calibri" w:hAnsi="Calibri" w:cs="Calibri" w:eastAsia="Calibri" w:hint="default"/>
                <w:sz w:val="21"/>
                <w:szCs w:val="21"/>
              </w:rPr>
            </w:pPr>
            <w:r>
              <w:rPr>
                <w:rFonts w:ascii="Calibri"/>
                <w:spacing w:val="-3"/>
                <w:sz w:val="21"/>
              </w:rPr>
              <w:t>2.92</w:t>
            </w:r>
            <w:r>
              <w:rPr>
                <w:rFonts w:ascii="Calibri"/>
                <w:sz w:val="21"/>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2"/>
                <w:sz w:val="21"/>
              </w:rPr>
              <w:t>18,543.03</w:t>
            </w:r>
          </w:p>
        </w:tc>
      </w:tr>
      <w:tr>
        <w:trPr>
          <w:trHeight w:val="372"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Calibri" w:hAnsi="Calibri" w:cs="Calibri" w:eastAsia="Calibri" w:hint="default"/>
                <w:sz w:val="21"/>
                <w:szCs w:val="21"/>
              </w:rPr>
            </w:pPr>
            <w:r>
              <w:rPr>
                <w:rFonts w:ascii="Calibri"/>
                <w:sz w:val="21"/>
              </w:rPr>
              <w:t>155,840.00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Calibri" w:hAnsi="Calibri" w:cs="Calibri" w:eastAsia="Calibri" w:hint="default"/>
                <w:sz w:val="21"/>
                <w:szCs w:val="21"/>
              </w:rPr>
            </w:pPr>
            <w:r>
              <w:rPr>
                <w:rFonts w:ascii="Calibri"/>
                <w:spacing w:val="-2"/>
                <w:sz w:val="21"/>
              </w:rPr>
              <w:t>2.46</w:t>
            </w:r>
            <w:r>
              <w:rPr>
                <w:rFonts w:ascii="Calibri"/>
                <w:sz w:val="21"/>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1"/>
                <w:sz w:val="21"/>
              </w:rPr>
              <w:t>77,920.00</w:t>
            </w:r>
          </w:p>
        </w:tc>
      </w:tr>
      <w:tr>
        <w:trPr>
          <w:trHeight w:val="374"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72,000.00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2"/>
                <w:sz w:val="21"/>
              </w:rPr>
              <w:t>1.01</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2"/>
                <w:sz w:val="21"/>
              </w:rPr>
              <w:t>72,000.00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Calibri" w:hAnsi="Calibri" w:cs="Calibri" w:eastAsia="Calibri" w:hint="default"/>
                <w:sz w:val="21"/>
                <w:szCs w:val="21"/>
              </w:rPr>
            </w:pPr>
            <w:r>
              <w:rPr>
                <w:rFonts w:ascii="Calibri"/>
                <w:sz w:val="21"/>
              </w:rPr>
              <w:t>167,427.00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Calibri" w:hAnsi="Calibri" w:cs="Calibri" w:eastAsia="Calibri" w:hint="default"/>
                <w:sz w:val="21"/>
                <w:szCs w:val="21"/>
              </w:rPr>
            </w:pPr>
            <w:r>
              <w:rPr>
                <w:rFonts w:ascii="Calibri"/>
                <w:spacing w:val="-2"/>
                <w:sz w:val="21"/>
              </w:rPr>
              <w:t>2.64</w:t>
            </w:r>
            <w:r>
              <w:rPr>
                <w:rFonts w:ascii="Calibri"/>
                <w:sz w:val="21"/>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167,427.00</w:t>
            </w:r>
          </w:p>
        </w:tc>
      </w:tr>
      <w:tr>
        <w:trPr>
          <w:trHeight w:val="389" w:hRule="exact"/>
        </w:trPr>
        <w:tc>
          <w:tcPr>
            <w:tcW w:w="14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92"/>
              <w:jc w:val="right"/>
              <w:rPr>
                <w:rFonts w:ascii="Calibri" w:hAnsi="Calibri" w:cs="Calibri" w:eastAsia="Calibri" w:hint="default"/>
                <w:sz w:val="21"/>
                <w:szCs w:val="21"/>
              </w:rPr>
            </w:pPr>
            <w:r>
              <w:rPr>
                <w:rFonts w:ascii="Calibri"/>
                <w:b/>
                <w:spacing w:val="-11"/>
                <w:sz w:val="21"/>
              </w:rPr>
              <w:t>7,099,020.00</w:t>
            </w:r>
            <w:r>
              <w:rPr>
                <w:rFonts w:ascii="Calibri"/>
                <w:spacing w:val="-11"/>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b/>
                <w:spacing w:val="-2"/>
                <w:sz w:val="21"/>
              </w:rPr>
              <w:t>142,270.20</w:t>
            </w:r>
            <w:r>
              <w:rPr>
                <w:rFonts w:ascii="Calibri"/>
                <w:spacing w:val="-2"/>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8" w:right="0"/>
              <w:jc w:val="center"/>
              <w:rPr>
                <w:rFonts w:ascii="Calibri" w:hAnsi="Calibri" w:cs="Calibri" w:eastAsia="Calibri" w:hint="default"/>
                <w:sz w:val="21"/>
                <w:szCs w:val="21"/>
              </w:rPr>
            </w:pPr>
            <w:r>
              <w:rPr>
                <w:rFonts w:ascii="Calibri"/>
                <w:b/>
                <w:spacing w:val="-11"/>
                <w:sz w:val="21"/>
              </w:rPr>
              <w:t>6,342,224.75</w:t>
            </w:r>
            <w:r>
              <w:rPr>
                <w:rFonts w:ascii="Calibri"/>
                <w:spacing w:val="-11"/>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Calibri" w:hAnsi="Calibri" w:cs="Calibri" w:eastAsia="Calibri" w:hint="default"/>
                <w:sz w:val="21"/>
                <w:szCs w:val="21"/>
              </w:rPr>
            </w:pPr>
            <w:r>
              <w:rPr>
                <w:rFonts w:ascii="Calibri"/>
                <w:b/>
                <w:spacing w:val="-1"/>
                <w:sz w:val="21"/>
              </w:rPr>
              <w:t>322,225.30</w:t>
            </w:r>
            <w:r>
              <w:rPr>
                <w:rFonts w:ascii="Calibri"/>
                <w:spacing w:val="-1"/>
                <w:sz w:val="21"/>
              </w:rPr>
            </w:r>
          </w:p>
        </w:tc>
      </w:tr>
    </w:tbl>
    <w:p>
      <w:pPr>
        <w:spacing w:line="240" w:lineRule="auto" w:before="1"/>
        <w:rPr>
          <w:rFonts w:ascii="宋体" w:hAnsi="宋体" w:cs="宋体" w:eastAsia="宋体" w:hint="default"/>
          <w:sz w:val="15"/>
          <w:szCs w:val="15"/>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4"/>
          <w:sz w:val="22"/>
          <w:szCs w:val="22"/>
        </w:rPr>
        <w:t> </w:t>
      </w:r>
      <w:r>
        <w:rPr>
          <w:rFonts w:ascii="宋体" w:hAnsi="宋体" w:cs="宋体" w:eastAsia="宋体" w:hint="default"/>
          <w:sz w:val="22"/>
          <w:szCs w:val="22"/>
        </w:rPr>
        <w:t>组合中，采用其他方法计提坏账准备的应收账款</w:t>
      </w:r>
    </w:p>
    <w:p>
      <w:pPr>
        <w:spacing w:line="240" w:lineRule="auto" w:before="13"/>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335"/>
        <w:gridCol w:w="2321"/>
        <w:gridCol w:w="2323"/>
        <w:gridCol w:w="2321"/>
      </w:tblGrid>
      <w:tr>
        <w:trPr>
          <w:trHeight w:val="415" w:hRule="exact"/>
        </w:trPr>
        <w:tc>
          <w:tcPr>
            <w:tcW w:w="23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71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3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717"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403" w:hRule="exact"/>
        </w:trPr>
        <w:tc>
          <w:tcPr>
            <w:tcW w:w="23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83,327,854.83</w:t>
            </w:r>
            <w:r>
              <w:rPr>
                <w:rFonts w:ascii="Calibri"/>
                <w:sz w:val="21"/>
              </w:rPr>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Calibri" w:hAnsi="Calibri" w:cs="Calibri" w:eastAsia="Calibri" w:hint="default"/>
                <w:sz w:val="21"/>
                <w:szCs w:val="21"/>
              </w:rPr>
            </w:pPr>
            <w:r>
              <w:rPr>
                <w:rFonts w:ascii="Calibri"/>
                <w:sz w:val="21"/>
              </w:rPr>
              <w:t>0.00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23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83,327,854.83</w:t>
            </w:r>
            <w:r>
              <w:rPr>
                <w:rFonts w:ascii="Calibri"/>
                <w:spacing w:val="-2"/>
                <w:sz w:val="21"/>
              </w:rPr>
            </w:r>
          </w:p>
        </w:tc>
        <w:tc>
          <w:tcPr>
            <w:tcW w:w="2323" w:type="dxa"/>
            <w:tcBorders>
              <w:top w:val="single" w:sz="2" w:space="0" w:color="000000"/>
              <w:left w:val="single" w:sz="2" w:space="0" w:color="000000"/>
              <w:bottom w:val="single" w:sz="12" w:space="0" w:color="000000"/>
              <w:right w:val="single" w:sz="2" w:space="0" w:color="000000"/>
            </w:tcBorders>
          </w:tcPr>
          <w:p>
            <w:pPr/>
          </w:p>
        </w:tc>
        <w:tc>
          <w:tcPr>
            <w:tcW w:w="2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1"/>
                <w:sz w:val="21"/>
              </w:rPr>
              <w:t>0.00</w:t>
            </w:r>
            <w:r>
              <w:rPr>
                <w:rFonts w:ascii="Calibri"/>
                <w:spacing w:val="-1"/>
                <w:sz w:val="21"/>
              </w:rPr>
            </w:r>
          </w:p>
        </w:tc>
      </w:tr>
    </w:tbl>
    <w:p>
      <w:pPr>
        <w:spacing w:line="240" w:lineRule="auto" w:before="5"/>
        <w:rPr>
          <w:rFonts w:ascii="宋体" w:hAnsi="宋体" w:cs="宋体" w:eastAsia="宋体" w:hint="default"/>
          <w:sz w:val="20"/>
          <w:szCs w:val="20"/>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）本年度未发生坏账准备转回情况。</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）本年度未发生应收账款核销。</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）年末应收账款中不含持本集团</w:t>
      </w:r>
      <w:r>
        <w:rPr>
          <w:rFonts w:ascii="宋体" w:hAnsi="宋体" w:cs="宋体" w:eastAsia="宋体" w:hint="default"/>
          <w:spacing w:val="-55"/>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58"/>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）以上表决权股份的股东单位欠款。</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）应收账款金额前五名单位情况</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042"/>
        <w:gridCol w:w="1788"/>
        <w:gridCol w:w="1966"/>
        <w:gridCol w:w="1416"/>
        <w:gridCol w:w="2088"/>
      </w:tblGrid>
      <w:tr>
        <w:trPr>
          <w:trHeight w:val="588" w:hRule="exact"/>
        </w:trPr>
        <w:tc>
          <w:tcPr>
            <w:tcW w:w="20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9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88"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w:t>
            </w:r>
            <w:r>
              <w:rPr>
                <w:rFonts w:ascii="宋体" w:hAnsi="宋体" w:cs="宋体" w:eastAsia="宋体" w:hint="default"/>
                <w:sz w:val="22"/>
                <w:szCs w:val="22"/>
              </w:rPr>
            </w:r>
          </w:p>
          <w:p>
            <w:pPr>
              <w:pStyle w:val="TableParagraph"/>
              <w:spacing w:line="315" w:lineRule="exact"/>
              <w:ind w:right="0"/>
              <w:jc w:val="center"/>
              <w:rPr>
                <w:rFonts w:ascii="Calibri" w:hAnsi="Calibri" w:cs="Calibri" w:eastAsia="Calibri"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576"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5"/>
                <w:sz w:val="22"/>
                <w:szCs w:val="22"/>
              </w:rPr>
              <w:t>北京图新经纬导航</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系统有限公司</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2"/>
                <w:sz w:val="21"/>
              </w:rPr>
              <w:t>42,294,277.33</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4"/>
              <w:jc w:val="right"/>
              <w:rPr>
                <w:rFonts w:ascii="Calibri" w:hAnsi="Calibri" w:cs="Calibri" w:eastAsia="Calibri" w:hint="default"/>
                <w:sz w:val="21"/>
                <w:szCs w:val="21"/>
              </w:rPr>
            </w:pPr>
            <w:r>
              <w:rPr>
                <w:rFonts w:ascii="Calibri"/>
                <w:spacing w:val="-1"/>
                <w:sz w:val="21"/>
              </w:rPr>
              <w:t>46.77</w:t>
            </w:r>
          </w:p>
        </w:tc>
      </w:tr>
      <w:tr>
        <w:trPr>
          <w:trHeight w:val="576"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5"/>
                <w:sz w:val="22"/>
                <w:szCs w:val="22"/>
              </w:rPr>
              <w:t>上海纳维信息技术</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2"/>
                <w:sz w:val="21"/>
              </w:rPr>
              <w:t>41,033,577.50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4"/>
              <w:jc w:val="right"/>
              <w:rPr>
                <w:rFonts w:ascii="Calibri" w:hAnsi="Calibri" w:cs="Calibri" w:eastAsia="Calibri" w:hint="default"/>
                <w:sz w:val="21"/>
                <w:szCs w:val="21"/>
              </w:rPr>
            </w:pPr>
            <w:r>
              <w:rPr>
                <w:rFonts w:ascii="Calibri"/>
                <w:spacing w:val="-1"/>
                <w:sz w:val="21"/>
              </w:rPr>
              <w:t>45.38</w:t>
            </w:r>
          </w:p>
        </w:tc>
      </w:tr>
      <w:tr>
        <w:trPr>
          <w:trHeight w:val="574"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2"/>
                <w:szCs w:val="22"/>
              </w:rPr>
            </w:pPr>
            <w:r>
              <w:rPr>
                <w:rFonts w:ascii="宋体" w:hAnsi="宋体" w:cs="宋体" w:eastAsia="宋体" w:hint="default"/>
                <w:spacing w:val="5"/>
                <w:sz w:val="22"/>
                <w:szCs w:val="22"/>
              </w:rPr>
              <w:t>卓望信息技术（北</w:t>
            </w:r>
            <w:r>
              <w:rPr>
                <w:rFonts w:ascii="宋体" w:hAnsi="宋体" w:cs="宋体" w:eastAsia="宋体" w:hint="default"/>
                <w:sz w:val="22"/>
                <w:szCs w:val="22"/>
              </w:rPr>
            </w:r>
          </w:p>
          <w:p>
            <w:pPr>
              <w:pStyle w:val="TableParagraph"/>
              <w:spacing w:line="286" w:lineRule="exact"/>
              <w:ind w:left="122" w:right="0"/>
              <w:jc w:val="left"/>
              <w:rPr>
                <w:rFonts w:ascii="宋体" w:hAnsi="宋体" w:cs="宋体" w:eastAsia="宋体" w:hint="default"/>
                <w:sz w:val="22"/>
                <w:szCs w:val="22"/>
              </w:rPr>
            </w:pPr>
            <w:r>
              <w:rPr>
                <w:rFonts w:ascii="宋体" w:hAnsi="宋体" w:cs="宋体" w:eastAsia="宋体" w:hint="default"/>
                <w:sz w:val="22"/>
                <w:szCs w:val="22"/>
              </w:rPr>
              <w:t>京）有限公司</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2"/>
                <w:sz w:val="21"/>
              </w:rPr>
              <w:t>1,597,440.00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4"/>
              <w:jc w:val="right"/>
              <w:rPr>
                <w:rFonts w:ascii="Calibri" w:hAnsi="Calibri" w:cs="Calibri" w:eastAsia="Calibri" w:hint="default"/>
                <w:sz w:val="21"/>
                <w:szCs w:val="21"/>
              </w:rPr>
            </w:pPr>
            <w:r>
              <w:rPr>
                <w:rFonts w:ascii="Calibri"/>
                <w:sz w:val="21"/>
              </w:rPr>
              <w:t>1.77</w:t>
            </w:r>
          </w:p>
        </w:tc>
      </w:tr>
      <w:tr>
        <w:trPr>
          <w:trHeight w:val="590" w:hRule="exact"/>
        </w:trPr>
        <w:tc>
          <w:tcPr>
            <w:tcW w:w="2042" w:type="dxa"/>
            <w:tcBorders>
              <w:top w:val="single" w:sz="2" w:space="0" w:color="000000"/>
              <w:left w:val="nil" w:sz="6" w:space="0" w:color="auto"/>
              <w:bottom w:val="single" w:sz="1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5"/>
                <w:sz w:val="22"/>
                <w:szCs w:val="22"/>
              </w:rPr>
              <w:t>深圳市航盛电子股</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份有限公司</w:t>
            </w:r>
          </w:p>
        </w:tc>
        <w:tc>
          <w:tcPr>
            <w:tcW w:w="17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9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1,583,840.00</w:t>
            </w:r>
            <w:r>
              <w:rPr>
                <w:rFonts w:ascii="Calibri"/>
                <w:sz w:val="21"/>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6"/>
              <w:jc w:val="right"/>
              <w:rPr>
                <w:rFonts w:ascii="Calibri" w:hAnsi="Calibri" w:cs="Calibri" w:eastAsia="Calibri" w:hint="default"/>
                <w:sz w:val="21"/>
                <w:szCs w:val="21"/>
              </w:rPr>
            </w:pPr>
            <w:r>
              <w:rPr>
                <w:rFonts w:ascii="Calibri"/>
                <w:spacing w:val="-2"/>
                <w:sz w:val="21"/>
              </w:rPr>
              <w:t>1.75</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042"/>
        <w:gridCol w:w="1788"/>
        <w:gridCol w:w="1966"/>
        <w:gridCol w:w="1416"/>
        <w:gridCol w:w="2088"/>
      </w:tblGrid>
      <w:tr>
        <w:trPr>
          <w:trHeight w:val="588" w:hRule="exact"/>
        </w:trPr>
        <w:tc>
          <w:tcPr>
            <w:tcW w:w="20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9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88"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w:t>
            </w:r>
            <w:r>
              <w:rPr>
                <w:rFonts w:ascii="宋体" w:hAnsi="宋体" w:cs="宋体" w:eastAsia="宋体" w:hint="default"/>
                <w:sz w:val="22"/>
                <w:szCs w:val="22"/>
              </w:rPr>
            </w:r>
          </w:p>
          <w:p>
            <w:pPr>
              <w:pStyle w:val="TableParagraph"/>
              <w:spacing w:line="315" w:lineRule="exact"/>
              <w:ind w:right="0"/>
              <w:jc w:val="center"/>
              <w:rPr>
                <w:rFonts w:ascii="Calibri" w:hAnsi="Calibri" w:cs="Calibri" w:eastAsia="Calibri"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576"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5"/>
                <w:sz w:val="22"/>
                <w:szCs w:val="22"/>
              </w:rPr>
              <w:t>北京西特思科技发</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展有限公司</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1,241,280.00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12"/>
              <w:jc w:val="right"/>
              <w:rPr>
                <w:rFonts w:ascii="Calibri" w:hAnsi="Calibri" w:cs="Calibri" w:eastAsia="Calibri" w:hint="default"/>
                <w:sz w:val="21"/>
                <w:szCs w:val="21"/>
              </w:rPr>
            </w:pPr>
            <w:r>
              <w:rPr>
                <w:rFonts w:ascii="Calibri"/>
                <w:spacing w:val="-4"/>
                <w:sz w:val="21"/>
              </w:rPr>
              <w:t>1.37</w:t>
            </w:r>
            <w:r>
              <w:rPr>
                <w:rFonts w:ascii="Calibri"/>
                <w:sz w:val="21"/>
              </w:rPr>
            </w:r>
          </w:p>
        </w:tc>
      </w:tr>
      <w:tr>
        <w:trPr>
          <w:trHeight w:val="386" w:hRule="exact"/>
        </w:trPr>
        <w:tc>
          <w:tcPr>
            <w:tcW w:w="20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103"/>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1788" w:type="dxa"/>
            <w:tcBorders>
              <w:top w:val="single" w:sz="2" w:space="0" w:color="000000"/>
              <w:left w:val="single" w:sz="2" w:space="0" w:color="000000"/>
              <w:bottom w:val="single" w:sz="12" w:space="0" w:color="000000"/>
              <w:right w:val="single" w:sz="2" w:space="0" w:color="000000"/>
            </w:tcBorders>
          </w:tcPr>
          <w:p>
            <w:pPr/>
          </w:p>
        </w:tc>
        <w:tc>
          <w:tcPr>
            <w:tcW w:w="19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b/>
                <w:spacing w:val="-2"/>
                <w:sz w:val="21"/>
              </w:rPr>
              <w:t>87,750,414.83</w:t>
            </w:r>
            <w:r>
              <w:rPr>
                <w:rFonts w:ascii="Calibri"/>
                <w:spacing w:val="-2"/>
                <w:sz w:val="21"/>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20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b/>
                <w:spacing w:val="-2"/>
                <w:sz w:val="21"/>
              </w:rPr>
              <w:t>97.04</w:t>
            </w:r>
            <w:r>
              <w:rPr>
                <w:rFonts w:ascii="Calibri"/>
                <w:spacing w:val="-2"/>
                <w:sz w:val="21"/>
              </w:rPr>
            </w:r>
          </w:p>
        </w:tc>
      </w:tr>
    </w:tbl>
    <w:p>
      <w:pPr>
        <w:spacing w:line="240" w:lineRule="auto" w:before="5"/>
        <w:rPr>
          <w:rFonts w:ascii="宋体" w:hAnsi="宋体" w:cs="宋体" w:eastAsia="宋体" w:hint="default"/>
          <w:sz w:val="27"/>
          <w:szCs w:val="27"/>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）年末应收关联方账款情况</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335"/>
        <w:gridCol w:w="2321"/>
        <w:gridCol w:w="2323"/>
        <w:gridCol w:w="2321"/>
      </w:tblGrid>
      <w:tr>
        <w:trPr>
          <w:trHeight w:val="588" w:hRule="exact"/>
        </w:trPr>
        <w:tc>
          <w:tcPr>
            <w:tcW w:w="23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23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938"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占应收账款总额的比</w:t>
            </w:r>
            <w:r>
              <w:rPr>
                <w:rFonts w:ascii="宋体" w:hAnsi="宋体" w:cs="宋体" w:eastAsia="宋体" w:hint="default"/>
                <w:sz w:val="22"/>
                <w:szCs w:val="22"/>
              </w:rPr>
            </w:r>
          </w:p>
          <w:p>
            <w:pPr>
              <w:pStyle w:val="TableParagraph"/>
              <w:spacing w:line="315" w:lineRule="exact"/>
              <w:ind w:left="1" w:right="0"/>
              <w:jc w:val="center"/>
              <w:rPr>
                <w:rFonts w:ascii="Calibri" w:hAnsi="Calibri" w:cs="Calibri" w:eastAsia="Calibri" w:hint="default"/>
                <w:sz w:val="22"/>
                <w:szCs w:val="22"/>
              </w:rPr>
            </w:pPr>
            <w:r>
              <w:rPr>
                <w:rFonts w:ascii="宋体" w:hAnsi="宋体" w:cs="宋体" w:eastAsia="宋体" w:hint="default"/>
                <w:b/>
                <w:bCs/>
                <w:sz w:val="22"/>
                <w:szCs w:val="22"/>
              </w:rPr>
              <w:t>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576" w:hRule="exact"/>
        </w:trPr>
        <w:tc>
          <w:tcPr>
            <w:tcW w:w="2335"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pacing w:val="12"/>
                <w:sz w:val="22"/>
                <w:szCs w:val="22"/>
              </w:rPr>
              <w:t>北京图新经纬导航系</w:t>
            </w:r>
          </w:p>
          <w:p>
            <w:pPr>
              <w:pStyle w:val="TableParagraph"/>
              <w:spacing w:line="286" w:lineRule="exact"/>
              <w:ind w:left="122" w:right="0"/>
              <w:jc w:val="left"/>
              <w:rPr>
                <w:rFonts w:ascii="宋体" w:hAnsi="宋体" w:cs="宋体" w:eastAsia="宋体" w:hint="default"/>
                <w:sz w:val="22"/>
                <w:szCs w:val="22"/>
              </w:rPr>
            </w:pPr>
            <w:r>
              <w:rPr>
                <w:rFonts w:ascii="宋体" w:hAnsi="宋体" w:cs="宋体" w:eastAsia="宋体" w:hint="default"/>
                <w:sz w:val="22"/>
                <w:szCs w:val="22"/>
              </w:rPr>
              <w:t>统有限公司</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993" w:right="0"/>
              <w:jc w:val="left"/>
              <w:rPr>
                <w:rFonts w:ascii="Calibri" w:hAnsi="Calibri" w:cs="Calibri" w:eastAsia="Calibri" w:hint="default"/>
                <w:sz w:val="21"/>
                <w:szCs w:val="21"/>
              </w:rPr>
            </w:pPr>
            <w:r>
              <w:rPr>
                <w:rFonts w:ascii="Calibri"/>
                <w:sz w:val="21"/>
              </w:rPr>
              <w:t>42,294,277.33</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1"/>
                <w:sz w:val="21"/>
              </w:rPr>
              <w:t>46.77</w:t>
            </w:r>
          </w:p>
        </w:tc>
      </w:tr>
      <w:tr>
        <w:trPr>
          <w:trHeight w:val="576" w:hRule="exact"/>
        </w:trPr>
        <w:tc>
          <w:tcPr>
            <w:tcW w:w="2335"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2"/>
                <w:sz w:val="22"/>
                <w:szCs w:val="22"/>
              </w:rPr>
              <w:t>上海纳维信息技术有</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993" w:right="0"/>
              <w:jc w:val="left"/>
              <w:rPr>
                <w:rFonts w:ascii="Calibri" w:hAnsi="Calibri" w:cs="Calibri" w:eastAsia="Calibri" w:hint="default"/>
                <w:sz w:val="21"/>
                <w:szCs w:val="21"/>
              </w:rPr>
            </w:pPr>
            <w:r>
              <w:rPr>
                <w:rFonts w:ascii="Calibri"/>
                <w:sz w:val="21"/>
              </w:rPr>
              <w:t>41,033,577.50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1"/>
                <w:sz w:val="21"/>
              </w:rPr>
              <w:t>45.38</w:t>
            </w:r>
          </w:p>
        </w:tc>
      </w:tr>
      <w:tr>
        <w:trPr>
          <w:trHeight w:val="415" w:hRule="exact"/>
        </w:trPr>
        <w:tc>
          <w:tcPr>
            <w:tcW w:w="23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1" w:type="dxa"/>
            <w:tcBorders>
              <w:top w:val="single" w:sz="2" w:space="0" w:color="000000"/>
              <w:left w:val="single" w:sz="2" w:space="0" w:color="000000"/>
              <w:bottom w:val="single" w:sz="12" w:space="0" w:color="000000"/>
              <w:right w:val="single" w:sz="2" w:space="0" w:color="000000"/>
            </w:tcBorders>
          </w:tcPr>
          <w:p>
            <w:pPr/>
          </w:p>
        </w:tc>
        <w:tc>
          <w:tcPr>
            <w:tcW w:w="23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986" w:right="0"/>
              <w:jc w:val="left"/>
              <w:rPr>
                <w:rFonts w:ascii="Calibri" w:hAnsi="Calibri" w:cs="Calibri" w:eastAsia="Calibri" w:hint="default"/>
                <w:sz w:val="21"/>
                <w:szCs w:val="21"/>
              </w:rPr>
            </w:pPr>
            <w:r>
              <w:rPr>
                <w:rFonts w:ascii="Calibri"/>
                <w:b/>
                <w:sz w:val="21"/>
              </w:rPr>
              <w:t>83,327,854.83</w:t>
            </w:r>
            <w:r>
              <w:rPr>
                <w:rFonts w:ascii="Calibri"/>
                <w:sz w:val="21"/>
              </w:rPr>
            </w:r>
          </w:p>
        </w:tc>
        <w:tc>
          <w:tcPr>
            <w:tcW w:w="2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92.15</w:t>
            </w:r>
            <w:r>
              <w:rPr>
                <w:rFonts w:ascii="Calibri"/>
                <w:sz w:val="21"/>
              </w:rPr>
            </w:r>
          </w:p>
        </w:tc>
      </w:tr>
    </w:tbl>
    <w:p>
      <w:pPr>
        <w:spacing w:line="240" w:lineRule="auto" w:before="5"/>
        <w:rPr>
          <w:rFonts w:ascii="宋体" w:hAnsi="宋体" w:cs="宋体" w:eastAsia="宋体" w:hint="default"/>
          <w:sz w:val="20"/>
          <w:szCs w:val="20"/>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）坏账准备的计提方法及比例参见附注四、</w:t>
      </w:r>
      <w:r>
        <w:rPr>
          <w:rFonts w:ascii="Calibri" w:hAnsi="Calibri" w:cs="Calibri" w:eastAsia="Calibri" w:hint="default"/>
          <w:sz w:val="22"/>
          <w:szCs w:val="22"/>
        </w:rPr>
        <w:t>8</w:t>
      </w:r>
      <w:r>
        <w:rPr>
          <w:rFonts w:ascii="宋体" w:hAnsi="宋体" w:cs="宋体" w:eastAsia="宋体" w:hint="default"/>
          <w:sz w:val="22"/>
          <w:szCs w:val="22"/>
        </w:rPr>
        <w:t>。</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8</w:t>
      </w:r>
      <w:r>
        <w:rPr>
          <w:rFonts w:ascii="宋体" w:hAnsi="宋体" w:cs="宋体" w:eastAsia="宋体" w:hint="default"/>
          <w:sz w:val="22"/>
          <w:szCs w:val="22"/>
        </w:rPr>
        <w:t>）期末应收账款余额减少较大，主要原因是本期客户回款情况较好。</w:t>
      </w:r>
    </w:p>
    <w:p>
      <w:pPr>
        <w:spacing w:before="44"/>
        <w:ind w:left="23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其他应收款</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）其他应收款分类</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718"/>
        <w:gridCol w:w="948"/>
        <w:gridCol w:w="946"/>
        <w:gridCol w:w="948"/>
        <w:gridCol w:w="948"/>
        <w:gridCol w:w="948"/>
        <w:gridCol w:w="948"/>
        <w:gridCol w:w="948"/>
        <w:gridCol w:w="948"/>
      </w:tblGrid>
      <w:tr>
        <w:trPr>
          <w:trHeight w:val="386" w:hRule="exact"/>
        </w:trPr>
        <w:tc>
          <w:tcPr>
            <w:tcW w:w="17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79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9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4" w:hRule="exact"/>
        </w:trPr>
        <w:tc>
          <w:tcPr>
            <w:tcW w:w="1718" w:type="dxa"/>
            <w:vMerge/>
            <w:tcBorders>
              <w:left w:val="nil" w:sz="6" w:space="0" w:color="auto"/>
              <w:right w:val="single" w:sz="2" w:space="0" w:color="000000"/>
            </w:tcBorders>
          </w:tcPr>
          <w:p>
            <w:pPr/>
          </w:p>
        </w:tc>
        <w:tc>
          <w:tcPr>
            <w:tcW w:w="189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9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3" w:hRule="exact"/>
        </w:trPr>
        <w:tc>
          <w:tcPr>
            <w:tcW w:w="1718" w:type="dxa"/>
            <w:vMerge/>
            <w:tcBorders>
              <w:left w:val="nil" w:sz="6" w:space="0" w:color="auto"/>
              <w:bottom w:val="single" w:sz="2" w:space="0" w:color="000000"/>
              <w:right w:val="single" w:sz="2" w:space="0" w:color="000000"/>
            </w:tcBorders>
          </w:tcPr>
          <w:p>
            <w:pP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57"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03"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w:t>
            </w:r>
            <w:r>
              <w:rPr>
                <w:rFonts w:ascii="宋体" w:hAnsi="宋体" w:cs="宋体" w:eastAsia="宋体" w:hint="default"/>
                <w:sz w:val="18"/>
                <w:szCs w:val="18"/>
              </w:rPr>
            </w:r>
          </w:p>
          <w:p>
            <w:pPr>
              <w:pStyle w:val="TableParagraph"/>
              <w:spacing w:line="232" w:lineRule="exact" w:before="23"/>
              <w:ind w:left="122" w:right="95"/>
              <w:jc w:val="left"/>
              <w:rPr>
                <w:rFonts w:ascii="宋体" w:hAnsi="宋体" w:cs="宋体" w:eastAsia="宋体" w:hint="default"/>
                <w:sz w:val="18"/>
                <w:szCs w:val="18"/>
              </w:rPr>
            </w:pPr>
            <w:r>
              <w:rPr>
                <w:rFonts w:ascii="宋体" w:hAnsi="宋体" w:cs="宋体" w:eastAsia="宋体" w:hint="default"/>
                <w:spacing w:val="7"/>
                <w:sz w:val="18"/>
                <w:szCs w:val="18"/>
              </w:rPr>
              <w:t>项计提坏账准备的 </w:t>
            </w:r>
            <w:r>
              <w:rPr>
                <w:rFonts w:ascii="宋体" w:hAnsi="宋体" w:cs="宋体" w:eastAsia="宋体" w:hint="default"/>
                <w:sz w:val="18"/>
                <w:szCs w:val="18"/>
              </w:rPr>
              <w:t>应收账款</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0.00</w:t>
            </w:r>
          </w:p>
        </w:tc>
      </w:tr>
      <w:tr>
        <w:trPr>
          <w:trHeight w:val="473"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386" w:right="0"/>
              <w:jc w:val="left"/>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389" w:right="0"/>
              <w:jc w:val="left"/>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Calibri" w:hAnsi="Calibri" w:cs="Calibri" w:eastAsia="Calibri" w:hint="default"/>
                <w:sz w:val="18"/>
                <w:szCs w:val="18"/>
              </w:rPr>
            </w:pPr>
            <w:r>
              <w:rPr>
                <w:rFonts w:ascii="Calibri" w:hAnsi="Calibri" w:cs="Calibri" w:eastAsia="Calibri" w:hint="default"/>
                <w:sz w:val="18"/>
                <w:szCs w:val="18"/>
              </w:rPr>
              <w:t>—</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left="389" w:right="0"/>
              <w:jc w:val="left"/>
              <w:rPr>
                <w:rFonts w:ascii="Calibri" w:hAnsi="Calibri" w:cs="Calibri" w:eastAsia="Calibri" w:hint="default"/>
                <w:sz w:val="18"/>
                <w:szCs w:val="18"/>
              </w:rPr>
            </w:pPr>
            <w:r>
              <w:rPr>
                <w:rFonts w:ascii="Calibri" w:hAnsi="Calibri" w:cs="Calibri" w:eastAsia="Calibri" w:hint="default"/>
                <w:sz w:val="18"/>
                <w:szCs w:val="18"/>
              </w:rPr>
              <w:t>—</w:t>
            </w:r>
          </w:p>
        </w:tc>
      </w:tr>
      <w:tr>
        <w:trPr>
          <w:trHeight w:val="374"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5"/>
              <w:jc w:val="right"/>
              <w:rPr>
                <w:rFonts w:ascii="Calibri" w:hAnsi="Calibri" w:cs="Calibri" w:eastAsia="Calibri" w:hint="default"/>
                <w:sz w:val="18"/>
                <w:szCs w:val="18"/>
              </w:rPr>
            </w:pPr>
            <w:r>
              <w:rPr>
                <w:rFonts w:ascii="Calibri"/>
                <w:spacing w:val="-3"/>
                <w:w w:val="95"/>
                <w:sz w:val="18"/>
              </w:rPr>
              <w:t>774,492.22</w:t>
            </w:r>
            <w:r>
              <w:rPr>
                <w:rFonts w:ascii="Calibri"/>
                <w:sz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5.00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4"/>
              <w:jc w:val="right"/>
              <w:rPr>
                <w:rFonts w:ascii="Calibri" w:hAnsi="Calibri" w:cs="Calibri" w:eastAsia="Calibri" w:hint="default"/>
                <w:sz w:val="18"/>
                <w:szCs w:val="18"/>
              </w:rPr>
            </w:pPr>
            <w:r>
              <w:rPr>
                <w:rFonts w:ascii="Calibri"/>
                <w:spacing w:val="-3"/>
                <w:w w:val="95"/>
                <w:sz w:val="18"/>
              </w:rPr>
              <w:t>89,116.81</w:t>
            </w:r>
            <w:r>
              <w:rPr>
                <w:rFonts w:ascii="Calibri"/>
                <w:spacing w:val="-3"/>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11.51</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4"/>
              <w:jc w:val="right"/>
              <w:rPr>
                <w:rFonts w:ascii="Calibri" w:hAnsi="Calibri" w:cs="Calibri" w:eastAsia="Calibri" w:hint="default"/>
                <w:sz w:val="18"/>
                <w:szCs w:val="18"/>
              </w:rPr>
            </w:pPr>
            <w:r>
              <w:rPr>
                <w:rFonts w:ascii="Calibri"/>
                <w:spacing w:val="-3"/>
                <w:w w:val="95"/>
                <w:sz w:val="18"/>
              </w:rPr>
              <w:t>200,626.37</w:t>
            </w:r>
            <w:r>
              <w:rPr>
                <w:rFonts w:ascii="Calibri"/>
                <w:spacing w:val="-3"/>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1.25</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pacing w:val="-1"/>
                <w:sz w:val="18"/>
              </w:rPr>
              <w:t>59,529.42</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05"/>
              <w:jc w:val="right"/>
              <w:rPr>
                <w:rFonts w:ascii="Calibri" w:hAnsi="Calibri" w:cs="Calibri" w:eastAsia="Calibri" w:hint="default"/>
                <w:sz w:val="18"/>
                <w:szCs w:val="18"/>
              </w:rPr>
            </w:pPr>
            <w:r>
              <w:rPr>
                <w:rFonts w:ascii="Calibri"/>
                <w:spacing w:val="-1"/>
                <w:sz w:val="18"/>
              </w:rPr>
              <w:t>29.67</w:t>
            </w:r>
          </w:p>
        </w:tc>
      </w:tr>
      <w:tr>
        <w:trPr>
          <w:trHeight w:val="374"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pacing w:val="-10"/>
                <w:sz w:val="18"/>
                <w:szCs w:val="18"/>
              </w:rPr>
              <w:t>款项性质组合</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7"/>
                <w:w w:val="95"/>
                <w:sz w:val="18"/>
              </w:rPr>
              <w:t>7,521,981.38</w:t>
            </w:r>
            <w:r>
              <w:rPr>
                <w:rFonts w:ascii="Calibri"/>
                <w:spacing w:val="-17"/>
                <w:sz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48.59</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8"/>
              <w:jc w:val="right"/>
              <w:rPr>
                <w:rFonts w:ascii="Calibri" w:hAnsi="Calibri" w:cs="Calibri" w:eastAsia="Calibri" w:hint="default"/>
                <w:sz w:val="18"/>
                <w:szCs w:val="18"/>
              </w:rPr>
            </w:pPr>
            <w:r>
              <w:rPr>
                <w:rFonts w:ascii="Calibri"/>
                <w:spacing w:val="-17"/>
                <w:w w:val="95"/>
                <w:sz w:val="18"/>
              </w:rPr>
              <w:t>12,180,512.28</w:t>
            </w:r>
            <w:r>
              <w:rPr>
                <w:rFonts w:ascii="Calibri"/>
                <w:spacing w:val="-17"/>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1"/>
              <w:jc w:val="right"/>
              <w:rPr>
                <w:rFonts w:ascii="Calibri" w:hAnsi="Calibri" w:cs="Calibri" w:eastAsia="Calibri" w:hint="default"/>
                <w:sz w:val="18"/>
                <w:szCs w:val="18"/>
              </w:rPr>
            </w:pPr>
            <w:r>
              <w:rPr>
                <w:rFonts w:ascii="Calibri"/>
                <w:spacing w:val="-1"/>
                <w:sz w:val="18"/>
              </w:rPr>
              <w:t>75.76</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05"/>
              <w:jc w:val="right"/>
              <w:rPr>
                <w:rFonts w:ascii="Calibri" w:hAnsi="Calibri" w:cs="Calibri" w:eastAsia="Calibri" w:hint="default"/>
                <w:sz w:val="18"/>
                <w:szCs w:val="18"/>
              </w:rPr>
            </w:pPr>
            <w:r>
              <w:rPr>
                <w:rFonts w:ascii="Calibri"/>
                <w:sz w:val="18"/>
              </w:rPr>
              <w:t>0.00</w:t>
            </w:r>
          </w:p>
        </w:tc>
      </w:tr>
      <w:tr>
        <w:trPr>
          <w:trHeight w:val="374"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pacing w:val="-10"/>
                <w:sz w:val="18"/>
                <w:szCs w:val="18"/>
              </w:rPr>
              <w:t>交易风险组合</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8"/>
              <w:jc w:val="right"/>
              <w:rPr>
                <w:rFonts w:ascii="Calibri" w:hAnsi="Calibri" w:cs="Calibri" w:eastAsia="Calibri" w:hint="default"/>
                <w:sz w:val="18"/>
                <w:szCs w:val="18"/>
              </w:rPr>
            </w:pPr>
            <w:r>
              <w:rPr>
                <w:rFonts w:ascii="Calibri"/>
                <w:spacing w:val="-17"/>
                <w:w w:val="95"/>
                <w:sz w:val="18"/>
              </w:rPr>
              <w:t>7,182,814.15</w:t>
            </w:r>
            <w:r>
              <w:rPr>
                <w:rFonts w:ascii="Calibri"/>
                <w:spacing w:val="-17"/>
                <w:sz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46.40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1"/>
              <w:jc w:val="right"/>
              <w:rPr>
                <w:rFonts w:ascii="Calibri" w:hAnsi="Calibri" w:cs="Calibri" w:eastAsia="Calibri" w:hint="default"/>
                <w:sz w:val="18"/>
                <w:szCs w:val="18"/>
              </w:rPr>
            </w:pPr>
            <w:r>
              <w:rPr>
                <w:rFonts w:ascii="Calibri"/>
                <w:spacing w:val="-12"/>
                <w:w w:val="95"/>
                <w:sz w:val="18"/>
              </w:rPr>
              <w:t>3,695,934.14</w:t>
            </w:r>
            <w:r>
              <w:rPr>
                <w:rFonts w:ascii="Calibri"/>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22.99</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05"/>
              <w:jc w:val="right"/>
              <w:rPr>
                <w:rFonts w:ascii="Calibri" w:hAnsi="Calibri" w:cs="Calibri" w:eastAsia="Calibri" w:hint="default"/>
                <w:sz w:val="18"/>
                <w:szCs w:val="18"/>
              </w:rPr>
            </w:pPr>
            <w:r>
              <w:rPr>
                <w:rFonts w:ascii="Calibri"/>
                <w:sz w:val="18"/>
              </w:rPr>
              <w:t>0.00</w:t>
            </w:r>
          </w:p>
        </w:tc>
      </w:tr>
      <w:tr>
        <w:trPr>
          <w:trHeight w:val="372"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8"/>
                <w:w w:val="95"/>
                <w:sz w:val="18"/>
              </w:rPr>
              <w:t>15,479,287.75</w:t>
            </w:r>
            <w:r>
              <w:rPr>
                <w:rFonts w:ascii="Calibri"/>
                <w:spacing w:val="-18"/>
                <w:sz w:val="18"/>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100.00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4"/>
              <w:jc w:val="right"/>
              <w:rPr>
                <w:rFonts w:ascii="Calibri" w:hAnsi="Calibri" w:cs="Calibri" w:eastAsia="Calibri" w:hint="default"/>
                <w:sz w:val="18"/>
                <w:szCs w:val="18"/>
              </w:rPr>
            </w:pPr>
            <w:r>
              <w:rPr>
                <w:rFonts w:ascii="Calibri"/>
                <w:spacing w:val="-3"/>
                <w:w w:val="95"/>
                <w:sz w:val="18"/>
              </w:rPr>
              <w:t>89,116.81</w:t>
            </w:r>
            <w:r>
              <w:rPr>
                <w:rFonts w:ascii="Calibri"/>
                <w:spacing w:val="-3"/>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0.58</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spacing w:val="-18"/>
                <w:w w:val="95"/>
                <w:sz w:val="18"/>
              </w:rPr>
              <w:t>16,077,072.79</w:t>
            </w:r>
            <w:r>
              <w:rPr>
                <w:rFonts w:ascii="Calibri"/>
                <w:spacing w:val="-18"/>
                <w:sz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z w:val="18"/>
              </w:rPr>
              <w:t>100.00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Calibri" w:hAnsi="Calibri" w:cs="Calibri" w:eastAsia="Calibri" w:hint="default"/>
                <w:sz w:val="18"/>
                <w:szCs w:val="18"/>
              </w:rPr>
            </w:pPr>
            <w:r>
              <w:rPr>
                <w:rFonts w:ascii="Calibri"/>
                <w:spacing w:val="-1"/>
                <w:sz w:val="18"/>
              </w:rPr>
              <w:t>59,529.42</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10"/>
              <w:jc w:val="right"/>
              <w:rPr>
                <w:rFonts w:ascii="Calibri" w:hAnsi="Calibri" w:cs="Calibri" w:eastAsia="Calibri" w:hint="default"/>
                <w:sz w:val="18"/>
                <w:szCs w:val="18"/>
              </w:rPr>
            </w:pPr>
            <w:r>
              <w:rPr>
                <w:rFonts w:ascii="Calibri"/>
                <w:spacing w:val="-3"/>
                <w:sz w:val="18"/>
              </w:rPr>
              <w:t>0.37</w:t>
            </w:r>
            <w:r>
              <w:rPr>
                <w:rFonts w:ascii="Calibri"/>
                <w:sz w:val="18"/>
              </w:rPr>
            </w:r>
          </w:p>
        </w:tc>
      </w:tr>
      <w:tr>
        <w:trPr>
          <w:trHeight w:val="706"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w:t>
            </w:r>
            <w:r>
              <w:rPr>
                <w:rFonts w:ascii="宋体" w:hAnsi="宋体" w:cs="宋体" w:eastAsia="宋体" w:hint="default"/>
                <w:sz w:val="18"/>
                <w:szCs w:val="18"/>
              </w:rPr>
            </w:r>
          </w:p>
          <w:p>
            <w:pPr>
              <w:pStyle w:val="TableParagraph"/>
              <w:spacing w:line="232" w:lineRule="exact" w:before="23"/>
              <w:ind w:left="122" w:right="91"/>
              <w:jc w:val="left"/>
              <w:rPr>
                <w:rFonts w:ascii="宋体" w:hAnsi="宋体" w:cs="宋体" w:eastAsia="宋体" w:hint="default"/>
                <w:sz w:val="18"/>
                <w:szCs w:val="18"/>
              </w:rPr>
            </w:pPr>
            <w:r>
              <w:rPr>
                <w:rFonts w:ascii="宋体" w:hAnsi="宋体" w:cs="宋体" w:eastAsia="宋体" w:hint="default"/>
                <w:spacing w:val="7"/>
                <w:sz w:val="18"/>
                <w:szCs w:val="18"/>
              </w:rPr>
              <w:t>但单项计提坏账准 </w:t>
            </w:r>
            <w:r>
              <w:rPr>
                <w:rFonts w:ascii="宋体" w:hAnsi="宋体" w:cs="宋体" w:eastAsia="宋体" w:hint="default"/>
                <w:spacing w:val="-7"/>
                <w:sz w:val="18"/>
                <w:szCs w:val="18"/>
              </w:rPr>
              <w:t>备的应收账款</w:t>
            </w:r>
            <w:r>
              <w:rPr>
                <w:rFonts w:ascii="宋体" w:hAnsi="宋体" w:cs="宋体" w:eastAsia="宋体" w:hint="default"/>
                <w:sz w:val="18"/>
                <w:szCs w:val="18"/>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0.00</w:t>
            </w:r>
          </w:p>
        </w:tc>
        <w:tc>
          <w:tcPr>
            <w:tcW w:w="9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0.00</w:t>
            </w:r>
          </w:p>
        </w:tc>
      </w:tr>
      <w:tr>
        <w:trPr>
          <w:trHeight w:val="389" w:hRule="exact"/>
        </w:trPr>
        <w:tc>
          <w:tcPr>
            <w:tcW w:w="1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87"/>
              <w:jc w:val="right"/>
              <w:rPr>
                <w:rFonts w:ascii="Calibri" w:hAnsi="Calibri" w:cs="Calibri" w:eastAsia="Calibri" w:hint="default"/>
                <w:sz w:val="18"/>
                <w:szCs w:val="18"/>
              </w:rPr>
            </w:pPr>
            <w:r>
              <w:rPr>
                <w:rFonts w:ascii="Calibri"/>
                <w:b/>
                <w:spacing w:val="-18"/>
                <w:w w:val="95"/>
                <w:sz w:val="18"/>
              </w:rPr>
              <w:t>15,479,287.75</w:t>
            </w:r>
            <w:r>
              <w:rPr>
                <w:rFonts w:ascii="Calibri"/>
                <w:spacing w:val="-18"/>
                <w:sz w:val="18"/>
              </w:rPr>
            </w:r>
          </w:p>
        </w:tc>
        <w:tc>
          <w:tcPr>
            <w:tcW w:w="9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386"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4"/>
              <w:jc w:val="right"/>
              <w:rPr>
                <w:rFonts w:ascii="Calibri" w:hAnsi="Calibri" w:cs="Calibri" w:eastAsia="Calibri" w:hint="default"/>
                <w:sz w:val="18"/>
                <w:szCs w:val="18"/>
              </w:rPr>
            </w:pPr>
            <w:r>
              <w:rPr>
                <w:rFonts w:ascii="Calibri"/>
                <w:b/>
                <w:spacing w:val="-3"/>
                <w:w w:val="95"/>
                <w:sz w:val="18"/>
              </w:rPr>
              <w:t>89,116.81</w:t>
            </w:r>
            <w:r>
              <w:rPr>
                <w:rFonts w:ascii="Calibri"/>
                <w:spacing w:val="-3"/>
                <w:sz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388"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88"/>
              <w:jc w:val="right"/>
              <w:rPr>
                <w:rFonts w:ascii="Calibri" w:hAnsi="Calibri" w:cs="Calibri" w:eastAsia="Calibri" w:hint="default"/>
                <w:sz w:val="18"/>
                <w:szCs w:val="18"/>
              </w:rPr>
            </w:pPr>
            <w:r>
              <w:rPr>
                <w:rFonts w:ascii="Calibri"/>
                <w:b/>
                <w:spacing w:val="-18"/>
                <w:w w:val="95"/>
                <w:sz w:val="18"/>
              </w:rPr>
              <w:t>16,077,072.79</w:t>
            </w:r>
            <w:r>
              <w:rPr>
                <w:rFonts w:ascii="Calibri"/>
                <w:spacing w:val="-18"/>
                <w:sz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0"/>
              <w:jc w:val="center"/>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9"/>
              <w:jc w:val="right"/>
              <w:rPr>
                <w:rFonts w:ascii="Calibri" w:hAnsi="Calibri" w:cs="Calibri" w:eastAsia="Calibri" w:hint="default"/>
                <w:sz w:val="18"/>
                <w:szCs w:val="18"/>
              </w:rPr>
            </w:pPr>
            <w:r>
              <w:rPr>
                <w:rFonts w:ascii="Calibri" w:hAnsi="Calibri"/>
                <w:b/>
                <w:spacing w:val="-7"/>
                <w:w w:val="90"/>
                <w:sz w:val="18"/>
              </w:rPr>
              <w:t>59,529.42</w:t>
            </w:r>
            <w:r>
              <w:rPr>
                <w:rFonts w:ascii="Calibri" w:hAnsi="Calibri"/>
                <w:b/>
                <w:spacing w:val="-7"/>
                <w:w w:val="90"/>
                <w:sz w:val="18"/>
              </w:rPr>
              <w:t>¾</w:t>
            </w:r>
            <w:r>
              <w:rPr>
                <w:rFonts w:ascii="Calibri" w:hAnsi="Calibri"/>
                <w:spacing w:val="-7"/>
                <w:sz w:val="18"/>
              </w:rPr>
            </w:r>
          </w:p>
        </w:tc>
        <w:tc>
          <w:tcPr>
            <w:tcW w:w="9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3"/>
              <w:ind w:left="388" w:right="0"/>
              <w:jc w:val="left"/>
              <w:rPr>
                <w:rFonts w:ascii="Calibri" w:hAnsi="Calibri" w:cs="Calibri" w:eastAsia="Calibri" w:hint="default"/>
                <w:sz w:val="18"/>
                <w:szCs w:val="18"/>
              </w:rPr>
            </w:pPr>
            <w:r>
              <w:rPr>
                <w:rFonts w:ascii="Calibri" w:hAnsi="Calibri" w:cs="Calibri" w:eastAsia="Calibri" w:hint="default"/>
                <w:b/>
                <w:bCs/>
                <w:sz w:val="18"/>
                <w:szCs w:val="18"/>
              </w:rPr>
              <w:t>—</w:t>
            </w:r>
            <w:r>
              <w:rPr>
                <w:rFonts w:ascii="Calibri" w:hAnsi="Calibri" w:cs="Calibri" w:eastAsia="Calibri" w:hint="default"/>
                <w:sz w:val="18"/>
                <w:szCs w:val="18"/>
              </w:rPr>
            </w:r>
          </w:p>
        </w:tc>
      </w:tr>
    </w:tbl>
    <w:p>
      <w:pPr>
        <w:spacing w:line="240" w:lineRule="auto" w:before="1"/>
        <w:rPr>
          <w:rFonts w:ascii="宋体" w:hAnsi="宋体" w:cs="宋体" w:eastAsia="宋体" w:hint="default"/>
          <w:sz w:val="15"/>
          <w:szCs w:val="15"/>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7"/>
          <w:sz w:val="22"/>
          <w:szCs w:val="22"/>
        </w:rPr>
        <w:t> </w:t>
      </w:r>
      <w:r>
        <w:rPr>
          <w:rFonts w:ascii="宋体" w:hAnsi="宋体" w:cs="宋体" w:eastAsia="宋体" w:hint="default"/>
          <w:sz w:val="22"/>
          <w:szCs w:val="22"/>
        </w:rPr>
        <w:t>组合中，按账龄分析法计提坏账准备的其他应收款</w:t>
      </w:r>
    </w:p>
    <w:p>
      <w:pPr>
        <w:spacing w:line="240" w:lineRule="auto" w:before="13"/>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471"/>
        <w:gridCol w:w="1303"/>
        <w:gridCol w:w="1306"/>
        <w:gridCol w:w="1306"/>
        <w:gridCol w:w="1306"/>
        <w:gridCol w:w="1306"/>
        <w:gridCol w:w="1303"/>
      </w:tblGrid>
      <w:tr>
        <w:trPr>
          <w:trHeight w:val="389" w:hRule="exact"/>
        </w:trPr>
        <w:tc>
          <w:tcPr>
            <w:tcW w:w="1471" w:type="dxa"/>
            <w:vMerge w:val="restart"/>
            <w:tcBorders>
              <w:top w:val="single" w:sz="12" w:space="0" w:color="000000"/>
              <w:left w:val="nil" w:sz="6" w:space="0" w:color="auto"/>
              <w:right w:val="single" w:sz="2" w:space="0" w:color="000000"/>
            </w:tcBorders>
          </w:tcPr>
          <w:p>
            <w:pPr>
              <w:pStyle w:val="TableParagraph"/>
              <w:spacing w:line="240" w:lineRule="auto" w:before="19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年初金额</w:t>
            </w:r>
          </w:p>
        </w:tc>
      </w:tr>
      <w:tr>
        <w:trPr>
          <w:trHeight w:val="372" w:hRule="exact"/>
        </w:trPr>
        <w:tc>
          <w:tcPr>
            <w:tcW w:w="1471" w:type="dxa"/>
            <w:vMerge/>
            <w:tcBorders>
              <w:left w:val="nil" w:sz="6" w:space="0" w:color="auto"/>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27"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27"/>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0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29"/>
              <w:jc w:val="right"/>
              <w:rPr>
                <w:rFonts w:ascii="宋体" w:hAnsi="宋体" w:cs="宋体" w:eastAsia="宋体" w:hint="default"/>
                <w:sz w:val="22"/>
                <w:szCs w:val="22"/>
              </w:rPr>
            </w:pPr>
            <w:r>
              <w:rPr>
                <w:rFonts w:ascii="宋体" w:hAnsi="宋体" w:cs="宋体" w:eastAsia="宋体" w:hint="default"/>
                <w:spacing w:val="-1"/>
                <w:sz w:val="22"/>
                <w:szCs w:val="22"/>
              </w:rPr>
              <w:t>比例（</w:t>
            </w:r>
            <w:r>
              <w:rPr>
                <w:rFonts w:ascii="Calibri" w:hAnsi="Calibri" w:cs="Calibri" w:eastAsia="Calibri" w:hint="default"/>
                <w:spacing w:val="-1"/>
                <w:sz w:val="22"/>
                <w:szCs w:val="22"/>
              </w:rPr>
              <w:t>%</w:t>
            </w:r>
            <w:r>
              <w:rPr>
                <w:rFonts w:ascii="宋体" w:hAnsi="宋体" w:cs="宋体" w:eastAsia="宋体" w:hint="default"/>
                <w:spacing w:val="-1"/>
                <w:sz w:val="22"/>
                <w:szCs w:val="22"/>
              </w:rPr>
              <w:t>）</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208"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389" w:hRule="exact"/>
        </w:trPr>
        <w:tc>
          <w:tcPr>
            <w:tcW w:w="14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235" w:right="0"/>
              <w:jc w:val="left"/>
              <w:rPr>
                <w:rFonts w:ascii="Calibri" w:hAnsi="Calibri" w:cs="Calibri" w:eastAsia="Calibri" w:hint="default"/>
                <w:sz w:val="21"/>
                <w:szCs w:val="21"/>
              </w:rPr>
            </w:pPr>
            <w:r>
              <w:rPr>
                <w:rFonts w:ascii="Calibri"/>
                <w:sz w:val="21"/>
              </w:rPr>
              <w:t>613,865.85</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spacing w:val="-1"/>
                <w:sz w:val="21"/>
              </w:rPr>
              <w:t>79.26</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450" w:right="0"/>
              <w:jc w:val="left"/>
              <w:rPr>
                <w:rFonts w:ascii="Calibri" w:hAnsi="Calibri" w:cs="Calibri" w:eastAsia="Calibri" w:hint="default"/>
                <w:sz w:val="21"/>
                <w:szCs w:val="21"/>
              </w:rPr>
            </w:pPr>
            <w:r>
              <w:rPr>
                <w:rFonts w:ascii="Calibri"/>
                <w:sz w:val="21"/>
              </w:rPr>
              <w:t>6,138.66</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27" w:right="0"/>
              <w:jc w:val="center"/>
              <w:rPr>
                <w:rFonts w:ascii="Calibri" w:hAnsi="Calibri" w:cs="Calibri" w:eastAsia="Calibri" w:hint="default"/>
                <w:sz w:val="21"/>
                <w:szCs w:val="21"/>
              </w:rPr>
            </w:pPr>
            <w:r>
              <w:rPr>
                <w:rFonts w:ascii="Calibri"/>
                <w:sz w:val="21"/>
              </w:rPr>
              <w:t>109,281.75</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54.47</w:t>
            </w: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450" w:right="0"/>
              <w:jc w:val="left"/>
              <w:rPr>
                <w:rFonts w:ascii="Calibri" w:hAnsi="Calibri" w:cs="Calibri" w:eastAsia="Calibri" w:hint="default"/>
                <w:sz w:val="21"/>
                <w:szCs w:val="21"/>
              </w:rPr>
            </w:pPr>
            <w:r>
              <w:rPr>
                <w:rFonts w:ascii="Calibri"/>
                <w:sz w:val="21"/>
              </w:rPr>
              <w:t>1,092.82</w:t>
            </w:r>
          </w:p>
        </w:tc>
      </w:tr>
    </w:tbl>
    <w:p>
      <w:pPr>
        <w:spacing w:after="0" w:line="240" w:lineRule="auto"/>
        <w:jc w:val="left"/>
        <w:rPr>
          <w:rFonts w:ascii="Calibri" w:hAnsi="Calibri" w:cs="Calibri" w:eastAsia="Calibri" w:hint="default"/>
          <w:sz w:val="21"/>
          <w:szCs w:val="21"/>
        </w:rPr>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471"/>
        <w:gridCol w:w="1303"/>
        <w:gridCol w:w="1306"/>
        <w:gridCol w:w="1306"/>
        <w:gridCol w:w="1306"/>
        <w:gridCol w:w="1306"/>
        <w:gridCol w:w="1303"/>
      </w:tblGrid>
      <w:tr>
        <w:trPr>
          <w:trHeight w:val="386" w:hRule="exact"/>
        </w:trPr>
        <w:tc>
          <w:tcPr>
            <w:tcW w:w="1471" w:type="dxa"/>
            <w:vMerge w:val="restart"/>
            <w:tcBorders>
              <w:top w:val="single" w:sz="12" w:space="0" w:color="000000"/>
              <w:left w:val="nil" w:sz="6" w:space="0" w:color="auto"/>
              <w:right w:val="single" w:sz="2" w:space="0" w:color="000000"/>
            </w:tcBorders>
          </w:tcPr>
          <w:p>
            <w:pPr>
              <w:pStyle w:val="TableParagraph"/>
              <w:spacing w:line="240" w:lineRule="auto" w:before="19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1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年初金额</w:t>
            </w:r>
          </w:p>
        </w:tc>
      </w:tr>
      <w:tr>
        <w:trPr>
          <w:trHeight w:val="374" w:hRule="exact"/>
        </w:trPr>
        <w:tc>
          <w:tcPr>
            <w:tcW w:w="1471" w:type="dxa"/>
            <w:vMerge/>
            <w:tcBorders>
              <w:left w:val="nil" w:sz="6" w:space="0" w:color="auto"/>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427"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27"/>
              <w:jc w:val="right"/>
              <w:rPr>
                <w:rFonts w:ascii="宋体" w:hAnsi="宋体" w:cs="宋体" w:eastAsia="宋体" w:hint="default"/>
                <w:sz w:val="22"/>
                <w:szCs w:val="22"/>
              </w:rPr>
            </w:pPr>
            <w:r>
              <w:rPr>
                <w:rFonts w:ascii="宋体" w:hAnsi="宋体" w:cs="宋体" w:eastAsia="宋体" w:hint="default"/>
                <w:b/>
                <w:bCs/>
                <w:spacing w:val="-1"/>
                <w:sz w:val="22"/>
                <w:szCs w:val="22"/>
              </w:rPr>
              <w:t>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0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429"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29"/>
              <w:jc w:val="right"/>
              <w:rPr>
                <w:rFonts w:ascii="宋体" w:hAnsi="宋体" w:cs="宋体" w:eastAsia="宋体" w:hint="default"/>
                <w:sz w:val="22"/>
                <w:szCs w:val="22"/>
              </w:rPr>
            </w:pPr>
            <w:r>
              <w:rPr>
                <w:rFonts w:ascii="宋体" w:hAnsi="宋体" w:cs="宋体" w:eastAsia="宋体" w:hint="default"/>
                <w:spacing w:val="-1"/>
                <w:sz w:val="22"/>
                <w:szCs w:val="22"/>
              </w:rPr>
              <w:t>比例（</w:t>
            </w:r>
            <w:r>
              <w:rPr>
                <w:rFonts w:ascii="Calibri" w:hAnsi="Calibri" w:cs="Calibri" w:eastAsia="Calibri" w:hint="default"/>
                <w:spacing w:val="-1"/>
                <w:sz w:val="22"/>
                <w:szCs w:val="22"/>
              </w:rPr>
              <w:t>%</w:t>
            </w:r>
            <w:r>
              <w:rPr>
                <w:rFonts w:ascii="宋体" w:hAnsi="宋体" w:cs="宋体" w:eastAsia="宋体" w:hint="default"/>
                <w:spacing w:val="-1"/>
                <w:sz w:val="22"/>
                <w:szCs w:val="22"/>
              </w:rPr>
              <w:t>）</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208"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374"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69,281.75</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8.95</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6,928.18</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2"/>
                <w:sz w:val="21"/>
              </w:rPr>
              <w:t>30,589.28</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1"/>
                <w:sz w:val="21"/>
              </w:rPr>
              <w:t>15.25</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Calibri" w:hAnsi="Calibri" w:cs="Calibri" w:eastAsia="Calibri" w:hint="default"/>
                <w:sz w:val="21"/>
                <w:szCs w:val="21"/>
              </w:rPr>
            </w:pPr>
            <w:r>
              <w:rPr>
                <w:rFonts w:ascii="Calibri"/>
                <w:spacing w:val="-2"/>
                <w:sz w:val="21"/>
              </w:rPr>
              <w:t>3,058.93</w:t>
            </w:r>
            <w:r>
              <w:rPr>
                <w:rFonts w:ascii="Calibri"/>
                <w:sz w:val="21"/>
              </w:rPr>
            </w:r>
          </w:p>
        </w:tc>
      </w:tr>
      <w:tr>
        <w:trPr>
          <w:trHeight w:val="374"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
                <w:sz w:val="21"/>
              </w:rPr>
              <w:t>30,589.28</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3.95</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spacing w:val="-2"/>
                <w:sz w:val="21"/>
              </w:rPr>
              <w:t>15,294.64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Calibri" w:hAnsi="Calibri" w:cs="Calibri" w:eastAsia="Calibri" w:hint="default"/>
                <w:sz w:val="21"/>
                <w:szCs w:val="21"/>
              </w:rPr>
            </w:pPr>
            <w:r>
              <w:rPr>
                <w:rFonts w:ascii="Calibri"/>
                <w:spacing w:val="-2"/>
                <w:sz w:val="21"/>
              </w:rPr>
              <w:t>10,755.34</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Calibri" w:hAnsi="Calibri" w:cs="Calibri" w:eastAsia="Calibri" w:hint="default"/>
                <w:sz w:val="21"/>
                <w:szCs w:val="21"/>
              </w:rPr>
            </w:pPr>
            <w:r>
              <w:rPr>
                <w:rFonts w:ascii="Calibri"/>
                <w:spacing w:val="-2"/>
                <w:sz w:val="21"/>
              </w:rPr>
              <w:t>5.36</w:t>
            </w:r>
            <w:r>
              <w:rPr>
                <w:rFonts w:ascii="Calibri"/>
                <w:sz w:val="21"/>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2"/>
                <w:sz w:val="21"/>
              </w:rPr>
              <w:t>5,377.67</w:t>
            </w:r>
          </w:p>
        </w:tc>
      </w:tr>
      <w:tr>
        <w:trPr>
          <w:trHeight w:val="372" w:hRule="exact"/>
        </w:trPr>
        <w:tc>
          <w:tcPr>
            <w:tcW w:w="14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8"/>
                <w:sz w:val="22"/>
                <w:szCs w:val="22"/>
              </w:rPr>
              <w:t> </w:t>
            </w:r>
            <w:r>
              <w:rPr>
                <w:rFonts w:ascii="宋体" w:hAnsi="宋体" w:cs="宋体" w:eastAsia="宋体" w:hint="default"/>
                <w:sz w:val="22"/>
                <w:szCs w:val="22"/>
              </w:rPr>
              <w:t>年以上</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60,755.34</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7.84</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Calibri" w:hAnsi="Calibri" w:cs="Calibri" w:eastAsia="Calibri" w:hint="default"/>
                <w:sz w:val="21"/>
                <w:szCs w:val="21"/>
              </w:rPr>
            </w:pPr>
            <w:r>
              <w:rPr>
                <w:rFonts w:ascii="Calibri"/>
                <w:spacing w:val="-2"/>
                <w:sz w:val="21"/>
              </w:rPr>
              <w:t>60,755.34</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Calibri" w:hAnsi="Calibri" w:cs="Calibri" w:eastAsia="Calibri" w:hint="default"/>
                <w:sz w:val="21"/>
                <w:szCs w:val="21"/>
              </w:rPr>
            </w:pPr>
            <w:r>
              <w:rPr>
                <w:rFonts w:ascii="Calibri"/>
                <w:spacing w:val="-2"/>
                <w:sz w:val="21"/>
              </w:rPr>
              <w:t>50,000.00</w:t>
            </w:r>
            <w:r>
              <w:rPr>
                <w:rFonts w:ascii="Calibri"/>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Calibri" w:hAnsi="Calibri" w:cs="Calibri" w:eastAsia="Calibri" w:hint="default"/>
                <w:sz w:val="21"/>
                <w:szCs w:val="21"/>
              </w:rPr>
            </w:pPr>
            <w:r>
              <w:rPr>
                <w:rFonts w:ascii="Calibri"/>
                <w:spacing w:val="-2"/>
                <w:sz w:val="21"/>
              </w:rPr>
              <w:t>24.92</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Calibri" w:hAnsi="Calibri" w:cs="Calibri" w:eastAsia="Calibri" w:hint="default"/>
                <w:sz w:val="21"/>
                <w:szCs w:val="21"/>
              </w:rPr>
            </w:pPr>
            <w:r>
              <w:rPr>
                <w:rFonts w:ascii="Calibri"/>
                <w:spacing w:val="-2"/>
                <w:sz w:val="21"/>
              </w:rPr>
              <w:t>50,000.00</w:t>
            </w:r>
            <w:r>
              <w:rPr>
                <w:rFonts w:ascii="Calibri"/>
                <w:sz w:val="21"/>
              </w:rPr>
            </w:r>
          </w:p>
        </w:tc>
      </w:tr>
      <w:tr>
        <w:trPr>
          <w:trHeight w:val="389" w:hRule="exact"/>
        </w:trPr>
        <w:tc>
          <w:tcPr>
            <w:tcW w:w="14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b/>
                <w:spacing w:val="-2"/>
                <w:sz w:val="21"/>
              </w:rPr>
              <w:t>774,492.22</w:t>
            </w:r>
            <w:r>
              <w:rPr>
                <w:rFonts w:ascii="Calibri"/>
                <w:spacing w:val="-2"/>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Calibri" w:hAnsi="Calibri" w:cs="Calibri" w:eastAsia="Calibri" w:hint="default"/>
                <w:sz w:val="21"/>
                <w:szCs w:val="21"/>
              </w:rPr>
            </w:pPr>
            <w:r>
              <w:rPr>
                <w:rFonts w:ascii="Calibri"/>
                <w:b/>
                <w:spacing w:val="-2"/>
                <w:sz w:val="21"/>
              </w:rPr>
              <w:t>89,116.82</w:t>
            </w:r>
            <w:r>
              <w:rPr>
                <w:rFonts w:ascii="Calibri"/>
                <w:sz w:val="21"/>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200,626.37</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right="4"/>
              <w:jc w:val="center"/>
              <w:rPr>
                <w:rFonts w:ascii="Calibri" w:hAnsi="Calibri" w:cs="Calibri" w:eastAsia="Calibri" w:hint="default"/>
                <w:sz w:val="21"/>
                <w:szCs w:val="21"/>
              </w:rPr>
            </w:pPr>
            <w:r>
              <w:rPr>
                <w:rFonts w:ascii="Calibri" w:hAnsi="Calibri" w:cs="Calibri" w:eastAsia="Calibri" w:hint="default"/>
                <w:w w:val="100"/>
                <w:sz w:val="21"/>
                <w:szCs w:val="21"/>
              </w:rPr>
              <w:t>—</w:t>
            </w: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spacing w:val="-2"/>
                <w:sz w:val="21"/>
              </w:rPr>
              <w:t>59,529.42</w:t>
            </w:r>
          </w:p>
        </w:tc>
      </w:tr>
    </w:tbl>
    <w:p>
      <w:pPr>
        <w:spacing w:line="240" w:lineRule="auto" w:before="1"/>
        <w:rPr>
          <w:rFonts w:ascii="宋体" w:hAnsi="宋体" w:cs="宋体" w:eastAsia="宋体" w:hint="default"/>
          <w:sz w:val="15"/>
          <w:szCs w:val="15"/>
        </w:rPr>
      </w:pPr>
    </w:p>
    <w:p>
      <w:pPr>
        <w:spacing w:before="32"/>
        <w:ind w:left="658" w:right="236"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7"/>
          <w:sz w:val="22"/>
          <w:szCs w:val="22"/>
        </w:rPr>
        <w:t> </w:t>
      </w:r>
      <w:r>
        <w:rPr>
          <w:rFonts w:ascii="宋体" w:hAnsi="宋体" w:cs="宋体" w:eastAsia="宋体" w:hint="default"/>
          <w:sz w:val="22"/>
          <w:szCs w:val="22"/>
        </w:rPr>
        <w:t>组合中，采用其他方法计提坏账准备的其他应收款</w:t>
      </w:r>
    </w:p>
    <w:p>
      <w:pPr>
        <w:spacing w:line="240" w:lineRule="auto" w:before="13"/>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335"/>
        <w:gridCol w:w="2321"/>
        <w:gridCol w:w="2323"/>
        <w:gridCol w:w="2321"/>
      </w:tblGrid>
      <w:tr>
        <w:trPr>
          <w:trHeight w:val="415" w:hRule="exact"/>
        </w:trPr>
        <w:tc>
          <w:tcPr>
            <w:tcW w:w="23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71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3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717"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403" w:hRule="exact"/>
        </w:trPr>
        <w:tc>
          <w:tcPr>
            <w:tcW w:w="23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7,521,981.38</w:t>
            </w:r>
            <w:r>
              <w:rPr>
                <w:rFonts w:ascii="Calibri"/>
                <w:sz w:val="21"/>
              </w:rPr>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Calibri" w:hAnsi="Calibri" w:cs="Calibri" w:eastAsia="Calibri" w:hint="default"/>
                <w:sz w:val="21"/>
                <w:szCs w:val="21"/>
              </w:rPr>
            </w:pPr>
            <w:r>
              <w:rPr>
                <w:rFonts w:ascii="Calibri"/>
                <w:sz w:val="21"/>
              </w:rPr>
              <w:t>0.00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23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1"/>
                <w:sz w:val="21"/>
              </w:rPr>
              <w:t>7,182,814.15</w:t>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sz w:val="21"/>
              </w:rPr>
              <w:t>0.00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23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14,704,795.53</w:t>
            </w:r>
            <w:r>
              <w:rPr>
                <w:rFonts w:ascii="Calibri"/>
                <w:sz w:val="21"/>
              </w:rPr>
            </w:r>
          </w:p>
        </w:tc>
        <w:tc>
          <w:tcPr>
            <w:tcW w:w="2323" w:type="dxa"/>
            <w:tcBorders>
              <w:top w:val="single" w:sz="2" w:space="0" w:color="000000"/>
              <w:left w:val="single" w:sz="2" w:space="0" w:color="000000"/>
              <w:bottom w:val="single" w:sz="12" w:space="0" w:color="000000"/>
              <w:right w:val="single" w:sz="2" w:space="0" w:color="000000"/>
            </w:tcBorders>
          </w:tcPr>
          <w:p>
            <w:pPr/>
          </w:p>
        </w:tc>
        <w:tc>
          <w:tcPr>
            <w:tcW w:w="2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0.00</w:t>
            </w:r>
            <w:r>
              <w:rPr>
                <w:rFonts w:ascii="Calibri"/>
                <w:spacing w:val="-1"/>
                <w:sz w:val="21"/>
              </w:rPr>
            </w:r>
          </w:p>
        </w:tc>
      </w:tr>
    </w:tbl>
    <w:p>
      <w:pPr>
        <w:spacing w:line="240" w:lineRule="auto" w:before="5"/>
        <w:rPr>
          <w:rFonts w:ascii="宋体" w:hAnsi="宋体" w:cs="宋体" w:eastAsia="宋体" w:hint="default"/>
          <w:sz w:val="20"/>
          <w:szCs w:val="20"/>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）本年度未发生坏账准备转回情况。</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）本年度未发生其他应收款核销。</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）年末其他应收款中不含持本集团</w:t>
      </w:r>
      <w:r>
        <w:rPr>
          <w:rFonts w:ascii="宋体" w:hAnsi="宋体" w:cs="宋体" w:eastAsia="宋体" w:hint="default"/>
          <w:spacing w:val="-57"/>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55"/>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）以上表决权股份的股东单位欠款。</w:t>
      </w:r>
    </w:p>
    <w:p>
      <w:pPr>
        <w:spacing w:before="44"/>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）其他应收款金额前五名单位情况</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666"/>
        <w:gridCol w:w="1541"/>
        <w:gridCol w:w="1536"/>
        <w:gridCol w:w="1152"/>
        <w:gridCol w:w="1704"/>
        <w:gridCol w:w="1702"/>
      </w:tblGrid>
      <w:tr>
        <w:trPr>
          <w:trHeight w:val="588" w:hRule="exact"/>
        </w:trPr>
        <w:tc>
          <w:tcPr>
            <w:tcW w:w="1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5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35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spacing w:line="251" w:lineRule="exact"/>
              <w:ind w:right="2"/>
              <w:jc w:val="center"/>
              <w:rPr>
                <w:rFonts w:ascii="宋体" w:hAnsi="宋体" w:cs="宋体" w:eastAsia="宋体" w:hint="default"/>
                <w:sz w:val="22"/>
                <w:szCs w:val="22"/>
              </w:rPr>
            </w:pPr>
            <w:r>
              <w:rPr>
                <w:rFonts w:ascii="宋体" w:hAnsi="宋体" w:cs="宋体" w:eastAsia="宋体" w:hint="default"/>
                <w:b/>
                <w:bCs/>
                <w:sz w:val="22"/>
                <w:szCs w:val="22"/>
              </w:rPr>
              <w:t>占其他应收款总</w:t>
            </w:r>
            <w:r>
              <w:rPr>
                <w:rFonts w:ascii="宋体" w:hAnsi="宋体" w:cs="宋体" w:eastAsia="宋体" w:hint="default"/>
                <w:sz w:val="22"/>
                <w:szCs w:val="22"/>
              </w:rPr>
            </w:r>
          </w:p>
          <w:p>
            <w:pPr>
              <w:pStyle w:val="TableParagraph"/>
              <w:spacing w:line="315" w:lineRule="exact"/>
              <w:ind w:right="4"/>
              <w:jc w:val="center"/>
              <w:rPr>
                <w:rFonts w:ascii="Calibri" w:hAnsi="Calibri" w:cs="Calibri" w:eastAsia="Calibri" w:hint="default"/>
                <w:sz w:val="22"/>
                <w:szCs w:val="22"/>
              </w:rPr>
            </w:pPr>
            <w:r>
              <w:rPr>
                <w:rFonts w:ascii="宋体" w:hAnsi="宋体" w:cs="宋体" w:eastAsia="宋体" w:hint="default"/>
                <w:b/>
                <w:bCs/>
                <w:sz w:val="22"/>
                <w:szCs w:val="22"/>
              </w:rPr>
              <w:t>额的比例</w:t>
            </w:r>
            <w:r>
              <w:rPr>
                <w:rFonts w:ascii="Calibri" w:hAnsi="Calibri" w:cs="Calibri" w:eastAsia="Calibri" w:hint="default"/>
                <w:b/>
                <w:bCs/>
                <w:sz w:val="22"/>
                <w:szCs w:val="22"/>
              </w:rPr>
              <w:t>(%)</w:t>
            </w:r>
            <w:r>
              <w:rPr>
                <w:rFonts w:ascii="Calibri" w:hAnsi="Calibri" w:cs="Calibri" w:eastAsia="Calibri" w:hint="default"/>
                <w:sz w:val="22"/>
                <w:szCs w:val="22"/>
              </w:rPr>
            </w:r>
          </w:p>
        </w:tc>
        <w:tc>
          <w:tcPr>
            <w:tcW w:w="17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576" w:hRule="exact"/>
        </w:trPr>
        <w:tc>
          <w:tcPr>
            <w:tcW w:w="16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9"/>
                <w:sz w:val="22"/>
                <w:szCs w:val="22"/>
              </w:rPr>
              <w:t>北京世纪高通</w:t>
            </w:r>
            <w:r>
              <w:rPr>
                <w:rFonts w:ascii="宋体" w:hAnsi="宋体" w:cs="宋体" w:eastAsia="宋体" w:hint="default"/>
                <w:spacing w:val="-86"/>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pacing w:val="-9"/>
                <w:sz w:val="22"/>
                <w:szCs w:val="22"/>
              </w:rPr>
              <w:t>科技有限公司</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3,875,973.40</w:t>
            </w:r>
            <w:r>
              <w:rPr>
                <w:rFonts w:ascii="Calibri"/>
                <w:sz w:val="21"/>
              </w:rPr>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25.04</w:t>
            </w:r>
            <w:r>
              <w:rPr>
                <w:rFonts w:ascii="Calibri"/>
                <w:sz w:val="21"/>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sz w:val="22"/>
                <w:szCs w:val="22"/>
              </w:rPr>
              <w:t>往来款</w:t>
            </w:r>
          </w:p>
        </w:tc>
      </w:tr>
      <w:tr>
        <w:trPr>
          <w:trHeight w:val="576" w:hRule="exact"/>
        </w:trPr>
        <w:tc>
          <w:tcPr>
            <w:tcW w:w="16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9"/>
                <w:sz w:val="22"/>
                <w:szCs w:val="22"/>
              </w:rPr>
              <w:t>四维图新（欧</w:t>
            </w:r>
            <w:r>
              <w:rPr>
                <w:rFonts w:ascii="宋体" w:hAnsi="宋体" w:cs="宋体" w:eastAsia="宋体" w:hint="default"/>
                <w:spacing w:val="-86"/>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pacing w:val="-9"/>
                <w:sz w:val="22"/>
                <w:szCs w:val="22"/>
              </w:rPr>
              <w:t>洲）有限公司</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1"/>
                <w:sz w:val="21"/>
              </w:rPr>
              <w:t>3,306,840.75</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1"/>
                <w:sz w:val="21"/>
              </w:rPr>
              <w:t>21.36</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sz w:val="22"/>
                <w:szCs w:val="22"/>
              </w:rPr>
              <w:t>往来款</w:t>
            </w:r>
          </w:p>
        </w:tc>
      </w:tr>
      <w:tr>
        <w:trPr>
          <w:trHeight w:val="862" w:hRule="exact"/>
        </w:trPr>
        <w:tc>
          <w:tcPr>
            <w:tcW w:w="16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9"/>
                <w:sz w:val="22"/>
                <w:szCs w:val="22"/>
              </w:rPr>
              <w:t>北京华润曙光</w:t>
            </w:r>
            <w:r>
              <w:rPr>
                <w:rFonts w:ascii="宋体" w:hAnsi="宋体" w:cs="宋体" w:eastAsia="宋体" w:hint="default"/>
                <w:spacing w:val="-86"/>
                <w:sz w:val="22"/>
                <w:szCs w:val="22"/>
              </w:rPr>
              <w:t> </w:t>
            </w:r>
            <w:r>
              <w:rPr>
                <w:rFonts w:ascii="宋体" w:hAnsi="宋体" w:cs="宋体" w:eastAsia="宋体" w:hint="default"/>
                <w:sz w:val="22"/>
                <w:szCs w:val="22"/>
              </w:rPr>
            </w:r>
          </w:p>
          <w:p>
            <w:pPr>
              <w:pStyle w:val="TableParagraph"/>
              <w:spacing w:line="286" w:lineRule="exact" w:before="27"/>
              <w:ind w:left="122" w:right="67"/>
              <w:jc w:val="left"/>
              <w:rPr>
                <w:rFonts w:ascii="宋体" w:hAnsi="宋体" w:cs="宋体" w:eastAsia="宋体" w:hint="default"/>
                <w:sz w:val="22"/>
                <w:szCs w:val="22"/>
              </w:rPr>
            </w:pPr>
            <w:r>
              <w:rPr>
                <w:rFonts w:ascii="宋体" w:hAnsi="宋体" w:cs="宋体" w:eastAsia="宋体" w:hint="default"/>
                <w:spacing w:val="19"/>
                <w:sz w:val="22"/>
                <w:szCs w:val="22"/>
              </w:rPr>
              <w:t>房地产开发有</w:t>
            </w:r>
            <w:r>
              <w:rPr>
                <w:rFonts w:ascii="宋体" w:hAnsi="宋体" w:cs="宋体" w:eastAsia="宋体" w:hint="default"/>
                <w:spacing w:val="-98"/>
                <w:sz w:val="22"/>
                <w:szCs w:val="22"/>
              </w:rPr>
              <w:t> </w:t>
            </w:r>
            <w:r>
              <w:rPr>
                <w:rFonts w:ascii="宋体" w:hAnsi="宋体" w:cs="宋体" w:eastAsia="宋体" w:hint="default"/>
                <w:spacing w:val="-7"/>
                <w:sz w:val="22"/>
                <w:szCs w:val="22"/>
              </w:rPr>
              <w:t>限公司</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房产出租方</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2,537,051.76</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16.39</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z w:val="22"/>
                <w:szCs w:val="22"/>
              </w:rPr>
              <w:t>租赁押金</w:t>
            </w:r>
          </w:p>
        </w:tc>
      </w:tr>
      <w:tr>
        <w:trPr>
          <w:trHeight w:val="576" w:hRule="exact"/>
        </w:trPr>
        <w:tc>
          <w:tcPr>
            <w:tcW w:w="16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9"/>
                <w:sz w:val="22"/>
                <w:szCs w:val="22"/>
              </w:rPr>
              <w:t>北京华润物业</w:t>
            </w:r>
            <w:r>
              <w:rPr>
                <w:rFonts w:ascii="宋体" w:hAnsi="宋体" w:cs="宋体" w:eastAsia="宋体" w:hint="default"/>
                <w:spacing w:val="-86"/>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pacing w:val="-9"/>
                <w:sz w:val="22"/>
                <w:szCs w:val="22"/>
              </w:rPr>
              <w:t>管理有限公司</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出租方物业</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2"/>
                <w:sz w:val="21"/>
              </w:rPr>
              <w:t>776,760.30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5"/>
              <w:jc w:val="right"/>
              <w:rPr>
                <w:rFonts w:ascii="Calibri" w:hAnsi="Calibri" w:cs="Calibri" w:eastAsia="Calibri" w:hint="default"/>
                <w:sz w:val="21"/>
                <w:szCs w:val="21"/>
              </w:rPr>
            </w:pPr>
            <w:r>
              <w:rPr>
                <w:rFonts w:ascii="Calibri"/>
                <w:spacing w:val="-3"/>
                <w:sz w:val="21"/>
              </w:rPr>
              <w:t>5.02</w:t>
            </w:r>
            <w:r>
              <w:rPr>
                <w:rFonts w:ascii="Calibri"/>
                <w:sz w:val="21"/>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2"/>
              <w:jc w:val="center"/>
              <w:rPr>
                <w:rFonts w:ascii="宋体" w:hAnsi="宋体" w:cs="宋体" w:eastAsia="宋体" w:hint="default"/>
                <w:sz w:val="22"/>
                <w:szCs w:val="22"/>
              </w:rPr>
            </w:pPr>
            <w:r>
              <w:rPr>
                <w:rFonts w:ascii="宋体" w:hAnsi="宋体" w:cs="宋体" w:eastAsia="宋体" w:hint="default"/>
                <w:sz w:val="22"/>
                <w:szCs w:val="22"/>
              </w:rPr>
              <w:t>物业押金</w:t>
            </w:r>
          </w:p>
        </w:tc>
      </w:tr>
      <w:tr>
        <w:trPr>
          <w:trHeight w:val="859" w:hRule="exact"/>
        </w:trPr>
        <w:tc>
          <w:tcPr>
            <w:tcW w:w="16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9"/>
                <w:sz w:val="22"/>
                <w:szCs w:val="22"/>
              </w:rPr>
              <w:t>西安航天基地</w:t>
            </w:r>
            <w:r>
              <w:rPr>
                <w:rFonts w:ascii="宋体" w:hAnsi="宋体" w:cs="宋体" w:eastAsia="宋体" w:hint="default"/>
                <w:spacing w:val="-86"/>
                <w:sz w:val="22"/>
                <w:szCs w:val="22"/>
              </w:rPr>
              <w:t> </w:t>
            </w:r>
            <w:r>
              <w:rPr>
                <w:rFonts w:ascii="宋体" w:hAnsi="宋体" w:cs="宋体" w:eastAsia="宋体" w:hint="default"/>
                <w:sz w:val="22"/>
                <w:szCs w:val="22"/>
              </w:rPr>
            </w:r>
          </w:p>
          <w:p>
            <w:pPr>
              <w:pStyle w:val="TableParagraph"/>
              <w:spacing w:line="284" w:lineRule="exact" w:before="28"/>
              <w:ind w:left="122" w:right="67"/>
              <w:jc w:val="left"/>
              <w:rPr>
                <w:rFonts w:ascii="宋体" w:hAnsi="宋体" w:cs="宋体" w:eastAsia="宋体" w:hint="default"/>
                <w:sz w:val="22"/>
                <w:szCs w:val="22"/>
              </w:rPr>
            </w:pPr>
            <w:r>
              <w:rPr>
                <w:rFonts w:ascii="宋体" w:hAnsi="宋体" w:cs="宋体" w:eastAsia="宋体" w:hint="default"/>
                <w:spacing w:val="19"/>
                <w:sz w:val="22"/>
                <w:szCs w:val="22"/>
              </w:rPr>
              <w:t>国际孵化器有</w:t>
            </w:r>
            <w:r>
              <w:rPr>
                <w:rFonts w:ascii="宋体" w:hAnsi="宋体" w:cs="宋体" w:eastAsia="宋体" w:hint="default"/>
                <w:spacing w:val="-98"/>
                <w:sz w:val="22"/>
                <w:szCs w:val="22"/>
              </w:rPr>
              <w:t> </w:t>
            </w:r>
            <w:r>
              <w:rPr>
                <w:rFonts w:ascii="宋体" w:hAnsi="宋体" w:cs="宋体" w:eastAsia="宋体" w:hint="default"/>
                <w:spacing w:val="-7"/>
                <w:sz w:val="22"/>
                <w:szCs w:val="22"/>
              </w:rPr>
              <w:t>限公司</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房产出租方</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580,910.40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年以内</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3.75</w:t>
            </w:r>
            <w:r>
              <w:rPr>
                <w:rFonts w:ascii="Calibri"/>
                <w:sz w:val="21"/>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z w:val="22"/>
                <w:szCs w:val="22"/>
              </w:rPr>
              <w:t>租赁押金</w:t>
            </w:r>
          </w:p>
        </w:tc>
      </w:tr>
      <w:tr>
        <w:trPr>
          <w:trHeight w:val="415" w:hRule="exact"/>
        </w:trPr>
        <w:tc>
          <w:tcPr>
            <w:tcW w:w="1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41" w:type="dxa"/>
            <w:tcBorders>
              <w:top w:val="single" w:sz="2" w:space="0" w:color="000000"/>
              <w:left w:val="single" w:sz="2" w:space="0" w:color="000000"/>
              <w:bottom w:val="single" w:sz="12" w:space="0" w:color="000000"/>
              <w:right w:val="single" w:sz="2" w:space="0" w:color="000000"/>
            </w:tcBorders>
          </w:tcPr>
          <w:p>
            <w:pPr/>
          </w:p>
        </w:tc>
        <w:tc>
          <w:tcPr>
            <w:tcW w:w="15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11,077,536.61</w:t>
            </w:r>
            <w:r>
              <w:rPr>
                <w:rFonts w:ascii="Calibri"/>
                <w:sz w:val="21"/>
              </w:rPr>
            </w:r>
          </w:p>
        </w:tc>
        <w:tc>
          <w:tcPr>
            <w:tcW w:w="1152" w:type="dxa"/>
            <w:tcBorders>
              <w:top w:val="single" w:sz="2" w:space="0" w:color="000000"/>
              <w:left w:val="single" w:sz="2" w:space="0" w:color="000000"/>
              <w:bottom w:val="single" w:sz="12" w:space="0" w:color="000000"/>
              <w:right w:val="single" w:sz="2" w:space="0" w:color="000000"/>
            </w:tcBorders>
          </w:tcPr>
          <w:p>
            <w:pP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1"/>
                <w:sz w:val="21"/>
              </w:rPr>
              <w:t>71.56</w:t>
            </w:r>
            <w:r>
              <w:rPr>
                <w:rFonts w:ascii="Calibri"/>
                <w:spacing w:val="-1"/>
                <w:sz w:val="21"/>
              </w:rPr>
            </w:r>
          </w:p>
        </w:tc>
        <w:tc>
          <w:tcPr>
            <w:tcW w:w="17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0"/>
          <w:szCs w:val="20"/>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）年末应收关联方账款情况</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335"/>
        <w:gridCol w:w="2321"/>
        <w:gridCol w:w="2323"/>
        <w:gridCol w:w="2321"/>
      </w:tblGrid>
      <w:tr>
        <w:trPr>
          <w:trHeight w:val="588" w:hRule="exact"/>
        </w:trPr>
        <w:tc>
          <w:tcPr>
            <w:tcW w:w="23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23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占应收账款总额的比</w:t>
            </w:r>
            <w:r>
              <w:rPr>
                <w:rFonts w:ascii="宋体" w:hAnsi="宋体" w:cs="宋体" w:eastAsia="宋体" w:hint="default"/>
                <w:sz w:val="22"/>
                <w:szCs w:val="22"/>
              </w:rPr>
            </w:r>
          </w:p>
          <w:p>
            <w:pPr>
              <w:pStyle w:val="TableParagraph"/>
              <w:spacing w:line="315" w:lineRule="exact"/>
              <w:ind w:left="1" w:right="0"/>
              <w:jc w:val="center"/>
              <w:rPr>
                <w:rFonts w:ascii="Calibri" w:hAnsi="Calibri" w:cs="Calibri" w:eastAsia="Calibri" w:hint="default"/>
                <w:sz w:val="22"/>
                <w:szCs w:val="22"/>
              </w:rPr>
            </w:pPr>
            <w:r>
              <w:rPr>
                <w:rFonts w:ascii="宋体" w:hAnsi="宋体" w:cs="宋体" w:eastAsia="宋体" w:hint="default"/>
                <w:b/>
                <w:bCs/>
                <w:sz w:val="22"/>
                <w:szCs w:val="22"/>
              </w:rPr>
              <w:t>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576" w:hRule="exact"/>
        </w:trPr>
        <w:tc>
          <w:tcPr>
            <w:tcW w:w="2335"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pacing w:val="13"/>
                <w:sz w:val="22"/>
                <w:szCs w:val="22"/>
              </w:rPr>
              <w:t>北京世纪高通科技有</w:t>
            </w:r>
            <w:r>
              <w:rPr>
                <w:rFonts w:ascii="宋体" w:hAnsi="宋体" w:cs="宋体" w:eastAsia="宋体" w:hint="default"/>
                <w:sz w:val="22"/>
                <w:szCs w:val="22"/>
              </w:rPr>
            </w:r>
          </w:p>
          <w:p>
            <w:pPr>
              <w:pStyle w:val="TableParagraph"/>
              <w:spacing w:line="286" w:lineRule="exact"/>
              <w:ind w:left="122"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3,875,973.40</w:t>
            </w:r>
            <w:r>
              <w:rPr>
                <w:rFonts w:ascii="Calibri"/>
                <w:sz w:val="21"/>
              </w:rPr>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Calibri" w:hAnsi="Calibri" w:cs="Calibri" w:eastAsia="Calibri" w:hint="default"/>
                <w:sz w:val="21"/>
                <w:szCs w:val="21"/>
              </w:rPr>
            </w:pPr>
            <w:r>
              <w:rPr>
                <w:rFonts w:ascii="Calibri"/>
                <w:spacing w:val="-2"/>
                <w:sz w:val="21"/>
              </w:rPr>
              <w:t>25.04</w:t>
            </w:r>
            <w:r>
              <w:rPr>
                <w:rFonts w:ascii="Calibri"/>
                <w:sz w:val="21"/>
              </w:rPr>
            </w:r>
          </w:p>
        </w:tc>
      </w:tr>
      <w:tr>
        <w:trPr>
          <w:trHeight w:val="590" w:hRule="exact"/>
        </w:trPr>
        <w:tc>
          <w:tcPr>
            <w:tcW w:w="2335" w:type="dxa"/>
            <w:tcBorders>
              <w:top w:val="single" w:sz="2" w:space="0" w:color="000000"/>
              <w:left w:val="nil" w:sz="6" w:space="0" w:color="auto"/>
              <w:bottom w:val="single" w:sz="1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2"/>
                <w:sz w:val="22"/>
                <w:szCs w:val="22"/>
              </w:rPr>
              <w:t>四维图新（欧洲）有</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3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23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1"/>
                <w:sz w:val="21"/>
              </w:rPr>
              <w:t>3,306,840.75</w:t>
            </w:r>
          </w:p>
        </w:tc>
        <w:tc>
          <w:tcPr>
            <w:tcW w:w="2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1"/>
                <w:sz w:val="21"/>
              </w:rPr>
              <w:t>21.36</w:t>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80" w:right="1180"/>
        </w:sectPr>
      </w:pPr>
    </w:p>
    <w:p>
      <w:pPr>
        <w:spacing w:line="240" w:lineRule="auto" w:before="12"/>
        <w:rPr>
          <w:rFonts w:ascii="宋体" w:hAnsi="宋体" w:cs="宋体" w:eastAsia="宋体" w:hint="default"/>
          <w:sz w:val="22"/>
          <w:szCs w:val="22"/>
        </w:rPr>
      </w:pPr>
    </w:p>
    <w:tbl>
      <w:tblPr>
        <w:tblW w:w="0" w:type="auto"/>
        <w:jc w:val="left"/>
        <w:tblInd w:w="141" w:type="dxa"/>
        <w:tblLayout w:type="fixed"/>
        <w:tblCellMar>
          <w:top w:w="0" w:type="dxa"/>
          <w:left w:w="0" w:type="dxa"/>
          <w:bottom w:w="0" w:type="dxa"/>
          <w:right w:w="0" w:type="dxa"/>
        </w:tblCellMar>
        <w:tblLook w:val="01E0"/>
      </w:tblPr>
      <w:tblGrid>
        <w:gridCol w:w="2335"/>
        <w:gridCol w:w="2321"/>
        <w:gridCol w:w="2323"/>
        <w:gridCol w:w="2321"/>
      </w:tblGrid>
      <w:tr>
        <w:trPr>
          <w:trHeight w:val="588" w:hRule="exact"/>
        </w:trPr>
        <w:tc>
          <w:tcPr>
            <w:tcW w:w="23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494"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23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占应收账款总额的比</w:t>
            </w:r>
            <w:r>
              <w:rPr>
                <w:rFonts w:ascii="宋体" w:hAnsi="宋体" w:cs="宋体" w:eastAsia="宋体" w:hint="default"/>
                <w:sz w:val="22"/>
                <w:szCs w:val="22"/>
              </w:rPr>
            </w:r>
          </w:p>
          <w:p>
            <w:pPr>
              <w:pStyle w:val="TableParagraph"/>
              <w:spacing w:line="315" w:lineRule="exact"/>
              <w:ind w:left="1" w:right="0"/>
              <w:jc w:val="center"/>
              <w:rPr>
                <w:rFonts w:ascii="Calibri" w:hAnsi="Calibri" w:cs="Calibri" w:eastAsia="Calibri" w:hint="default"/>
                <w:sz w:val="22"/>
                <w:szCs w:val="22"/>
              </w:rPr>
            </w:pPr>
            <w:r>
              <w:rPr>
                <w:rFonts w:ascii="宋体" w:hAnsi="宋体" w:cs="宋体" w:eastAsia="宋体" w:hint="default"/>
                <w:b/>
                <w:bCs/>
                <w:sz w:val="22"/>
                <w:szCs w:val="22"/>
              </w:rPr>
              <w:t>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415" w:hRule="exact"/>
        </w:trPr>
        <w:tc>
          <w:tcPr>
            <w:tcW w:w="23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1" w:type="dxa"/>
            <w:tcBorders>
              <w:top w:val="single" w:sz="2" w:space="0" w:color="000000"/>
              <w:left w:val="single" w:sz="2" w:space="0" w:color="000000"/>
              <w:bottom w:val="single" w:sz="12" w:space="0" w:color="000000"/>
              <w:right w:val="single" w:sz="2" w:space="0" w:color="000000"/>
            </w:tcBorders>
          </w:tcPr>
          <w:p>
            <w:pPr/>
          </w:p>
        </w:tc>
        <w:tc>
          <w:tcPr>
            <w:tcW w:w="23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1091" w:right="0"/>
              <w:jc w:val="left"/>
              <w:rPr>
                <w:rFonts w:ascii="Calibri" w:hAnsi="Calibri" w:cs="Calibri" w:eastAsia="Calibri" w:hint="default"/>
                <w:sz w:val="21"/>
                <w:szCs w:val="21"/>
              </w:rPr>
            </w:pPr>
            <w:r>
              <w:rPr>
                <w:rFonts w:ascii="Calibri"/>
                <w:b/>
                <w:sz w:val="21"/>
              </w:rPr>
              <w:t>7,182,814.15</w:t>
            </w:r>
            <w:r>
              <w:rPr>
                <w:rFonts w:ascii="Calibri"/>
                <w:sz w:val="21"/>
              </w:rPr>
            </w:r>
          </w:p>
        </w:tc>
        <w:tc>
          <w:tcPr>
            <w:tcW w:w="2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1"/>
                <w:sz w:val="21"/>
              </w:rPr>
              <w:t>46.40</w:t>
            </w:r>
            <w:r>
              <w:rPr>
                <w:rFonts w:ascii="Calibri"/>
                <w:spacing w:val="-1"/>
                <w:sz w:val="21"/>
              </w:rPr>
            </w:r>
          </w:p>
        </w:tc>
      </w:tr>
    </w:tbl>
    <w:p>
      <w:pPr>
        <w:spacing w:line="240" w:lineRule="auto" w:before="1"/>
        <w:rPr>
          <w:rFonts w:ascii="宋体" w:hAnsi="宋体" w:cs="宋体" w:eastAsia="宋体" w:hint="default"/>
          <w:sz w:val="15"/>
          <w:szCs w:val="15"/>
        </w:rPr>
      </w:pPr>
    </w:p>
    <w:p>
      <w:pPr>
        <w:spacing w:before="32"/>
        <w:ind w:left="71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）坏账准备的计提方法及比例参见附注四、</w:t>
      </w:r>
      <w:r>
        <w:rPr>
          <w:rFonts w:ascii="Calibri" w:hAnsi="Calibri" w:cs="Calibri" w:eastAsia="Calibri" w:hint="default"/>
          <w:sz w:val="22"/>
          <w:szCs w:val="22"/>
        </w:rPr>
        <w:t>8</w:t>
      </w:r>
      <w:r>
        <w:rPr>
          <w:rFonts w:ascii="宋体" w:hAnsi="宋体" w:cs="宋体" w:eastAsia="宋体" w:hint="default"/>
          <w:sz w:val="22"/>
          <w:szCs w:val="22"/>
        </w:rPr>
        <w:t>。</w:t>
      </w:r>
    </w:p>
    <w:p>
      <w:pPr>
        <w:spacing w:line="240" w:lineRule="auto" w:before="3"/>
        <w:rPr>
          <w:rFonts w:ascii="宋体" w:hAnsi="宋体" w:cs="宋体" w:eastAsia="宋体" w:hint="default"/>
          <w:sz w:val="18"/>
          <w:szCs w:val="18"/>
        </w:rPr>
      </w:pPr>
    </w:p>
    <w:p>
      <w:pPr>
        <w:spacing w:before="0"/>
        <w:ind w:left="278"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长期股权投资</w:t>
      </w:r>
    </w:p>
    <w:p>
      <w:pPr>
        <w:spacing w:line="240" w:lineRule="auto" w:before="3"/>
        <w:rPr>
          <w:rFonts w:ascii="宋体" w:hAnsi="宋体" w:cs="宋体" w:eastAsia="宋体" w:hint="default"/>
          <w:sz w:val="18"/>
          <w:szCs w:val="18"/>
        </w:rPr>
      </w:pPr>
    </w:p>
    <w:p>
      <w:pPr>
        <w:spacing w:before="0"/>
        <w:ind w:left="71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）长期股权投资分类</w:t>
      </w:r>
    </w:p>
    <w:p>
      <w:pPr>
        <w:spacing w:line="240" w:lineRule="auto" w:before="3"/>
        <w:rPr>
          <w:rFonts w:ascii="宋体" w:hAnsi="宋体" w:cs="宋体" w:eastAsia="宋体" w:hint="default"/>
          <w:sz w:val="22"/>
          <w:szCs w:val="22"/>
        </w:rPr>
      </w:pPr>
    </w:p>
    <w:tbl>
      <w:tblPr>
        <w:tblW w:w="0" w:type="auto"/>
        <w:jc w:val="left"/>
        <w:tblInd w:w="141" w:type="dxa"/>
        <w:tblLayout w:type="fixed"/>
        <w:tblCellMar>
          <w:top w:w="0" w:type="dxa"/>
          <w:left w:w="0" w:type="dxa"/>
          <w:bottom w:w="0" w:type="dxa"/>
          <w:right w:w="0" w:type="dxa"/>
        </w:tblCellMar>
        <w:tblLook w:val="01E0"/>
      </w:tblPr>
      <w:tblGrid>
        <w:gridCol w:w="3449"/>
        <w:gridCol w:w="2926"/>
        <w:gridCol w:w="2926"/>
      </w:tblGrid>
      <w:tr>
        <w:trPr>
          <w:trHeight w:val="415" w:hRule="exact"/>
        </w:trPr>
        <w:tc>
          <w:tcPr>
            <w:tcW w:w="34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9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按成本法核算的长期股权投资</w:t>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Calibri" w:hAnsi="Calibri" w:cs="Calibri" w:eastAsia="Calibri" w:hint="default"/>
                <w:sz w:val="21"/>
                <w:szCs w:val="21"/>
              </w:rPr>
            </w:pPr>
            <w:r>
              <w:rPr>
                <w:rFonts w:ascii="Calibri"/>
                <w:spacing w:val="-2"/>
                <w:sz w:val="21"/>
              </w:rPr>
              <w:t>201,079,218.20</w:t>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163,875,770.20</w:t>
            </w:r>
          </w:p>
        </w:tc>
      </w:tr>
      <w:tr>
        <w:trPr>
          <w:trHeight w:val="401"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按权益法核算的长期股权投资</w:t>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3"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b/>
                <w:spacing w:val="-2"/>
                <w:sz w:val="21"/>
              </w:rPr>
              <w:t>201,079,218.20</w:t>
            </w:r>
            <w:r>
              <w:rPr>
                <w:rFonts w:ascii="Calibri"/>
                <w:sz w:val="21"/>
              </w:rPr>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163,875,770.20</w:t>
            </w:r>
            <w:r>
              <w:rPr>
                <w:rFonts w:ascii="Calibri"/>
                <w:spacing w:val="-2"/>
                <w:sz w:val="21"/>
              </w:rPr>
            </w:r>
          </w:p>
        </w:tc>
      </w:tr>
      <w:tr>
        <w:trPr>
          <w:trHeight w:val="401"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4,221,015.00</w:t>
            </w:r>
            <w:r>
              <w:rPr>
                <w:rFonts w:ascii="Calibri"/>
                <w:sz w:val="21"/>
              </w:rPr>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4,221,015.00</w:t>
            </w:r>
            <w:r>
              <w:rPr>
                <w:rFonts w:ascii="Calibri"/>
                <w:sz w:val="21"/>
              </w:rPr>
            </w:r>
          </w:p>
        </w:tc>
      </w:tr>
      <w:tr>
        <w:trPr>
          <w:trHeight w:val="415" w:hRule="exact"/>
        </w:trPr>
        <w:tc>
          <w:tcPr>
            <w:tcW w:w="34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9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0"/>
              <w:jc w:val="right"/>
              <w:rPr>
                <w:rFonts w:ascii="Calibri" w:hAnsi="Calibri" w:cs="Calibri" w:eastAsia="Calibri" w:hint="default"/>
                <w:sz w:val="21"/>
                <w:szCs w:val="21"/>
              </w:rPr>
            </w:pPr>
            <w:r>
              <w:rPr>
                <w:rFonts w:ascii="Calibri"/>
                <w:b/>
                <w:spacing w:val="-2"/>
                <w:sz w:val="21"/>
              </w:rPr>
              <w:t>196,858,203.20</w:t>
            </w:r>
            <w:r>
              <w:rPr>
                <w:rFonts w:ascii="Calibri"/>
                <w:spacing w:val="-2"/>
                <w:sz w:val="21"/>
              </w:rPr>
            </w:r>
          </w:p>
        </w:tc>
        <w:tc>
          <w:tcPr>
            <w:tcW w:w="29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b/>
                <w:spacing w:val="-2"/>
                <w:sz w:val="21"/>
              </w:rPr>
              <w:t>159,654,755.20</w:t>
            </w:r>
            <w:r>
              <w:rPr>
                <w:rFonts w:ascii="Calibri"/>
                <w:sz w:val="21"/>
              </w:rPr>
            </w:r>
          </w:p>
        </w:tc>
      </w:tr>
    </w:tbl>
    <w:p>
      <w:pPr>
        <w:spacing w:line="240" w:lineRule="auto" w:before="5"/>
        <w:rPr>
          <w:rFonts w:ascii="宋体" w:hAnsi="宋体" w:cs="宋体" w:eastAsia="宋体" w:hint="default"/>
          <w:sz w:val="27"/>
          <w:szCs w:val="27"/>
        </w:rPr>
      </w:pPr>
    </w:p>
    <w:p>
      <w:pPr>
        <w:spacing w:before="32"/>
        <w:ind w:left="71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）按成本法、权益法核算的长期股权投资</w:t>
      </w:r>
    </w:p>
    <w:p>
      <w:pPr>
        <w:spacing w:line="240" w:lineRule="auto" w:before="7"/>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138"/>
        <w:gridCol w:w="780"/>
        <w:gridCol w:w="780"/>
        <w:gridCol w:w="907"/>
        <w:gridCol w:w="910"/>
        <w:gridCol w:w="1022"/>
        <w:gridCol w:w="792"/>
        <w:gridCol w:w="910"/>
        <w:gridCol w:w="1133"/>
      </w:tblGrid>
      <w:tr>
        <w:trPr>
          <w:trHeight w:val="835" w:hRule="exact"/>
        </w:trPr>
        <w:tc>
          <w:tcPr>
            <w:tcW w:w="21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780"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例</w:t>
            </w:r>
            <w:r>
              <w:rPr>
                <w:rFonts w:ascii="宋体" w:hAnsi="宋体" w:cs="宋体" w:eastAsia="宋体" w:hint="default"/>
                <w:w w:val="100"/>
                <w:sz w:val="21"/>
                <w:szCs w:val="21"/>
              </w:rPr>
            </w:r>
          </w:p>
          <w:p>
            <w:pPr>
              <w:pStyle w:val="TableParagraph"/>
              <w:spacing w:line="30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780"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30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40" w:right="239"/>
              <w:jc w:val="left"/>
              <w:rPr>
                <w:rFonts w:ascii="宋体" w:hAnsi="宋体" w:cs="宋体" w:eastAsia="宋体" w:hint="default"/>
                <w:sz w:val="21"/>
                <w:szCs w:val="21"/>
              </w:rPr>
            </w:pPr>
            <w:r>
              <w:rPr>
                <w:rFonts w:ascii="宋体" w:hAnsi="宋体" w:cs="宋体" w:eastAsia="宋体" w:hint="default"/>
                <w:b/>
                <w:bCs/>
                <w:sz w:val="21"/>
                <w:szCs w:val="21"/>
              </w:rPr>
              <w:t>投资</w:t>
            </w:r>
            <w:r>
              <w:rPr>
                <w:rFonts w:ascii="宋体" w:hAnsi="宋体" w:cs="宋体" w:eastAsia="宋体" w:hint="default"/>
                <w:b/>
                <w:bCs/>
                <w:w w:val="100"/>
                <w:sz w:val="21"/>
                <w:szCs w:val="21"/>
              </w:rPr>
              <w:t> </w:t>
            </w:r>
            <w:r>
              <w:rPr>
                <w:rFonts w:ascii="宋体" w:hAnsi="宋体" w:cs="宋体" w:eastAsia="宋体" w:hint="default"/>
                <w:b/>
                <w:bCs/>
                <w:sz w:val="21"/>
                <w:szCs w:val="21"/>
              </w:rPr>
              <w:t>成本</w:t>
            </w:r>
            <w:r>
              <w:rPr>
                <w:rFonts w:ascii="宋体" w:hAnsi="宋体" w:cs="宋体" w:eastAsia="宋体" w:hint="default"/>
                <w:sz w:val="21"/>
                <w:szCs w:val="21"/>
              </w:rPr>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39" w:right="240"/>
              <w:jc w:val="left"/>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0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97" w:right="295"/>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w w:val="100"/>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7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180" w:right="182"/>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w w:val="100"/>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40" w:right="240"/>
              <w:jc w:val="left"/>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133"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40" w:lineRule="auto"/>
              <w:ind w:left="352" w:right="353"/>
              <w:jc w:val="left"/>
              <w:rPr>
                <w:rFonts w:ascii="宋体" w:hAnsi="宋体" w:cs="宋体" w:eastAsia="宋体" w:hint="default"/>
                <w:sz w:val="21"/>
                <w:szCs w:val="21"/>
              </w:rPr>
            </w:pPr>
            <w:r>
              <w:rPr>
                <w:rFonts w:ascii="宋体" w:hAnsi="宋体" w:cs="宋体" w:eastAsia="宋体" w:hint="default"/>
                <w:b/>
                <w:bCs/>
                <w:sz w:val="21"/>
                <w:szCs w:val="21"/>
              </w:rPr>
              <w:t>现金</w:t>
            </w:r>
            <w:r>
              <w:rPr>
                <w:rFonts w:ascii="宋体" w:hAnsi="宋体" w:cs="宋体" w:eastAsia="宋体" w:hint="default"/>
                <w:b/>
                <w:bCs/>
                <w:w w:val="100"/>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403"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成本法核算</w:t>
            </w:r>
          </w:p>
        </w:tc>
        <w:tc>
          <w:tcPr>
            <w:tcW w:w="780" w:type="dxa"/>
            <w:tcBorders>
              <w:top w:val="single" w:sz="2" w:space="0" w:color="000000"/>
              <w:left w:val="single" w:sz="2" w:space="0" w:color="000000"/>
              <w:bottom w:val="single" w:sz="2" w:space="0" w:color="000000"/>
              <w:right w:val="single" w:sz="2" w:space="0" w:color="000000"/>
            </w:tcBorders>
          </w:tcPr>
          <w:p>
            <w:pPr/>
          </w:p>
        </w:tc>
        <w:tc>
          <w:tcPr>
            <w:tcW w:w="780"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022" w:type="dxa"/>
            <w:tcBorders>
              <w:top w:val="single" w:sz="2" w:space="0" w:color="000000"/>
              <w:left w:val="single" w:sz="2" w:space="0" w:color="000000"/>
              <w:bottom w:val="single" w:sz="2" w:space="0" w:color="000000"/>
              <w:right w:val="single" w:sz="2" w:space="0" w:color="000000"/>
            </w:tcBorders>
          </w:tcPr>
          <w:p>
            <w:pPr/>
          </w:p>
        </w:tc>
        <w:tc>
          <w:tcPr>
            <w:tcW w:w="792"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6"/>
              <w:jc w:val="left"/>
              <w:rPr>
                <w:rFonts w:ascii="宋体" w:hAnsi="宋体" w:cs="宋体" w:eastAsia="宋体" w:hint="default"/>
                <w:sz w:val="21"/>
                <w:szCs w:val="21"/>
              </w:rPr>
            </w:pPr>
            <w:r>
              <w:rPr>
                <w:rFonts w:ascii="Calibri" w:hAnsi="Calibri" w:cs="Calibri" w:eastAsia="Calibri" w:hint="default"/>
                <w:spacing w:val="5"/>
                <w:sz w:val="21"/>
                <w:szCs w:val="21"/>
              </w:rPr>
              <w:t>1.</w:t>
            </w:r>
            <w:r>
              <w:rPr>
                <w:rFonts w:ascii="宋体" w:hAnsi="宋体" w:cs="宋体" w:eastAsia="宋体" w:hint="default"/>
                <w:spacing w:val="5"/>
                <w:sz w:val="21"/>
                <w:szCs w:val="21"/>
              </w:rPr>
              <w:t>北京图新经纬导航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系统有限公司</w:t>
            </w:r>
            <w:r>
              <w:rPr>
                <w:rFonts w:ascii="宋体" w:hAnsi="宋体" w:cs="宋体" w:eastAsia="宋体" w:hint="default"/>
                <w:sz w:val="21"/>
                <w:szCs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51</w:t>
            </w:r>
            <w:r>
              <w:rPr>
                <w:rFonts w:ascii="Calibri"/>
                <w:sz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51</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0" w:right="0"/>
              <w:jc w:val="left"/>
              <w:rPr>
                <w:rFonts w:ascii="Calibri" w:hAnsi="Calibri" w:cs="Calibri" w:eastAsia="Calibri" w:hint="default"/>
                <w:sz w:val="21"/>
                <w:szCs w:val="21"/>
              </w:rPr>
            </w:pPr>
            <w:r>
              <w:rPr>
                <w:rFonts w:ascii="Calibri"/>
                <w:spacing w:val="-19"/>
                <w:w w:val="95"/>
                <w:sz w:val="21"/>
              </w:rPr>
              <w:t>3,825,000.00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Calibri" w:hAnsi="Calibri" w:cs="Calibri" w:eastAsia="Calibri" w:hint="default"/>
                <w:sz w:val="21"/>
                <w:szCs w:val="21"/>
              </w:rPr>
            </w:pPr>
            <w:r>
              <w:rPr>
                <w:rFonts w:ascii="Calibri"/>
                <w:spacing w:val="-19"/>
                <w:w w:val="90"/>
                <w:sz w:val="21"/>
              </w:rPr>
              <w:t>3,825,000.00</w:t>
            </w:r>
            <w:r>
              <w:rPr>
                <w:rFonts w:ascii="Calibri"/>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Calibri" w:hAnsi="Calibri" w:cs="Calibri" w:eastAsia="Calibri" w:hint="default"/>
                <w:sz w:val="21"/>
                <w:szCs w:val="21"/>
              </w:rPr>
            </w:pPr>
            <w:r>
              <w:rPr>
                <w:rFonts w:ascii="Calibri"/>
                <w:spacing w:val="-19"/>
                <w:w w:val="90"/>
                <w:sz w:val="21"/>
              </w:rPr>
              <w:t>3,825,000.00</w:t>
            </w:r>
            <w:r>
              <w:rPr>
                <w:rFonts w:ascii="Calibri"/>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34"/>
              <w:jc w:val="right"/>
              <w:rPr>
                <w:rFonts w:ascii="Calibri" w:hAnsi="Calibri" w:cs="Calibri" w:eastAsia="Calibri" w:hint="default"/>
                <w:sz w:val="21"/>
                <w:szCs w:val="21"/>
              </w:rPr>
            </w:pPr>
            <w:r>
              <w:rPr>
                <w:rFonts w:ascii="Calibri"/>
                <w:spacing w:val="-23"/>
                <w:w w:val="90"/>
                <w:sz w:val="21"/>
              </w:rPr>
              <w:t>5,596,538.72</w:t>
            </w:r>
            <w:r>
              <w:rPr>
                <w:rFonts w:ascii="Calibri"/>
                <w:spacing w:val="-23"/>
                <w:sz w:val="21"/>
              </w:rPr>
            </w: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4"/>
              <w:jc w:val="left"/>
              <w:rPr>
                <w:rFonts w:ascii="宋体" w:hAnsi="宋体" w:cs="宋体" w:eastAsia="宋体" w:hint="default"/>
                <w:sz w:val="21"/>
                <w:szCs w:val="21"/>
              </w:rPr>
            </w:pPr>
            <w:r>
              <w:rPr>
                <w:rFonts w:ascii="Calibri" w:hAnsi="Calibri" w:cs="Calibri" w:eastAsia="Calibri" w:hint="default"/>
                <w:spacing w:val="5"/>
                <w:sz w:val="21"/>
                <w:szCs w:val="21"/>
              </w:rPr>
              <w:t>2.</w:t>
            </w:r>
            <w:r>
              <w:rPr>
                <w:rFonts w:ascii="宋体" w:hAnsi="宋体" w:cs="宋体" w:eastAsia="宋体" w:hint="default"/>
                <w:spacing w:val="5"/>
                <w:sz w:val="21"/>
                <w:szCs w:val="21"/>
              </w:rPr>
              <w:t>上海纳维信息技术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51</w:t>
            </w:r>
            <w:r>
              <w:rPr>
                <w:rFonts w:ascii="Calibri"/>
                <w:sz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51</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8" w:right="0"/>
              <w:jc w:val="left"/>
              <w:rPr>
                <w:rFonts w:ascii="Calibri" w:hAnsi="Calibri" w:cs="Calibri" w:eastAsia="Calibri" w:hint="default"/>
                <w:sz w:val="21"/>
                <w:szCs w:val="21"/>
              </w:rPr>
            </w:pPr>
            <w:r>
              <w:rPr>
                <w:rFonts w:ascii="Calibri"/>
                <w:spacing w:val="-19"/>
                <w:w w:val="95"/>
                <w:sz w:val="21"/>
              </w:rPr>
              <w:t>4,221,015.00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5"/>
              <w:jc w:val="right"/>
              <w:rPr>
                <w:rFonts w:ascii="Calibri" w:hAnsi="Calibri" w:cs="Calibri" w:eastAsia="Calibri" w:hint="default"/>
                <w:sz w:val="21"/>
                <w:szCs w:val="21"/>
              </w:rPr>
            </w:pPr>
            <w:r>
              <w:rPr>
                <w:rFonts w:ascii="Calibri"/>
                <w:spacing w:val="-19"/>
                <w:w w:val="90"/>
                <w:sz w:val="21"/>
              </w:rPr>
              <w:t>4,221,015.00</w:t>
            </w:r>
            <w:r>
              <w:rPr>
                <w:rFonts w:ascii="Calibri"/>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5"/>
              <w:jc w:val="right"/>
              <w:rPr>
                <w:rFonts w:ascii="Calibri" w:hAnsi="Calibri" w:cs="Calibri" w:eastAsia="Calibri" w:hint="default"/>
                <w:sz w:val="21"/>
                <w:szCs w:val="21"/>
              </w:rPr>
            </w:pPr>
            <w:r>
              <w:rPr>
                <w:rFonts w:ascii="Calibri"/>
                <w:spacing w:val="-19"/>
                <w:w w:val="90"/>
                <w:sz w:val="21"/>
              </w:rPr>
              <w:t>4,221,015.00</w:t>
            </w:r>
            <w:r>
              <w:rPr>
                <w:rFonts w:ascii="Calibri"/>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4"/>
              <w:jc w:val="left"/>
              <w:rPr>
                <w:rFonts w:ascii="宋体" w:hAnsi="宋体" w:cs="宋体" w:eastAsia="宋体" w:hint="default"/>
                <w:sz w:val="21"/>
                <w:szCs w:val="21"/>
              </w:rPr>
            </w:pPr>
            <w:r>
              <w:rPr>
                <w:rFonts w:ascii="Calibri" w:hAnsi="Calibri" w:cs="Calibri" w:eastAsia="Calibri" w:hint="default"/>
                <w:spacing w:val="5"/>
                <w:sz w:val="21"/>
                <w:szCs w:val="21"/>
              </w:rPr>
              <w:t>3.</w:t>
            </w:r>
            <w:r>
              <w:rPr>
                <w:rFonts w:ascii="宋体" w:hAnsi="宋体" w:cs="宋体" w:eastAsia="宋体" w:hint="default"/>
                <w:spacing w:val="5"/>
                <w:sz w:val="21"/>
                <w:szCs w:val="21"/>
              </w:rPr>
              <w:t>北京四维图新科技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35"/>
              <w:jc w:val="right"/>
              <w:rPr>
                <w:rFonts w:ascii="Calibri" w:hAnsi="Calibri" w:cs="Calibri" w:eastAsia="Calibri" w:hint="default"/>
                <w:sz w:val="21"/>
                <w:szCs w:val="21"/>
              </w:rPr>
            </w:pPr>
            <w:r>
              <w:rPr>
                <w:rFonts w:ascii="Calibri"/>
                <w:spacing w:val="-18"/>
                <w:w w:val="90"/>
                <w:sz w:val="21"/>
              </w:rPr>
              <w:t>10,000,000.0</w:t>
            </w:r>
            <w:r>
              <w:rPr>
                <w:rFonts w:ascii="Calibri"/>
                <w:spacing w:val="-18"/>
                <w:sz w:val="21"/>
              </w:rPr>
            </w:r>
          </w:p>
          <w:p>
            <w:pPr>
              <w:pStyle w:val="TableParagraph"/>
              <w:spacing w:line="240" w:lineRule="auto"/>
              <w:ind w:right="33"/>
              <w:jc w:val="right"/>
              <w:rPr>
                <w:rFonts w:ascii="Calibri" w:hAnsi="Calibri" w:cs="Calibri" w:eastAsia="Calibri" w:hint="default"/>
                <w:sz w:val="21"/>
                <w:szCs w:val="21"/>
              </w:rPr>
            </w:pPr>
            <w:r>
              <w:rPr>
                <w:rFonts w:ascii="Calibri"/>
                <w:w w:val="90"/>
                <w:sz w:val="21"/>
              </w:rPr>
              <w:t>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38"/>
              <w:jc w:val="right"/>
              <w:rPr>
                <w:rFonts w:ascii="Calibri" w:hAnsi="Calibri" w:cs="Calibri" w:eastAsia="Calibri" w:hint="default"/>
                <w:sz w:val="21"/>
                <w:szCs w:val="21"/>
              </w:rPr>
            </w:pPr>
            <w:r>
              <w:rPr>
                <w:rFonts w:ascii="Calibri"/>
                <w:spacing w:val="-18"/>
                <w:w w:val="90"/>
                <w:sz w:val="21"/>
              </w:rPr>
              <w:t>10,000,000.0</w:t>
            </w:r>
            <w:r>
              <w:rPr>
                <w:rFonts w:ascii="Calibri"/>
                <w:spacing w:val="-18"/>
                <w:sz w:val="21"/>
              </w:rPr>
            </w:r>
          </w:p>
          <w:p>
            <w:pPr>
              <w:pStyle w:val="TableParagraph"/>
              <w:spacing w:line="240" w:lineRule="auto"/>
              <w:ind w:right="36"/>
              <w:jc w:val="right"/>
              <w:rPr>
                <w:rFonts w:ascii="Calibri" w:hAnsi="Calibri" w:cs="Calibri" w:eastAsia="Calibri" w:hint="default"/>
                <w:sz w:val="21"/>
                <w:szCs w:val="21"/>
              </w:rPr>
            </w:pPr>
            <w:r>
              <w:rPr>
                <w:rFonts w:ascii="Calibri"/>
                <w:w w:val="90"/>
                <w:sz w:val="21"/>
              </w:rPr>
              <w:t>0</w:t>
            </w:r>
            <w:r>
              <w:rPr>
                <w:rFonts w:ascii="Calibri"/>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38"/>
              <w:jc w:val="right"/>
              <w:rPr>
                <w:rFonts w:ascii="Calibri" w:hAnsi="Calibri" w:cs="Calibri" w:eastAsia="Calibri" w:hint="default"/>
                <w:sz w:val="21"/>
                <w:szCs w:val="21"/>
              </w:rPr>
            </w:pPr>
            <w:r>
              <w:rPr>
                <w:rFonts w:ascii="Calibri"/>
                <w:spacing w:val="-18"/>
                <w:w w:val="90"/>
                <w:sz w:val="21"/>
              </w:rPr>
              <w:t>10,000,000.0</w:t>
            </w:r>
            <w:r>
              <w:rPr>
                <w:rFonts w:ascii="Calibri"/>
                <w:spacing w:val="-18"/>
                <w:sz w:val="21"/>
              </w:rPr>
            </w:r>
          </w:p>
          <w:p>
            <w:pPr>
              <w:pStyle w:val="TableParagraph"/>
              <w:spacing w:line="240" w:lineRule="auto"/>
              <w:ind w:right="36"/>
              <w:jc w:val="right"/>
              <w:rPr>
                <w:rFonts w:ascii="Calibri" w:hAnsi="Calibri" w:cs="Calibri" w:eastAsia="Calibri" w:hint="default"/>
                <w:sz w:val="21"/>
                <w:szCs w:val="21"/>
              </w:rPr>
            </w:pPr>
            <w:r>
              <w:rPr>
                <w:rFonts w:ascii="Calibri"/>
                <w:w w:val="90"/>
                <w:sz w:val="21"/>
              </w:rPr>
              <w:t>0</w:t>
            </w:r>
            <w:r>
              <w:rPr>
                <w:rFonts w:ascii="Calibri"/>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4"/>
              <w:jc w:val="left"/>
              <w:rPr>
                <w:rFonts w:ascii="宋体" w:hAnsi="宋体" w:cs="宋体" w:eastAsia="宋体" w:hint="default"/>
                <w:sz w:val="21"/>
                <w:szCs w:val="21"/>
              </w:rPr>
            </w:pPr>
            <w:r>
              <w:rPr>
                <w:rFonts w:ascii="Calibri" w:hAnsi="Calibri" w:cs="Calibri" w:eastAsia="Calibri" w:hint="default"/>
                <w:spacing w:val="5"/>
                <w:sz w:val="21"/>
                <w:szCs w:val="21"/>
              </w:rPr>
              <w:t>4.</w:t>
            </w:r>
            <w:r>
              <w:rPr>
                <w:rFonts w:ascii="宋体" w:hAnsi="宋体" w:cs="宋体" w:eastAsia="宋体" w:hint="default"/>
                <w:spacing w:val="5"/>
                <w:sz w:val="21"/>
                <w:szCs w:val="21"/>
              </w:rPr>
              <w:t>北京世纪高通科技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82.5</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4"/>
              <w:jc w:val="right"/>
              <w:rPr>
                <w:rFonts w:ascii="Calibri" w:hAnsi="Calibri" w:cs="Calibri" w:eastAsia="Calibri" w:hint="default"/>
                <w:sz w:val="21"/>
                <w:szCs w:val="21"/>
              </w:rPr>
            </w:pPr>
            <w:r>
              <w:rPr>
                <w:rFonts w:ascii="Calibri"/>
                <w:sz w:val="21"/>
              </w:rPr>
              <w:t>82.5</w:t>
            </w:r>
            <w:r>
              <w:rPr>
                <w:rFonts w:ascii="Calibri"/>
                <w:spacing w:val="19"/>
                <w:sz w:val="21"/>
              </w:rPr>
              <w:t> </w:t>
            </w:r>
            <w:r>
              <w:rPr>
                <w:rFonts w:ascii="Calibri"/>
                <w:spacing w:val="-28"/>
                <w:sz w:val="21"/>
              </w:rPr>
              <w:t>1</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8" w:right="-44"/>
              <w:jc w:val="left"/>
              <w:rPr>
                <w:rFonts w:ascii="Calibri" w:hAnsi="Calibri" w:cs="Calibri" w:eastAsia="Calibri" w:hint="default"/>
                <w:sz w:val="21"/>
                <w:szCs w:val="21"/>
              </w:rPr>
            </w:pPr>
            <w:r>
              <w:rPr>
                <w:rFonts w:ascii="Calibri"/>
                <w:spacing w:val="-25"/>
                <w:w w:val="90"/>
                <w:sz w:val="21"/>
              </w:rPr>
              <w:t>43,047,000.001</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1"/>
              <w:jc w:val="right"/>
              <w:rPr>
                <w:rFonts w:ascii="Calibri" w:hAnsi="Calibri" w:cs="Calibri" w:eastAsia="Calibri" w:hint="default"/>
                <w:sz w:val="21"/>
                <w:szCs w:val="21"/>
              </w:rPr>
            </w:pPr>
            <w:r>
              <w:rPr>
                <w:rFonts w:ascii="Calibri"/>
                <w:spacing w:val="-24"/>
                <w:w w:val="90"/>
                <w:sz w:val="21"/>
              </w:rPr>
              <w:t>43,047,000.00</w:t>
            </w:r>
            <w:r>
              <w:rPr>
                <w:rFonts w:ascii="Calibri"/>
                <w:spacing w:val="-24"/>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4"/>
              <w:jc w:val="right"/>
              <w:rPr>
                <w:rFonts w:ascii="Calibri" w:hAnsi="Calibri" w:cs="Calibri" w:eastAsia="Calibri" w:hint="default"/>
                <w:sz w:val="21"/>
                <w:szCs w:val="21"/>
              </w:rPr>
            </w:pPr>
            <w:r>
              <w:rPr>
                <w:rFonts w:ascii="Calibri"/>
                <w:sz w:val="21"/>
              </w:rPr>
              <w:t>0.00</w:t>
            </w:r>
            <w:r>
              <w:rPr>
                <w:rFonts w:ascii="Calibri"/>
                <w:spacing w:val="-34"/>
                <w:sz w:val="21"/>
              </w:rPr>
              <w:t> </w:t>
            </w:r>
            <w:r>
              <w:rPr>
                <w:rFonts w:ascii="Calibri"/>
                <w:spacing w:val="-28"/>
                <w:sz w:val="21"/>
              </w:rPr>
              <w:t>1</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1"/>
              <w:jc w:val="right"/>
              <w:rPr>
                <w:rFonts w:ascii="Calibri" w:hAnsi="Calibri" w:cs="Calibri" w:eastAsia="Calibri" w:hint="default"/>
                <w:sz w:val="21"/>
                <w:szCs w:val="21"/>
              </w:rPr>
            </w:pPr>
            <w:r>
              <w:rPr>
                <w:rFonts w:ascii="Calibri"/>
                <w:spacing w:val="-25"/>
                <w:w w:val="90"/>
                <w:sz w:val="21"/>
              </w:rPr>
              <w:t>43,047,000.00</w:t>
            </w:r>
            <w:r>
              <w:rPr>
                <w:rFonts w:ascii="Calibri"/>
                <w:spacing w:val="-25"/>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101"/>
              <w:jc w:val="left"/>
              <w:rPr>
                <w:rFonts w:ascii="宋体" w:hAnsi="宋体" w:cs="宋体" w:eastAsia="宋体" w:hint="default"/>
                <w:sz w:val="21"/>
                <w:szCs w:val="21"/>
              </w:rPr>
            </w:pPr>
            <w:r>
              <w:rPr>
                <w:rFonts w:ascii="Calibri" w:hAnsi="Calibri" w:cs="Calibri" w:eastAsia="Calibri" w:hint="default"/>
                <w:spacing w:val="11"/>
                <w:sz w:val="21"/>
                <w:szCs w:val="21"/>
              </w:rPr>
              <w:t>5.</w:t>
            </w:r>
            <w:r>
              <w:rPr>
                <w:rFonts w:ascii="宋体" w:hAnsi="宋体" w:cs="宋体" w:eastAsia="宋体" w:hint="default"/>
                <w:spacing w:val="11"/>
                <w:sz w:val="21"/>
                <w:szCs w:val="21"/>
              </w:rPr>
              <w:t>四维图新</w:t>
            </w:r>
            <w:r>
              <w:rPr>
                <w:rFonts w:ascii="Calibri" w:hAnsi="Calibri" w:cs="Calibri" w:eastAsia="Calibri" w:hint="default"/>
                <w:spacing w:val="11"/>
                <w:sz w:val="21"/>
                <w:szCs w:val="21"/>
              </w:rPr>
              <w:t>(</w:t>
            </w:r>
            <w:r>
              <w:rPr>
                <w:rFonts w:ascii="宋体" w:hAnsi="宋体" w:cs="宋体" w:eastAsia="宋体" w:hint="default"/>
                <w:spacing w:val="11"/>
                <w:sz w:val="21"/>
                <w:szCs w:val="21"/>
              </w:rPr>
              <w:t>香港</w:t>
            </w:r>
            <w:r>
              <w:rPr>
                <w:rFonts w:ascii="Calibri" w:hAnsi="Calibri" w:cs="Calibri" w:eastAsia="Calibri" w:hint="default"/>
                <w:spacing w:val="11"/>
                <w:sz w:val="21"/>
                <w:szCs w:val="21"/>
              </w:rPr>
              <w:t>)</w:t>
            </w:r>
            <w:r>
              <w:rPr>
                <w:rFonts w:ascii="宋体" w:hAnsi="宋体" w:cs="宋体" w:eastAsia="宋体" w:hint="default"/>
                <w:spacing w:val="11"/>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限公司</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91" w:right="0"/>
              <w:jc w:val="left"/>
              <w:rPr>
                <w:rFonts w:ascii="Calibri" w:hAnsi="Calibri" w:cs="Calibri" w:eastAsia="Calibri" w:hint="default"/>
                <w:sz w:val="21"/>
                <w:szCs w:val="21"/>
              </w:rPr>
            </w:pPr>
            <w:r>
              <w:rPr>
                <w:rFonts w:ascii="Calibri"/>
                <w:spacing w:val="-3"/>
                <w:w w:val="95"/>
                <w:sz w:val="21"/>
              </w:rPr>
              <w:t>75,275.00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5"/>
              <w:jc w:val="right"/>
              <w:rPr>
                <w:rFonts w:ascii="Calibri" w:hAnsi="Calibri" w:cs="Calibri" w:eastAsia="Calibri" w:hint="default"/>
                <w:sz w:val="21"/>
                <w:szCs w:val="21"/>
              </w:rPr>
            </w:pPr>
            <w:r>
              <w:rPr>
                <w:rFonts w:ascii="Calibri"/>
                <w:spacing w:val="-3"/>
                <w:w w:val="90"/>
                <w:sz w:val="21"/>
              </w:rPr>
              <w:t>75,275.00</w:t>
            </w:r>
            <w:r>
              <w:rPr>
                <w:rFonts w:ascii="Calibri"/>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5"/>
              <w:jc w:val="right"/>
              <w:rPr>
                <w:rFonts w:ascii="Calibri" w:hAnsi="Calibri" w:cs="Calibri" w:eastAsia="Calibri" w:hint="default"/>
                <w:sz w:val="21"/>
                <w:szCs w:val="21"/>
              </w:rPr>
            </w:pPr>
            <w:r>
              <w:rPr>
                <w:rFonts w:ascii="Calibri"/>
                <w:spacing w:val="-3"/>
                <w:w w:val="90"/>
                <w:sz w:val="21"/>
              </w:rPr>
              <w:t>75,275.00</w:t>
            </w:r>
            <w:r>
              <w:rPr>
                <w:rFonts w:ascii="Calibri"/>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4"/>
              <w:jc w:val="left"/>
              <w:rPr>
                <w:rFonts w:ascii="宋体" w:hAnsi="宋体" w:cs="宋体" w:eastAsia="宋体" w:hint="default"/>
                <w:sz w:val="21"/>
                <w:szCs w:val="21"/>
              </w:rPr>
            </w:pPr>
            <w:r>
              <w:rPr>
                <w:rFonts w:ascii="Calibri" w:hAnsi="Calibri" w:cs="Calibri" w:eastAsia="Calibri" w:hint="default"/>
                <w:spacing w:val="5"/>
                <w:sz w:val="21"/>
                <w:szCs w:val="21"/>
              </w:rPr>
              <w:t>6.</w:t>
            </w:r>
            <w:r>
              <w:rPr>
                <w:rFonts w:ascii="宋体" w:hAnsi="宋体" w:cs="宋体" w:eastAsia="宋体" w:hint="default"/>
                <w:spacing w:val="5"/>
                <w:sz w:val="21"/>
                <w:szCs w:val="21"/>
              </w:rPr>
              <w:t>四维图新（欧洲）</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2" w:right="0"/>
              <w:jc w:val="left"/>
              <w:rPr>
                <w:rFonts w:ascii="Calibri" w:hAnsi="Calibri" w:cs="Calibri" w:eastAsia="Calibri" w:hint="default"/>
                <w:sz w:val="21"/>
                <w:szCs w:val="21"/>
              </w:rPr>
            </w:pPr>
            <w:r>
              <w:rPr>
                <w:rFonts w:ascii="Calibri"/>
                <w:spacing w:val="-8"/>
                <w:w w:val="95"/>
                <w:sz w:val="21"/>
              </w:rPr>
              <w:t>175,516.20</w:t>
            </w:r>
            <w:r>
              <w:rPr>
                <w:rFonts w:ascii="Calibri"/>
                <w:spacing w:val="-8"/>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8"/>
              <w:jc w:val="right"/>
              <w:rPr>
                <w:rFonts w:ascii="Calibri" w:hAnsi="Calibri" w:cs="Calibri" w:eastAsia="Calibri" w:hint="default"/>
                <w:sz w:val="21"/>
                <w:szCs w:val="21"/>
              </w:rPr>
            </w:pPr>
            <w:r>
              <w:rPr>
                <w:rFonts w:ascii="Calibri"/>
                <w:spacing w:val="-8"/>
                <w:w w:val="90"/>
                <w:sz w:val="21"/>
              </w:rPr>
              <w:t>175,516.20</w:t>
            </w:r>
            <w:r>
              <w:rPr>
                <w:rFonts w:ascii="Calibri"/>
                <w:spacing w:val="-8"/>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8"/>
              <w:jc w:val="right"/>
              <w:rPr>
                <w:rFonts w:ascii="Calibri" w:hAnsi="Calibri" w:cs="Calibri" w:eastAsia="Calibri" w:hint="default"/>
                <w:sz w:val="21"/>
                <w:szCs w:val="21"/>
              </w:rPr>
            </w:pPr>
            <w:r>
              <w:rPr>
                <w:rFonts w:ascii="Calibri"/>
                <w:spacing w:val="-8"/>
                <w:w w:val="90"/>
                <w:sz w:val="21"/>
              </w:rPr>
              <w:t>175,516.20</w:t>
            </w:r>
            <w:r>
              <w:rPr>
                <w:rFonts w:ascii="Calibri"/>
                <w:spacing w:val="-8"/>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6"/>
              <w:jc w:val="left"/>
              <w:rPr>
                <w:rFonts w:ascii="宋体" w:hAnsi="宋体" w:cs="宋体" w:eastAsia="宋体" w:hint="default"/>
                <w:sz w:val="21"/>
                <w:szCs w:val="21"/>
              </w:rPr>
            </w:pPr>
            <w:r>
              <w:rPr>
                <w:rFonts w:ascii="Calibri" w:hAnsi="Calibri" w:cs="Calibri" w:eastAsia="Calibri" w:hint="default"/>
                <w:spacing w:val="5"/>
                <w:sz w:val="21"/>
                <w:szCs w:val="21"/>
              </w:rPr>
              <w:t>7.</w:t>
            </w:r>
            <w:r>
              <w:rPr>
                <w:rFonts w:ascii="宋体" w:hAnsi="宋体" w:cs="宋体" w:eastAsia="宋体" w:hint="default"/>
                <w:spacing w:val="5"/>
                <w:sz w:val="21"/>
                <w:szCs w:val="21"/>
              </w:rPr>
              <w:t>上海四维图新信息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技术有限公司</w:t>
            </w:r>
            <w:r>
              <w:rPr>
                <w:rFonts w:ascii="宋体" w:hAnsi="宋体" w:cs="宋体" w:eastAsia="宋体" w:hint="default"/>
                <w:sz w:val="21"/>
                <w:szCs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100</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8" w:right="0"/>
              <w:jc w:val="left"/>
              <w:rPr>
                <w:rFonts w:ascii="Calibri" w:hAnsi="Calibri" w:cs="Calibri" w:eastAsia="Calibri" w:hint="default"/>
                <w:sz w:val="21"/>
                <w:szCs w:val="21"/>
              </w:rPr>
            </w:pPr>
            <w:r>
              <w:rPr>
                <w:rFonts w:ascii="Calibri"/>
                <w:spacing w:val="-19"/>
                <w:w w:val="95"/>
                <w:sz w:val="21"/>
              </w:rPr>
              <w:t>5,000,000.00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Calibri" w:hAnsi="Calibri" w:cs="Calibri" w:eastAsia="Calibri" w:hint="default"/>
                <w:sz w:val="21"/>
                <w:szCs w:val="21"/>
              </w:rPr>
            </w:pPr>
            <w:r>
              <w:rPr>
                <w:rFonts w:ascii="Calibri"/>
                <w:spacing w:val="-19"/>
                <w:w w:val="90"/>
                <w:sz w:val="21"/>
              </w:rPr>
              <w:t>5,000,000.00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5"/>
              <w:jc w:val="right"/>
              <w:rPr>
                <w:rFonts w:ascii="Calibri" w:hAnsi="Calibri" w:cs="Calibri" w:eastAsia="Calibri" w:hint="default"/>
                <w:sz w:val="21"/>
                <w:szCs w:val="21"/>
              </w:rPr>
            </w:pPr>
            <w:r>
              <w:rPr>
                <w:rFonts w:ascii="Calibri"/>
                <w:spacing w:val="-19"/>
                <w:w w:val="90"/>
                <w:sz w:val="21"/>
              </w:rPr>
              <w:t>5,000,000.00</w:t>
            </w:r>
            <w:r>
              <w:rPr>
                <w:rFonts w:ascii="Calibri"/>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50"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16" w:lineRule="auto"/>
              <w:ind w:left="122" w:right="94"/>
              <w:jc w:val="left"/>
              <w:rPr>
                <w:rFonts w:ascii="宋体" w:hAnsi="宋体" w:cs="宋体" w:eastAsia="宋体" w:hint="default"/>
                <w:sz w:val="21"/>
                <w:szCs w:val="21"/>
              </w:rPr>
            </w:pPr>
            <w:r>
              <w:rPr>
                <w:rFonts w:ascii="Calibri" w:hAnsi="Calibri" w:cs="Calibri" w:eastAsia="Calibri" w:hint="default"/>
                <w:spacing w:val="5"/>
                <w:sz w:val="21"/>
                <w:szCs w:val="21"/>
              </w:rPr>
              <w:t>8.</w:t>
            </w:r>
            <w:r>
              <w:rPr>
                <w:rFonts w:ascii="宋体" w:hAnsi="宋体" w:cs="宋体" w:eastAsia="宋体" w:hint="default"/>
                <w:spacing w:val="5"/>
                <w:sz w:val="21"/>
                <w:szCs w:val="21"/>
              </w:rPr>
              <w:t>北京腾瑞万里科技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19.50</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91" w:right="0"/>
              <w:jc w:val="left"/>
              <w:rPr>
                <w:rFonts w:ascii="Calibri" w:hAnsi="Calibri" w:cs="Calibri" w:eastAsia="Calibri" w:hint="default"/>
                <w:sz w:val="21"/>
                <w:szCs w:val="21"/>
              </w:rPr>
            </w:pPr>
            <w:r>
              <w:rPr>
                <w:rFonts w:ascii="Calibri"/>
                <w:sz w:val="21"/>
              </w:rPr>
              <w:t>19.50</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13"/>
              <w:ind w:right="33"/>
              <w:jc w:val="right"/>
              <w:rPr>
                <w:rFonts w:ascii="Calibri" w:hAnsi="Calibri" w:cs="Calibri" w:eastAsia="Calibri" w:hint="default"/>
                <w:sz w:val="21"/>
                <w:szCs w:val="21"/>
              </w:rPr>
            </w:pPr>
            <w:r>
              <w:rPr>
                <w:rFonts w:ascii="Calibri"/>
                <w:spacing w:val="-18"/>
                <w:w w:val="90"/>
                <w:sz w:val="21"/>
              </w:rPr>
              <w:t>17,203,448.0</w:t>
            </w:r>
            <w:r>
              <w:rPr>
                <w:rFonts w:ascii="Calibri"/>
                <w:spacing w:val="-18"/>
                <w:sz w:val="21"/>
              </w:rPr>
            </w:r>
          </w:p>
          <w:p>
            <w:pPr>
              <w:pStyle w:val="TableParagraph"/>
              <w:spacing w:line="255" w:lineRule="exact"/>
              <w:ind w:right="33"/>
              <w:jc w:val="right"/>
              <w:rPr>
                <w:rFonts w:ascii="Calibri" w:hAnsi="Calibri" w:cs="Calibri" w:eastAsia="Calibri" w:hint="default"/>
                <w:sz w:val="21"/>
                <w:szCs w:val="21"/>
              </w:rPr>
            </w:pPr>
            <w:r>
              <w:rPr>
                <w:rFonts w:ascii="Calibri"/>
                <w:w w:val="90"/>
                <w:sz w:val="21"/>
              </w:rPr>
              <w:t>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Calibri" w:hAnsi="Calibri" w:cs="Calibri" w:eastAsia="Calibri" w:hint="default"/>
                <w:sz w:val="21"/>
                <w:szCs w:val="21"/>
              </w:rPr>
            </w:pPr>
            <w:r>
              <w:rPr>
                <w:rFonts w:ascii="Calibri"/>
                <w:spacing w:val="-19"/>
                <w:w w:val="90"/>
                <w:sz w:val="21"/>
              </w:rPr>
              <w:t>2,531,964.00</w:t>
            </w:r>
            <w:r>
              <w:rPr>
                <w:rFonts w:ascii="Calibri"/>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19"/>
                <w:w w:val="90"/>
                <w:sz w:val="21"/>
              </w:rPr>
              <w:t>14,703,448.00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13"/>
              <w:ind w:right="36"/>
              <w:jc w:val="right"/>
              <w:rPr>
                <w:rFonts w:ascii="Calibri" w:hAnsi="Calibri" w:cs="Calibri" w:eastAsia="Calibri" w:hint="default"/>
                <w:sz w:val="21"/>
                <w:szCs w:val="21"/>
              </w:rPr>
            </w:pPr>
            <w:r>
              <w:rPr>
                <w:rFonts w:ascii="Calibri"/>
                <w:spacing w:val="-18"/>
                <w:w w:val="90"/>
                <w:sz w:val="21"/>
              </w:rPr>
              <w:t>17,235,412.0</w:t>
            </w:r>
            <w:r>
              <w:rPr>
                <w:rFonts w:ascii="Calibri"/>
                <w:spacing w:val="-18"/>
                <w:sz w:val="21"/>
              </w:rPr>
            </w:r>
          </w:p>
          <w:p>
            <w:pPr>
              <w:pStyle w:val="TableParagraph"/>
              <w:spacing w:line="255" w:lineRule="exact"/>
              <w:ind w:right="36"/>
              <w:jc w:val="right"/>
              <w:rPr>
                <w:rFonts w:ascii="Calibri" w:hAnsi="Calibri" w:cs="Calibri" w:eastAsia="Calibri" w:hint="default"/>
                <w:sz w:val="21"/>
                <w:szCs w:val="21"/>
              </w:rPr>
            </w:pPr>
            <w:r>
              <w:rPr>
                <w:rFonts w:ascii="Calibri"/>
                <w:w w:val="90"/>
                <w:sz w:val="21"/>
              </w:rPr>
              <w:t>0</w:t>
            </w:r>
            <w:r>
              <w:rPr>
                <w:rFonts w:ascii="Calibri"/>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18"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Calibri" w:hAnsi="Calibri" w:cs="Calibri" w:eastAsia="Calibri" w:hint="default"/>
                <w:spacing w:val="-5"/>
                <w:sz w:val="21"/>
                <w:szCs w:val="21"/>
              </w:rPr>
              <w:t>9.</w:t>
            </w:r>
            <w:r>
              <w:rPr>
                <w:rFonts w:ascii="宋体" w:hAnsi="宋体" w:cs="宋体" w:eastAsia="宋体" w:hint="default"/>
                <w:spacing w:val="-5"/>
                <w:sz w:val="21"/>
                <w:szCs w:val="21"/>
              </w:rPr>
              <w:t>天地图有限公司</w:t>
            </w:r>
            <w:r>
              <w:rPr>
                <w:rFonts w:ascii="宋体" w:hAnsi="宋体" w:cs="宋体" w:eastAsia="宋体" w:hint="default"/>
                <w:sz w:val="21"/>
                <w:szCs w:val="21"/>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2"/>
              <w:jc w:val="right"/>
              <w:rPr>
                <w:rFonts w:ascii="Calibri" w:hAnsi="Calibri" w:cs="Calibri" w:eastAsia="Calibri" w:hint="default"/>
                <w:sz w:val="21"/>
                <w:szCs w:val="21"/>
              </w:rPr>
            </w:pPr>
            <w:r>
              <w:rPr>
                <w:rFonts w:ascii="Calibri"/>
                <w:spacing w:val="-1"/>
                <w:sz w:val="21"/>
              </w:rPr>
              <w:t>17.50</w:t>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191" w:right="0"/>
              <w:jc w:val="left"/>
              <w:rPr>
                <w:rFonts w:ascii="Calibri" w:hAnsi="Calibri" w:cs="Calibri" w:eastAsia="Calibri" w:hint="default"/>
                <w:sz w:val="21"/>
                <w:szCs w:val="21"/>
              </w:rPr>
            </w:pPr>
            <w:r>
              <w:rPr>
                <w:rFonts w:ascii="Calibri"/>
                <w:sz w:val="21"/>
              </w:rPr>
              <w:t>17.50</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right="33"/>
              <w:jc w:val="right"/>
              <w:rPr>
                <w:rFonts w:ascii="Calibri" w:hAnsi="Calibri" w:cs="Calibri" w:eastAsia="Calibri" w:hint="default"/>
                <w:sz w:val="21"/>
                <w:szCs w:val="21"/>
              </w:rPr>
            </w:pPr>
            <w:r>
              <w:rPr>
                <w:rFonts w:ascii="Calibri"/>
                <w:spacing w:val="-18"/>
                <w:w w:val="90"/>
                <w:sz w:val="21"/>
              </w:rPr>
              <w:t>17,500,000.0</w:t>
            </w:r>
            <w:r>
              <w:rPr>
                <w:rFonts w:ascii="Calibri"/>
                <w:spacing w:val="-18"/>
                <w:sz w:val="21"/>
              </w:rPr>
            </w:r>
          </w:p>
          <w:p>
            <w:pPr>
              <w:pStyle w:val="TableParagraph"/>
              <w:spacing w:line="240" w:lineRule="auto"/>
              <w:ind w:right="33"/>
              <w:jc w:val="right"/>
              <w:rPr>
                <w:rFonts w:ascii="Calibri" w:hAnsi="Calibri" w:cs="Calibri" w:eastAsia="Calibri" w:hint="default"/>
                <w:sz w:val="21"/>
                <w:szCs w:val="21"/>
              </w:rPr>
            </w:pPr>
            <w:r>
              <w:rPr>
                <w:rFonts w:ascii="Calibri"/>
                <w:w w:val="90"/>
                <w:sz w:val="21"/>
              </w:rPr>
              <w:t>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53"/>
              <w:jc w:val="right"/>
              <w:rPr>
                <w:rFonts w:ascii="Calibri" w:hAnsi="Calibri" w:cs="Calibri" w:eastAsia="Calibri" w:hint="default"/>
                <w:sz w:val="21"/>
                <w:szCs w:val="21"/>
              </w:rPr>
            </w:pPr>
            <w:r>
              <w:rPr>
                <w:rFonts w:ascii="Calibri"/>
                <w:spacing w:val="-2"/>
                <w:sz w:val="21"/>
              </w:rPr>
              <w:t>0.00</w:t>
            </w:r>
            <w:r>
              <w:rPr>
                <w:rFonts w:ascii="Calibri"/>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50"/>
              <w:jc w:val="right"/>
              <w:rPr>
                <w:rFonts w:ascii="Calibri" w:hAnsi="Calibri" w:cs="Calibri" w:eastAsia="Calibri" w:hint="default"/>
                <w:sz w:val="21"/>
                <w:szCs w:val="21"/>
              </w:rPr>
            </w:pPr>
            <w:r>
              <w:rPr>
                <w:rFonts w:ascii="Calibri"/>
                <w:spacing w:val="-19"/>
                <w:w w:val="90"/>
                <w:sz w:val="21"/>
              </w:rPr>
              <w:t>17,500,000.00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right="36"/>
              <w:jc w:val="right"/>
              <w:rPr>
                <w:rFonts w:ascii="Calibri" w:hAnsi="Calibri" w:cs="Calibri" w:eastAsia="Calibri" w:hint="default"/>
                <w:sz w:val="21"/>
                <w:szCs w:val="21"/>
              </w:rPr>
            </w:pPr>
            <w:r>
              <w:rPr>
                <w:rFonts w:ascii="Calibri"/>
                <w:spacing w:val="-18"/>
                <w:w w:val="90"/>
                <w:sz w:val="21"/>
              </w:rPr>
              <w:t>17,500,000.0</w:t>
            </w:r>
            <w:r>
              <w:rPr>
                <w:rFonts w:ascii="Calibri"/>
                <w:spacing w:val="-18"/>
                <w:sz w:val="21"/>
              </w:rPr>
            </w:r>
          </w:p>
          <w:p>
            <w:pPr>
              <w:pStyle w:val="TableParagraph"/>
              <w:spacing w:line="240" w:lineRule="auto"/>
              <w:ind w:right="36"/>
              <w:jc w:val="right"/>
              <w:rPr>
                <w:rFonts w:ascii="Calibri" w:hAnsi="Calibri" w:cs="Calibri" w:eastAsia="Calibri" w:hint="default"/>
                <w:sz w:val="21"/>
                <w:szCs w:val="21"/>
              </w:rPr>
            </w:pPr>
            <w:r>
              <w:rPr>
                <w:rFonts w:ascii="Calibri"/>
                <w:w w:val="90"/>
                <w:sz w:val="21"/>
              </w:rPr>
              <w:t>0</w:t>
            </w:r>
            <w:r>
              <w:rPr>
                <w:rFonts w:ascii="Calibri"/>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80" w:type="dxa"/>
            <w:tcBorders>
              <w:top w:val="single" w:sz="2" w:space="0" w:color="000000"/>
              <w:left w:val="single" w:sz="2" w:space="0" w:color="000000"/>
              <w:bottom w:val="single" w:sz="2" w:space="0" w:color="000000"/>
              <w:right w:val="single" w:sz="2" w:space="0" w:color="000000"/>
            </w:tcBorders>
          </w:tcPr>
          <w:p>
            <w:pP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6"/>
              <w:jc w:val="right"/>
              <w:rPr>
                <w:rFonts w:ascii="Calibri" w:hAnsi="Calibri" w:cs="Calibri" w:eastAsia="Calibri" w:hint="default"/>
                <w:sz w:val="21"/>
                <w:szCs w:val="21"/>
              </w:rPr>
            </w:pPr>
            <w:r>
              <w:rPr>
                <w:rFonts w:ascii="Calibri"/>
                <w:spacing w:val="-25"/>
                <w:w w:val="90"/>
                <w:sz w:val="21"/>
              </w:rPr>
              <w:t>2</w:t>
            </w:r>
            <w:r>
              <w:rPr>
                <w:rFonts w:ascii="Calibri"/>
                <w:sz w:val="21"/>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left="40" w:right="-46"/>
              <w:jc w:val="left"/>
              <w:rPr>
                <w:rFonts w:ascii="Calibri" w:hAnsi="Calibri" w:cs="Calibri" w:eastAsia="Calibri" w:hint="default"/>
                <w:sz w:val="21"/>
                <w:szCs w:val="21"/>
              </w:rPr>
            </w:pPr>
            <w:r>
              <w:rPr>
                <w:rFonts w:ascii="Calibri"/>
                <w:spacing w:val="-25"/>
                <w:w w:val="90"/>
                <w:sz w:val="21"/>
              </w:rPr>
              <w:t>01,047,254.201</w:t>
            </w:r>
            <w:r>
              <w:rPr>
                <w:rFonts w:ascii="Calibri"/>
                <w:sz w:val="21"/>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31"/>
              <w:jc w:val="right"/>
              <w:rPr>
                <w:rFonts w:ascii="Calibri" w:hAnsi="Calibri" w:cs="Calibri" w:eastAsia="Calibri" w:hint="default"/>
                <w:sz w:val="21"/>
                <w:szCs w:val="21"/>
              </w:rPr>
            </w:pPr>
            <w:r>
              <w:rPr>
                <w:rFonts w:ascii="Calibri"/>
                <w:spacing w:val="-25"/>
                <w:w w:val="90"/>
                <w:sz w:val="21"/>
              </w:rPr>
              <w:t>63,875,770.20</w:t>
            </w:r>
            <w:r>
              <w:rPr>
                <w:rFonts w:ascii="Calibri"/>
                <w:spacing w:val="-25"/>
                <w:sz w:val="21"/>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0"/>
                <w:w w:val="90"/>
                <w:sz w:val="21"/>
              </w:rPr>
              <w:t>37,203,448.00</w:t>
            </w:r>
            <w:r>
              <w:rPr>
                <w:rFonts w:ascii="Calibri"/>
                <w:sz w:val="21"/>
              </w:rPr>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1"/>
                <w:sz w:val="21"/>
              </w:rPr>
              <w:t>0.00</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left="-5" w:right="28"/>
              <w:jc w:val="right"/>
              <w:rPr>
                <w:rFonts w:ascii="Calibri" w:hAnsi="Calibri" w:cs="Calibri" w:eastAsia="Calibri" w:hint="default"/>
                <w:sz w:val="21"/>
                <w:szCs w:val="21"/>
              </w:rPr>
            </w:pPr>
            <w:r>
              <w:rPr>
                <w:rFonts w:ascii="Calibri"/>
                <w:spacing w:val="-27"/>
                <w:w w:val="90"/>
                <w:sz w:val="21"/>
              </w:rPr>
              <w:t>201,079,218.20</w:t>
            </w:r>
            <w:r>
              <w:rPr>
                <w:rFonts w:ascii="Calibri"/>
                <w:spacing w:val="-27"/>
                <w:sz w:val="21"/>
              </w:rPr>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5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2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780" w:type="dxa"/>
            <w:tcBorders>
              <w:top w:val="single" w:sz="2" w:space="0" w:color="000000"/>
              <w:left w:val="single" w:sz="2" w:space="0" w:color="000000"/>
              <w:bottom w:val="single" w:sz="12" w:space="0" w:color="000000"/>
              <w:right w:val="single" w:sz="2" w:space="0" w:color="000000"/>
            </w:tcBorders>
          </w:tcPr>
          <w:p>
            <w:pPr/>
          </w:p>
        </w:tc>
        <w:tc>
          <w:tcPr>
            <w:tcW w:w="7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41"/>
              <w:jc w:val="right"/>
              <w:rPr>
                <w:rFonts w:ascii="Calibri" w:hAnsi="Calibri" w:cs="Calibri" w:eastAsia="Calibri" w:hint="default"/>
                <w:sz w:val="21"/>
                <w:szCs w:val="21"/>
              </w:rPr>
            </w:pPr>
            <w:r>
              <w:rPr>
                <w:rFonts w:ascii="Calibri"/>
                <w:b/>
                <w:spacing w:val="-23"/>
                <w:w w:val="90"/>
                <w:sz w:val="21"/>
              </w:rPr>
              <w:t>2</w:t>
            </w:r>
            <w:r>
              <w:rPr>
                <w:rFonts w:ascii="Calibri"/>
                <w:sz w:val="21"/>
              </w:rPr>
            </w:r>
          </w:p>
        </w:tc>
        <w:tc>
          <w:tcPr>
            <w:tcW w:w="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35" w:right="-41"/>
              <w:jc w:val="left"/>
              <w:rPr>
                <w:rFonts w:ascii="Calibri" w:hAnsi="Calibri" w:cs="Calibri" w:eastAsia="Calibri" w:hint="default"/>
                <w:sz w:val="21"/>
                <w:szCs w:val="21"/>
              </w:rPr>
            </w:pPr>
            <w:r>
              <w:rPr>
                <w:rFonts w:ascii="Calibri"/>
                <w:b/>
                <w:spacing w:val="-26"/>
                <w:w w:val="90"/>
                <w:sz w:val="21"/>
              </w:rPr>
              <w:t>01,047,254.201</w:t>
            </w:r>
            <w:r>
              <w:rPr>
                <w:rFonts w:ascii="Calibri"/>
                <w:sz w:val="21"/>
              </w:rPr>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28"/>
              <w:jc w:val="right"/>
              <w:rPr>
                <w:rFonts w:ascii="Calibri" w:hAnsi="Calibri" w:cs="Calibri" w:eastAsia="Calibri" w:hint="default"/>
                <w:sz w:val="21"/>
                <w:szCs w:val="21"/>
              </w:rPr>
            </w:pPr>
            <w:r>
              <w:rPr>
                <w:rFonts w:ascii="Calibri"/>
                <w:b/>
                <w:spacing w:val="-25"/>
                <w:w w:val="90"/>
                <w:sz w:val="21"/>
              </w:rPr>
              <w:t>63,875,770.20</w:t>
            </w:r>
            <w:r>
              <w:rPr>
                <w:rFonts w:ascii="Calibri"/>
                <w:spacing w:val="-25"/>
                <w:sz w:val="21"/>
              </w:rPr>
            </w: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53"/>
              <w:jc w:val="right"/>
              <w:rPr>
                <w:rFonts w:ascii="Calibri" w:hAnsi="Calibri" w:cs="Calibri" w:eastAsia="Calibri" w:hint="default"/>
                <w:sz w:val="21"/>
                <w:szCs w:val="21"/>
              </w:rPr>
            </w:pPr>
            <w:r>
              <w:rPr>
                <w:rFonts w:ascii="Calibri"/>
                <w:b/>
                <w:spacing w:val="-20"/>
                <w:w w:val="90"/>
                <w:sz w:val="21"/>
              </w:rPr>
              <w:t>37,203,448.00</w:t>
            </w:r>
            <w:r>
              <w:rPr>
                <w:rFonts w:ascii="Calibri"/>
                <w:sz w:val="21"/>
              </w:rPr>
            </w:r>
          </w:p>
        </w:tc>
        <w:tc>
          <w:tcPr>
            <w:tcW w:w="7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left="-10" w:right="26"/>
              <w:jc w:val="right"/>
              <w:rPr>
                <w:rFonts w:ascii="Calibri" w:hAnsi="Calibri" w:cs="Calibri" w:eastAsia="Calibri" w:hint="default"/>
                <w:sz w:val="21"/>
                <w:szCs w:val="21"/>
              </w:rPr>
            </w:pPr>
            <w:r>
              <w:rPr>
                <w:rFonts w:ascii="Calibri"/>
                <w:b/>
                <w:spacing w:val="-27"/>
                <w:w w:val="90"/>
                <w:sz w:val="21"/>
              </w:rPr>
              <w:t>201,079,218.20</w:t>
            </w:r>
            <w:r>
              <w:rPr>
                <w:rFonts w:ascii="Calibri"/>
                <w:spacing w:val="-27"/>
                <w:sz w:val="21"/>
              </w:rPr>
            </w:r>
          </w:p>
        </w:tc>
        <w:tc>
          <w:tcPr>
            <w:tcW w:w="11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26"/>
              <w:jc w:val="right"/>
              <w:rPr>
                <w:rFonts w:ascii="Calibri" w:hAnsi="Calibri" w:cs="Calibri" w:eastAsia="Calibri" w:hint="default"/>
                <w:sz w:val="21"/>
                <w:szCs w:val="21"/>
              </w:rPr>
            </w:pPr>
            <w:r>
              <w:rPr>
                <w:rFonts w:ascii="Calibri"/>
                <w:b/>
                <w:spacing w:val="-27"/>
                <w:w w:val="90"/>
                <w:sz w:val="21"/>
              </w:rPr>
              <w:t>5,596,538.72</w:t>
            </w:r>
            <w:r>
              <w:rPr>
                <w:rFonts w:ascii="Calibri"/>
                <w:spacing w:val="-27"/>
                <w:sz w:val="21"/>
              </w:rPr>
            </w:r>
          </w:p>
        </w:tc>
      </w:tr>
    </w:tbl>
    <w:p>
      <w:pPr>
        <w:spacing w:after="0" w:line="240" w:lineRule="auto"/>
        <w:jc w:val="right"/>
        <w:rPr>
          <w:rFonts w:ascii="Calibri" w:hAnsi="Calibri" w:cs="Calibri" w:eastAsia="Calibri" w:hint="default"/>
          <w:sz w:val="21"/>
          <w:szCs w:val="21"/>
        </w:rPr>
        <w:sectPr>
          <w:pgSz w:w="11910" w:h="16840"/>
          <w:pgMar w:header="877" w:footer="982" w:top="1100" w:bottom="1180" w:left="1140" w:right="1140"/>
        </w:sectPr>
      </w:pPr>
    </w:p>
    <w:p>
      <w:pPr>
        <w:spacing w:line="240" w:lineRule="auto" w:before="10"/>
        <w:rPr>
          <w:rFonts w:ascii="宋体" w:hAnsi="宋体" w:cs="宋体" w:eastAsia="宋体" w:hint="default"/>
          <w:sz w:val="22"/>
          <w:szCs w:val="22"/>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）长期股权投资减值准备</w:t>
      </w:r>
    </w:p>
    <w:p>
      <w:pPr>
        <w:spacing w:line="240" w:lineRule="auto" w:before="7"/>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987"/>
        <w:gridCol w:w="1426"/>
        <w:gridCol w:w="1450"/>
        <w:gridCol w:w="1481"/>
        <w:gridCol w:w="1478"/>
        <w:gridCol w:w="1478"/>
      </w:tblGrid>
      <w:tr>
        <w:trPr>
          <w:trHeight w:val="377" w:hRule="exact"/>
        </w:trPr>
        <w:tc>
          <w:tcPr>
            <w:tcW w:w="19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4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6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80"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9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9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4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计提原因</w:t>
            </w:r>
            <w:r>
              <w:rPr>
                <w:rFonts w:ascii="宋体" w:hAnsi="宋体" w:cs="宋体" w:eastAsia="宋体" w:hint="default"/>
                <w:sz w:val="22"/>
                <w:szCs w:val="22"/>
              </w:rPr>
            </w:r>
          </w:p>
        </w:tc>
      </w:tr>
      <w:tr>
        <w:trPr>
          <w:trHeight w:val="550"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上海纳维信息技术</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4,221,015.00</w:t>
            </w:r>
            <w:r>
              <w:rPr>
                <w:rFonts w:ascii="Calibri"/>
                <w:sz w:val="21"/>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4" w:right="0"/>
              <w:jc w:val="left"/>
              <w:rPr>
                <w:rFonts w:ascii="Calibri" w:hAnsi="Calibri" w:cs="Calibri" w:eastAsia="Calibri" w:hint="default"/>
                <w:sz w:val="21"/>
                <w:szCs w:val="21"/>
              </w:rPr>
            </w:pPr>
            <w:r>
              <w:rPr>
                <w:rFonts w:ascii="Calibri"/>
                <w:sz w:val="21"/>
              </w:rPr>
              <w:t>4,221,015.00</w:t>
            </w:r>
          </w:p>
        </w:tc>
        <w:tc>
          <w:tcPr>
            <w:tcW w:w="14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379" w:hRule="exact"/>
        </w:trPr>
        <w:tc>
          <w:tcPr>
            <w:tcW w:w="19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2"/>
              <w:jc w:val="right"/>
              <w:rPr>
                <w:rFonts w:ascii="Calibri" w:hAnsi="Calibri" w:cs="Calibri" w:eastAsia="Calibri" w:hint="default"/>
                <w:sz w:val="21"/>
                <w:szCs w:val="21"/>
              </w:rPr>
            </w:pPr>
            <w:r>
              <w:rPr>
                <w:rFonts w:ascii="Calibri"/>
                <w:b/>
                <w:spacing w:val="-1"/>
                <w:sz w:val="21"/>
              </w:rPr>
              <w:t>4,221,015.00</w:t>
            </w:r>
            <w:r>
              <w:rPr>
                <w:rFonts w:ascii="Calibri"/>
                <w:spacing w:val="-1"/>
                <w:sz w:val="21"/>
              </w:rPr>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b/>
                <w:spacing w:val="-2"/>
                <w:sz w:val="21"/>
              </w:rPr>
              <w:t>0.00</w:t>
            </w:r>
            <w:r>
              <w:rPr>
                <w:rFonts w:ascii="Calibri"/>
                <w:sz w:val="21"/>
              </w:rPr>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247" w:right="0"/>
              <w:jc w:val="left"/>
              <w:rPr>
                <w:rFonts w:ascii="Calibri" w:hAnsi="Calibri" w:cs="Calibri" w:eastAsia="Calibri" w:hint="default"/>
                <w:sz w:val="21"/>
                <w:szCs w:val="21"/>
              </w:rPr>
            </w:pPr>
            <w:r>
              <w:rPr>
                <w:rFonts w:ascii="Calibri"/>
                <w:b/>
                <w:sz w:val="21"/>
              </w:rPr>
              <w:t>4,221,015.00</w:t>
            </w:r>
            <w:r>
              <w:rPr>
                <w:rFonts w:ascii="Calibri"/>
                <w:sz w:val="21"/>
              </w:rPr>
            </w:r>
          </w:p>
        </w:tc>
        <w:tc>
          <w:tcPr>
            <w:tcW w:w="147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7"/>
          <w:szCs w:val="27"/>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营业收入、营业成本</w:t>
      </w:r>
    </w:p>
    <w:p>
      <w:pPr>
        <w:spacing w:line="240" w:lineRule="auto" w:before="7"/>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495,208,556.54</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328,305,235.59</w:t>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495,208,556.54</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328,305,235.59</w:t>
            </w:r>
            <w:r>
              <w:rPr>
                <w:rFonts w:ascii="Calibri"/>
                <w:sz w:val="21"/>
              </w:rPr>
            </w:r>
          </w:p>
        </w:tc>
      </w:tr>
      <w:tr>
        <w:trPr>
          <w:trHeight w:val="40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9,925,773.97</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8,259,602.75</w:t>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9,925,773.97</w:t>
            </w:r>
            <w:r>
              <w:rPr>
                <w:rFonts w:ascii="Calibri"/>
                <w:spacing w:val="-2"/>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2"/>
                <w:sz w:val="21"/>
              </w:rPr>
              <w:t>8,259,602.75</w:t>
            </w:r>
            <w:r>
              <w:rPr>
                <w:rFonts w:ascii="Calibri"/>
                <w:sz w:val="21"/>
              </w:rPr>
            </w:r>
          </w:p>
        </w:tc>
      </w:tr>
    </w:tbl>
    <w:p>
      <w:pPr>
        <w:spacing w:line="240" w:lineRule="auto" w:before="9"/>
        <w:rPr>
          <w:rFonts w:ascii="宋体" w:hAnsi="宋体" w:cs="宋体" w:eastAsia="宋体" w:hint="default"/>
          <w:sz w:val="21"/>
          <w:szCs w:val="21"/>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z w:val="22"/>
          <w:szCs w:val="22"/>
        </w:rPr>
        <w:t>营业收入</w:t>
      </w:r>
      <w:r>
        <w:rPr>
          <w:rFonts w:ascii="宋体" w:hAnsi="宋体" w:cs="宋体" w:eastAsia="宋体" w:hint="default"/>
          <w:sz w:val="22"/>
          <w:szCs w:val="22"/>
        </w:rPr>
        <w:t>—</w:t>
      </w:r>
      <w:r>
        <w:rPr>
          <w:rFonts w:ascii="宋体" w:hAnsi="宋体" w:cs="宋体" w:eastAsia="宋体" w:hint="default"/>
          <w:sz w:val="22"/>
          <w:szCs w:val="22"/>
        </w:rPr>
        <w:t>按产品分类</w:t>
      </w:r>
    </w:p>
    <w:p>
      <w:pPr>
        <w:spacing w:line="240" w:lineRule="auto" w:before="7"/>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2659"/>
        <w:gridCol w:w="1661"/>
        <w:gridCol w:w="1661"/>
        <w:gridCol w:w="1661"/>
        <w:gridCol w:w="1658"/>
      </w:tblGrid>
      <w:tr>
        <w:trPr>
          <w:trHeight w:val="415" w:hRule="exact"/>
        </w:trPr>
        <w:tc>
          <w:tcPr>
            <w:tcW w:w="2659"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32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1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2659" w:type="dxa"/>
            <w:vMerge/>
            <w:tcBorders>
              <w:left w:val="nil" w:sz="6" w:space="0" w:color="auto"/>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86"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86"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86"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83"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03"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导航电子地图</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8"/>
                <w:sz w:val="21"/>
              </w:rPr>
              <w:t>468,987,346.54</w:t>
            </w:r>
            <w:r>
              <w:rPr>
                <w:rFonts w:ascii="Calibri"/>
                <w:sz w:val="21"/>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8,219,837.30</w:t>
            </w:r>
            <w:r>
              <w:rPr>
                <w:rFonts w:ascii="Calibri"/>
                <w:sz w:val="21"/>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8"/>
                <w:sz w:val="21"/>
              </w:rPr>
              <w:t>328,305,235.59</w:t>
            </w:r>
            <w:r>
              <w:rPr>
                <w:rFonts w:ascii="Calibri"/>
                <w:sz w:val="21"/>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31" w:right="0"/>
              <w:jc w:val="left"/>
              <w:rPr>
                <w:rFonts w:ascii="Calibri" w:hAnsi="Calibri" w:cs="Calibri" w:eastAsia="Calibri" w:hint="default"/>
                <w:sz w:val="21"/>
                <w:szCs w:val="21"/>
              </w:rPr>
            </w:pPr>
            <w:r>
              <w:rPr>
                <w:rFonts w:ascii="Calibri"/>
                <w:sz w:val="21"/>
              </w:rPr>
              <w:t>6,122,542.12</w:t>
            </w:r>
          </w:p>
        </w:tc>
      </w:tr>
      <w:tr>
        <w:trPr>
          <w:trHeight w:val="401"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技术服务</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8"/>
                <w:sz w:val="21"/>
              </w:rPr>
              <w:t>26,221,210.00</w:t>
            </w:r>
            <w:r>
              <w:rPr>
                <w:rFonts w:ascii="Calibri"/>
                <w:sz w:val="21"/>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1,705,936.67</w:t>
            </w:r>
            <w:r>
              <w:rPr>
                <w:rFonts w:ascii="Calibri"/>
                <w:sz w:val="21"/>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left="436" w:right="0"/>
              <w:jc w:val="left"/>
              <w:rPr>
                <w:rFonts w:ascii="Calibri" w:hAnsi="Calibri" w:cs="Calibri" w:eastAsia="Calibri" w:hint="default"/>
                <w:sz w:val="21"/>
                <w:szCs w:val="21"/>
              </w:rPr>
            </w:pPr>
            <w:r>
              <w:rPr>
                <w:rFonts w:ascii="Calibri"/>
                <w:sz w:val="21"/>
              </w:rPr>
              <w:t>2,137,060.63</w:t>
            </w:r>
          </w:p>
        </w:tc>
      </w:tr>
      <w:tr>
        <w:trPr>
          <w:trHeight w:val="415" w:hRule="exact"/>
        </w:trPr>
        <w:tc>
          <w:tcPr>
            <w:tcW w:w="2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b/>
                <w:spacing w:val="-8"/>
                <w:sz w:val="21"/>
              </w:rPr>
              <w:t>495,208,556.54</w:t>
            </w:r>
            <w:r>
              <w:rPr>
                <w:rFonts w:ascii="Calibri"/>
                <w:sz w:val="21"/>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5"/>
              <w:jc w:val="right"/>
              <w:rPr>
                <w:rFonts w:ascii="Calibri" w:hAnsi="Calibri" w:cs="Calibri" w:eastAsia="Calibri" w:hint="default"/>
                <w:sz w:val="21"/>
                <w:szCs w:val="21"/>
              </w:rPr>
            </w:pPr>
            <w:r>
              <w:rPr>
                <w:rFonts w:ascii="Calibri"/>
                <w:b/>
                <w:spacing w:val="-7"/>
                <w:sz w:val="21"/>
              </w:rPr>
              <w:t>9,925,773.97</w:t>
            </w:r>
            <w:r>
              <w:rPr>
                <w:rFonts w:ascii="Calibri"/>
                <w:spacing w:val="-7"/>
                <w:sz w:val="21"/>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b/>
                <w:spacing w:val="-8"/>
                <w:sz w:val="21"/>
              </w:rPr>
              <w:t>328,305,235.59</w:t>
            </w:r>
            <w:r>
              <w:rPr>
                <w:rFonts w:ascii="Calibri"/>
                <w:sz w:val="21"/>
              </w:rPr>
            </w: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431" w:right="0"/>
              <w:jc w:val="left"/>
              <w:rPr>
                <w:rFonts w:ascii="Calibri" w:hAnsi="Calibri" w:cs="Calibri" w:eastAsia="Calibri" w:hint="default"/>
                <w:sz w:val="21"/>
                <w:szCs w:val="21"/>
              </w:rPr>
            </w:pPr>
            <w:r>
              <w:rPr>
                <w:rFonts w:ascii="Calibri"/>
                <w:b/>
                <w:sz w:val="21"/>
              </w:rPr>
              <w:t>8,259,602.75</w:t>
            </w:r>
            <w:r>
              <w:rPr>
                <w:rFonts w:ascii="Calibri"/>
                <w:sz w:val="21"/>
              </w:rPr>
            </w:r>
          </w:p>
        </w:tc>
      </w:tr>
    </w:tbl>
    <w:p>
      <w:pPr>
        <w:spacing w:line="240" w:lineRule="auto" w:before="9"/>
        <w:rPr>
          <w:rFonts w:ascii="宋体" w:hAnsi="宋体" w:cs="宋体" w:eastAsia="宋体" w:hint="default"/>
          <w:sz w:val="21"/>
          <w:szCs w:val="21"/>
        </w:rPr>
      </w:pPr>
    </w:p>
    <w:p>
      <w:pPr>
        <w:spacing w:before="32"/>
        <w:ind w:left="677" w:right="236"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公司前五名客户的营业收入情况</w:t>
      </w:r>
    </w:p>
    <w:p>
      <w:pPr>
        <w:spacing w:line="240" w:lineRule="auto" w:before="13"/>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576"/>
        <w:gridCol w:w="2930"/>
        <w:gridCol w:w="2794"/>
      </w:tblGrid>
      <w:tr>
        <w:trPr>
          <w:trHeight w:val="588" w:hRule="exact"/>
        </w:trPr>
        <w:tc>
          <w:tcPr>
            <w:tcW w:w="35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9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794"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占全部营业收入的比例</w:t>
            </w:r>
            <w:r>
              <w:rPr>
                <w:rFonts w:ascii="宋体" w:hAnsi="宋体" w:cs="宋体" w:eastAsia="宋体" w:hint="default"/>
                <w:sz w:val="22"/>
                <w:szCs w:val="22"/>
              </w:rPr>
            </w:r>
          </w:p>
          <w:p>
            <w:pPr>
              <w:pStyle w:val="TableParagraph"/>
              <w:spacing w:line="315" w:lineRule="exact"/>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上海纳维信息技术有限公司</w:t>
            </w:r>
          </w:p>
        </w:tc>
        <w:tc>
          <w:tcPr>
            <w:tcW w:w="2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9"/>
                <w:sz w:val="21"/>
              </w:rPr>
              <w:t>275,672,703.84</w:t>
            </w:r>
            <w:r>
              <w:rPr>
                <w:rFonts w:ascii="Calibri"/>
                <w:sz w:val="21"/>
              </w:rPr>
            </w:r>
          </w:p>
        </w:tc>
        <w:tc>
          <w:tcPr>
            <w:tcW w:w="27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118" w:right="0"/>
              <w:jc w:val="left"/>
              <w:rPr>
                <w:rFonts w:ascii="Calibri" w:hAnsi="Calibri" w:cs="Calibri" w:eastAsia="Calibri" w:hint="default"/>
                <w:sz w:val="21"/>
                <w:szCs w:val="21"/>
              </w:rPr>
            </w:pPr>
            <w:r>
              <w:rPr>
                <w:rFonts w:ascii="Calibri"/>
                <w:spacing w:val="-7"/>
                <w:sz w:val="21"/>
              </w:rPr>
              <w:t>55.67</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8"/>
                <w:sz w:val="22"/>
                <w:szCs w:val="22"/>
              </w:rPr>
              <w:t>北京图新经纬导航系统有限公司</w:t>
            </w:r>
            <w:r>
              <w:rPr>
                <w:rFonts w:ascii="宋体" w:hAnsi="宋体" w:cs="宋体" w:eastAsia="宋体" w:hint="default"/>
                <w:sz w:val="22"/>
                <w:szCs w:val="22"/>
              </w:rPr>
            </w:r>
          </w:p>
        </w:tc>
        <w:tc>
          <w:tcPr>
            <w:tcW w:w="2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7"/>
              <w:jc w:val="right"/>
              <w:rPr>
                <w:rFonts w:ascii="Calibri" w:hAnsi="Calibri" w:cs="Calibri" w:eastAsia="Calibri" w:hint="default"/>
                <w:sz w:val="21"/>
                <w:szCs w:val="21"/>
              </w:rPr>
            </w:pPr>
            <w:r>
              <w:rPr>
                <w:rFonts w:ascii="Calibri"/>
                <w:spacing w:val="-8"/>
                <w:sz w:val="21"/>
              </w:rPr>
              <w:t>178,984,783.74</w:t>
            </w:r>
          </w:p>
        </w:tc>
        <w:tc>
          <w:tcPr>
            <w:tcW w:w="27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left="1116" w:right="0"/>
              <w:jc w:val="left"/>
              <w:rPr>
                <w:rFonts w:ascii="Calibri" w:hAnsi="Calibri" w:cs="Calibri" w:eastAsia="Calibri" w:hint="default"/>
                <w:sz w:val="21"/>
                <w:szCs w:val="21"/>
              </w:rPr>
            </w:pPr>
            <w:r>
              <w:rPr>
                <w:rFonts w:ascii="Calibri"/>
                <w:spacing w:val="-8"/>
                <w:sz w:val="21"/>
              </w:rPr>
              <w:t>36.14</w:t>
            </w:r>
            <w:r>
              <w:rPr>
                <w:rFonts w:ascii="Calibri"/>
                <w:sz w:val="21"/>
              </w:rPr>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8"/>
                <w:sz w:val="22"/>
                <w:szCs w:val="22"/>
              </w:rPr>
              <w:t>深圳市航盛电子股份有限公司</w:t>
            </w:r>
            <w:r>
              <w:rPr>
                <w:rFonts w:ascii="宋体" w:hAnsi="宋体" w:cs="宋体" w:eastAsia="宋体" w:hint="default"/>
                <w:sz w:val="22"/>
                <w:szCs w:val="22"/>
              </w:rPr>
            </w:r>
          </w:p>
        </w:tc>
        <w:tc>
          <w:tcPr>
            <w:tcW w:w="2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7"/>
              <w:jc w:val="right"/>
              <w:rPr>
                <w:rFonts w:ascii="Calibri" w:hAnsi="Calibri" w:cs="Calibri" w:eastAsia="Calibri" w:hint="default"/>
                <w:sz w:val="21"/>
                <w:szCs w:val="21"/>
              </w:rPr>
            </w:pPr>
            <w:r>
              <w:rPr>
                <w:rFonts w:ascii="Calibri"/>
                <w:spacing w:val="-7"/>
                <w:sz w:val="21"/>
              </w:rPr>
              <w:t>4,441,592.92</w:t>
            </w:r>
          </w:p>
        </w:tc>
        <w:tc>
          <w:tcPr>
            <w:tcW w:w="27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166" w:right="0"/>
              <w:jc w:val="left"/>
              <w:rPr>
                <w:rFonts w:ascii="Calibri" w:hAnsi="Calibri" w:cs="Calibri" w:eastAsia="Calibri" w:hint="default"/>
                <w:sz w:val="21"/>
                <w:szCs w:val="21"/>
              </w:rPr>
            </w:pPr>
            <w:r>
              <w:rPr>
                <w:rFonts w:ascii="Calibri"/>
                <w:spacing w:val="-8"/>
                <w:sz w:val="21"/>
              </w:rPr>
              <w:t>0.90</w:t>
            </w:r>
            <w:r>
              <w:rPr>
                <w:rFonts w:ascii="Calibri"/>
                <w:sz w:val="21"/>
              </w:rPr>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8"/>
                <w:sz w:val="22"/>
                <w:szCs w:val="22"/>
              </w:rPr>
              <w:t>卓望信息技术（北京）有限公司</w:t>
            </w:r>
            <w:r>
              <w:rPr>
                <w:rFonts w:ascii="宋体" w:hAnsi="宋体" w:cs="宋体" w:eastAsia="宋体" w:hint="default"/>
                <w:sz w:val="22"/>
                <w:szCs w:val="22"/>
              </w:rPr>
            </w:r>
          </w:p>
        </w:tc>
        <w:tc>
          <w:tcPr>
            <w:tcW w:w="2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8"/>
                <w:sz w:val="21"/>
              </w:rPr>
              <w:t>4,259,840.00</w:t>
            </w:r>
            <w:r>
              <w:rPr>
                <w:rFonts w:ascii="Calibri"/>
                <w:sz w:val="21"/>
              </w:rPr>
            </w:r>
          </w:p>
        </w:tc>
        <w:tc>
          <w:tcPr>
            <w:tcW w:w="27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left="1166" w:right="0"/>
              <w:jc w:val="left"/>
              <w:rPr>
                <w:rFonts w:ascii="Calibri" w:hAnsi="Calibri" w:cs="Calibri" w:eastAsia="Calibri" w:hint="default"/>
                <w:sz w:val="21"/>
                <w:szCs w:val="21"/>
              </w:rPr>
            </w:pPr>
            <w:r>
              <w:rPr>
                <w:rFonts w:ascii="Calibri"/>
                <w:spacing w:val="-8"/>
                <w:sz w:val="21"/>
              </w:rPr>
              <w:t>0.86</w:t>
            </w:r>
            <w:r>
              <w:rPr>
                <w:rFonts w:ascii="Calibri"/>
                <w:sz w:val="21"/>
              </w:rPr>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7"/>
                <w:sz w:val="22"/>
                <w:szCs w:val="22"/>
              </w:rPr>
              <w:t>中电集团第</w:t>
            </w:r>
            <w:r>
              <w:rPr>
                <w:rFonts w:ascii="宋体" w:hAnsi="宋体" w:cs="宋体" w:eastAsia="宋体" w:hint="default"/>
                <w:spacing w:val="-62"/>
                <w:sz w:val="22"/>
                <w:szCs w:val="22"/>
              </w:rPr>
              <w:t> </w:t>
            </w:r>
            <w:r>
              <w:rPr>
                <w:rFonts w:ascii="Calibri" w:hAnsi="Calibri" w:cs="Calibri" w:eastAsia="Calibri" w:hint="default"/>
                <w:sz w:val="22"/>
                <w:szCs w:val="22"/>
              </w:rPr>
              <w:t>15</w:t>
            </w:r>
            <w:r>
              <w:rPr>
                <w:rFonts w:ascii="Calibri" w:hAnsi="Calibri" w:cs="Calibri" w:eastAsia="Calibri" w:hint="default"/>
                <w:spacing w:val="-1"/>
                <w:sz w:val="22"/>
                <w:szCs w:val="22"/>
              </w:rPr>
              <w:t> </w:t>
            </w:r>
            <w:r>
              <w:rPr>
                <w:rFonts w:ascii="宋体" w:hAnsi="宋体" w:cs="宋体" w:eastAsia="宋体" w:hint="default"/>
                <w:spacing w:val="-8"/>
                <w:sz w:val="22"/>
                <w:szCs w:val="22"/>
              </w:rPr>
              <w:t>研究所</w:t>
            </w:r>
            <w:r>
              <w:rPr>
                <w:rFonts w:ascii="宋体" w:hAnsi="宋体" w:cs="宋体" w:eastAsia="宋体" w:hint="default"/>
                <w:sz w:val="22"/>
                <w:szCs w:val="22"/>
              </w:rPr>
            </w:r>
          </w:p>
        </w:tc>
        <w:tc>
          <w:tcPr>
            <w:tcW w:w="2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8"/>
                <w:sz w:val="21"/>
              </w:rPr>
              <w:t>2,250,000.00</w:t>
            </w:r>
            <w:r>
              <w:rPr>
                <w:rFonts w:ascii="Calibri"/>
                <w:sz w:val="21"/>
              </w:rPr>
            </w:r>
          </w:p>
        </w:tc>
        <w:tc>
          <w:tcPr>
            <w:tcW w:w="27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166" w:right="0"/>
              <w:jc w:val="left"/>
              <w:rPr>
                <w:rFonts w:ascii="Calibri" w:hAnsi="Calibri" w:cs="Calibri" w:eastAsia="Calibri" w:hint="default"/>
                <w:sz w:val="21"/>
                <w:szCs w:val="21"/>
              </w:rPr>
            </w:pPr>
            <w:r>
              <w:rPr>
                <w:rFonts w:ascii="Calibri"/>
                <w:spacing w:val="-8"/>
                <w:sz w:val="21"/>
              </w:rPr>
              <w:t>0.45</w:t>
            </w:r>
            <w:r>
              <w:rPr>
                <w:rFonts w:ascii="Calibri"/>
                <w:sz w:val="21"/>
              </w:rPr>
            </w:r>
          </w:p>
        </w:tc>
      </w:tr>
      <w:tr>
        <w:trPr>
          <w:trHeight w:val="415" w:hRule="exact"/>
        </w:trPr>
        <w:tc>
          <w:tcPr>
            <w:tcW w:w="35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4"/>
              <w:jc w:val="right"/>
              <w:rPr>
                <w:rFonts w:ascii="Calibri" w:hAnsi="Calibri" w:cs="Calibri" w:eastAsia="Calibri" w:hint="default"/>
                <w:sz w:val="21"/>
                <w:szCs w:val="21"/>
              </w:rPr>
            </w:pPr>
            <w:r>
              <w:rPr>
                <w:rFonts w:ascii="Calibri"/>
                <w:b/>
                <w:spacing w:val="-7"/>
                <w:sz w:val="21"/>
              </w:rPr>
              <w:t>465,608,920.50</w:t>
            </w:r>
            <w:r>
              <w:rPr>
                <w:rFonts w:ascii="Calibri"/>
                <w:spacing w:val="-7"/>
                <w:sz w:val="21"/>
              </w:rPr>
            </w:r>
          </w:p>
        </w:tc>
        <w:tc>
          <w:tcPr>
            <w:tcW w:w="27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left="1116" w:right="0"/>
              <w:jc w:val="left"/>
              <w:rPr>
                <w:rFonts w:ascii="Calibri" w:hAnsi="Calibri" w:cs="Calibri" w:eastAsia="Calibri" w:hint="default"/>
                <w:sz w:val="21"/>
                <w:szCs w:val="21"/>
              </w:rPr>
            </w:pPr>
            <w:r>
              <w:rPr>
                <w:rFonts w:ascii="Calibri"/>
                <w:b/>
                <w:spacing w:val="-6"/>
                <w:sz w:val="21"/>
              </w:rPr>
              <w:t>94.02</w:t>
            </w:r>
            <w:r>
              <w:rPr>
                <w:rFonts w:ascii="Calibri"/>
                <w:spacing w:val="-6"/>
                <w:sz w:val="21"/>
              </w:rPr>
            </w:r>
          </w:p>
        </w:tc>
      </w:tr>
    </w:tbl>
    <w:p>
      <w:pPr>
        <w:spacing w:line="240" w:lineRule="auto" w:before="5"/>
        <w:rPr>
          <w:rFonts w:ascii="宋体" w:hAnsi="宋体" w:cs="宋体" w:eastAsia="宋体" w:hint="default"/>
          <w:sz w:val="20"/>
          <w:szCs w:val="20"/>
        </w:rPr>
      </w:pPr>
    </w:p>
    <w:p>
      <w:pPr>
        <w:spacing w:before="32"/>
        <w:ind w:left="238" w:right="236" w:firstLine="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投资收益</w:t>
      </w:r>
    </w:p>
    <w:p>
      <w:pPr>
        <w:spacing w:after="0"/>
        <w:jc w:val="left"/>
        <w:rPr>
          <w:rFonts w:ascii="宋体" w:hAnsi="宋体" w:cs="宋体" w:eastAsia="宋体" w:hint="default"/>
          <w:sz w:val="22"/>
          <w:szCs w:val="22"/>
        </w:rPr>
        <w:sectPr>
          <w:pgSz w:w="11910" w:h="16840"/>
          <w:pgMar w:header="877" w:footer="982" w:top="1100" w:bottom="1180" w:left="1180" w:right="1180"/>
        </w:sectPr>
      </w:pPr>
    </w:p>
    <w:p>
      <w:pPr>
        <w:spacing w:line="240" w:lineRule="auto" w:before="2"/>
        <w:rPr>
          <w:rFonts w:ascii="宋体" w:hAnsi="宋体" w:cs="宋体" w:eastAsia="宋体" w:hint="default"/>
          <w:sz w:val="19"/>
          <w:szCs w:val="19"/>
        </w:rPr>
      </w:pPr>
    </w:p>
    <w:p>
      <w:pPr>
        <w:spacing w:before="32"/>
        <w:ind w:left="677" w:right="61"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）投资收益来源</w:t>
      </w:r>
    </w:p>
    <w:p>
      <w:pPr>
        <w:spacing w:line="240" w:lineRule="auto" w:before="13"/>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578"/>
        <w:gridCol w:w="2861"/>
        <w:gridCol w:w="2861"/>
      </w:tblGrid>
      <w:tr>
        <w:trPr>
          <w:trHeight w:val="415"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0"/>
                <w:sz w:val="22"/>
                <w:szCs w:val="22"/>
              </w:rPr>
              <w:t>成本法核算的长期股权投资收益</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5,596,538.72</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4,511,310.52</w:t>
            </w:r>
          </w:p>
        </w:tc>
      </w:tr>
      <w:tr>
        <w:trPr>
          <w:trHeight w:val="576"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2"/>
                <w:sz w:val="22"/>
                <w:szCs w:val="22"/>
              </w:rPr>
              <w:t>持有至到期投资取得的投资收益期</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间取得的投资收益</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Calibri" w:hAnsi="Calibri" w:cs="Calibri" w:eastAsia="Calibri" w:hint="default"/>
                <w:sz w:val="21"/>
                <w:szCs w:val="21"/>
              </w:rPr>
            </w:pPr>
            <w:r>
              <w:rPr>
                <w:rFonts w:ascii="Calibri"/>
                <w:spacing w:val="-2"/>
                <w:sz w:val="21"/>
              </w:rPr>
              <w:t>1,477,477.54</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1"/>
                <w:sz w:val="21"/>
              </w:rPr>
              <w:t>141,600.00</w:t>
            </w:r>
          </w:p>
        </w:tc>
      </w:tr>
      <w:tr>
        <w:trPr>
          <w:trHeight w:val="415"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7,074,016.26</w:t>
            </w:r>
            <w:r>
              <w:rPr>
                <w:rFonts w:ascii="Calibri"/>
                <w:spacing w:val="-2"/>
                <w:sz w:val="21"/>
              </w:rPr>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4,652,910.52</w:t>
            </w:r>
            <w:r>
              <w:rPr>
                <w:rFonts w:ascii="Calibri"/>
                <w:spacing w:val="-2"/>
                <w:sz w:val="21"/>
              </w:rPr>
            </w:r>
          </w:p>
        </w:tc>
      </w:tr>
    </w:tbl>
    <w:p>
      <w:pPr>
        <w:spacing w:line="240" w:lineRule="auto" w:before="8"/>
        <w:rPr>
          <w:rFonts w:ascii="宋体" w:hAnsi="宋体" w:cs="宋体" w:eastAsia="宋体" w:hint="default"/>
          <w:sz w:val="20"/>
          <w:szCs w:val="20"/>
        </w:rPr>
      </w:pPr>
    </w:p>
    <w:p>
      <w:pPr>
        <w:spacing w:before="32"/>
        <w:ind w:left="677" w:right="61"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）成本法核算的长期股权投资收益：</w:t>
      </w: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335"/>
        <w:gridCol w:w="2321"/>
        <w:gridCol w:w="2323"/>
        <w:gridCol w:w="2321"/>
      </w:tblGrid>
      <w:tr>
        <w:trPr>
          <w:trHeight w:val="588" w:hRule="exact"/>
        </w:trPr>
        <w:tc>
          <w:tcPr>
            <w:tcW w:w="23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71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3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71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本年比上年增减变动</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的原因</w:t>
            </w:r>
            <w:r>
              <w:rPr>
                <w:rFonts w:ascii="宋体" w:hAnsi="宋体" w:cs="宋体" w:eastAsia="宋体" w:hint="default"/>
                <w:sz w:val="22"/>
                <w:szCs w:val="22"/>
              </w:rPr>
            </w:r>
          </w:p>
        </w:tc>
      </w:tr>
      <w:tr>
        <w:trPr>
          <w:trHeight w:val="576" w:hRule="exact"/>
        </w:trPr>
        <w:tc>
          <w:tcPr>
            <w:tcW w:w="2335"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2"/>
                <w:sz w:val="22"/>
                <w:szCs w:val="22"/>
              </w:rPr>
              <w:t>北京图新经纬导航系</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统有限公司</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2"/>
                <w:sz w:val="21"/>
              </w:rPr>
              <w:t>5,596,538.72</w:t>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2"/>
                <w:sz w:val="21"/>
              </w:rPr>
              <w:t>4,511,310.52</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子公司效益较好，分</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红增加</w:t>
            </w:r>
          </w:p>
        </w:tc>
      </w:tr>
      <w:tr>
        <w:trPr>
          <w:trHeight w:val="415" w:hRule="exact"/>
        </w:trPr>
        <w:tc>
          <w:tcPr>
            <w:tcW w:w="23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5,596,538.72</w:t>
            </w:r>
            <w:r>
              <w:rPr>
                <w:rFonts w:ascii="Calibri"/>
                <w:spacing w:val="-2"/>
                <w:sz w:val="21"/>
              </w:rPr>
            </w:r>
          </w:p>
        </w:tc>
        <w:tc>
          <w:tcPr>
            <w:tcW w:w="23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4,511,310.52</w:t>
            </w:r>
            <w:r>
              <w:rPr>
                <w:rFonts w:ascii="Calibri"/>
                <w:spacing w:val="-2"/>
                <w:sz w:val="21"/>
              </w:rPr>
            </w:r>
          </w:p>
        </w:tc>
        <w:tc>
          <w:tcPr>
            <w:tcW w:w="232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9"/>
          <w:szCs w:val="19"/>
        </w:rPr>
      </w:pPr>
    </w:p>
    <w:p>
      <w:pPr>
        <w:spacing w:before="32"/>
        <w:ind w:left="238" w:right="61" w:firstLine="0"/>
        <w:jc w:val="left"/>
        <w:rPr>
          <w:rFonts w:ascii="宋体" w:hAnsi="宋体" w:cs="宋体" w:eastAsia="宋体" w:hint="default"/>
          <w:sz w:val="22"/>
          <w:szCs w:val="22"/>
        </w:rPr>
      </w:pP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86"/>
          <w:sz w:val="22"/>
          <w:szCs w:val="22"/>
        </w:rPr>
        <w:t> </w:t>
      </w:r>
      <w:r>
        <w:rPr>
          <w:rFonts w:ascii="宋体" w:hAnsi="宋体" w:cs="宋体" w:eastAsia="宋体" w:hint="default"/>
          <w:sz w:val="22"/>
          <w:szCs w:val="22"/>
        </w:rPr>
        <w:t>母公司现金流量表补充资料</w:t>
      </w:r>
    </w:p>
    <w:p>
      <w:pPr>
        <w:spacing w:line="240" w:lineRule="auto" w:before="7"/>
        <w:rPr>
          <w:rFonts w:ascii="宋体" w:hAnsi="宋体" w:cs="宋体" w:eastAsia="宋体" w:hint="default"/>
          <w:sz w:val="21"/>
          <w:szCs w:val="21"/>
        </w:rPr>
      </w:pPr>
    </w:p>
    <w:tbl>
      <w:tblPr>
        <w:tblW w:w="0" w:type="auto"/>
        <w:jc w:val="left"/>
        <w:tblInd w:w="209" w:type="dxa"/>
        <w:tblLayout w:type="fixed"/>
        <w:tblCellMar>
          <w:top w:w="0" w:type="dxa"/>
          <w:left w:w="0" w:type="dxa"/>
          <w:bottom w:w="0" w:type="dxa"/>
          <w:right w:w="0" w:type="dxa"/>
        </w:tblCellMar>
        <w:tblLook w:val="01E0"/>
      </w:tblPr>
      <w:tblGrid>
        <w:gridCol w:w="6094"/>
        <w:gridCol w:w="1553"/>
        <w:gridCol w:w="1553"/>
      </w:tblGrid>
      <w:tr>
        <w:trPr>
          <w:trHeight w:val="415" w:hRule="exact"/>
        </w:trPr>
        <w:tc>
          <w:tcPr>
            <w:tcW w:w="6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
              <w:ind w:left="513"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
              <w:ind w:left="32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
              <w:ind w:left="32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Calibri" w:hAnsi="Calibri" w:cs="Calibri" w:eastAsia="Calibri"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b/>
                <w:bCs/>
                <w:sz w:val="22"/>
                <w:szCs w:val="22"/>
              </w:rPr>
              <w:t>净利润</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1"/>
              <w:jc w:val="right"/>
              <w:rPr>
                <w:rFonts w:ascii="Calibri" w:hAnsi="Calibri" w:cs="Calibri" w:eastAsia="Calibri" w:hint="default"/>
                <w:sz w:val="21"/>
                <w:szCs w:val="21"/>
              </w:rPr>
            </w:pPr>
            <w:r>
              <w:rPr>
                <w:rFonts w:ascii="Calibri"/>
                <w:b/>
                <w:spacing w:val="-2"/>
                <w:sz w:val="21"/>
              </w:rPr>
              <w:t>238,245,048.93</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6"/>
              <w:jc w:val="right"/>
              <w:rPr>
                <w:rFonts w:ascii="Calibri" w:hAnsi="Calibri" w:cs="Calibri" w:eastAsia="Calibri" w:hint="default"/>
                <w:sz w:val="21"/>
                <w:szCs w:val="21"/>
              </w:rPr>
            </w:pPr>
            <w:r>
              <w:rPr>
                <w:rFonts w:ascii="Calibri"/>
                <w:b/>
                <w:spacing w:val="-2"/>
                <w:sz w:val="21"/>
              </w:rPr>
              <w:t>149,944,211.19</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加：计提的资产减值准备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1"/>
                <w:sz w:val="21"/>
              </w:rPr>
              <w:t>-150,367.71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1,531,064.25</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10,656,245.76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5"/>
              <w:jc w:val="right"/>
              <w:rPr>
                <w:rFonts w:ascii="Calibri" w:hAnsi="Calibri" w:cs="Calibri" w:eastAsia="Calibri" w:hint="default"/>
                <w:sz w:val="21"/>
                <w:szCs w:val="21"/>
              </w:rPr>
            </w:pPr>
            <w:r>
              <w:rPr>
                <w:rFonts w:ascii="Calibri"/>
                <w:spacing w:val="-2"/>
                <w:sz w:val="21"/>
              </w:rPr>
              <w:t>9,139,272.80</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1"/>
              <w:jc w:val="right"/>
              <w:rPr>
                <w:rFonts w:ascii="Calibri" w:hAnsi="Calibri" w:cs="Calibri" w:eastAsia="Calibri" w:hint="default"/>
                <w:sz w:val="21"/>
                <w:szCs w:val="21"/>
              </w:rPr>
            </w:pPr>
            <w:r>
              <w:rPr>
                <w:rFonts w:ascii="Calibri"/>
                <w:spacing w:val="-2"/>
                <w:sz w:val="21"/>
              </w:rPr>
              <w:t>61,490,942.01</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57,031,728.44</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1,289,892.36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232,174.63</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pacing w:val="-8"/>
                <w:sz w:val="22"/>
                <w:szCs w:val="22"/>
              </w:rPr>
              <w:t>处置固定资产、无形资产和其他长期资产的损失（减：收益）</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2"/>
                <w:sz w:val="21"/>
              </w:rPr>
              <w:t>14,140.80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5"/>
              <w:jc w:val="right"/>
              <w:rPr>
                <w:rFonts w:ascii="Calibri" w:hAnsi="Calibri" w:cs="Calibri" w:eastAsia="Calibri" w:hint="default"/>
                <w:sz w:val="21"/>
                <w:szCs w:val="21"/>
              </w:rPr>
            </w:pPr>
            <w:r>
              <w:rPr>
                <w:rFonts w:ascii="Calibri"/>
                <w:spacing w:val="-2"/>
                <w:sz w:val="21"/>
              </w:rPr>
              <w:t>78,854.18</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固定资产报废损失</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
                <w:sz w:val="21"/>
              </w:rPr>
              <w:t>-192,213.24</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1"/>
                <w:sz w:val="21"/>
              </w:rPr>
              <w:t>-229,995.14</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1"/>
                <w:sz w:val="21"/>
              </w:rPr>
              <w:t>-1,186,449.66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64,270.00</w:t>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投资损失（减：收益）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2"/>
                <w:sz w:val="21"/>
              </w:rPr>
              <w:t>-7,074,016.26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-4,652,910.52</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递延所得税资产的减少（减：增加）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-3,421,941.78</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-1,473,068.54</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递延所得税负债的增加（减：减少）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2"/>
                <w:sz w:val="21"/>
              </w:rPr>
              <w:t>-1,433,235.62</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0"/>
              <w:jc w:val="right"/>
              <w:rPr>
                <w:rFonts w:ascii="Calibri" w:hAnsi="Calibri" w:cs="Calibri" w:eastAsia="Calibri" w:hint="default"/>
                <w:sz w:val="21"/>
                <w:szCs w:val="21"/>
              </w:rPr>
            </w:pPr>
            <w:r>
              <w:rPr>
                <w:rFonts w:ascii="Calibri"/>
                <w:spacing w:val="-2"/>
                <w:sz w:val="21"/>
              </w:rPr>
              <w:t>-193,269.72</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存货的减少（减：增加）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416,459.40</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经营性应收项目的减少（减：增加）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1"/>
                <w:sz w:val="21"/>
              </w:rPr>
              <w:t>28,171,845.81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-41,452,498.76</w:t>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经营性应付项目的增加（减：减少）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2"/>
                <w:sz w:val="21"/>
              </w:rPr>
              <w:t>9,139,492.31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9,667,488.45</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1"/>
                <w:sz w:val="21"/>
              </w:rPr>
              <w:t>-2,000,000.00</w:t>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b/>
                <w:spacing w:val="-1"/>
                <w:sz w:val="21"/>
              </w:rPr>
              <w:t>335,549,383.71</w:t>
            </w:r>
            <w:r>
              <w:rPr>
                <w:rFonts w:ascii="Calibri"/>
                <w:spacing w:val="-1"/>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b/>
                <w:spacing w:val="-2"/>
                <w:sz w:val="21"/>
              </w:rPr>
              <w:t>178,103,780.66</w:t>
            </w:r>
            <w:r>
              <w:rPr>
                <w:rFonts w:ascii="Calibri"/>
                <w:spacing w:val="-2"/>
                <w:sz w:val="21"/>
              </w:rPr>
            </w:r>
          </w:p>
        </w:tc>
      </w:tr>
      <w:tr>
        <w:trPr>
          <w:trHeight w:val="420" w:hRule="exact"/>
        </w:trPr>
        <w:tc>
          <w:tcPr>
            <w:tcW w:w="6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Calibri" w:hAnsi="Calibri" w:cs="Calibri" w:eastAsia="Calibri"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553" w:type="dxa"/>
            <w:tcBorders>
              <w:top w:val="single" w:sz="4" w:space="0" w:color="000000"/>
              <w:left w:val="single" w:sz="4" w:space="0" w:color="000000"/>
              <w:bottom w:val="single" w:sz="12" w:space="0" w:color="000000"/>
              <w:right w:val="single" w:sz="4" w:space="0" w:color="000000"/>
            </w:tcBorders>
          </w:tcPr>
          <w:p>
            <w:pPr/>
          </w:p>
        </w:tc>
        <w:tc>
          <w:tcPr>
            <w:tcW w:w="1553"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7" w:footer="982" w:top="1100" w:bottom="1180" w:left="1180" w:right="1160"/>
        </w:sectPr>
      </w:pPr>
    </w:p>
    <w:p>
      <w:pPr>
        <w:spacing w:line="240" w:lineRule="auto" w:before="12"/>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6094"/>
        <w:gridCol w:w="1553"/>
        <w:gridCol w:w="1553"/>
      </w:tblGrid>
      <w:tr>
        <w:trPr>
          <w:trHeight w:val="418" w:hRule="exact"/>
        </w:trPr>
        <w:tc>
          <w:tcPr>
            <w:tcW w:w="6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513"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32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32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Calibri" w:hAnsi="Calibri" w:cs="Calibri" w:eastAsia="Calibri" w:hint="default"/>
                <w:b/>
                <w:bCs/>
                <w:sz w:val="22"/>
                <w:szCs w:val="22"/>
              </w:rPr>
              <w:t>3</w:t>
            </w:r>
            <w:r>
              <w:rPr>
                <w:rFonts w:ascii="宋体" w:hAnsi="宋体" w:cs="宋体" w:eastAsia="宋体" w:hint="default"/>
                <w:b/>
                <w:bCs/>
                <w:sz w:val="22"/>
                <w:szCs w:val="22"/>
              </w:rPr>
              <w:t>、现金及现金等价物净增加情况：</w:t>
            </w:r>
            <w:r>
              <w:rPr>
                <w:rFonts w:ascii="宋体" w:hAnsi="宋体" w:cs="宋体" w:eastAsia="宋体" w:hint="default"/>
                <w:sz w:val="22"/>
                <w:szCs w:val="22"/>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现金的年末金额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131,197,635.10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5"/>
              <w:jc w:val="right"/>
              <w:rPr>
                <w:rFonts w:ascii="Calibri" w:hAnsi="Calibri" w:cs="Calibri" w:eastAsia="Calibri" w:hint="default"/>
                <w:sz w:val="21"/>
                <w:szCs w:val="21"/>
              </w:rPr>
            </w:pPr>
            <w:r>
              <w:rPr>
                <w:rFonts w:ascii="Calibri"/>
                <w:spacing w:val="-2"/>
                <w:sz w:val="21"/>
              </w:rPr>
              <w:t>40,438,378.28</w:t>
            </w:r>
            <w:r>
              <w:rPr>
                <w:rFonts w:ascii="Calibri"/>
                <w:sz w:val="21"/>
              </w:rPr>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减：现金的年初金额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1"/>
              <w:jc w:val="right"/>
              <w:rPr>
                <w:rFonts w:ascii="Calibri" w:hAnsi="Calibri" w:cs="Calibri" w:eastAsia="Calibri" w:hint="default"/>
                <w:sz w:val="21"/>
                <w:szCs w:val="21"/>
              </w:rPr>
            </w:pPr>
            <w:r>
              <w:rPr>
                <w:rFonts w:ascii="Calibri"/>
                <w:spacing w:val="-2"/>
                <w:sz w:val="21"/>
              </w:rPr>
              <w:t>40,438,378.28</w:t>
            </w:r>
            <w:r>
              <w:rPr>
                <w:rFonts w:ascii="Calibri"/>
                <w:sz w:val="21"/>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2"/>
                <w:sz w:val="21"/>
              </w:rPr>
              <w:t>57,770,690.19</w:t>
            </w:r>
          </w:p>
        </w:tc>
      </w:tr>
      <w:tr>
        <w:trPr>
          <w:trHeight w:val="40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加：现金等价物的年末金额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spacing w:val="-2"/>
                <w:sz w:val="21"/>
              </w:rPr>
              <w:t>142,322,591.44</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spacing w:val="-2"/>
                <w:sz w:val="21"/>
              </w:rPr>
              <w:t>101,396,951.89</w:t>
            </w:r>
          </w:p>
        </w:tc>
      </w:tr>
      <w:tr>
        <w:trPr>
          <w:trHeight w:val="406"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1" w:right="0"/>
              <w:jc w:val="left"/>
              <w:rPr>
                <w:rFonts w:ascii="宋体" w:hAnsi="宋体" w:cs="宋体" w:eastAsia="宋体" w:hint="default"/>
                <w:sz w:val="22"/>
                <w:szCs w:val="22"/>
              </w:rPr>
            </w:pPr>
            <w:r>
              <w:rPr>
                <w:rFonts w:ascii="宋体" w:hAnsi="宋体" w:cs="宋体" w:eastAsia="宋体" w:hint="default"/>
                <w:sz w:val="22"/>
                <w:szCs w:val="22"/>
              </w:rPr>
              <w:t>减：现金等价物的年初金额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2"/>
                <w:sz w:val="21"/>
              </w:rPr>
              <w:t>101,396,951.89</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4"/>
              <w:jc w:val="right"/>
              <w:rPr>
                <w:rFonts w:ascii="Calibri" w:hAnsi="Calibri" w:cs="Calibri" w:eastAsia="Calibri" w:hint="default"/>
                <w:sz w:val="21"/>
                <w:szCs w:val="21"/>
              </w:rPr>
            </w:pPr>
            <w:r>
              <w:rPr>
                <w:rFonts w:ascii="Calibri"/>
                <w:spacing w:val="-1"/>
                <w:sz w:val="21"/>
              </w:rPr>
              <w:t>71,762,844.58</w:t>
            </w:r>
          </w:p>
        </w:tc>
      </w:tr>
      <w:tr>
        <w:trPr>
          <w:trHeight w:val="420" w:hRule="exact"/>
        </w:trPr>
        <w:tc>
          <w:tcPr>
            <w:tcW w:w="6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49"/>
              <w:jc w:val="right"/>
              <w:rPr>
                <w:rFonts w:ascii="Calibri" w:hAnsi="Calibri" w:cs="Calibri" w:eastAsia="Calibri" w:hint="default"/>
                <w:sz w:val="21"/>
                <w:szCs w:val="21"/>
              </w:rPr>
            </w:pPr>
            <w:r>
              <w:rPr>
                <w:rFonts w:ascii="Calibri"/>
                <w:b/>
                <w:spacing w:val="-2"/>
                <w:sz w:val="21"/>
              </w:rPr>
              <w:t>131,684,896.37</w:t>
            </w:r>
            <w:r>
              <w:rPr>
                <w:rFonts w:ascii="Calibri"/>
                <w:spacing w:val="-2"/>
                <w:sz w:val="21"/>
              </w:rPr>
            </w:r>
          </w:p>
        </w:tc>
        <w:tc>
          <w:tcPr>
            <w:tcW w:w="15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54"/>
              <w:jc w:val="right"/>
              <w:rPr>
                <w:rFonts w:ascii="Calibri" w:hAnsi="Calibri" w:cs="Calibri" w:eastAsia="Calibri" w:hint="default"/>
                <w:sz w:val="21"/>
                <w:szCs w:val="21"/>
              </w:rPr>
            </w:pPr>
            <w:r>
              <w:rPr>
                <w:rFonts w:ascii="Calibri"/>
                <w:b/>
                <w:spacing w:val="-2"/>
                <w:sz w:val="21"/>
              </w:rPr>
              <w:t>12,301,795.40</w:t>
            </w:r>
            <w:r>
              <w:rPr>
                <w:rFonts w:ascii="Calibri"/>
                <w:spacing w:val="-2"/>
                <w:sz w:val="21"/>
              </w:rPr>
            </w:r>
          </w:p>
        </w:tc>
      </w:tr>
    </w:tbl>
    <w:p>
      <w:pPr>
        <w:spacing w:line="240" w:lineRule="auto" w:before="13"/>
        <w:rPr>
          <w:rFonts w:ascii="宋体" w:hAnsi="宋体" w:cs="宋体" w:eastAsia="宋体" w:hint="default"/>
          <w:sz w:val="24"/>
          <w:szCs w:val="24"/>
        </w:rPr>
      </w:pPr>
    </w:p>
    <w:p>
      <w:pPr>
        <w:spacing w:before="32"/>
        <w:ind w:left="138" w:right="245" w:firstLine="0"/>
        <w:jc w:val="left"/>
        <w:rPr>
          <w:rFonts w:ascii="宋体" w:hAnsi="宋体" w:cs="宋体" w:eastAsia="宋体" w:hint="default"/>
          <w:sz w:val="22"/>
          <w:szCs w:val="22"/>
        </w:rPr>
      </w:pPr>
      <w:r>
        <w:rPr>
          <w:rFonts w:ascii="宋体" w:hAnsi="宋体" w:cs="宋体" w:eastAsia="宋体" w:hint="default"/>
          <w:b/>
          <w:bCs/>
          <w:sz w:val="22"/>
          <w:szCs w:val="22"/>
        </w:rPr>
        <w:t>十五、</w:t>
      </w:r>
      <w:r>
        <w:rPr>
          <w:rFonts w:ascii="宋体" w:hAnsi="宋体" w:cs="宋体" w:eastAsia="宋体" w:hint="default"/>
          <w:b/>
          <w:bCs/>
          <w:spacing w:val="-67"/>
          <w:sz w:val="22"/>
          <w:szCs w:val="22"/>
        </w:rPr>
        <w:t> </w:t>
      </w:r>
      <w:r>
        <w:rPr>
          <w:rFonts w:ascii="宋体" w:hAnsi="宋体" w:cs="宋体" w:eastAsia="宋体" w:hint="default"/>
          <w:b/>
          <w:bCs/>
          <w:sz w:val="22"/>
          <w:szCs w:val="22"/>
        </w:rPr>
        <w:t>补充资料</w:t>
      </w:r>
      <w:r>
        <w:rPr>
          <w:rFonts w:ascii="宋体" w:hAnsi="宋体" w:cs="宋体" w:eastAsia="宋体" w:hint="default"/>
          <w:sz w:val="22"/>
          <w:szCs w:val="22"/>
        </w:rPr>
      </w:r>
    </w:p>
    <w:p>
      <w:pPr>
        <w:spacing w:line="720" w:lineRule="exact" w:before="62"/>
        <w:ind w:left="577" w:right="245" w:hanging="439"/>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本年度非经常性损益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按照中国证券监督管理委员会《公开发行证券的公司信息披露解释性公告第 </w:t>
      </w: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非经常</w:t>
      </w:r>
    </w:p>
    <w:p>
      <w:pPr>
        <w:spacing w:line="275" w:lineRule="exact" w:before="0"/>
        <w:ind w:left="138" w:right="245" w:firstLine="0"/>
        <w:jc w:val="left"/>
        <w:rPr>
          <w:rFonts w:ascii="宋体" w:hAnsi="宋体" w:cs="宋体" w:eastAsia="宋体" w:hint="default"/>
          <w:sz w:val="22"/>
          <w:szCs w:val="22"/>
        </w:rPr>
      </w:pPr>
      <w:r>
        <w:rPr>
          <w:rFonts w:ascii="宋体" w:hAnsi="宋体" w:cs="宋体" w:eastAsia="宋体" w:hint="default"/>
          <w:w w:val="100"/>
          <w:sz w:val="22"/>
          <w:szCs w:val="22"/>
        </w:rPr>
        <w:t>性损益</w:t>
      </w:r>
      <w:r>
        <w:rPr>
          <w:rFonts w:ascii="宋体" w:hAnsi="宋体" w:cs="宋体" w:eastAsia="宋体" w:hint="default"/>
          <w:spacing w:val="-3"/>
          <w:w w:val="100"/>
          <w:sz w:val="22"/>
          <w:szCs w:val="22"/>
        </w:rPr>
        <w:t>（</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0</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8</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的规</w:t>
      </w:r>
      <w:r>
        <w:rPr>
          <w:rFonts w:ascii="宋体" w:hAnsi="宋体" w:cs="宋体" w:eastAsia="宋体" w:hint="default"/>
          <w:spacing w:val="-3"/>
          <w:w w:val="100"/>
          <w:sz w:val="22"/>
          <w:szCs w:val="22"/>
        </w:rPr>
        <w:t>定</w:t>
      </w:r>
      <w:r>
        <w:rPr>
          <w:rFonts w:ascii="宋体" w:hAnsi="宋体" w:cs="宋体" w:eastAsia="宋体" w:hint="default"/>
          <w:w w:val="100"/>
          <w:sz w:val="22"/>
          <w:szCs w:val="22"/>
        </w:rPr>
        <w:t>，本公司</w:t>
      </w:r>
      <w:r>
        <w:rPr>
          <w:rFonts w:ascii="宋体" w:hAnsi="宋体" w:cs="宋体" w:eastAsia="宋体" w:hint="default"/>
          <w:spacing w:val="-58"/>
          <w:sz w:val="22"/>
          <w:szCs w:val="22"/>
        </w:rPr>
        <w:t> </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0</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0</w:t>
      </w:r>
      <w:r>
        <w:rPr>
          <w:rFonts w:ascii="Calibri" w:hAnsi="Calibri" w:cs="Calibri" w:eastAsia="Calibri" w:hint="default"/>
          <w:spacing w:val="6"/>
          <w:sz w:val="22"/>
          <w:szCs w:val="22"/>
        </w:rPr>
        <w:t> </w:t>
      </w:r>
      <w:r>
        <w:rPr>
          <w:rFonts w:ascii="宋体" w:hAnsi="宋体" w:cs="宋体" w:eastAsia="宋体" w:hint="default"/>
          <w:spacing w:val="-3"/>
          <w:w w:val="100"/>
          <w:sz w:val="22"/>
          <w:szCs w:val="22"/>
        </w:rPr>
        <w:t>年</w:t>
      </w:r>
      <w:r>
        <w:rPr>
          <w:rFonts w:ascii="宋体" w:hAnsi="宋体" w:cs="宋体" w:eastAsia="宋体" w:hint="default"/>
          <w:w w:val="100"/>
          <w:sz w:val="22"/>
          <w:szCs w:val="22"/>
        </w:rPr>
        <w:t>度非</w:t>
      </w:r>
      <w:r>
        <w:rPr>
          <w:rFonts w:ascii="宋体" w:hAnsi="宋体" w:cs="宋体" w:eastAsia="宋体" w:hint="default"/>
          <w:spacing w:val="-3"/>
          <w:w w:val="100"/>
          <w:sz w:val="22"/>
          <w:szCs w:val="22"/>
        </w:rPr>
        <w:t>经</w:t>
      </w:r>
      <w:r>
        <w:rPr>
          <w:rFonts w:ascii="宋体" w:hAnsi="宋体" w:cs="宋体" w:eastAsia="宋体" w:hint="default"/>
          <w:w w:val="100"/>
          <w:sz w:val="22"/>
          <w:szCs w:val="22"/>
        </w:rPr>
        <w:t>营性损</w:t>
      </w:r>
      <w:r>
        <w:rPr>
          <w:rFonts w:ascii="宋体" w:hAnsi="宋体" w:cs="宋体" w:eastAsia="宋体" w:hint="default"/>
          <w:spacing w:val="-3"/>
          <w:w w:val="100"/>
          <w:sz w:val="22"/>
          <w:szCs w:val="22"/>
        </w:rPr>
        <w:t>益</w:t>
      </w:r>
      <w:r>
        <w:rPr>
          <w:rFonts w:ascii="宋体" w:hAnsi="宋体" w:cs="宋体" w:eastAsia="宋体" w:hint="default"/>
          <w:w w:val="100"/>
          <w:sz w:val="22"/>
          <w:szCs w:val="22"/>
        </w:rPr>
        <w:t>如下：</w:t>
      </w:r>
    </w:p>
    <w:p>
      <w:pPr>
        <w:spacing w:line="240" w:lineRule="auto" w:before="7"/>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214"/>
        <w:gridCol w:w="1798"/>
        <w:gridCol w:w="1800"/>
        <w:gridCol w:w="1274"/>
      </w:tblGrid>
      <w:tr>
        <w:trPr>
          <w:trHeight w:val="415" w:hRule="exact"/>
        </w:trPr>
        <w:tc>
          <w:tcPr>
            <w:tcW w:w="42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5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5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2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412" w:right="0"/>
              <w:jc w:val="left"/>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03" w:hRule="exact"/>
        </w:trPr>
        <w:tc>
          <w:tcPr>
            <w:tcW w:w="4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137,990.61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-72,039.25</w:t>
            </w:r>
          </w:p>
        </w:tc>
        <w:tc>
          <w:tcPr>
            <w:tcW w:w="127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10,859,257.23</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9,837,959.91</w:t>
            </w:r>
          </w:p>
        </w:tc>
        <w:tc>
          <w:tcPr>
            <w:tcW w:w="127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除上述各项外的其他营业外收支净额</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-362,921.21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193,043.51</w:t>
            </w:r>
          </w:p>
        </w:tc>
        <w:tc>
          <w:tcPr>
            <w:tcW w:w="127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10,634,326.63</w:t>
            </w:r>
            <w:r>
              <w:rPr>
                <w:rFonts w:ascii="Calibri"/>
                <w:sz w:val="21"/>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9,958,964.17</w:t>
            </w:r>
            <w:r>
              <w:rPr>
                <w:rFonts w:ascii="Calibri"/>
                <w:sz w:val="21"/>
              </w:rPr>
            </w:r>
          </w:p>
        </w:tc>
        <w:tc>
          <w:tcPr>
            <w:tcW w:w="127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578,265.16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1,050,382.43</w:t>
            </w:r>
            <w:r>
              <w:rPr>
                <w:rFonts w:ascii="Calibri"/>
                <w:sz w:val="21"/>
              </w:rPr>
            </w:r>
          </w:p>
        </w:tc>
        <w:tc>
          <w:tcPr>
            <w:tcW w:w="127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-11,991.43</w:t>
            </w:r>
            <w:r>
              <w:rPr>
                <w:rFonts w:ascii="Calibri"/>
                <w:sz w:val="21"/>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310,561.02</w:t>
            </w:r>
            <w:r>
              <w:rPr>
                <w:rFonts w:ascii="Calibri"/>
                <w:sz w:val="21"/>
              </w:rPr>
            </w:r>
          </w:p>
        </w:tc>
        <w:tc>
          <w:tcPr>
            <w:tcW w:w="1274"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2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b/>
                <w:spacing w:val="-2"/>
                <w:sz w:val="21"/>
              </w:rPr>
              <w:t>10,068,052.90</w:t>
            </w:r>
            <w:r>
              <w:rPr>
                <w:rFonts w:ascii="Calibri"/>
                <w:spacing w:val="-2"/>
                <w:sz w:val="21"/>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8,598,020.72</w:t>
            </w:r>
            <w:r>
              <w:rPr>
                <w:rFonts w:ascii="Calibri"/>
                <w:spacing w:val="-2"/>
                <w:sz w:val="21"/>
              </w:rPr>
            </w:r>
          </w:p>
        </w:tc>
        <w:tc>
          <w:tcPr>
            <w:tcW w:w="12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7"/>
          <w:szCs w:val="27"/>
        </w:rPr>
      </w:pPr>
    </w:p>
    <w:p>
      <w:pPr>
        <w:spacing w:before="32"/>
        <w:ind w:left="138" w:right="245"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z w:val="22"/>
          <w:szCs w:val="22"/>
        </w:rPr>
        <w:t>净资产收益率及每股收益</w:t>
      </w:r>
    </w:p>
    <w:p>
      <w:pPr>
        <w:spacing w:line="240" w:lineRule="auto" w:before="11"/>
        <w:rPr>
          <w:rFonts w:ascii="宋体" w:hAnsi="宋体" w:cs="宋体" w:eastAsia="宋体" w:hint="default"/>
          <w:sz w:val="30"/>
          <w:szCs w:val="30"/>
        </w:rPr>
      </w:pPr>
    </w:p>
    <w:p>
      <w:pPr>
        <w:spacing w:line="273" w:lineRule="auto" w:before="0"/>
        <w:ind w:left="138" w:right="253" w:firstLine="439"/>
        <w:jc w:val="both"/>
        <w:rPr>
          <w:rFonts w:ascii="宋体" w:hAnsi="宋体" w:cs="宋体" w:eastAsia="宋体" w:hint="default"/>
          <w:sz w:val="22"/>
          <w:szCs w:val="22"/>
        </w:rPr>
      </w:pPr>
      <w:r>
        <w:rPr>
          <w:rFonts w:ascii="宋体" w:hAnsi="宋体" w:cs="宋体" w:eastAsia="宋体" w:hint="default"/>
          <w:sz w:val="22"/>
          <w:szCs w:val="22"/>
        </w:rPr>
        <w:t>按照中国证监会《公开发行证券的公司信息披露编报规则第 </w:t>
      </w:r>
      <w:r>
        <w:rPr>
          <w:rFonts w:ascii="Calibri" w:hAnsi="Calibri" w:cs="Calibri" w:eastAsia="Calibri" w:hint="default"/>
          <w:sz w:val="22"/>
          <w:szCs w:val="22"/>
        </w:rPr>
        <w:t>9</w:t>
      </w:r>
      <w:r>
        <w:rPr>
          <w:rFonts w:ascii="Calibri" w:hAnsi="Calibri" w:cs="Calibri" w:eastAsia="Calibri" w:hint="default"/>
          <w:spacing w:val="-6"/>
          <w:sz w:val="22"/>
          <w:szCs w:val="22"/>
        </w:rPr>
        <w:t> </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净资产收益率和每股收</w:t>
      </w:r>
      <w:r>
        <w:rPr>
          <w:rFonts w:ascii="宋体" w:hAnsi="宋体" w:cs="宋体" w:eastAsia="宋体" w:hint="default"/>
          <w:w w:val="100"/>
          <w:sz w:val="22"/>
          <w:szCs w:val="22"/>
        </w:rPr>
        <w:t> </w:t>
      </w:r>
      <w:r>
        <w:rPr>
          <w:rFonts w:ascii="宋体" w:hAnsi="宋体" w:cs="宋体" w:eastAsia="宋体" w:hint="default"/>
          <w:spacing w:val="-10"/>
          <w:w w:val="100"/>
          <w:sz w:val="22"/>
          <w:szCs w:val="22"/>
        </w:rPr>
        <w:t>益的计算及披露》（</w:t>
      </w:r>
      <w:r>
        <w:rPr>
          <w:rFonts w:ascii="Calibri" w:hAnsi="Calibri" w:cs="Calibri" w:eastAsia="Calibri" w:hint="default"/>
          <w:spacing w:val="-10"/>
          <w:w w:val="100"/>
          <w:sz w:val="22"/>
          <w:szCs w:val="22"/>
        </w:rPr>
        <w:t>2010</w:t>
      </w:r>
      <w:r>
        <w:rPr>
          <w:rFonts w:ascii="Calibri" w:hAnsi="Calibri" w:cs="Calibri" w:eastAsia="Calibri" w:hint="default"/>
          <w:w w:val="100"/>
          <w:sz w:val="22"/>
          <w:szCs w:val="22"/>
        </w:rPr>
        <w:t> </w:t>
      </w:r>
      <w:r>
        <w:rPr>
          <w:rFonts w:ascii="宋体" w:hAnsi="宋体" w:cs="宋体" w:eastAsia="宋体" w:hint="default"/>
          <w:spacing w:val="-1"/>
          <w:w w:val="100"/>
          <w:sz w:val="22"/>
          <w:szCs w:val="22"/>
        </w:rPr>
        <w:t>年修订）及《公开发行证券的公司信息披露解释性公告第</w:t>
      </w:r>
      <w:r>
        <w:rPr>
          <w:rFonts w:ascii="宋体" w:hAnsi="宋体" w:cs="宋体" w:eastAsia="宋体" w:hint="default"/>
          <w:w w:val="100"/>
          <w:sz w:val="22"/>
          <w:szCs w:val="22"/>
        </w:rPr>
        <w:t> </w:t>
      </w:r>
      <w:r>
        <w:rPr>
          <w:rFonts w:ascii="Calibri" w:hAnsi="Calibri" w:cs="Calibri" w:eastAsia="Calibri" w:hint="default"/>
          <w:w w:val="100"/>
          <w:sz w:val="22"/>
          <w:szCs w:val="22"/>
        </w:rPr>
        <w:t>1</w:t>
      </w:r>
      <w:r>
        <w:rPr>
          <w:rFonts w:ascii="Calibri" w:hAnsi="Calibri" w:cs="Calibri" w:eastAsia="Calibri" w:hint="default"/>
          <w:spacing w:val="8"/>
          <w:w w:val="100"/>
          <w:sz w:val="22"/>
          <w:szCs w:val="22"/>
        </w:rPr>
        <w:t> </w:t>
      </w:r>
      <w:r>
        <w:rPr>
          <w:rFonts w:ascii="宋体" w:hAnsi="宋体" w:cs="宋体" w:eastAsia="宋体" w:hint="default"/>
          <w:spacing w:val="-2"/>
          <w:w w:val="100"/>
          <w:sz w:val="22"/>
          <w:szCs w:val="22"/>
        </w:rPr>
        <w:t>号</w:t>
      </w:r>
      <w:r>
        <w:rPr>
          <w:rFonts w:ascii="宋体" w:hAnsi="宋体" w:cs="宋体" w:eastAsia="宋体" w:hint="default"/>
          <w:spacing w:val="-2"/>
          <w:w w:val="100"/>
          <w:sz w:val="22"/>
          <w:szCs w:val="22"/>
        </w:rPr>
        <w:t>—</w:t>
      </w:r>
      <w:r>
        <w:rPr>
          <w:rFonts w:ascii="宋体" w:hAnsi="宋体" w:cs="宋体" w:eastAsia="宋体" w:hint="default"/>
          <w:spacing w:val="-2"/>
          <w:w w:val="100"/>
          <w:sz w:val="22"/>
          <w:szCs w:val="22"/>
        </w:rPr>
        <w:t>非经</w:t>
      </w:r>
      <w:r>
        <w:rPr>
          <w:rFonts w:ascii="宋体" w:hAnsi="宋体" w:cs="宋体" w:eastAsia="宋体" w:hint="default"/>
          <w:spacing w:val="-3"/>
          <w:w w:val="100"/>
          <w:sz w:val="22"/>
          <w:szCs w:val="22"/>
        </w:rPr>
        <w:t> </w:t>
      </w:r>
      <w:r>
        <w:rPr>
          <w:rFonts w:ascii="宋体" w:hAnsi="宋体" w:cs="宋体" w:eastAsia="宋体" w:hint="default"/>
          <w:spacing w:val="-1"/>
          <w:w w:val="100"/>
          <w:sz w:val="22"/>
          <w:szCs w:val="22"/>
        </w:rPr>
        <w:t>常性损益（</w:t>
      </w:r>
      <w:r>
        <w:rPr>
          <w:rFonts w:ascii="Calibri" w:hAnsi="Calibri" w:cs="Calibri" w:eastAsia="Calibri" w:hint="default"/>
          <w:spacing w:val="-1"/>
          <w:w w:val="100"/>
          <w:sz w:val="22"/>
          <w:szCs w:val="22"/>
        </w:rPr>
        <w:t>2008</w:t>
      </w:r>
      <w:r>
        <w:rPr>
          <w:rFonts w:ascii="Calibri" w:hAnsi="Calibri" w:cs="Calibri" w:eastAsia="Calibri" w:hint="default"/>
          <w:w w:val="100"/>
          <w:sz w:val="22"/>
          <w:szCs w:val="22"/>
        </w:rPr>
        <w:t> </w:t>
      </w:r>
      <w:r>
        <w:rPr>
          <w:rFonts w:ascii="宋体" w:hAnsi="宋体" w:cs="宋体" w:eastAsia="宋体" w:hint="default"/>
          <w:spacing w:val="-10"/>
          <w:w w:val="100"/>
          <w:sz w:val="22"/>
          <w:szCs w:val="22"/>
        </w:rPr>
        <w:t>年修订）》的要求，本公司</w:t>
      </w:r>
      <w:r>
        <w:rPr>
          <w:rFonts w:ascii="宋体" w:hAnsi="宋体" w:cs="宋体" w:eastAsia="宋体" w:hint="default"/>
          <w:w w:val="100"/>
          <w:sz w:val="22"/>
          <w:szCs w:val="22"/>
        </w:rPr>
        <w:t> </w:t>
      </w:r>
      <w:r>
        <w:rPr>
          <w:rFonts w:ascii="Calibri" w:hAnsi="Calibri" w:cs="Calibri" w:eastAsia="Calibri" w:hint="default"/>
          <w:spacing w:val="-1"/>
          <w:w w:val="100"/>
          <w:sz w:val="22"/>
          <w:szCs w:val="22"/>
        </w:rPr>
        <w:t>2010</w:t>
      </w:r>
      <w:r>
        <w:rPr>
          <w:rFonts w:ascii="Calibri" w:hAnsi="Calibri" w:cs="Calibri" w:eastAsia="Calibri" w:hint="default"/>
          <w:spacing w:val="40"/>
          <w:w w:val="100"/>
          <w:sz w:val="22"/>
          <w:szCs w:val="22"/>
        </w:rPr>
        <w:t> </w:t>
      </w:r>
      <w:r>
        <w:rPr>
          <w:rFonts w:ascii="宋体" w:hAnsi="宋体" w:cs="宋体" w:eastAsia="宋体" w:hint="default"/>
          <w:w w:val="100"/>
          <w:sz w:val="22"/>
          <w:szCs w:val="22"/>
        </w:rPr>
        <w:t>年度全面摊薄和加权平均计算的净资产收益 </w:t>
      </w:r>
      <w:r>
        <w:rPr>
          <w:rFonts w:ascii="宋体" w:hAnsi="宋体" w:cs="宋体" w:eastAsia="宋体" w:hint="default"/>
          <w:sz w:val="22"/>
          <w:szCs w:val="22"/>
        </w:rPr>
        <w:t>率及每股收益如下：</w:t>
      </w:r>
    </w:p>
    <w:p>
      <w:pPr>
        <w:spacing w:after="0" w:line="273" w:lineRule="auto"/>
        <w:jc w:val="both"/>
        <w:rPr>
          <w:rFonts w:ascii="宋体" w:hAnsi="宋体" w:cs="宋体" w:eastAsia="宋体" w:hint="default"/>
          <w:sz w:val="22"/>
          <w:szCs w:val="22"/>
        </w:rPr>
        <w:sectPr>
          <w:pgSz w:w="11910" w:h="16840"/>
          <w:pgMar w:header="877" w:footer="982" w:top="1100" w:bottom="1180" w:left="1280" w:right="1160"/>
        </w:sectPr>
      </w:pPr>
    </w:p>
    <w:p>
      <w:pPr>
        <w:spacing w:line="240" w:lineRule="auto" w:before="12"/>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269"/>
        <w:gridCol w:w="2638"/>
        <w:gridCol w:w="1709"/>
        <w:gridCol w:w="1685"/>
      </w:tblGrid>
      <w:tr>
        <w:trPr>
          <w:trHeight w:val="415" w:hRule="exact"/>
        </w:trPr>
        <w:tc>
          <w:tcPr>
            <w:tcW w:w="3269"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2638" w:type="dxa"/>
            <w:vMerge w:val="restart"/>
            <w:tcBorders>
              <w:top w:val="single" w:sz="12" w:space="0" w:color="000000"/>
              <w:left w:val="single" w:sz="2" w:space="0" w:color="000000"/>
              <w:right w:val="single" w:sz="2" w:space="0" w:color="000000"/>
            </w:tcBorders>
          </w:tcPr>
          <w:p>
            <w:pPr>
              <w:pStyle w:val="TableParagraph"/>
              <w:spacing w:line="287" w:lineRule="exact" w:before="76"/>
              <w:ind w:left="2" w:right="0"/>
              <w:jc w:val="center"/>
              <w:rPr>
                <w:rFonts w:ascii="宋体" w:hAnsi="宋体" w:cs="宋体" w:eastAsia="宋体" w:hint="default"/>
                <w:sz w:val="22"/>
                <w:szCs w:val="22"/>
              </w:rPr>
            </w:pPr>
            <w:r>
              <w:rPr>
                <w:rFonts w:ascii="宋体" w:hAnsi="宋体" w:cs="宋体" w:eastAsia="宋体" w:hint="default"/>
                <w:b/>
                <w:bCs/>
                <w:sz w:val="22"/>
                <w:szCs w:val="22"/>
              </w:rPr>
              <w:t>加权平均净资产收益率</w:t>
            </w:r>
            <w:r>
              <w:rPr>
                <w:rFonts w:ascii="宋体" w:hAnsi="宋体" w:cs="宋体" w:eastAsia="宋体" w:hint="default"/>
                <w:sz w:val="22"/>
                <w:szCs w:val="22"/>
              </w:rPr>
            </w:r>
          </w:p>
          <w:p>
            <w:pPr>
              <w:pStyle w:val="TableParagraph"/>
              <w:spacing w:line="315" w:lineRule="exact"/>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39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401" w:hRule="exact"/>
        </w:trPr>
        <w:tc>
          <w:tcPr>
            <w:tcW w:w="3269" w:type="dxa"/>
            <w:vMerge/>
            <w:tcBorders>
              <w:left w:val="nil" w:sz="6" w:space="0" w:color="auto"/>
              <w:bottom w:val="single" w:sz="2" w:space="0" w:color="000000"/>
              <w:right w:val="single" w:sz="2" w:space="0" w:color="000000"/>
            </w:tcBorders>
          </w:tcPr>
          <w:p>
            <w:pPr/>
          </w:p>
        </w:tc>
        <w:tc>
          <w:tcPr>
            <w:tcW w:w="2638" w:type="dxa"/>
            <w:vMerge/>
            <w:tcBorders>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87" w:right="0"/>
              <w:jc w:val="left"/>
              <w:rPr>
                <w:rFonts w:ascii="宋体" w:hAnsi="宋体" w:cs="宋体" w:eastAsia="宋体" w:hint="default"/>
                <w:sz w:val="22"/>
                <w:szCs w:val="22"/>
              </w:rPr>
            </w:pPr>
            <w:r>
              <w:rPr>
                <w:rFonts w:ascii="宋体" w:hAnsi="宋体" w:cs="宋体" w:eastAsia="宋体" w:hint="default"/>
                <w:b/>
                <w:bCs/>
                <w:sz w:val="22"/>
                <w:szCs w:val="22"/>
              </w:rPr>
              <w:t>基本每股收益</w:t>
            </w:r>
            <w:r>
              <w:rPr>
                <w:rFonts w:ascii="宋体" w:hAnsi="宋体" w:cs="宋体" w:eastAsia="宋体" w:hint="default"/>
                <w:sz w:val="22"/>
                <w:szCs w:val="22"/>
              </w:rPr>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77" w:right="0"/>
              <w:jc w:val="left"/>
              <w:rPr>
                <w:rFonts w:ascii="宋体" w:hAnsi="宋体" w:cs="宋体" w:eastAsia="宋体" w:hint="default"/>
                <w:sz w:val="22"/>
                <w:szCs w:val="22"/>
              </w:rPr>
            </w:pPr>
            <w:r>
              <w:rPr>
                <w:rFonts w:ascii="宋体" w:hAnsi="宋体" w:cs="宋体" w:eastAsia="宋体" w:hint="default"/>
                <w:b/>
                <w:bCs/>
                <w:sz w:val="22"/>
                <w:szCs w:val="22"/>
              </w:rPr>
              <w:t>稀释每股收益</w:t>
            </w:r>
            <w:r>
              <w:rPr>
                <w:rFonts w:ascii="宋体" w:hAnsi="宋体" w:cs="宋体" w:eastAsia="宋体" w:hint="default"/>
                <w:sz w:val="22"/>
                <w:szCs w:val="22"/>
              </w:rPr>
            </w:r>
          </w:p>
        </w:tc>
      </w:tr>
      <w:tr>
        <w:trPr>
          <w:trHeight w:val="403"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2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16.62</w:t>
            </w:r>
            <w:r>
              <w:rPr>
                <w:rFonts w:ascii="Calibri"/>
                <w:sz w:val="22"/>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0.62</w:t>
            </w:r>
            <w:r>
              <w:rPr>
                <w:rFonts w:ascii="Calibri"/>
                <w:sz w:val="22"/>
              </w:rPr>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0.62</w:t>
            </w:r>
            <w:r>
              <w:rPr>
                <w:rFonts w:ascii="Calibri"/>
                <w:sz w:val="22"/>
              </w:rPr>
            </w:r>
          </w:p>
        </w:tc>
      </w:tr>
      <w:tr>
        <w:trPr>
          <w:trHeight w:val="588" w:hRule="exact"/>
        </w:trPr>
        <w:tc>
          <w:tcPr>
            <w:tcW w:w="3269" w:type="dxa"/>
            <w:tcBorders>
              <w:top w:val="single" w:sz="2" w:space="0" w:color="000000"/>
              <w:left w:val="nil" w:sz="6" w:space="0" w:color="auto"/>
              <w:bottom w:val="single" w:sz="1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2"/>
                <w:sz w:val="22"/>
                <w:szCs w:val="22"/>
              </w:rPr>
              <w:t>扣除非经常性损益后归属于母</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公司股东的净利润</w:t>
            </w:r>
          </w:p>
        </w:tc>
        <w:tc>
          <w:tcPr>
            <w:tcW w:w="2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8"/>
              <w:ind w:right="101"/>
              <w:jc w:val="right"/>
              <w:rPr>
                <w:rFonts w:ascii="Calibri" w:hAnsi="Calibri" w:cs="Calibri" w:eastAsia="Calibri" w:hint="default"/>
                <w:sz w:val="22"/>
                <w:szCs w:val="22"/>
              </w:rPr>
            </w:pPr>
            <w:r>
              <w:rPr>
                <w:rFonts w:ascii="Calibri"/>
                <w:spacing w:val="-1"/>
                <w:sz w:val="22"/>
              </w:rPr>
              <w:t>15.90</w:t>
            </w:r>
            <w:r>
              <w:rPr>
                <w:rFonts w:ascii="Calibri"/>
                <w:sz w:val="22"/>
              </w:rPr>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8"/>
              <w:ind w:right="104"/>
              <w:jc w:val="right"/>
              <w:rPr>
                <w:rFonts w:ascii="Calibri" w:hAnsi="Calibri" w:cs="Calibri" w:eastAsia="Calibri" w:hint="default"/>
                <w:sz w:val="22"/>
                <w:szCs w:val="22"/>
              </w:rPr>
            </w:pPr>
            <w:r>
              <w:rPr>
                <w:rFonts w:ascii="Calibri"/>
                <w:spacing w:val="-1"/>
                <w:sz w:val="22"/>
              </w:rPr>
              <w:t>0.59</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8"/>
              <w:ind w:right="101"/>
              <w:jc w:val="right"/>
              <w:rPr>
                <w:rFonts w:ascii="Calibri" w:hAnsi="Calibri" w:cs="Calibri" w:eastAsia="Calibri" w:hint="default"/>
                <w:sz w:val="22"/>
                <w:szCs w:val="22"/>
              </w:rPr>
            </w:pPr>
            <w:r>
              <w:rPr>
                <w:rFonts w:ascii="Calibri"/>
                <w:spacing w:val="-1"/>
                <w:sz w:val="22"/>
              </w:rPr>
              <w:t>0.59</w:t>
            </w:r>
          </w:p>
        </w:tc>
      </w:tr>
    </w:tbl>
    <w:p>
      <w:pPr>
        <w:spacing w:line="240" w:lineRule="auto" w:before="11"/>
        <w:rPr>
          <w:rFonts w:ascii="宋体" w:hAnsi="宋体" w:cs="宋体" w:eastAsia="宋体" w:hint="default"/>
          <w:sz w:val="21"/>
          <w:szCs w:val="21"/>
        </w:rPr>
      </w:pPr>
    </w:p>
    <w:p>
      <w:pPr>
        <w:spacing w:before="32"/>
        <w:ind w:left="238" w:right="236" w:firstLine="0"/>
        <w:jc w:val="left"/>
        <w:rPr>
          <w:rFonts w:ascii="宋体" w:hAnsi="宋体" w:cs="宋体" w:eastAsia="宋体" w:hint="default"/>
          <w:sz w:val="22"/>
          <w:szCs w:val="22"/>
        </w:rPr>
      </w:pPr>
      <w:r>
        <w:rPr>
          <w:rFonts w:ascii="宋体" w:hAnsi="宋体" w:cs="宋体" w:eastAsia="宋体" w:hint="default"/>
          <w:b/>
          <w:bCs/>
          <w:sz w:val="22"/>
          <w:szCs w:val="22"/>
        </w:rPr>
        <w:t>十六、</w:t>
      </w:r>
      <w:r>
        <w:rPr>
          <w:rFonts w:ascii="宋体" w:hAnsi="宋体" w:cs="宋体" w:eastAsia="宋体" w:hint="default"/>
          <w:b/>
          <w:bCs/>
          <w:spacing w:val="-67"/>
          <w:sz w:val="22"/>
          <w:szCs w:val="22"/>
        </w:rPr>
        <w:t> </w:t>
      </w:r>
      <w:r>
        <w:rPr>
          <w:rFonts w:ascii="宋体" w:hAnsi="宋体" w:cs="宋体" w:eastAsia="宋体" w:hint="default"/>
          <w:b/>
          <w:bCs/>
          <w:sz w:val="22"/>
          <w:szCs w:val="22"/>
        </w:rPr>
        <w:t>财务报告批准</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677" w:right="236" w:firstLine="0"/>
        <w:jc w:val="left"/>
        <w:rPr>
          <w:rFonts w:ascii="宋体" w:hAnsi="宋体" w:cs="宋体" w:eastAsia="宋体" w:hint="default"/>
          <w:sz w:val="22"/>
          <w:szCs w:val="22"/>
        </w:rPr>
      </w:pPr>
      <w:r>
        <w:rPr>
          <w:rFonts w:ascii="宋体" w:hAnsi="宋体" w:cs="宋体" w:eastAsia="宋体" w:hint="default"/>
          <w:sz w:val="22"/>
          <w:szCs w:val="22"/>
        </w:rPr>
        <w:t>本财务报告与</w:t>
      </w:r>
      <w:r>
        <w:rPr>
          <w:rFonts w:ascii="宋体" w:hAnsi="宋体" w:cs="宋体" w:eastAsia="宋体" w:hint="default"/>
          <w:spacing w:val="-58"/>
          <w:sz w:val="22"/>
          <w:szCs w:val="22"/>
        </w:rPr>
        <w:t> </w:t>
      </w:r>
      <w:r>
        <w:rPr>
          <w:rFonts w:ascii="Calibri" w:hAnsi="Calibri" w:cs="Calibri" w:eastAsia="Calibri" w:hint="default"/>
          <w:sz w:val="22"/>
          <w:szCs w:val="22"/>
        </w:rPr>
        <w:t>2011</w:t>
      </w:r>
      <w:r>
        <w:rPr>
          <w:rFonts w:ascii="Calibri" w:hAnsi="Calibri" w:cs="Calibri" w:eastAsia="Calibri"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Calibri" w:hAnsi="Calibri" w:cs="Calibri" w:eastAsia="Calibri" w:hint="default"/>
          <w:sz w:val="22"/>
          <w:szCs w:val="22"/>
        </w:rPr>
        <w:t>2</w:t>
      </w:r>
      <w:r>
        <w:rPr>
          <w:rFonts w:ascii="Calibri" w:hAnsi="Calibri" w:cs="Calibri" w:eastAsia="Calibri"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Calibri" w:hAnsi="Calibri" w:cs="Calibri" w:eastAsia="Calibri" w:hint="default"/>
          <w:sz w:val="22"/>
          <w:szCs w:val="22"/>
        </w:rPr>
        <w:t>28</w:t>
      </w:r>
      <w:r>
        <w:rPr>
          <w:rFonts w:ascii="Calibri" w:hAnsi="Calibri" w:cs="Calibri" w:eastAsia="Calibri" w:hint="default"/>
          <w:spacing w:val="3"/>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pgSz w:w="11910" w:h="16840"/>
          <w:pgMar w:header="877" w:footer="982" w:top="1100" w:bottom="1180" w:left="1180" w:right="11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spacing w:line="240" w:lineRule="auto" w:before="7"/>
        <w:ind w:left="3138" w:right="127"/>
        <w:jc w:val="left"/>
        <w:rPr>
          <w:b w:val="0"/>
          <w:bCs w:val="0"/>
        </w:rPr>
      </w:pPr>
      <w:bookmarkStart w:name="备查文件目录" w:id="37"/>
      <w:bookmarkEnd w:id="37"/>
      <w:r>
        <w:rPr>
          <w:b w:val="0"/>
          <w:bCs w:val="0"/>
        </w:rPr>
      </w:r>
      <w:bookmarkStart w:name="_bookmark10" w:id="38"/>
      <w:bookmarkEnd w:id="38"/>
      <w:r>
        <w:rPr>
          <w:b w:val="0"/>
          <w:bCs w:val="0"/>
        </w:rPr>
      </w:r>
      <w:r>
        <w:rPr/>
        <w:t>第十一节</w:t>
      </w:r>
      <w:r>
        <w:rPr>
          <w:spacing w:val="-98"/>
        </w:rPr>
        <w:t> </w:t>
      </w:r>
      <w:r>
        <w:rPr/>
        <w:t>备查文件目录</w:t>
      </w:r>
      <w:r>
        <w:rPr>
          <w:b w:val="0"/>
          <w:bCs w:val="0"/>
        </w:rPr>
      </w:r>
    </w:p>
    <w:p>
      <w:pPr>
        <w:spacing w:line="240" w:lineRule="auto" w:before="0"/>
        <w:rPr>
          <w:rFonts w:ascii="宋体" w:hAnsi="宋体" w:cs="宋体" w:eastAsia="宋体" w:hint="default"/>
          <w:b/>
          <w:bCs/>
          <w:sz w:val="30"/>
          <w:szCs w:val="30"/>
        </w:rPr>
      </w:pPr>
    </w:p>
    <w:p>
      <w:pPr>
        <w:spacing w:line="240" w:lineRule="auto" w:before="10"/>
        <w:rPr>
          <w:rFonts w:ascii="宋体" w:hAnsi="宋体" w:cs="宋体" w:eastAsia="宋体" w:hint="default"/>
          <w:b/>
          <w:bCs/>
          <w:sz w:val="26"/>
          <w:szCs w:val="26"/>
        </w:rPr>
      </w:pPr>
    </w:p>
    <w:p>
      <w:pPr>
        <w:pStyle w:val="BodyText"/>
        <w:spacing w:line="355" w:lineRule="auto" w:before="0"/>
        <w:ind w:left="618" w:right="308"/>
        <w:jc w:val="left"/>
      </w:pPr>
      <w:r>
        <w:rPr/>
        <w:t>一、载有董事长芮晓武先生签名的年度报告文本； 二、载有法定代表人芮晓武先生、主管会计工作负责人冯涛先生、会计机构负责</w:t>
      </w:r>
    </w:p>
    <w:p>
      <w:pPr>
        <w:pStyle w:val="BodyText"/>
        <w:spacing w:line="355" w:lineRule="auto" w:before="38"/>
        <w:ind w:left="618" w:right="1268" w:hanging="480"/>
        <w:jc w:val="left"/>
      </w:pPr>
      <w:r>
        <w:rPr/>
        <w:t>人姜晓明先生签名并盖章的会计报表。 三、载有会计师事务所盖章、注册会计师签名并盖章的审计报告原件。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1"/>
        <w:ind w:left="5848" w:right="0"/>
        <w:jc w:val="left"/>
      </w:pPr>
      <w:r>
        <w:rPr/>
        <w:t>北京四维图新科技股份有限公司</w:t>
      </w:r>
    </w:p>
    <w:p>
      <w:pPr>
        <w:pStyle w:val="BodyText"/>
        <w:spacing w:line="357" w:lineRule="auto" w:before="154"/>
        <w:ind w:left="6438" w:right="248" w:firstLine="420"/>
        <w:jc w:val="left"/>
      </w:pPr>
      <w:r>
        <w:rPr/>
        <w:t>董事长：芮晓武 二○一一年二月二十八日</w:t>
      </w:r>
    </w:p>
    <w:sectPr>
      <w:pgSz w:w="11910" w:h="16840"/>
      <w:pgMar w:header="877" w:footer="982" w:top="1100" w:bottom="11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Arial Narrow">
    <w:altName w:val="Arial Narrow"/>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19989pt;margin-top:777.890015pt;width:4.3pt;height:11pt;mso-position-horizontal-relative:page;mso-position-vertical-relative:page;z-index:-679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678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678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678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38</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2.15pt;height:11pt;mso-position-horizontal-relative:page;mso-position-vertical-relative:page;z-index:-678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w:t>
                </w:r>
                <w:r>
                  <w:rPr/>
                  <w:fldChar w:fldCharType="end"/>
                </w:r>
                <w:r>
                  <w:rPr>
                    <w:rFonts w:ascii="Calibri"/>
                    <w:sz w:val="18"/>
                  </w:rPr>
                  <w:t>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678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77.890015pt;width:8.6pt;height:11pt;mso-position-horizontal-relative:page;mso-position-vertical-relative:page;z-index:-67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678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8.929993pt;width:13.15pt;height:11pt;mso-position-horizontal-relative:page;mso-position-vertical-relative:page;z-index:-678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160004pt;margin-top:542.690002pt;width:13.4pt;height:11pt;mso-position-horizontal-relative:page;mso-position-vertical-relative:page;z-index:-678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37891pt;width:13.15pt;height:11pt;mso-position-horizontal-relative:page;mso-position-vertical-relative:page;z-index:-678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37891pt;width:13.15pt;height:11pt;mso-position-horizontal-relative:page;mso-position-vertical-relative:page;z-index:-678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37891pt;width:15.7pt;height:11pt;mso-position-horizontal-relative:page;mso-position-vertical-relative:page;z-index:-678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37891pt;width:17.7pt;height:11pt;mso-position-horizontal-relative:page;mso-position-vertical-relative:page;z-index:-678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1.837891pt;width:17.3pt;height:11pt;mso-position-horizontal-relative:page;mso-position-vertical-relative:page;z-index:-678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37891pt;width:17.7pt;height:11pt;mso-position-horizontal-relative:page;mso-position-vertical-relative:page;z-index:-678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678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678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678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59994pt;width:456.5pt;height:.1pt;mso-position-horizontal-relative:page;mso-position-vertical-relative:page;z-index:-679096" coordorigin="1390,1111" coordsize="9130,2">
          <v:shape style="position:absolute;left:1390;top:1111;width:9130;height:2" coordorigin="1390,1111" coordsize="9130,0" path="m1390,1111l10519,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9.919998pt;margin-top:42.865616pt;width:128pt;height:11pt;mso-position-horizontal-relative:page;mso-position-vertical-relative:page;z-index:-679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458.837006pt;margin-top:42.865616pt;width:58.2pt;height:12pt;mso-position-horizontal-relative:page;mso-position-vertical-relative:page;z-index:-679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60001pt;width:702.85pt;height:.1pt;mso-position-horizontal-relative:page;mso-position-vertical-relative:page;z-index:-678520" coordorigin="1390,1111" coordsize="14057,2">
          <v:shape style="position:absolute;left:1390;top:1111;width:14057;height:2" coordorigin="1390,1111" coordsize="14057,0" path="m1390,1111l15446,1111e" filled="false" stroked="true" strokeweight=".72pt" strokecolor="#000000">
            <v:path arrowok="t"/>
          </v:shape>
          <w10:wrap type="none"/>
        </v:group>
      </w:pict>
    </w:r>
    <w:r>
      <w:rPr/>
      <w:pict>
        <v:shape style="position:absolute;margin-left:69.919998pt;margin-top:42.865627pt;width:128pt;height:11pt;mso-position-horizontal-relative:page;mso-position-vertical-relative:page;z-index:-678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711.413025pt;margin-top:42.865627pt;width:57.85pt;height:12pt;mso-position-horizontal-relative:page;mso-position-vertical-relative:page;z-index:-678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0"/>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59982pt;width:456.4pt;height:.1pt;mso-position-horizontal-relative:page;mso-position-vertical-relative:page;z-index:-678424" coordorigin="1390,1111" coordsize="9128,2">
          <v:shape style="position:absolute;left:1390;top:1111;width:9128;height:2" coordorigin="1390,1111" coordsize="9128,0" path="m1390,1111l10517,1111e" filled="false" stroked="true" strokeweight=".72pt" strokecolor="#000000">
            <v:path arrowok="t"/>
          </v:shape>
          <w10:wrap type="none"/>
        </v:group>
      </w:pict>
    </w:r>
    <w:r>
      <w:rPr/>
      <w:pict>
        <v:shape style="position:absolute;margin-left:69.919998pt;margin-top:42.865608pt;width:128pt;height:11pt;mso-position-horizontal-relative:page;mso-position-vertical-relative:page;z-index:-678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450.665009pt;margin-top:42.865608pt;width:58.2pt;height:12pt;mso-position-horizontal-relative:page;mso-position-vertical-relative:page;z-index:-678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1"/>
      <w:ind w:left="138"/>
    </w:pPr>
    <w:rPr>
      <w:rFonts w:ascii="宋体" w:hAnsi="宋体" w:eastAsia="宋体"/>
      <w:sz w:val="24"/>
      <w:szCs w:val="24"/>
    </w:rPr>
  </w:style>
  <w:style w:styleId="BodyText" w:type="paragraph">
    <w:name w:val="Body Text"/>
    <w:basedOn w:val="Normal"/>
    <w:uiPriority w:val="1"/>
    <w:qFormat/>
    <w:pPr>
      <w:spacing w:before="26"/>
      <w:ind w:left="138"/>
    </w:pPr>
    <w:rPr>
      <w:rFonts w:ascii="宋体" w:hAnsi="宋体" w:eastAsia="宋体"/>
      <w:sz w:val="24"/>
      <w:szCs w:val="24"/>
    </w:rPr>
  </w:style>
  <w:style w:styleId="Heading1" w:type="paragraph">
    <w:name w:val="Heading 1"/>
    <w:basedOn w:val="Normal"/>
    <w:uiPriority w:val="1"/>
    <w:qFormat/>
    <w:pPr>
      <w:spacing w:before="187"/>
      <w:outlineLvl w:val="1"/>
    </w:pPr>
    <w:rPr>
      <w:rFonts w:ascii="宋体" w:hAnsi="宋体" w:eastAsia="宋体"/>
      <w:b/>
      <w:bCs/>
      <w:sz w:val="30"/>
      <w:szCs w:val="30"/>
    </w:rPr>
  </w:style>
  <w:style w:styleId="Heading2" w:type="paragraph">
    <w:name w:val="Heading 2"/>
    <w:basedOn w:val="Normal"/>
    <w:uiPriority w:val="1"/>
    <w:qFormat/>
    <w:pPr>
      <w:ind w:left="138"/>
      <w:outlineLvl w:val="2"/>
    </w:pPr>
    <w:rPr>
      <w:rFonts w:ascii="宋体" w:hAnsi="宋体" w:eastAsia="宋体"/>
      <w:sz w:val="28"/>
      <w:szCs w:val="28"/>
    </w:rPr>
  </w:style>
  <w:style w:styleId="Heading3" w:type="paragraph">
    <w:name w:val="Heading 3"/>
    <w:basedOn w:val="Normal"/>
    <w:uiPriority w:val="1"/>
    <w:qFormat/>
    <w:pPr>
      <w:ind w:left="138"/>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http://www.cninfo.com.cn/"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mailto:guominqing@navinfo.com" TargetMode="External"/><Relationship Id="rId11" Type="http://schemas.openxmlformats.org/officeDocument/2006/relationships/hyperlink" Target="mailto:qinfang@navinfo.com" TargetMode="External"/><Relationship Id="rId12" Type="http://schemas.openxmlformats.org/officeDocument/2006/relationships/hyperlink" Target="http://www.navinfo.com/" TargetMode="Externa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header" Target="header2.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hyperlink" Target="http://www.it.hc360.com/" TargetMode="External"/><Relationship Id="rId30" Type="http://schemas.openxmlformats.org/officeDocument/2006/relationships/footer" Target="footer17.xml"/><Relationship Id="rId31" Type="http://schemas.openxmlformats.org/officeDocument/2006/relationships/hyperlink" Target="http://www.chinadaily.com.cn/hqcj/zgjj/2011-01-11/content_1549977.html" TargetMode="Externa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header" Target="header3.xml"/><Relationship Id="rId38" Type="http://schemas.openxmlformats.org/officeDocument/2006/relationships/footer" Target="footer23.xml"/><Relationship Id="rId39" Type="http://schemas.openxmlformats.org/officeDocument/2006/relationships/header" Target="header4.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guomq</dc:creator>
  <dc:title>证券代码：002405                      证券简称：四维图新                   公告编号： 2011—009</dc:title>
  <dcterms:created xsi:type="dcterms:W3CDTF">2020-04-29T02:49:19Z</dcterms:created>
  <dcterms:modified xsi:type="dcterms:W3CDTF">2020-04-29T02:49:19Z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2011-03-01T00:00:00Z</vt:filetime>
  </property>
  <property fmtid="{D5CDD505-2E9C-101B-9397-08002B2CF9AE}" pid="3" name="Creator">
    <vt:lpwstr>Acrobat PDFMaker 9.0 Word 版</vt:lpwstr>
  </property>
  <property fmtid="{D5CDD505-2E9C-101B-9397-08002B2CF9AE}" pid="4" name="LastSaved">
    <vt:filetime>2020-04-28T00:00:00Z</vt:filetime>
  </property>
</Properties>
</file>